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0BEB4">
      <w:pPr>
        <w:spacing w:line="360" w:lineRule="auto"/>
        <w:jc w:val="left"/>
        <w:rPr>
          <w:rFonts w:ascii="宋体"/>
          <w:color w:val="auto"/>
          <w:sz w:val="32"/>
          <w:szCs w:val="32"/>
        </w:rPr>
      </w:pPr>
      <w:bookmarkStart w:id="72" w:name="_GoBack"/>
      <w:bookmarkEnd w:id="72"/>
      <w:r>
        <w:rPr>
          <w:rFonts w:hint="eastAsia" w:ascii="宋体" w:hAnsi="宋体" w:cs="宋体"/>
          <w:b/>
          <w:bCs/>
          <w:color w:val="auto"/>
          <w:sz w:val="32"/>
          <w:szCs w:val="32"/>
        </w:rPr>
        <w:t>项目编号：</w:t>
      </w:r>
      <w:r>
        <w:rPr>
          <w:rFonts w:hint="eastAsia" w:ascii="宋体" w:hAnsi="宋体" w:cs="宋体"/>
          <w:b/>
          <w:bCs/>
          <w:color w:val="000000" w:themeColor="text1"/>
          <w:sz w:val="32"/>
          <w:szCs w:val="32"/>
          <w:lang w:eastAsia="zh-CN"/>
          <w14:textFill>
            <w14:solidFill>
              <w14:schemeClr w14:val="tx1"/>
            </w14:solidFill>
          </w14:textFill>
        </w:rPr>
        <w:t>SXDHY-AK-2025（015）</w:t>
      </w:r>
    </w:p>
    <w:p w14:paraId="220D92AB">
      <w:pPr>
        <w:pStyle w:val="23"/>
        <w:rPr>
          <w:rFonts w:ascii="宋体"/>
          <w:color w:val="auto"/>
          <w:sz w:val="32"/>
          <w:szCs w:val="32"/>
        </w:rPr>
      </w:pPr>
    </w:p>
    <w:p w14:paraId="4708D9A8">
      <w:pPr>
        <w:pStyle w:val="23"/>
        <w:rPr>
          <w:rFonts w:hint="default" w:eastAsia="宋体"/>
          <w:lang w:val="en-US" w:eastAsia="zh-CN"/>
        </w:rPr>
      </w:pPr>
      <w:r>
        <w:rPr>
          <w:rFonts w:hint="eastAsia"/>
          <w:lang w:val="en-US" w:eastAsia="zh-CN"/>
        </w:rPr>
        <w:t xml:space="preserve">  </w:t>
      </w:r>
    </w:p>
    <w:p w14:paraId="0C209697">
      <w:pPr>
        <w:tabs>
          <w:tab w:val="left" w:pos="2070"/>
          <w:tab w:val="center" w:pos="4365"/>
        </w:tabs>
        <w:snapToGrid w:val="0"/>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汉滨区坝河镇繁荣村道路水毁修复项目</w:t>
      </w:r>
    </w:p>
    <w:p w14:paraId="282A5642">
      <w:pPr>
        <w:pStyle w:val="10"/>
        <w:jc w:val="center"/>
        <w:rPr>
          <w:rFonts w:hint="eastAsia" w:ascii="宋体" w:hAnsi="宋体" w:cs="宋体"/>
          <w:b/>
          <w:bCs/>
          <w:color w:val="000000" w:themeColor="text1"/>
          <w:sz w:val="44"/>
          <w:szCs w:val="44"/>
          <w:lang w:eastAsia="zh-CN"/>
          <w14:textFill>
            <w14:solidFill>
              <w14:schemeClr w14:val="tx1"/>
            </w14:solidFill>
          </w14:textFill>
        </w:rPr>
      </w:pPr>
      <w:r>
        <w:drawing>
          <wp:inline distT="0" distB="0" distL="114300" distR="114300">
            <wp:extent cx="3906520" cy="26631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906520" cy="2663190"/>
                    </a:xfrm>
                    <a:prstGeom prst="rect">
                      <a:avLst/>
                    </a:prstGeom>
                    <a:noFill/>
                    <a:ln>
                      <a:noFill/>
                    </a:ln>
                  </pic:spPr>
                </pic:pic>
              </a:graphicData>
            </a:graphic>
          </wp:inline>
        </w:drawing>
      </w:r>
    </w:p>
    <w:p w14:paraId="6E7FBFE8">
      <w:pPr>
        <w:pStyle w:val="10"/>
        <w:jc w:val="center"/>
        <w:rPr>
          <w:rFonts w:hint="eastAsia" w:ascii="宋体" w:hAnsi="宋体" w:cs="宋体"/>
          <w:b/>
          <w:bCs/>
          <w:color w:val="000000" w:themeColor="text1"/>
          <w:sz w:val="44"/>
          <w:szCs w:val="44"/>
          <w:lang w:eastAsia="zh-CN"/>
          <w14:textFill>
            <w14:solidFill>
              <w14:schemeClr w14:val="tx1"/>
            </w14:solidFill>
          </w14:textFill>
        </w:rPr>
      </w:pPr>
    </w:p>
    <w:p w14:paraId="4DB5605B">
      <w:pPr>
        <w:tabs>
          <w:tab w:val="left" w:pos="2070"/>
          <w:tab w:val="center" w:pos="4365"/>
        </w:tabs>
        <w:snapToGrid w:val="0"/>
        <w:spacing w:line="360" w:lineRule="auto"/>
        <w:jc w:val="center"/>
        <w:rPr>
          <w:rFonts w:ascii="宋体"/>
          <w:b/>
          <w:bCs/>
          <w:color w:val="auto"/>
          <w:sz w:val="36"/>
          <w:szCs w:val="36"/>
        </w:rPr>
      </w:pPr>
      <w:bookmarkStart w:id="0" w:name="OLE_LINK2"/>
      <w:r>
        <w:rPr>
          <w:rFonts w:hint="eastAsia" w:ascii="宋体" w:hAnsi="宋体" w:cs="宋体"/>
          <w:b/>
          <w:bCs/>
          <w:color w:val="auto"/>
          <w:sz w:val="56"/>
          <w:szCs w:val="56"/>
        </w:rPr>
        <w:t>竞争性磋商文件</w:t>
      </w:r>
      <w:bookmarkEnd w:id="0"/>
    </w:p>
    <w:p w14:paraId="58DDD079">
      <w:pPr>
        <w:tabs>
          <w:tab w:val="left" w:pos="2070"/>
          <w:tab w:val="center" w:pos="4365"/>
        </w:tabs>
        <w:snapToGrid w:val="0"/>
        <w:spacing w:line="360" w:lineRule="auto"/>
        <w:rPr>
          <w:rFonts w:ascii="宋体"/>
          <w:b/>
          <w:bCs/>
          <w:color w:val="auto"/>
          <w:sz w:val="36"/>
          <w:szCs w:val="36"/>
        </w:rPr>
      </w:pPr>
    </w:p>
    <w:p w14:paraId="1565D6E5">
      <w:pPr>
        <w:pStyle w:val="13"/>
      </w:pPr>
    </w:p>
    <w:p w14:paraId="47CFB776"/>
    <w:p w14:paraId="2D1C20C7"/>
    <w:p w14:paraId="674E1206"/>
    <w:p w14:paraId="590F916D"/>
    <w:p w14:paraId="556C7D4B">
      <w:pPr>
        <w:spacing w:line="360" w:lineRule="auto"/>
        <w:ind w:firstLine="964" w:firstLineChars="300"/>
        <w:jc w:val="both"/>
        <w:rPr>
          <w:rFonts w:hint="default" w:ascii="宋体" w:cs="宋体"/>
          <w:b/>
          <w:bCs/>
          <w:color w:val="FF0000"/>
          <w:sz w:val="32"/>
          <w:szCs w:val="32"/>
          <w:lang w:val="en-US" w:eastAsia="zh-CN"/>
        </w:rPr>
      </w:pPr>
      <w:r>
        <w:rPr>
          <w:rFonts w:hint="eastAsia" w:ascii="宋体" w:cs="宋体"/>
          <w:b/>
          <w:bCs/>
          <w:color w:val="000000" w:themeColor="text1"/>
          <w:sz w:val="32"/>
          <w:szCs w:val="32"/>
          <w:lang w:val="en-US" w:eastAsia="zh-CN"/>
          <w14:textFill>
            <w14:solidFill>
              <w14:schemeClr w14:val="tx1"/>
            </w14:solidFill>
          </w14:textFill>
        </w:rPr>
        <w:t>采 购 单 位：汉滨区坝河镇人民政府</w:t>
      </w:r>
    </w:p>
    <w:p w14:paraId="72FE14F6">
      <w:pPr>
        <w:spacing w:line="360" w:lineRule="auto"/>
        <w:ind w:firstLine="964" w:firstLineChars="300"/>
        <w:jc w:val="both"/>
        <w:rPr>
          <w:rFonts w:hint="eastAsia" w:ascii="宋体" w:hAnsi="宋体" w:cs="宋体"/>
          <w:b/>
          <w:bCs/>
          <w:color w:val="auto"/>
          <w:sz w:val="32"/>
          <w:szCs w:val="32"/>
          <w:lang w:eastAsia="zh-CN"/>
        </w:rPr>
      </w:pPr>
      <w:r>
        <w:rPr>
          <w:rFonts w:hint="eastAsia" w:ascii="宋体" w:cs="宋体"/>
          <w:b/>
          <w:bCs/>
          <w:color w:val="auto"/>
          <w:sz w:val="32"/>
          <w:szCs w:val="32"/>
          <w:lang w:val="en-US" w:eastAsia="zh-CN"/>
        </w:rPr>
        <w:t>采购</w:t>
      </w:r>
      <w:r>
        <w:rPr>
          <w:rFonts w:hint="eastAsia" w:ascii="宋体" w:cs="宋体"/>
          <w:b/>
          <w:bCs/>
          <w:color w:val="auto"/>
          <w:sz w:val="32"/>
          <w:szCs w:val="32"/>
          <w:lang w:eastAsia="zh-CN"/>
        </w:rPr>
        <w:t>代理机构</w:t>
      </w:r>
      <w:r>
        <w:rPr>
          <w:rFonts w:hint="eastAsia" w:ascii="宋体" w:cs="宋体"/>
          <w:b/>
          <w:bCs/>
          <w:color w:val="auto"/>
          <w:sz w:val="32"/>
          <w:szCs w:val="32"/>
        </w:rPr>
        <w:t>：</w:t>
      </w:r>
      <w:r>
        <w:rPr>
          <w:rFonts w:hint="eastAsia" w:ascii="宋体" w:hAnsi="宋体" w:cs="宋体"/>
          <w:b/>
          <w:bCs/>
          <w:color w:val="auto"/>
          <w:sz w:val="32"/>
          <w:szCs w:val="32"/>
          <w:lang w:eastAsia="zh-CN"/>
        </w:rPr>
        <w:t>陕西鼎慧源工程项目管理有限公司</w:t>
      </w:r>
    </w:p>
    <w:p w14:paraId="16EB9B80">
      <w:pPr>
        <w:spacing w:line="360" w:lineRule="auto"/>
        <w:ind w:firstLine="964" w:firstLineChars="300"/>
        <w:jc w:val="both"/>
        <w:rPr>
          <w:rFonts w:ascii="宋体"/>
          <w:b/>
          <w:bCs/>
          <w:color w:val="auto"/>
          <w:sz w:val="32"/>
          <w:szCs w:val="32"/>
        </w:rPr>
      </w:pPr>
      <w:r>
        <w:rPr>
          <w:rFonts w:hint="eastAsia" w:ascii="宋体" w:cs="宋体"/>
          <w:b/>
          <w:bCs/>
          <w:color w:val="auto"/>
          <w:sz w:val="32"/>
          <w:szCs w:val="32"/>
        </w:rPr>
        <w:t>日</w:t>
      </w:r>
      <w:r>
        <w:rPr>
          <w:rFonts w:ascii="宋体" w:cs="宋体"/>
          <w:b/>
          <w:bCs/>
          <w:color w:val="auto"/>
          <w:sz w:val="32"/>
          <w:szCs w:val="32"/>
        </w:rPr>
        <w:t xml:space="preserve"> </w:t>
      </w:r>
      <w:r>
        <w:rPr>
          <w:rFonts w:hint="eastAsia" w:ascii="宋体" w:cs="宋体"/>
          <w:b/>
          <w:bCs/>
          <w:color w:val="auto"/>
          <w:sz w:val="32"/>
          <w:szCs w:val="32"/>
          <w:lang w:val="en-US" w:eastAsia="zh-CN"/>
        </w:rPr>
        <w:t xml:space="preserve">     </w:t>
      </w:r>
      <w:r>
        <w:rPr>
          <w:rFonts w:ascii="宋体" w:cs="宋体"/>
          <w:b/>
          <w:bCs/>
          <w:color w:val="auto"/>
          <w:sz w:val="32"/>
          <w:szCs w:val="32"/>
        </w:rPr>
        <w:t xml:space="preserve">  </w:t>
      </w:r>
      <w:r>
        <w:rPr>
          <w:rFonts w:hint="eastAsia" w:ascii="宋体" w:cs="宋体"/>
          <w:b/>
          <w:bCs/>
          <w:color w:val="auto"/>
          <w:sz w:val="32"/>
          <w:szCs w:val="32"/>
        </w:rPr>
        <w:t>期：二〇二</w:t>
      </w:r>
      <w:r>
        <w:rPr>
          <w:rFonts w:hint="eastAsia" w:ascii="宋体" w:cs="宋体"/>
          <w:b/>
          <w:bCs/>
          <w:color w:val="auto"/>
          <w:sz w:val="32"/>
          <w:szCs w:val="32"/>
          <w:lang w:val="en-US" w:eastAsia="zh-CN"/>
        </w:rPr>
        <w:t>五</w:t>
      </w:r>
      <w:r>
        <w:rPr>
          <w:rFonts w:hint="eastAsia" w:ascii="宋体" w:cs="宋体"/>
          <w:b/>
          <w:bCs/>
          <w:color w:val="auto"/>
          <w:sz w:val="32"/>
          <w:szCs w:val="32"/>
        </w:rPr>
        <w:t>年</w:t>
      </w:r>
      <w:r>
        <w:rPr>
          <w:rFonts w:hint="eastAsia" w:ascii="宋体" w:cs="宋体"/>
          <w:b/>
          <w:bCs/>
          <w:color w:val="auto"/>
          <w:sz w:val="32"/>
          <w:szCs w:val="32"/>
          <w:lang w:val="en-US" w:eastAsia="zh-CN"/>
        </w:rPr>
        <w:t>十二</w:t>
      </w:r>
      <w:r>
        <w:rPr>
          <w:rFonts w:hint="eastAsia" w:ascii="宋体" w:cs="宋体"/>
          <w:b/>
          <w:bCs/>
          <w:color w:val="auto"/>
          <w:sz w:val="32"/>
          <w:szCs w:val="32"/>
        </w:rPr>
        <w:t>月</w:t>
      </w:r>
    </w:p>
    <w:p w14:paraId="72BCEAA1">
      <w:pPr>
        <w:spacing w:line="360" w:lineRule="auto"/>
        <w:ind w:firstLine="1807" w:firstLineChars="500"/>
        <w:rPr>
          <w:rFonts w:ascii="宋体"/>
          <w:b/>
          <w:bCs/>
          <w:color w:val="auto"/>
          <w:sz w:val="36"/>
          <w:szCs w:val="36"/>
        </w:rPr>
        <w:sectPr>
          <w:headerReference r:id="rId4" w:type="first"/>
          <w:footerReference r:id="rId5" w:type="first"/>
          <w:headerReference r:id="rId3" w:type="default"/>
          <w:pgSz w:w="11906" w:h="16838"/>
          <w:pgMar w:top="1134" w:right="1361" w:bottom="1021" w:left="1531" w:header="851" w:footer="992" w:gutter="0"/>
          <w:pgNumType w:fmt="decimal" w:start="1"/>
          <w:cols w:space="720" w:num="1"/>
          <w:titlePg/>
          <w:docGrid w:type="lines" w:linePitch="312" w:charSpace="0"/>
        </w:sectPr>
      </w:pPr>
    </w:p>
    <w:p w14:paraId="33896146">
      <w:pPr>
        <w:spacing w:line="360" w:lineRule="auto"/>
        <w:ind w:firstLine="1807" w:firstLineChars="500"/>
        <w:rPr>
          <w:rFonts w:ascii="宋体"/>
          <w:b/>
          <w:bCs/>
          <w:color w:val="auto"/>
          <w:sz w:val="36"/>
          <w:szCs w:val="36"/>
        </w:rPr>
      </w:pPr>
    </w:p>
    <w:p w14:paraId="724EB8C7">
      <w:pPr>
        <w:tabs>
          <w:tab w:val="left" w:pos="2070"/>
          <w:tab w:val="center" w:pos="4365"/>
        </w:tabs>
        <w:snapToGrid w:val="0"/>
        <w:spacing w:line="440" w:lineRule="exact"/>
        <w:jc w:val="center"/>
        <w:rPr>
          <w:rFonts w:ascii="宋体"/>
          <w:b/>
          <w:bCs/>
          <w:color w:val="auto"/>
          <w:sz w:val="36"/>
          <w:szCs w:val="36"/>
        </w:rPr>
      </w:pPr>
      <w:r>
        <w:rPr>
          <w:rFonts w:hint="eastAsia" w:ascii="宋体" w:hAnsi="宋体" w:cs="宋体"/>
          <w:b/>
          <w:bCs/>
          <w:color w:val="auto"/>
          <w:sz w:val="36"/>
          <w:szCs w:val="36"/>
        </w:rPr>
        <w:t>目</w:t>
      </w:r>
      <w:r>
        <w:rPr>
          <w:rFonts w:ascii="宋体" w:hAnsi="宋体" w:cs="宋体"/>
          <w:b/>
          <w:bCs/>
          <w:color w:val="auto"/>
          <w:sz w:val="36"/>
          <w:szCs w:val="36"/>
        </w:rPr>
        <w:t xml:space="preserve">  </w:t>
      </w:r>
      <w:r>
        <w:rPr>
          <w:rFonts w:hint="eastAsia" w:ascii="宋体" w:hAnsi="宋体" w:cs="宋体"/>
          <w:b/>
          <w:bCs/>
          <w:color w:val="auto"/>
          <w:sz w:val="36"/>
          <w:szCs w:val="36"/>
        </w:rPr>
        <w:t>录</w:t>
      </w:r>
    </w:p>
    <w:p w14:paraId="4D081408">
      <w:pPr>
        <w:tabs>
          <w:tab w:val="left" w:pos="2070"/>
          <w:tab w:val="center" w:pos="4365"/>
        </w:tabs>
        <w:snapToGrid w:val="0"/>
        <w:spacing w:line="440" w:lineRule="exact"/>
        <w:jc w:val="center"/>
        <w:rPr>
          <w:rFonts w:ascii="宋体"/>
          <w:color w:val="auto"/>
          <w:shd w:val="clear" w:color="auto" w:fill="FFFFFF"/>
        </w:rPr>
      </w:pPr>
    </w:p>
    <w:p w14:paraId="4B4E4049">
      <w:pPr>
        <w:pStyle w:val="19"/>
        <w:tabs>
          <w:tab w:val="right" w:leader="dot" w:pos="9004"/>
        </w:tabs>
        <w:spacing w:line="900" w:lineRule="exact"/>
        <w:rPr>
          <w:rFonts w:hint="eastAsia" w:ascii="宋体" w:hAnsi="宋体" w:cs="宋体"/>
          <w:b/>
          <w:bCs/>
          <w:color w:val="auto"/>
          <w:kern w:val="44"/>
          <w:sz w:val="30"/>
          <w:szCs w:val="30"/>
          <w:shd w:val="clear" w:color="auto" w:fill="FFFFFF"/>
          <w:lang w:val="en-US" w:eastAsia="zh-CN"/>
        </w:rPr>
      </w:pPr>
      <w:bookmarkStart w:id="1" w:name="_Toc385234427"/>
      <w:r>
        <w:rPr>
          <w:rFonts w:ascii="宋体" w:hAnsi="宋体" w:cs="宋体"/>
          <w:b/>
          <w:bCs/>
          <w:caps/>
          <w:color w:val="auto"/>
          <w:sz w:val="30"/>
          <w:szCs w:val="30"/>
          <w:shd w:val="clear" w:color="auto" w:fill="FFFFFF"/>
        </w:rPr>
        <w:fldChar w:fldCharType="begin"/>
      </w:r>
      <w:r>
        <w:rPr>
          <w:rFonts w:ascii="宋体" w:hAnsi="宋体" w:cs="宋体"/>
          <w:b/>
          <w:bCs/>
          <w:caps/>
          <w:color w:val="auto"/>
          <w:sz w:val="30"/>
          <w:szCs w:val="30"/>
          <w:shd w:val="clear" w:color="auto" w:fill="FFFFFF"/>
        </w:rPr>
        <w:instrText xml:space="preserve"> TOC \o "1-1" \u </w:instrText>
      </w:r>
      <w:r>
        <w:rPr>
          <w:rFonts w:ascii="宋体" w:hAnsi="宋体" w:cs="宋体"/>
          <w:b/>
          <w:bCs/>
          <w:caps/>
          <w:color w:val="auto"/>
          <w:sz w:val="30"/>
          <w:szCs w:val="30"/>
          <w:shd w:val="clear" w:color="auto" w:fill="FFFFFF"/>
        </w:rPr>
        <w:fldChar w:fldCharType="separate"/>
      </w:r>
      <w:r>
        <w:rPr>
          <w:rFonts w:hint="eastAsia" w:ascii="宋体" w:hAnsi="宋体" w:cs="宋体"/>
          <w:b/>
          <w:bCs/>
          <w:color w:val="auto"/>
          <w:spacing w:val="10"/>
          <w:kern w:val="44"/>
          <w:sz w:val="30"/>
          <w:szCs w:val="30"/>
          <w:shd w:val="clear" w:color="auto" w:fill="FFFFFF"/>
        </w:rPr>
        <w:t>第一部分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kern w:val="44"/>
          <w:sz w:val="30"/>
          <w:szCs w:val="30"/>
          <w:shd w:val="clear" w:color="auto" w:fill="FFFFFF"/>
        </w:rPr>
        <w:t>投标邀请</w:t>
      </w:r>
      <w:r>
        <w:rPr>
          <w:rFonts w:ascii="Calibri" w:hAnsi="Calibri" w:eastAsia="宋体" w:cs="Times New Roman"/>
          <w:b/>
          <w:sz w:val="22"/>
          <w:szCs w:val="22"/>
        </w:rPr>
        <w:tab/>
      </w:r>
      <w:r>
        <w:rPr>
          <w:rFonts w:hint="eastAsia" w:ascii="宋体" w:hAnsi="宋体" w:cs="宋体"/>
          <w:b/>
          <w:bCs/>
          <w:color w:val="auto"/>
          <w:kern w:val="44"/>
          <w:sz w:val="30"/>
          <w:szCs w:val="30"/>
          <w:shd w:val="clear" w:color="auto" w:fill="FFFFFF"/>
          <w:lang w:val="en-US" w:eastAsia="zh-CN"/>
        </w:rPr>
        <w:t>3</w:t>
      </w:r>
    </w:p>
    <w:p w14:paraId="15B1B90E">
      <w:pPr>
        <w:pStyle w:val="19"/>
        <w:tabs>
          <w:tab w:val="right" w:leader="dot" w:pos="9004"/>
        </w:tabs>
        <w:spacing w:line="900" w:lineRule="exact"/>
        <w:rPr>
          <w:rFonts w:hint="eastAsia" w:ascii="宋体" w:eastAsia="宋体"/>
          <w:b/>
          <w:bCs/>
          <w:color w:val="auto"/>
          <w:spacing w:val="10"/>
          <w:kern w:val="44"/>
          <w:sz w:val="30"/>
          <w:szCs w:val="30"/>
          <w:shd w:val="clear" w:color="auto" w:fill="FFFFFF"/>
          <w:lang w:eastAsia="zh-CN"/>
        </w:rPr>
      </w:pPr>
      <w:r>
        <w:rPr>
          <w:rFonts w:hint="eastAsia" w:ascii="宋体" w:hAnsi="宋体" w:cs="宋体"/>
          <w:b/>
          <w:bCs/>
          <w:color w:val="auto"/>
          <w:spacing w:val="10"/>
          <w:kern w:val="44"/>
          <w:sz w:val="30"/>
          <w:szCs w:val="30"/>
          <w:shd w:val="clear" w:color="auto" w:fill="FFFFFF"/>
        </w:rPr>
        <w:t>第二部分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须知前附表</w:t>
      </w:r>
      <w:r>
        <w:rPr>
          <w:rFonts w:ascii="Calibri" w:hAnsi="Calibri" w:eastAsia="宋体" w:cs="Times New Roman"/>
          <w:b/>
          <w:sz w:val="22"/>
          <w:szCs w:val="22"/>
        </w:rPr>
        <w:tab/>
      </w:r>
      <w:r>
        <w:rPr>
          <w:rFonts w:hint="eastAsia" w:ascii="宋体" w:hAnsi="宋体" w:cs="宋体"/>
          <w:b/>
          <w:bCs/>
          <w:color w:val="auto"/>
          <w:spacing w:val="10"/>
          <w:kern w:val="44"/>
          <w:sz w:val="30"/>
          <w:szCs w:val="30"/>
          <w:shd w:val="clear" w:color="auto" w:fill="FFFFFF"/>
          <w:lang w:val="en-US" w:eastAsia="zh-CN"/>
        </w:rPr>
        <w:t>7</w:t>
      </w:r>
    </w:p>
    <w:p w14:paraId="45ACA687">
      <w:pPr>
        <w:pStyle w:val="19"/>
        <w:tabs>
          <w:tab w:val="right" w:leader="dot" w:pos="9004"/>
        </w:tabs>
        <w:spacing w:line="900" w:lineRule="exact"/>
        <w:rPr>
          <w:rFonts w:hint="default" w:ascii="宋体" w:cs="宋体"/>
          <w:b/>
          <w:bCs/>
          <w:color w:val="auto"/>
          <w:spacing w:val="10"/>
          <w:kern w:val="44"/>
          <w:sz w:val="30"/>
          <w:szCs w:val="30"/>
          <w:shd w:val="clear" w:color="auto" w:fill="FFFFFF"/>
          <w:lang w:val="en-US" w:eastAsia="zh-CN"/>
        </w:rPr>
      </w:pPr>
      <w:r>
        <w:rPr>
          <w:rFonts w:hint="eastAsia" w:ascii="宋体" w:hAnsi="宋体" w:cs="宋体"/>
          <w:b/>
          <w:bCs/>
          <w:color w:val="auto"/>
          <w:spacing w:val="10"/>
          <w:kern w:val="44"/>
          <w:sz w:val="30"/>
          <w:szCs w:val="30"/>
          <w:shd w:val="clear" w:color="auto" w:fill="FFFFFF"/>
        </w:rPr>
        <w:t>第三部分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w:t>
      </w:r>
      <w:r>
        <w:rPr>
          <w:rFonts w:ascii="Calibri" w:hAnsi="Calibri" w:eastAsia="宋体" w:cs="Times New Roman"/>
          <w:b/>
          <w:sz w:val="22"/>
          <w:szCs w:val="22"/>
        </w:rPr>
        <w:tab/>
      </w:r>
      <w:r>
        <w:rPr>
          <w:rFonts w:hint="eastAsia" w:ascii="宋体" w:cs="宋体"/>
          <w:b/>
          <w:bCs/>
          <w:color w:val="auto"/>
          <w:spacing w:val="10"/>
          <w:kern w:val="44"/>
          <w:sz w:val="30"/>
          <w:szCs w:val="30"/>
          <w:shd w:val="clear" w:color="auto" w:fill="FFFFFF"/>
          <w:lang w:val="en-US" w:eastAsia="zh-CN"/>
        </w:rPr>
        <w:t>10</w:t>
      </w:r>
    </w:p>
    <w:p w14:paraId="1A95BE84">
      <w:pPr>
        <w:pStyle w:val="19"/>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第四部分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施工内容及要求</w:t>
      </w:r>
      <w:r>
        <w:rPr>
          <w:rFonts w:ascii="Calibri" w:hAnsi="Calibri" w:eastAsia="宋体" w:cs="Times New Roman"/>
          <w:b/>
          <w:sz w:val="22"/>
          <w:szCs w:val="22"/>
        </w:rPr>
        <w:tab/>
      </w:r>
      <w:r>
        <w:rPr>
          <w:rFonts w:hint="eastAsia" w:ascii="宋体" w:cs="宋体"/>
          <w:b/>
          <w:bCs/>
          <w:color w:val="auto"/>
          <w:spacing w:val="10"/>
          <w:kern w:val="44"/>
          <w:sz w:val="30"/>
          <w:szCs w:val="30"/>
          <w:shd w:val="clear" w:color="auto" w:fill="FFFFFF"/>
          <w:lang w:val="en-US" w:eastAsia="zh-CN"/>
        </w:rPr>
        <w:t>31</w:t>
      </w:r>
    </w:p>
    <w:p w14:paraId="494D0435">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第五部分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商务条款</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32</w:t>
      </w:r>
    </w:p>
    <w:p w14:paraId="20FE05D0">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第六部分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合同条款</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33</w:t>
      </w:r>
    </w:p>
    <w:p w14:paraId="4B4EAE00">
      <w:pPr>
        <w:pStyle w:val="19"/>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第七部分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20"/>
          <w:kern w:val="44"/>
          <w:sz w:val="32"/>
          <w:szCs w:val="32"/>
        </w:rPr>
        <w:t>竞争性磋商响应文件格式</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37</w:t>
      </w:r>
    </w:p>
    <w:p w14:paraId="08CD2032">
      <w:pPr>
        <w:pStyle w:val="19"/>
        <w:tabs>
          <w:tab w:val="right" w:leader="dot" w:pos="9004"/>
        </w:tabs>
        <w:spacing w:line="900" w:lineRule="exact"/>
        <w:jc w:val="both"/>
        <w:rPr>
          <w:b/>
          <w:bCs/>
          <w:color w:val="FF0000"/>
          <w:kern w:val="44"/>
          <w:sz w:val="30"/>
          <w:szCs w:val="30"/>
          <w:lang w:val="en-US"/>
        </w:rPr>
      </w:pPr>
      <w:r>
        <w:rPr>
          <w:rFonts w:ascii="宋体" w:hAnsi="宋体" w:cs="宋体"/>
          <w:b/>
          <w:bCs/>
          <w:caps/>
          <w:color w:val="auto"/>
          <w:sz w:val="30"/>
          <w:szCs w:val="30"/>
          <w:shd w:val="clear" w:color="auto" w:fill="FFFFFF"/>
        </w:rPr>
        <w:fldChar w:fldCharType="end"/>
      </w:r>
    </w:p>
    <w:p w14:paraId="349D17A9">
      <w:pPr>
        <w:pStyle w:val="19"/>
        <w:tabs>
          <w:tab w:val="right" w:leader="dot" w:pos="9004"/>
        </w:tabs>
        <w:spacing w:line="440" w:lineRule="exact"/>
        <w:rPr>
          <w:rFonts w:ascii="宋体"/>
          <w:b/>
          <w:bCs/>
          <w:color w:val="auto"/>
          <w:kern w:val="44"/>
          <w:sz w:val="24"/>
          <w:szCs w:val="24"/>
        </w:rPr>
      </w:pPr>
      <w:bookmarkStart w:id="2" w:name="_Toc470876866"/>
    </w:p>
    <w:p w14:paraId="15BDE488">
      <w:pPr>
        <w:pStyle w:val="19"/>
        <w:tabs>
          <w:tab w:val="right" w:leader="dot" w:pos="9004"/>
        </w:tabs>
        <w:spacing w:line="440" w:lineRule="exact"/>
        <w:rPr>
          <w:rFonts w:ascii="宋体"/>
          <w:b/>
          <w:bCs/>
          <w:color w:val="auto"/>
          <w:kern w:val="44"/>
          <w:sz w:val="24"/>
          <w:szCs w:val="24"/>
        </w:rPr>
      </w:pPr>
    </w:p>
    <w:p w14:paraId="1F014890">
      <w:pPr>
        <w:pStyle w:val="19"/>
        <w:tabs>
          <w:tab w:val="right" w:leader="dot" w:pos="9004"/>
        </w:tabs>
        <w:spacing w:line="440" w:lineRule="exact"/>
        <w:rPr>
          <w:rFonts w:ascii="宋体"/>
          <w:b/>
          <w:bCs/>
          <w:color w:val="auto"/>
          <w:kern w:val="44"/>
          <w:sz w:val="24"/>
          <w:szCs w:val="24"/>
        </w:rPr>
      </w:pPr>
    </w:p>
    <w:p w14:paraId="3D0A49FB">
      <w:pPr>
        <w:pStyle w:val="19"/>
        <w:tabs>
          <w:tab w:val="right" w:leader="dot" w:pos="9004"/>
        </w:tabs>
        <w:spacing w:line="440" w:lineRule="exact"/>
        <w:rPr>
          <w:rFonts w:ascii="宋体"/>
          <w:b/>
          <w:bCs/>
          <w:color w:val="auto"/>
          <w:kern w:val="44"/>
          <w:sz w:val="24"/>
          <w:szCs w:val="24"/>
        </w:rPr>
      </w:pPr>
    </w:p>
    <w:p w14:paraId="540928D9">
      <w:pPr>
        <w:pStyle w:val="19"/>
        <w:tabs>
          <w:tab w:val="right" w:leader="dot" w:pos="9004"/>
        </w:tabs>
        <w:spacing w:line="440" w:lineRule="exact"/>
        <w:rPr>
          <w:rFonts w:ascii="宋体"/>
          <w:b/>
          <w:bCs/>
          <w:color w:val="auto"/>
          <w:kern w:val="44"/>
          <w:sz w:val="24"/>
          <w:szCs w:val="24"/>
        </w:rPr>
      </w:pPr>
    </w:p>
    <w:p w14:paraId="765440FF">
      <w:pPr>
        <w:pStyle w:val="19"/>
        <w:tabs>
          <w:tab w:val="right" w:leader="dot" w:pos="9004"/>
        </w:tabs>
        <w:spacing w:line="440" w:lineRule="exact"/>
        <w:rPr>
          <w:rFonts w:ascii="宋体"/>
          <w:b/>
          <w:bCs/>
          <w:color w:val="auto"/>
          <w:kern w:val="44"/>
          <w:sz w:val="24"/>
          <w:szCs w:val="24"/>
        </w:rPr>
      </w:pPr>
    </w:p>
    <w:p w14:paraId="6E10424C">
      <w:pPr>
        <w:pStyle w:val="19"/>
        <w:tabs>
          <w:tab w:val="right" w:leader="dot" w:pos="9004"/>
        </w:tabs>
        <w:spacing w:line="440" w:lineRule="exact"/>
        <w:rPr>
          <w:rFonts w:ascii="宋体"/>
          <w:b/>
          <w:bCs/>
          <w:color w:val="auto"/>
          <w:kern w:val="44"/>
          <w:sz w:val="24"/>
          <w:szCs w:val="24"/>
        </w:rPr>
      </w:pPr>
    </w:p>
    <w:p w14:paraId="41BD7A36">
      <w:pPr>
        <w:pStyle w:val="19"/>
        <w:tabs>
          <w:tab w:val="right" w:leader="dot" w:pos="9004"/>
        </w:tabs>
        <w:spacing w:line="440" w:lineRule="exact"/>
        <w:rPr>
          <w:rFonts w:ascii="宋体"/>
          <w:b/>
          <w:bCs/>
          <w:color w:val="auto"/>
          <w:kern w:val="44"/>
          <w:sz w:val="24"/>
          <w:szCs w:val="24"/>
        </w:rPr>
      </w:pPr>
    </w:p>
    <w:p w14:paraId="64077A2E">
      <w:pPr>
        <w:pStyle w:val="19"/>
        <w:tabs>
          <w:tab w:val="right" w:leader="dot" w:pos="9004"/>
        </w:tabs>
        <w:spacing w:line="440" w:lineRule="exact"/>
        <w:rPr>
          <w:rFonts w:ascii="宋体"/>
          <w:b/>
          <w:bCs/>
          <w:color w:val="auto"/>
          <w:kern w:val="44"/>
          <w:sz w:val="24"/>
          <w:szCs w:val="24"/>
        </w:rPr>
      </w:pPr>
    </w:p>
    <w:p w14:paraId="18C99F73">
      <w:pPr>
        <w:rPr>
          <w:rFonts w:ascii="宋体"/>
          <w:b/>
          <w:bCs/>
          <w:color w:val="auto"/>
          <w:kern w:val="44"/>
          <w:sz w:val="24"/>
          <w:szCs w:val="24"/>
        </w:rPr>
      </w:pPr>
    </w:p>
    <w:p w14:paraId="7EB4DB6E">
      <w:pPr>
        <w:rPr>
          <w:rFonts w:ascii="宋体"/>
          <w:b/>
          <w:bCs/>
          <w:color w:val="auto"/>
          <w:kern w:val="44"/>
          <w:sz w:val="24"/>
          <w:szCs w:val="24"/>
        </w:rPr>
      </w:pPr>
    </w:p>
    <w:p w14:paraId="1D9374D3">
      <w:pPr>
        <w:rPr>
          <w:rFonts w:ascii="宋体"/>
          <w:b/>
          <w:bCs/>
          <w:color w:val="auto"/>
          <w:kern w:val="44"/>
          <w:sz w:val="24"/>
          <w:szCs w:val="24"/>
        </w:rPr>
      </w:pPr>
    </w:p>
    <w:p w14:paraId="0F3FFDD0">
      <w:pPr>
        <w:rPr>
          <w:color w:val="auto"/>
        </w:rPr>
      </w:pPr>
    </w:p>
    <w:p w14:paraId="2F221F3A">
      <w:pPr>
        <w:rPr>
          <w:color w:val="auto"/>
        </w:rPr>
      </w:pPr>
    </w:p>
    <w:p w14:paraId="433768C7">
      <w:pPr>
        <w:pStyle w:val="19"/>
        <w:tabs>
          <w:tab w:val="right" w:leader="dot" w:pos="9004"/>
        </w:tabs>
        <w:spacing w:line="440" w:lineRule="exact"/>
        <w:jc w:val="center"/>
        <w:rPr>
          <w:rFonts w:ascii="宋体"/>
          <w:b/>
          <w:bCs/>
          <w:color w:val="auto"/>
          <w:kern w:val="44"/>
          <w:sz w:val="32"/>
          <w:szCs w:val="32"/>
        </w:rPr>
        <w:sectPr>
          <w:footerReference r:id="rId6" w:type="default"/>
          <w:pgSz w:w="11906" w:h="16838"/>
          <w:pgMar w:top="1134" w:right="1361" w:bottom="1021" w:left="1531" w:header="851" w:footer="992" w:gutter="0"/>
          <w:pgNumType w:fmt="decimal" w:start="1"/>
          <w:cols w:space="720" w:num="1"/>
          <w:docGrid w:type="lines" w:linePitch="312" w:charSpace="0"/>
        </w:sectPr>
      </w:pPr>
    </w:p>
    <w:p w14:paraId="70E28319">
      <w:pPr>
        <w:pStyle w:val="19"/>
        <w:tabs>
          <w:tab w:val="right" w:leader="dot" w:pos="9004"/>
        </w:tabs>
        <w:spacing w:line="440" w:lineRule="exact"/>
        <w:jc w:val="center"/>
        <w:rPr>
          <w:rFonts w:hint="eastAsia" w:ascii="宋体" w:hAnsi="宋体" w:cs="宋体"/>
          <w:color w:val="auto"/>
          <w:sz w:val="24"/>
          <w:szCs w:val="24"/>
          <w:lang w:eastAsia="zh-CN"/>
        </w:rPr>
      </w:pPr>
      <w:r>
        <w:rPr>
          <w:rFonts w:hint="eastAsia" w:ascii="宋体" w:hAnsi="宋体" w:cs="宋体"/>
          <w:b/>
          <w:bCs/>
          <w:color w:val="auto"/>
          <w:kern w:val="44"/>
          <w:sz w:val="32"/>
          <w:szCs w:val="32"/>
        </w:rPr>
        <w:t>第一部分</w:t>
      </w:r>
      <w:bookmarkEnd w:id="1"/>
      <w:bookmarkEnd w:id="2"/>
      <w:bookmarkStart w:id="3" w:name="_Toc326251048"/>
      <w:bookmarkStart w:id="4" w:name="_Toc385234428"/>
      <w:r>
        <w:rPr>
          <w:rFonts w:ascii="宋体" w:hAnsi="宋体" w:cs="宋体"/>
          <w:b/>
          <w:bCs/>
          <w:color w:val="auto"/>
          <w:kern w:val="44"/>
          <w:sz w:val="32"/>
          <w:szCs w:val="32"/>
        </w:rPr>
        <w:t xml:space="preserve"> </w:t>
      </w:r>
      <w:r>
        <w:rPr>
          <w:rFonts w:hint="eastAsia" w:ascii="宋体" w:hAnsi="宋体" w:cs="宋体"/>
          <w:b/>
          <w:bCs/>
          <w:color w:val="auto"/>
          <w:kern w:val="44"/>
          <w:sz w:val="32"/>
          <w:szCs w:val="32"/>
        </w:rPr>
        <w:t>投标邀请</w:t>
      </w:r>
      <w:bookmarkStart w:id="5" w:name="_Toc470876867"/>
      <w:bookmarkStart w:id="6" w:name="_Toc453917520"/>
      <w:bookmarkStart w:id="7" w:name="_Toc453858057"/>
      <w:bookmarkStart w:id="8" w:name="_Toc453917613"/>
    </w:p>
    <w:p w14:paraId="6E1D66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color w:val="000000" w:themeColor="text1"/>
          <w:sz w:val="24"/>
          <w:szCs w:val="24"/>
          <w:lang w:eastAsia="zh-CN"/>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项目概况</w:t>
      </w:r>
      <w:r>
        <w:rPr>
          <w:rFonts w:hint="eastAsia" w:ascii="宋体" w:hAnsi="宋体" w:eastAsia="宋体" w:cs="宋体"/>
          <w:b w:val="0"/>
          <w:bCs w:val="0"/>
          <w:color w:val="000000" w:themeColor="text1"/>
          <w:sz w:val="24"/>
          <w:szCs w:val="24"/>
          <w:lang w:eastAsia="zh-CN"/>
          <w14:textFill>
            <w14:solidFill>
              <w14:schemeClr w14:val="tx1"/>
            </w14:solidFill>
          </w14:textFill>
        </w:rPr>
        <w:t>：</w:t>
      </w:r>
    </w:p>
    <w:p w14:paraId="24EBB4A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right="0" w:firstLine="482" w:firstLineChars="20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汉滨区坝河镇繁荣村道路水毁修复项目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的潜在供应商应在</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陕西省安康市高新技术产业开发区天一城市之光9栋2单元101室</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获取采购文件，并于202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分（北京时间）前提交响应文件。</w:t>
      </w:r>
    </w:p>
    <w:p w14:paraId="3D13CC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一、项目基本情况</w:t>
      </w:r>
    </w:p>
    <w:p w14:paraId="169C32F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项目编号：</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SXDHY-AK-2025（015）</w:t>
      </w:r>
    </w:p>
    <w:p w14:paraId="53B43E27">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汉滨区坝河镇繁荣村道路水毁修复项目</w:t>
      </w:r>
    </w:p>
    <w:p w14:paraId="7D13EDB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采购方式：竞争性磋商</w:t>
      </w:r>
    </w:p>
    <w:p w14:paraId="6312024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预算金额：</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297319.00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p w14:paraId="361F1A5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采购需求：</w:t>
      </w:r>
    </w:p>
    <w:p w14:paraId="59B41EF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汉滨区坝河镇繁荣村道路水毁修复项目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p>
    <w:p w14:paraId="2292745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合同包预算金额：</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297319.00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p w14:paraId="31F9EE4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合同包最高限价：</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297319.00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tbl>
      <w:tblPr>
        <w:tblStyle w:val="24"/>
        <w:tblW w:w="95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94"/>
        <w:gridCol w:w="1591"/>
        <w:gridCol w:w="2538"/>
        <w:gridCol w:w="1536"/>
        <w:gridCol w:w="1657"/>
        <w:gridCol w:w="1321"/>
      </w:tblGrid>
      <w:tr w14:paraId="7236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tblHeader/>
        </w:trPr>
        <w:tc>
          <w:tcPr>
            <w:tcW w:w="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3BE6B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16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48EFD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25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35A12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363CE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5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56520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B4B11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15313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6" w:hRule="atLeast"/>
        </w:trPr>
        <w:tc>
          <w:tcPr>
            <w:tcW w:w="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09D874">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cs="宋体"/>
                <w:color w:val="000000" w:themeColor="text1"/>
                <w:kern w:val="0"/>
                <w:sz w:val="24"/>
                <w:szCs w:val="24"/>
                <w:lang w:val="en-US" w:eastAsia="zh-CN" w:bidi="ar"/>
                <w14:textFill>
                  <w14:solidFill>
                    <w14:schemeClr w14:val="tx1"/>
                  </w14:solidFill>
                </w14:textFill>
              </w:rPr>
              <w:t>-1</w:t>
            </w:r>
          </w:p>
        </w:tc>
        <w:tc>
          <w:tcPr>
            <w:tcW w:w="16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C2971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公路工程施工</w:t>
            </w:r>
          </w:p>
        </w:tc>
        <w:tc>
          <w:tcPr>
            <w:tcW w:w="25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B5C6A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汉滨区坝河镇繁荣村道路水毁修复项目</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6C61A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E3695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8CE4BF">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vertAlign w:val="baseline"/>
                <w:lang w:val="en-US" w:eastAsia="zh-CN" w:bidi="ar"/>
                <w14:textFill>
                  <w14:solidFill>
                    <w14:schemeClr w14:val="tx1"/>
                  </w14:solidFill>
                </w14:textFill>
              </w:rPr>
              <w:t>297319.00</w:t>
            </w:r>
          </w:p>
        </w:tc>
      </w:tr>
    </w:tbl>
    <w:p w14:paraId="439FD0E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14:paraId="12C4791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合同履行期限：</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自合同签订之日起 2个月完成本项目。</w:t>
      </w:r>
    </w:p>
    <w:p w14:paraId="4A473F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二、申请人的资格要求：</w:t>
      </w:r>
    </w:p>
    <w:p w14:paraId="11E1A5D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1.满足《中华人民共和国政府采购法》第二十二条规定</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4433F78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2.落实政府采购政策需满足的资格要求：</w:t>
      </w:r>
    </w:p>
    <w:p w14:paraId="211D220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汉滨区坝河镇繁荣村道路水毁修复项目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)落实政府采购政策需满足的资格要求如下:</w:t>
      </w:r>
    </w:p>
    <w:p w14:paraId="2821F6D6">
      <w:pPr>
        <w:pStyle w:val="2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本项目为专门面向小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企业项目，投标人应为小型、微型企业或监狱企业或残疾人福利性单位。投标人为小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企业的，提供《中小企业声明函》；本项目采购标的对应的中小企业划分标准所属行业为：</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建筑业</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；投标人为监狱企业的，应提供监狱企业的证明文件；投标人为残疾人福利性单位的，应提供《残疾人福利性单位声明函》（监狱企业或残疾人福利性单位视同小型、微型企业）。</w:t>
      </w:r>
    </w:p>
    <w:p w14:paraId="7CA76293">
      <w:pPr>
        <w:pStyle w:val="2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其他需要落实的政府采购政策，按国家相关规定执行。</w:t>
      </w:r>
    </w:p>
    <w:p w14:paraId="6679AFF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3.本项目的特定资格要求：</w:t>
      </w:r>
    </w:p>
    <w:p w14:paraId="2E544E6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汉滨区坝河镇繁荣村道路水毁修复项目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)特定资格要求如下:</w:t>
      </w:r>
    </w:p>
    <w:p w14:paraId="563B2F8E">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0DBDDBC6">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4BC1C898">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535CAFAB">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缴纳税收和社会保障资金缴纳证明：提供2024年1月1日至今任意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个月的纳税证明或完税证明（依法免税的单位应提供相关证明材料），投标单位提供2024年1月1日至今任意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个月的社会保障资金缴存单据或社保机构开具的社会保险参保缴费情况证明（依法不需要缴纳社会保障资金的单位应提供相关证明材料）；</w:t>
      </w:r>
    </w:p>
    <w:p w14:paraId="437F3F64">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（5）具备建设行政主管部门核发的公路工程施工总承包三级及以上资质，具有有效的安全生产许可证，并在人员、设备、资金等方面具备相应的施工能力。其中，</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拟派项目经理须具备公路工程专业二级（含二级）以上的注册建造师资格且未担任其他在建工程项目的项目经理，提供项目经理的执业资格证、注册证、安全生产考核合格证书及未担任其他在建工程项目经理的承诺书。</w:t>
      </w:r>
    </w:p>
    <w:p w14:paraId="7A19E7AD">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6）供应商不得为“信用中国”网站（www.creditchina.gov.cn）中列入失信被执行人和重大税收违法失信主体的供应商，不得为中国政府采购网（www.ccgp.gov.cn）政府采购严重违法失信行为记录名单中被财政部门禁止参加政府采购活动的供应商；（提供查询结果网页截图并加盖供应商公章，政府采购严重违法失信行为记录查询日期应在公告发布之日起之后）;</w:t>
      </w:r>
    </w:p>
    <w:p w14:paraId="30C57B50">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p w14:paraId="2723FAF9">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8</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6AF33B72">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9</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p w14:paraId="75DE8250">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10</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9FA6B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三、获取采购文件</w:t>
      </w:r>
    </w:p>
    <w:p w14:paraId="007A6FB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时间：2025年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24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日至2025年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日，每天上午08:00:00至12:00:00，下午1</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:00:00至1</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:00:00（北京时间）</w:t>
      </w:r>
    </w:p>
    <w:p w14:paraId="444220E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途径：</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陕西省安康市高新技术产业开发区天一城市之光9栋2单元101室</w:t>
      </w:r>
    </w:p>
    <w:p w14:paraId="7081756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方式：现场获取</w:t>
      </w:r>
    </w:p>
    <w:p w14:paraId="7E38343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售价：0元</w:t>
      </w:r>
    </w:p>
    <w:p w14:paraId="5F5CA4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四、响应文件提交</w:t>
      </w:r>
    </w:p>
    <w:p w14:paraId="580A465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截止时间：202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0分00秒（北京时间）</w:t>
      </w:r>
    </w:p>
    <w:p w14:paraId="771F9C0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地点：</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陕西鼎慧源工程项目管理有限公司</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会议室</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（陕西省安康市高新技术产业开发区天一城市之光9栋2单元101室）</w:t>
      </w:r>
    </w:p>
    <w:p w14:paraId="404FB7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五、开启</w:t>
      </w:r>
    </w:p>
    <w:p w14:paraId="00A25F4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时间：202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0分00秒（北京时间）</w:t>
      </w:r>
    </w:p>
    <w:p w14:paraId="25AB3E09">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地点：</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陕西鼎慧源工程项目管理有限公司会议室（陕西省安康市高新技术产业开发区天一城市之光9栋2单元101室）</w:t>
      </w:r>
    </w:p>
    <w:p w14:paraId="5B1D6A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六、公告期限</w:t>
      </w:r>
    </w:p>
    <w:p w14:paraId="7A104AED">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自本公告发布之日起3个工作日。</w:t>
      </w:r>
    </w:p>
    <w:p w14:paraId="4F211B3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七、其他补充事宜</w:t>
      </w:r>
    </w:p>
    <w:p w14:paraId="202EFB8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30" w:firstLine="42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1.请供应商务必按照《陕西省财政厅关于政府采购供应商注册登记有关事项的通知》要求，通过陕西省政府采购网（http://www.ccgp-shaanxi.gov.cn/）进行陕西政府采购统一身份认证注册登记。</w:t>
      </w:r>
    </w:p>
    <w:p w14:paraId="6BFDCA6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30" w:firstLine="42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2.投标人须在竞争性磋商文件获取时间内携带法人授权委托书（附法定代表人及被授权人身份证复印件加盖公章）和被授权人身份证原件、营业执照复印件并加盖公章送至采购代理机构获取竞争性磋商文件。</w:t>
      </w:r>
    </w:p>
    <w:p w14:paraId="725DD40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八、对本次招标提出询问，请按以下方式联系。</w:t>
      </w:r>
    </w:p>
    <w:p w14:paraId="5C412D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1.采购人信息</w:t>
      </w:r>
    </w:p>
    <w:p w14:paraId="2E242B7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汉滨区坝河镇人民政府</w:t>
      </w:r>
    </w:p>
    <w:p w14:paraId="55E1330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w:t>
      </w:r>
      <w:r>
        <w:rPr>
          <w:rFonts w:hint="eastAsia" w:ascii="宋体" w:hAnsi="宋体" w:eastAsia="宋体" w:cs="宋体"/>
          <w:color w:val="000000" w:themeColor="text1"/>
          <w:sz w:val="24"/>
          <w:szCs w:val="24"/>
          <w:lang w:val="en-US" w:eastAsia="zh-CN"/>
          <w14:textFill>
            <w14:solidFill>
              <w14:schemeClr w14:val="tx1"/>
            </w14:solidFill>
          </w14:textFill>
        </w:rPr>
        <w:t>陕西省安康市汉滨区坝河镇</w:t>
      </w:r>
      <w:r>
        <w:rPr>
          <w:rFonts w:hint="eastAsia" w:cs="宋体"/>
          <w:color w:val="000000" w:themeColor="text1"/>
          <w:sz w:val="24"/>
          <w:szCs w:val="24"/>
          <w:lang w:val="en-US" w:eastAsia="zh-CN"/>
          <w14:textFill>
            <w14:solidFill>
              <w14:schemeClr w14:val="tx1"/>
            </w14:solidFill>
          </w14:textFill>
        </w:rPr>
        <w:t>斑</w:t>
      </w:r>
      <w:r>
        <w:rPr>
          <w:rFonts w:hint="eastAsia" w:ascii="宋体" w:hAnsi="宋体" w:eastAsia="宋体" w:cs="宋体"/>
          <w:color w:val="000000" w:themeColor="text1"/>
          <w:sz w:val="24"/>
          <w:szCs w:val="24"/>
          <w:lang w:val="en-US" w:eastAsia="zh-CN"/>
          <w14:textFill>
            <w14:solidFill>
              <w14:schemeClr w14:val="tx1"/>
            </w14:solidFill>
          </w14:textFill>
        </w:rPr>
        <w:t>园社区九组</w:t>
      </w:r>
    </w:p>
    <w:p w14:paraId="3C2BDCA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联系方式：</w:t>
      </w:r>
      <w:r>
        <w:rPr>
          <w:rFonts w:hint="eastAsia" w:cs="宋体"/>
          <w:color w:val="000000" w:themeColor="text1"/>
          <w:sz w:val="24"/>
          <w:szCs w:val="24"/>
          <w:lang w:val="en-US" w:eastAsia="zh-CN"/>
          <w14:textFill>
            <w14:solidFill>
              <w14:schemeClr w14:val="tx1"/>
            </w14:solidFill>
          </w14:textFill>
        </w:rPr>
        <w:t>15291503576</w:t>
      </w:r>
    </w:p>
    <w:p w14:paraId="2C0C8D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2.采购代理机构信息</w:t>
      </w:r>
    </w:p>
    <w:p w14:paraId="78F2B70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陕西鼎慧源工程项目管理有限公司</w:t>
      </w:r>
    </w:p>
    <w:p w14:paraId="27E5D3D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陕西省安康市高新技术产业开发区天一城市之光9栋2单元101室</w:t>
      </w:r>
    </w:p>
    <w:p w14:paraId="67863DB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联系方式：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18992598833</w:t>
      </w:r>
    </w:p>
    <w:p w14:paraId="732674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3.项目联系方式</w:t>
      </w:r>
    </w:p>
    <w:p w14:paraId="59F0B5D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项目联系人：</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陈工</w:t>
      </w:r>
    </w:p>
    <w:p w14:paraId="0E9DEE9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电话：</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18992598833</w:t>
      </w:r>
    </w:p>
    <w:p w14:paraId="06741CB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陕西鼎慧源工程项目管理有限公司</w:t>
      </w:r>
    </w:p>
    <w:p w14:paraId="3E60915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23</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p>
    <w:p w14:paraId="6D92850C">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14:paraId="35AD2CD6">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14:paraId="76D24F51">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textAlignment w:val="auto"/>
        <w:rPr>
          <w:rFonts w:hint="default" w:cs="宋体"/>
          <w:b w:val="0"/>
          <w:bCs w:val="0"/>
          <w:color w:val="000000" w:themeColor="text1"/>
          <w:sz w:val="24"/>
          <w:szCs w:val="24"/>
          <w:lang w:val="en-US" w:eastAsia="zh-CN"/>
          <w14:textFill>
            <w14:solidFill>
              <w14:schemeClr w14:val="tx1"/>
            </w14:solidFill>
          </w14:textFill>
        </w:rPr>
      </w:pPr>
    </w:p>
    <w:p w14:paraId="1F697830">
      <w:pPr>
        <w:keepNext w:val="0"/>
        <w:keepLines w:val="0"/>
        <w:pageBreakBefore w:val="0"/>
        <w:widowControl w:val="0"/>
        <w:kinsoku/>
        <w:wordWrap/>
        <w:overflowPunct/>
        <w:topLinePunct w:val="0"/>
        <w:autoSpaceDE/>
        <w:autoSpaceDN/>
        <w:bidi w:val="0"/>
        <w:adjustRightInd/>
        <w:snapToGrid/>
        <w:spacing w:line="700" w:lineRule="exact"/>
        <w:ind w:left="0" w:lef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-243840</wp:posOffset>
                </wp:positionH>
                <wp:positionV relativeFrom="paragraph">
                  <wp:posOffset>149225</wp:posOffset>
                </wp:positionV>
                <wp:extent cx="6468745" cy="0"/>
                <wp:effectExtent l="0" t="4445" r="0" b="0"/>
                <wp:wrapNone/>
                <wp:docPr id="2" name="直接连接符 2"/>
                <wp:cNvGraphicFramePr/>
                <a:graphic xmlns:a="http://schemas.openxmlformats.org/drawingml/2006/main">
                  <a:graphicData uri="http://schemas.microsoft.com/office/word/2010/wordprocessingShape">
                    <wps:wsp>
                      <wps:cNvCnPr/>
                      <wps:spPr>
                        <a:xfrm>
                          <a:off x="0" y="0"/>
                          <a:ext cx="6468745" cy="0"/>
                        </a:xfrm>
                        <a:prstGeom prst="line">
                          <a:avLst/>
                        </a:prstGeom>
                        <a:ln w="9525" cap="flat" cmpd="sng">
                          <a:solidFill>
                            <a:srgbClr val="000000"/>
                          </a:solidFill>
                          <a:prstDash val="dashDot"/>
                          <a:headEnd type="none" w="med" len="med"/>
                          <a:tailEnd type="none" w="med" len="med"/>
                        </a:ln>
                        <a:effectLst/>
                      </wps:spPr>
                      <wps:bodyPr/>
                    </wps:wsp>
                  </a:graphicData>
                </a:graphic>
              </wp:anchor>
            </w:drawing>
          </mc:Choice>
          <mc:Fallback>
            <w:pict>
              <v:line id="_x0000_s1026" o:spid="_x0000_s1026" o:spt="20" style="position:absolute;left:0pt;margin-left:-19.2pt;margin-top:11.75pt;height:0pt;width:509.35pt;z-index:251661312;mso-width-relative:page;mso-height-relative:page;" filled="f" stroked="t" coordsize="21600,21600" o:gfxdata="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Nn4DzXAAAACQEAAA8AAAAAAAAAAQAgAAAAIgAAAGRycy9kb3ducmV2LnhtbFBLAQIU&#10;ABQAAAAIAIdO4kBJwCjG9AEAAOgDAAAOAAAAAAAAAAEAIAAAACYBAABkcnMvZTJvRG9jLnhtbFBL&#10;BQYAAAAABgAGAFkBAACMBQAAAAA=&#10;">
                <v:fill on="f" focussize="0,0"/>
                <v:stroke color="#000000" joinstyle="round" dashstyle="dashDot"/>
                <v:imagedata o:title=""/>
                <o:lock v:ext="edit" aspectratio="f"/>
              </v:line>
            </w:pict>
          </mc:Fallback>
        </mc:AlternateContent>
      </w:r>
      <w:r>
        <w:rPr>
          <w:rFonts w:hint="eastAsia" w:ascii="宋体" w:hAnsi="宋体" w:eastAsia="宋体" w:cs="宋体"/>
          <w:b/>
          <w:bCs/>
          <w:color w:val="auto"/>
          <w:sz w:val="24"/>
          <w:szCs w:val="24"/>
          <w:highlight w:val="none"/>
        </w:rPr>
        <w:t>本项目成交服务费：</w:t>
      </w:r>
    </w:p>
    <w:p w14:paraId="4E9D3033">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default" w:ascii="宋体" w:hAnsi="宋体" w:eastAsia="宋体" w:cs="宋体"/>
          <w:b/>
          <w:bCs/>
          <w:sz w:val="24"/>
          <w:szCs w:val="24"/>
          <w:lang w:val="en-US" w:eastAsia="zh-CN"/>
        </w:rPr>
      </w:pPr>
      <w:r>
        <w:rPr>
          <w:rFonts w:ascii="新宋体" w:hAnsi="新宋体" w:eastAsia="新宋体" w:cs="新宋体"/>
          <w:b/>
          <w:bCs/>
          <w:color w:val="000000"/>
          <w:sz w:val="24"/>
          <w:szCs w:val="24"/>
        </w:rPr>
        <w:t>成交单位应在领取成交通知书时参照《国家发展改革委关于降低部分建设项目收费标准规范收费行为等有关问题的通知》(发改价格〔2011〕534 号)的规定，</w:t>
      </w:r>
      <w:r>
        <w:rPr>
          <w:rFonts w:hint="eastAsia" w:ascii="宋体" w:hAnsi="宋体" w:eastAsia="宋体" w:cs="宋体"/>
          <w:b/>
          <w:bCs/>
          <w:sz w:val="24"/>
          <w:szCs w:val="24"/>
          <w:lang w:eastAsia="zh-CN"/>
        </w:rPr>
        <w:t>向</w:t>
      </w:r>
      <w:r>
        <w:rPr>
          <w:rFonts w:hint="eastAsia" w:ascii="宋体" w:hAnsi="宋体" w:eastAsia="宋体" w:cs="宋体"/>
          <w:b/>
          <w:bCs/>
          <w:sz w:val="24"/>
          <w:szCs w:val="24"/>
          <w:lang w:val="en-US" w:eastAsia="zh-CN"/>
        </w:rPr>
        <w:t>陕西鼎慧源工程项目管理有限公司安康分公司</w:t>
      </w:r>
      <w:r>
        <w:rPr>
          <w:rFonts w:hint="eastAsia" w:ascii="宋体" w:hAnsi="宋体" w:eastAsia="宋体" w:cs="宋体"/>
          <w:b/>
          <w:bCs/>
          <w:sz w:val="24"/>
          <w:szCs w:val="24"/>
          <w:lang w:eastAsia="zh-CN"/>
        </w:rPr>
        <w:t>缴纳</w:t>
      </w:r>
      <w:r>
        <w:rPr>
          <w:rFonts w:hint="eastAsia" w:ascii="宋体" w:hAnsi="宋体" w:eastAsia="宋体" w:cs="宋体"/>
          <w:b/>
          <w:bCs/>
          <w:sz w:val="24"/>
          <w:szCs w:val="24"/>
          <w:lang w:val="en-US" w:eastAsia="zh-CN"/>
        </w:rPr>
        <w:t>成交</w:t>
      </w:r>
      <w:r>
        <w:rPr>
          <w:rFonts w:hint="eastAsia" w:ascii="宋体" w:hAnsi="宋体" w:eastAsia="宋体" w:cs="宋体"/>
          <w:b/>
          <w:bCs/>
          <w:sz w:val="24"/>
          <w:szCs w:val="24"/>
          <w:lang w:eastAsia="zh-CN"/>
        </w:rPr>
        <w:t>服务费。</w:t>
      </w:r>
    </w:p>
    <w:p w14:paraId="5176F31D">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开户名称：</w:t>
      </w:r>
      <w:r>
        <w:rPr>
          <w:rFonts w:hint="eastAsia" w:ascii="宋体" w:hAnsi="宋体" w:eastAsia="宋体" w:cs="宋体"/>
          <w:b/>
          <w:bCs/>
          <w:sz w:val="24"/>
          <w:szCs w:val="24"/>
          <w:lang w:val="en-US" w:eastAsia="zh-CN"/>
        </w:rPr>
        <w:t>陕西鼎慧源工程项目管理有限公司安康分公司</w:t>
      </w:r>
    </w:p>
    <w:p w14:paraId="50A8D23C">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银行账号：2607 0661 0920 0198 481</w:t>
      </w:r>
    </w:p>
    <w:p w14:paraId="0052E7CA">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开户行：工行安康高新支行</w:t>
      </w:r>
    </w:p>
    <w:p w14:paraId="7CB9892E">
      <w:pPr>
        <w:keepNext w:val="0"/>
        <w:keepLines w:val="0"/>
        <w:pageBreakBefore w:val="0"/>
        <w:kinsoku/>
        <w:wordWrap/>
        <w:overflowPunct/>
        <w:topLinePunct w:val="0"/>
        <w:autoSpaceDE/>
        <w:autoSpaceDN/>
        <w:bidi w:val="0"/>
        <w:spacing w:line="340" w:lineRule="exact"/>
        <w:jc w:val="both"/>
        <w:textAlignment w:val="auto"/>
        <w:rPr>
          <w:rFonts w:hint="eastAsia" w:ascii="宋体" w:hAnsi="宋体" w:eastAsia="宋体" w:cs="宋体"/>
          <w:color w:val="000000" w:themeColor="text1"/>
          <w:sz w:val="24"/>
          <w:szCs w:val="24"/>
          <w:u w:val="none"/>
          <w14:textFill>
            <w14:solidFill>
              <w14:schemeClr w14:val="tx1"/>
            </w14:solidFill>
          </w14:textFill>
        </w:rPr>
      </w:pPr>
    </w:p>
    <w:p w14:paraId="307DC8FE">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0546459B">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4AF9F0F8">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0D69F29B">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28156DF6">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ascii="宋体"/>
          <w:b/>
          <w:bCs/>
          <w:color w:val="auto"/>
          <w:kern w:val="44"/>
          <w:sz w:val="32"/>
          <w:szCs w:val="32"/>
        </w:rPr>
      </w:pPr>
      <w:r>
        <w:rPr>
          <w:rFonts w:hint="eastAsia" w:ascii="宋体" w:hAnsi="宋体" w:cs="宋体"/>
          <w:b/>
          <w:bCs/>
          <w:color w:val="auto"/>
          <w:spacing w:val="10"/>
          <w:kern w:val="44"/>
          <w:sz w:val="32"/>
          <w:szCs w:val="32"/>
        </w:rPr>
        <w:t>第二部分</w:t>
      </w:r>
      <w:r>
        <w:rPr>
          <w:rFonts w:hint="eastAsia" w:ascii="宋体" w:hAnsi="宋体" w:cs="宋体"/>
          <w:b/>
          <w:bCs/>
          <w:color w:val="auto"/>
          <w:spacing w:val="10"/>
          <w:kern w:val="44"/>
          <w:sz w:val="32"/>
          <w:szCs w:val="32"/>
          <w:lang w:val="en-US" w:eastAsia="zh-CN"/>
        </w:rPr>
        <w:t xml:space="preserve"> </w:t>
      </w:r>
      <w:r>
        <w:rPr>
          <w:rFonts w:hint="eastAsia" w:ascii="宋体" w:hAnsi="宋体" w:cs="宋体"/>
          <w:b/>
          <w:bCs/>
          <w:color w:val="auto"/>
          <w:spacing w:val="10"/>
          <w:kern w:val="44"/>
          <w:sz w:val="32"/>
          <w:szCs w:val="32"/>
          <w:lang w:eastAsia="zh-CN"/>
        </w:rPr>
        <w:t>投标人</w:t>
      </w:r>
      <w:r>
        <w:rPr>
          <w:rFonts w:hint="eastAsia" w:ascii="宋体" w:hAnsi="宋体" w:cs="宋体"/>
          <w:b/>
          <w:bCs/>
          <w:color w:val="auto"/>
          <w:kern w:val="44"/>
          <w:sz w:val="32"/>
          <w:szCs w:val="32"/>
        </w:rPr>
        <w:t>须知前附表</w:t>
      </w:r>
      <w:bookmarkEnd w:id="3"/>
      <w:bookmarkEnd w:id="4"/>
      <w:bookmarkEnd w:id="5"/>
      <w:bookmarkEnd w:id="6"/>
      <w:bookmarkEnd w:id="7"/>
      <w:bookmarkEnd w:id="8"/>
    </w:p>
    <w:tbl>
      <w:tblPr>
        <w:tblStyle w:val="24"/>
        <w:tblW w:w="97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7119"/>
      </w:tblGrid>
      <w:tr w14:paraId="6962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0C422FE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序号</w:t>
            </w:r>
          </w:p>
        </w:tc>
        <w:tc>
          <w:tcPr>
            <w:tcW w:w="1949" w:type="dxa"/>
            <w:vAlign w:val="center"/>
          </w:tcPr>
          <w:p w14:paraId="2700D950">
            <w:pPr>
              <w:keepNext w:val="0"/>
              <w:keepLines w:val="0"/>
              <w:pageBreakBefore w:val="0"/>
              <w:kinsoku/>
              <w:wordWrap/>
              <w:overflowPunct/>
              <w:topLinePunct w:val="0"/>
              <w:autoSpaceDE/>
              <w:autoSpaceDN/>
              <w:bidi w:val="0"/>
              <w:adjustRightInd w:val="0"/>
              <w:snapToGrid w:val="0"/>
              <w:spacing w:line="43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rPr>
              <w:t>内</w:t>
            </w:r>
            <w:r>
              <w:rPr>
                <w:rFonts w:ascii="宋体" w:hAnsi="宋体" w:cs="宋体"/>
                <w:b/>
                <w:bCs/>
                <w:color w:val="auto"/>
                <w:kern w:val="0"/>
                <w:sz w:val="24"/>
                <w:szCs w:val="24"/>
              </w:rPr>
              <w:t xml:space="preserve"> </w:t>
            </w:r>
            <w:r>
              <w:rPr>
                <w:rFonts w:hint="eastAsia" w:ascii="宋体" w:hAnsi="宋体" w:cs="宋体"/>
                <w:b/>
                <w:bCs/>
                <w:color w:val="auto"/>
                <w:kern w:val="0"/>
                <w:sz w:val="24"/>
                <w:szCs w:val="24"/>
              </w:rPr>
              <w:t>容</w:t>
            </w:r>
          </w:p>
        </w:tc>
        <w:tc>
          <w:tcPr>
            <w:tcW w:w="7119" w:type="dxa"/>
            <w:vAlign w:val="center"/>
          </w:tcPr>
          <w:p w14:paraId="2D414ADE">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说明与要求</w:t>
            </w:r>
          </w:p>
        </w:tc>
      </w:tr>
      <w:tr w14:paraId="2296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733FF8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w:t>
            </w:r>
          </w:p>
        </w:tc>
        <w:tc>
          <w:tcPr>
            <w:tcW w:w="1949" w:type="dxa"/>
            <w:vAlign w:val="center"/>
          </w:tcPr>
          <w:p w14:paraId="5A760D2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项目名称</w:t>
            </w:r>
          </w:p>
        </w:tc>
        <w:tc>
          <w:tcPr>
            <w:tcW w:w="7119" w:type="dxa"/>
            <w:vAlign w:val="center"/>
          </w:tcPr>
          <w:p w14:paraId="50D3C181">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汉滨区坝河镇繁荣村道路水毁修复项目</w:t>
            </w:r>
          </w:p>
        </w:tc>
      </w:tr>
      <w:tr w14:paraId="5D63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0B03A83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val="en-US" w:eastAsia="zh-CN"/>
              </w:rPr>
              <w:t>2</w:t>
            </w:r>
          </w:p>
        </w:tc>
        <w:tc>
          <w:tcPr>
            <w:tcW w:w="1949" w:type="dxa"/>
            <w:vAlign w:val="center"/>
          </w:tcPr>
          <w:p w14:paraId="6475F3D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eastAsia="zh-CN"/>
              </w:rPr>
              <w:t>采购人</w:t>
            </w:r>
          </w:p>
        </w:tc>
        <w:tc>
          <w:tcPr>
            <w:tcW w:w="7119" w:type="dxa"/>
            <w:vAlign w:val="center"/>
          </w:tcPr>
          <w:p w14:paraId="20393A6B">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default"/>
                <w:lang w:val="en-US" w:eastAsia="zh-CN"/>
              </w:rPr>
            </w:pPr>
            <w:r>
              <w:rPr>
                <w:rFonts w:hint="eastAsia" w:ascii="宋体" w:hAnsi="宋体" w:cs="宋体"/>
                <w:color w:val="000000" w:themeColor="text1"/>
                <w:sz w:val="24"/>
                <w:szCs w:val="24"/>
                <w:lang w:val="en-US" w:eastAsia="zh-CN"/>
                <w14:textFill>
                  <w14:solidFill>
                    <w14:schemeClr w14:val="tx1"/>
                  </w14:solidFill>
                </w14:textFill>
              </w:rPr>
              <w:t>汉滨区坝河镇人民政府</w:t>
            </w:r>
          </w:p>
        </w:tc>
      </w:tr>
      <w:tr w14:paraId="2E8C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1CB2F10">
            <w:pPr>
              <w:keepNext w:val="0"/>
              <w:keepLines w:val="0"/>
              <w:pageBreakBefore w:val="0"/>
              <w:kinsoku/>
              <w:wordWrap/>
              <w:overflowPunct/>
              <w:topLinePunct w:val="0"/>
              <w:autoSpaceDE/>
              <w:autoSpaceDN/>
              <w:bidi w:val="0"/>
              <w:spacing w:line="430" w:lineRule="exact"/>
              <w:jc w:val="center"/>
              <w:textAlignment w:val="auto"/>
              <w:rPr>
                <w:rFonts w:hint="eastAsia" w:ascii="宋体" w:eastAsia="宋体"/>
                <w:b/>
                <w:bCs/>
                <w:color w:val="auto"/>
                <w:sz w:val="24"/>
                <w:szCs w:val="24"/>
                <w:lang w:eastAsia="zh-CN"/>
              </w:rPr>
            </w:pPr>
            <w:r>
              <w:rPr>
                <w:rFonts w:hint="eastAsia" w:ascii="宋体" w:hAnsi="宋体" w:cs="宋体"/>
                <w:b/>
                <w:bCs/>
                <w:color w:val="auto"/>
                <w:sz w:val="24"/>
                <w:szCs w:val="24"/>
                <w:lang w:val="en-US" w:eastAsia="zh-CN"/>
              </w:rPr>
              <w:t>3</w:t>
            </w:r>
          </w:p>
        </w:tc>
        <w:tc>
          <w:tcPr>
            <w:tcW w:w="1949" w:type="dxa"/>
            <w:vAlign w:val="center"/>
          </w:tcPr>
          <w:p w14:paraId="337B8AB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采购内容</w:t>
            </w:r>
          </w:p>
        </w:tc>
        <w:tc>
          <w:tcPr>
            <w:tcW w:w="7119" w:type="dxa"/>
            <w:vAlign w:val="center"/>
          </w:tcPr>
          <w:p w14:paraId="497DA980">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default" w:ascii="宋体"/>
                <w:color w:val="000000" w:themeColor="text1"/>
                <w:sz w:val="24"/>
                <w:szCs w:val="24"/>
                <w:lang w:val="en-US"/>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汉滨区坝河镇繁荣村道路水毁修复项目</w:t>
            </w:r>
            <w:r>
              <w:rPr>
                <w:rFonts w:hint="eastAsia" w:ascii="宋体" w:hAnsi="宋体" w:cs="宋体"/>
                <w:bCs/>
                <w:szCs w:val="24"/>
              </w:rPr>
              <w:t>（</w:t>
            </w:r>
            <w:r>
              <w:rPr>
                <w:rFonts w:hint="eastAsia" w:ascii="宋体" w:hAnsi="宋体" w:cs="宋体"/>
                <w:color w:val="000000" w:themeColor="text1"/>
                <w:sz w:val="24"/>
                <w:lang w:val="en-US" w:eastAsia="zh-CN"/>
                <w14:textFill>
                  <w14:solidFill>
                    <w14:schemeClr w14:val="tx1"/>
                  </w14:solidFill>
                </w14:textFill>
              </w:rPr>
              <w:t>具体采购内容详见磋商文件第四部分施工内容及要求</w:t>
            </w:r>
            <w:r>
              <w:rPr>
                <w:rFonts w:hint="eastAsia" w:ascii="宋体" w:hAnsi="宋体" w:cs="宋体"/>
                <w:bCs/>
                <w:szCs w:val="24"/>
              </w:rPr>
              <w:t>）</w:t>
            </w:r>
          </w:p>
        </w:tc>
      </w:tr>
      <w:tr w14:paraId="63EF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09" w:type="dxa"/>
            <w:vAlign w:val="center"/>
          </w:tcPr>
          <w:p w14:paraId="59667A5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4</w:t>
            </w:r>
          </w:p>
        </w:tc>
        <w:tc>
          <w:tcPr>
            <w:tcW w:w="1949" w:type="dxa"/>
            <w:vAlign w:val="center"/>
          </w:tcPr>
          <w:p w14:paraId="0B2E4D03">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最高限价</w:t>
            </w:r>
          </w:p>
        </w:tc>
        <w:tc>
          <w:tcPr>
            <w:tcW w:w="7119" w:type="dxa"/>
            <w:vAlign w:val="center"/>
          </w:tcPr>
          <w:p w14:paraId="0B5A241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cs="宋体"/>
                <w:color w:val="000000" w:themeColor="text1"/>
                <w:sz w:val="24"/>
                <w:lang w:eastAsia="zh-CN"/>
                <w14:textFill>
                  <w14:solidFill>
                    <w14:schemeClr w14:val="tx1"/>
                  </w14:solidFill>
                </w14:textFill>
              </w:rPr>
            </w:pPr>
            <w:r>
              <w:rPr>
                <w:rFonts w:hint="eastAsia" w:cs="宋体"/>
                <w:color w:val="000000" w:themeColor="text1"/>
                <w:kern w:val="0"/>
                <w:sz w:val="24"/>
                <w:szCs w:val="24"/>
                <w:lang w:val="en-US" w:eastAsia="zh-CN" w:bidi="ar"/>
                <w14:textFill>
                  <w14:solidFill>
                    <w14:schemeClr w14:val="tx1"/>
                  </w14:solidFill>
                </w14:textFill>
              </w:rPr>
              <w:t>297319.00</w:t>
            </w:r>
            <w:r>
              <w:rPr>
                <w:rFonts w:hint="eastAsia" w:ascii="宋体" w:hAnsi="宋体" w:eastAsia="宋体" w:cs="宋体"/>
                <w:color w:val="000000" w:themeColor="text1"/>
                <w:kern w:val="0"/>
                <w:sz w:val="24"/>
                <w:szCs w:val="24"/>
                <w:lang w:val="en-US" w:eastAsia="zh-CN" w:bidi="ar"/>
                <w14:textFill>
                  <w14:solidFill>
                    <w14:schemeClr w14:val="tx1"/>
                  </w14:solidFill>
                </w14:textFill>
              </w:rPr>
              <w:t>元，</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投标人所投报价不得超出本项目最高限价，否则按无效文件处理。</w:t>
            </w:r>
          </w:p>
        </w:tc>
      </w:tr>
      <w:tr w14:paraId="7D2B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09" w:type="dxa"/>
            <w:vAlign w:val="center"/>
          </w:tcPr>
          <w:p w14:paraId="12A4D7E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5</w:t>
            </w:r>
          </w:p>
        </w:tc>
        <w:tc>
          <w:tcPr>
            <w:tcW w:w="1949" w:type="dxa"/>
            <w:vAlign w:val="center"/>
          </w:tcPr>
          <w:p w14:paraId="32604F29">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工期</w:t>
            </w:r>
          </w:p>
        </w:tc>
        <w:tc>
          <w:tcPr>
            <w:tcW w:w="7119" w:type="dxa"/>
            <w:vAlign w:val="center"/>
          </w:tcPr>
          <w:p w14:paraId="128ABC0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Times New Roman" w:eastAsia="宋体" w:cs="宋体"/>
                <w:b/>
                <w:bCs/>
                <w:color w:val="000000" w:themeColor="text1"/>
                <w:kern w:val="2"/>
                <w:sz w:val="24"/>
                <w:szCs w:val="24"/>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自合同签订之日起 2个月完成本项目。</w:t>
            </w:r>
          </w:p>
        </w:tc>
      </w:tr>
      <w:tr w14:paraId="15D6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4199973E">
            <w:pPr>
              <w:keepNext w:val="0"/>
              <w:keepLines w:val="0"/>
              <w:pageBreakBefore w:val="0"/>
              <w:kinsoku/>
              <w:wordWrap/>
              <w:overflowPunct/>
              <w:topLinePunct w:val="0"/>
              <w:autoSpaceDE/>
              <w:autoSpaceDN/>
              <w:bidi w:val="0"/>
              <w:spacing w:line="430" w:lineRule="exact"/>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6</w:t>
            </w:r>
          </w:p>
        </w:tc>
        <w:tc>
          <w:tcPr>
            <w:tcW w:w="1949" w:type="dxa"/>
            <w:vAlign w:val="center"/>
          </w:tcPr>
          <w:p w14:paraId="7FBFB3E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ascii="宋体" w:hAnsi="宋体" w:eastAsia="宋体" w:cs="宋体"/>
                <w:b/>
                <w:bCs/>
                <w:color w:val="000000"/>
                <w:sz w:val="24"/>
                <w:szCs w:val="24"/>
              </w:rPr>
              <w:t xml:space="preserve">工程质保期 </w:t>
            </w:r>
          </w:p>
        </w:tc>
        <w:tc>
          <w:tcPr>
            <w:tcW w:w="7119" w:type="dxa"/>
            <w:vAlign w:val="center"/>
          </w:tcPr>
          <w:p w14:paraId="03488D10">
            <w:pPr>
              <w:spacing w:line="520" w:lineRule="exact"/>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ascii="宋体" w:hAnsi="宋体" w:eastAsia="宋体" w:cs="宋体"/>
                <w:b w:val="0"/>
                <w:bCs w:val="0"/>
                <w:color w:val="000000"/>
                <w:sz w:val="24"/>
                <w:szCs w:val="24"/>
              </w:rPr>
              <w:t>自竣工验收合格之日起不少于一年。</w:t>
            </w:r>
          </w:p>
        </w:tc>
      </w:tr>
      <w:tr w14:paraId="61EF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70A8B47C">
            <w:pPr>
              <w:keepNext w:val="0"/>
              <w:keepLines w:val="0"/>
              <w:pageBreakBefore w:val="0"/>
              <w:kinsoku/>
              <w:wordWrap/>
              <w:overflowPunct/>
              <w:topLinePunct w:val="0"/>
              <w:autoSpaceDE/>
              <w:autoSpaceDN/>
              <w:bidi w:val="0"/>
              <w:spacing w:line="430" w:lineRule="exact"/>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w:t>
            </w:r>
          </w:p>
        </w:tc>
        <w:tc>
          <w:tcPr>
            <w:tcW w:w="1949" w:type="dxa"/>
            <w:vAlign w:val="center"/>
          </w:tcPr>
          <w:p w14:paraId="243D94F5">
            <w:pPr>
              <w:keepNext w:val="0"/>
              <w:keepLines w:val="0"/>
              <w:pageBreakBefore w:val="0"/>
              <w:kinsoku/>
              <w:wordWrap/>
              <w:overflowPunct/>
              <w:topLinePunct w:val="0"/>
              <w:autoSpaceDE/>
              <w:autoSpaceDN/>
              <w:bidi w:val="0"/>
              <w:spacing w:line="400" w:lineRule="exact"/>
              <w:jc w:val="center"/>
              <w:textAlignment w:val="auto"/>
              <w:rPr>
                <w:rFonts w:ascii="宋体" w:hAnsi="宋体" w:eastAsia="宋体" w:cs="宋体"/>
                <w:b/>
                <w:bCs/>
                <w:color w:val="000000"/>
                <w:sz w:val="24"/>
                <w:szCs w:val="24"/>
              </w:rPr>
            </w:pPr>
            <w:r>
              <w:rPr>
                <w:rFonts w:ascii="宋体" w:hAnsi="宋体" w:eastAsia="宋体" w:cs="宋体"/>
                <w:b/>
                <w:bCs/>
                <w:color w:val="000000"/>
                <w:sz w:val="24"/>
                <w:szCs w:val="24"/>
              </w:rPr>
              <w:t>质量标准</w:t>
            </w:r>
          </w:p>
        </w:tc>
        <w:tc>
          <w:tcPr>
            <w:tcW w:w="7119" w:type="dxa"/>
            <w:vAlign w:val="center"/>
          </w:tcPr>
          <w:p w14:paraId="18432E21">
            <w:pPr>
              <w:spacing w:line="520" w:lineRule="exact"/>
              <w:jc w:val="left"/>
              <w:rPr>
                <w:rFonts w:ascii="宋体" w:hAnsi="宋体" w:eastAsia="宋体" w:cs="宋体"/>
                <w:b w:val="0"/>
                <w:bCs w:val="0"/>
                <w:color w:val="000000"/>
                <w:sz w:val="24"/>
                <w:szCs w:val="24"/>
              </w:rPr>
            </w:pPr>
            <w:r>
              <w:rPr>
                <w:rFonts w:ascii="宋体" w:hAnsi="宋体" w:eastAsia="宋体" w:cs="宋体"/>
                <w:b w:val="0"/>
                <w:bCs w:val="0"/>
                <w:color w:val="000000"/>
                <w:sz w:val="24"/>
                <w:szCs w:val="24"/>
              </w:rPr>
              <w:t>合格，须符合国家相关政策执行标准。</w:t>
            </w:r>
          </w:p>
        </w:tc>
      </w:tr>
      <w:tr w14:paraId="3D07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7E586378">
            <w:pPr>
              <w:keepNext w:val="0"/>
              <w:keepLines w:val="0"/>
              <w:pageBreakBefore w:val="0"/>
              <w:kinsoku/>
              <w:wordWrap/>
              <w:overflowPunct/>
              <w:topLinePunct w:val="0"/>
              <w:autoSpaceDE/>
              <w:autoSpaceDN/>
              <w:bidi w:val="0"/>
              <w:spacing w:line="430" w:lineRule="exact"/>
              <w:jc w:val="center"/>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8</w:t>
            </w:r>
          </w:p>
        </w:tc>
        <w:tc>
          <w:tcPr>
            <w:tcW w:w="1949" w:type="dxa"/>
            <w:vAlign w:val="center"/>
          </w:tcPr>
          <w:p w14:paraId="4B2E9729">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auto"/>
                <w:kern w:val="0"/>
                <w:sz w:val="24"/>
                <w:szCs w:val="24"/>
              </w:rPr>
              <w:t>资格审查方式</w:t>
            </w:r>
          </w:p>
        </w:tc>
        <w:tc>
          <w:tcPr>
            <w:tcW w:w="7119" w:type="dxa"/>
            <w:vAlign w:val="center"/>
          </w:tcPr>
          <w:p w14:paraId="7BE30DDD">
            <w:pPr>
              <w:keepNext w:val="0"/>
              <w:keepLines w:val="0"/>
              <w:pageBreakBefore w:val="0"/>
              <w:kinsoku/>
              <w:wordWrap/>
              <w:overflowPunct/>
              <w:topLinePunct w:val="0"/>
              <w:autoSpaceDE/>
              <w:autoSpaceDN/>
              <w:bidi w:val="0"/>
              <w:spacing w:line="400" w:lineRule="exact"/>
              <w:textAlignment w:val="auto"/>
              <w:rPr>
                <w:rFonts w:hint="eastAsia" w:ascii="宋体" w:hAnsi="Times New Roman"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auto"/>
                <w:kern w:val="0"/>
                <w:sz w:val="24"/>
                <w:szCs w:val="24"/>
              </w:rPr>
              <w:t>资格后审</w:t>
            </w:r>
          </w:p>
        </w:tc>
      </w:tr>
      <w:tr w14:paraId="1238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2BF2B2DB">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sz w:val="24"/>
                <w:szCs w:val="24"/>
                <w:lang w:val="en-US" w:eastAsia="zh-CN"/>
              </w:rPr>
            </w:pPr>
            <w:r>
              <w:rPr>
                <w:rFonts w:hint="eastAsia" w:ascii="宋体" w:hAnsi="宋体" w:cs="宋体"/>
                <w:b/>
                <w:bCs/>
                <w:color w:val="auto"/>
                <w:kern w:val="0"/>
                <w:sz w:val="24"/>
                <w:szCs w:val="24"/>
                <w:lang w:val="en-US" w:eastAsia="zh-CN"/>
              </w:rPr>
              <w:t>9</w:t>
            </w:r>
          </w:p>
        </w:tc>
        <w:tc>
          <w:tcPr>
            <w:tcW w:w="1949" w:type="dxa"/>
            <w:vAlign w:val="center"/>
          </w:tcPr>
          <w:p w14:paraId="69A2D17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仿宋"/>
                <w:b/>
                <w:kern w:val="0"/>
                <w:sz w:val="24"/>
                <w:szCs w:val="24"/>
                <w:lang w:eastAsia="zh-CN"/>
              </w:rPr>
            </w:pPr>
            <w:r>
              <w:rPr>
                <w:rFonts w:hint="eastAsia" w:ascii="宋体" w:hAnsi="宋体" w:cs="仿宋"/>
                <w:b/>
                <w:kern w:val="0"/>
                <w:sz w:val="24"/>
                <w:szCs w:val="24"/>
                <w:lang w:eastAsia="zh-CN"/>
              </w:rPr>
              <w:t>投标人</w:t>
            </w:r>
          </w:p>
          <w:p w14:paraId="5500F03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仿宋"/>
                <w:b/>
                <w:kern w:val="0"/>
                <w:sz w:val="24"/>
                <w:szCs w:val="24"/>
                <w:lang w:val="en-US" w:eastAsia="zh-CN"/>
              </w:rPr>
              <w:t>资格</w:t>
            </w:r>
            <w:r>
              <w:rPr>
                <w:rFonts w:hint="eastAsia" w:ascii="宋体" w:hAnsi="宋体" w:cs="仿宋"/>
                <w:b/>
                <w:kern w:val="0"/>
                <w:sz w:val="24"/>
                <w:szCs w:val="24"/>
              </w:rPr>
              <w:t>要求</w:t>
            </w:r>
          </w:p>
        </w:tc>
        <w:tc>
          <w:tcPr>
            <w:tcW w:w="7119" w:type="dxa"/>
            <w:vAlign w:val="center"/>
          </w:tcPr>
          <w:p w14:paraId="14D2F5C6">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eastAsia" w:ascii="宋体" w:hAnsi="宋体" w:eastAsia="宋体" w:cs="宋体"/>
                <w:color w:val="auto"/>
                <w:sz w:val="24"/>
                <w:szCs w:val="24"/>
              </w:rPr>
            </w:pPr>
            <w:bookmarkStart w:id="9" w:name="_Toc20612"/>
            <w:r>
              <w:rPr>
                <w:rFonts w:hint="eastAsia" w:ascii="宋体" w:hAnsi="宋体" w:eastAsia="宋体" w:cs="宋体"/>
                <w:color w:val="auto"/>
                <w:sz w:val="24"/>
                <w:szCs w:val="24"/>
              </w:rPr>
              <w:t>基本资格条件：符合《中华人民共和国政府采购法》第二十二条的规定；</w:t>
            </w:r>
          </w:p>
          <w:bookmarkEnd w:id="9"/>
          <w:p w14:paraId="489DB56E">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bookmarkStart w:id="10" w:name="_Toc494207065"/>
            <w:bookmarkStart w:id="11" w:name="_Toc7490"/>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11F763CF">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6C30EB26">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4670915A">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缴纳税收和社会保障资金缴纳证明：提供2024年1月1日至今任意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个月的纳税证明或完税证明（依法免税的单位应提供相关证明材料），投标单位提供2024年1月1日至今任意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个月的社会保障资金缴存单据或社保机构开具的社会保险参保缴费情况证明（依法不需要缴纳社会保障资金的单位应提供相关证明材料）；</w:t>
            </w:r>
          </w:p>
          <w:p w14:paraId="65DEC9F6">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（5）具备建设行政主管部门核发的公路工程施工总承包三级及以上资质，具有有效的安全生产许可证，并在人员、设备、资金等方面具备相应的施工能力。其中，</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拟派项目经理须具备公路工程专业二级（含二级）以上的注册建造师资格且未担任其他在建工程项目的项目经理，提供项目经理的执业资格证、注册证、安全生产考核合格证书及未担任其他在建工程项目经理的承诺书。</w:t>
            </w:r>
          </w:p>
          <w:p w14:paraId="599C7F61">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6）供应商不得为“信用中国”网站（www.creditchina.gov.cn）中列入失信被执行人和重大税收违法失信主体的供应商，不得为中国政府采购网（www.ccgp.gov.cn）政府采购严重违法失信行为记录名单中被财政部门禁止参加政府采购活动的供应商；（提供查询结果网页截图并加盖供应商公章，政府采购严重违法失信行为记录查询日期应在公告发布之日起之后）;</w:t>
            </w:r>
          </w:p>
          <w:p w14:paraId="3AADBC3D">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p w14:paraId="41A86FFC">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8</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42A14348">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9</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p w14:paraId="40F7DAE2">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cs="宋体"/>
                <w:b/>
                <w:kern w:val="0"/>
                <w:sz w:val="24"/>
                <w:szCs w:val="20"/>
                <w:lang w:eastAsia="zh-CN"/>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10</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04C340F5">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9"/>
              <w:rPr>
                <w:rFonts w:ascii="宋体" w:cs="宋体"/>
                <w:b/>
                <w:kern w:val="0"/>
                <w:sz w:val="24"/>
                <w:szCs w:val="20"/>
              </w:rPr>
            </w:pPr>
            <w:r>
              <w:rPr>
                <w:rFonts w:hint="eastAsia" w:ascii="宋体" w:hAnsi="宋体" w:cs="宋体"/>
                <w:b/>
                <w:kern w:val="0"/>
                <w:sz w:val="24"/>
                <w:szCs w:val="20"/>
                <w:lang w:eastAsia="zh-CN"/>
              </w:rPr>
              <w:t>投标人</w:t>
            </w:r>
            <w:r>
              <w:rPr>
                <w:rFonts w:hint="eastAsia" w:ascii="宋体" w:hAnsi="宋体" w:cs="宋体"/>
                <w:b/>
                <w:kern w:val="0"/>
                <w:sz w:val="24"/>
                <w:szCs w:val="20"/>
              </w:rPr>
              <w:t>须在递交纸质</w:t>
            </w:r>
            <w:r>
              <w:rPr>
                <w:rFonts w:hint="eastAsia" w:ascii="宋体" w:hAnsi="宋体" w:cs="宋体"/>
                <w:b/>
                <w:kern w:val="0"/>
                <w:sz w:val="24"/>
                <w:szCs w:val="20"/>
                <w:lang w:eastAsia="zh-CN"/>
              </w:rPr>
              <w:t>竞争性磋商响应文件</w:t>
            </w:r>
            <w:r>
              <w:rPr>
                <w:rFonts w:hint="eastAsia" w:ascii="宋体" w:hAnsi="宋体" w:cs="宋体"/>
                <w:b/>
                <w:kern w:val="0"/>
                <w:sz w:val="24"/>
                <w:szCs w:val="20"/>
              </w:rPr>
              <w:t>时一并递交上述</w:t>
            </w:r>
            <w:r>
              <w:rPr>
                <w:rFonts w:hint="eastAsia" w:ascii="宋体" w:hAnsi="宋体" w:cs="宋体"/>
                <w:b/>
                <w:kern w:val="0"/>
                <w:sz w:val="24"/>
                <w:szCs w:val="20"/>
                <w:lang w:val="en-US" w:eastAsia="zh-CN"/>
              </w:rPr>
              <w:t>资质复印件（加盖投标人公章（红章）</w:t>
            </w:r>
            <w:r>
              <w:rPr>
                <w:rFonts w:hint="eastAsia" w:ascii="宋体" w:hAnsi="宋体" w:cs="宋体"/>
                <w:b/>
                <w:kern w:val="0"/>
                <w:sz w:val="24"/>
                <w:szCs w:val="20"/>
              </w:rPr>
              <w:t>（单独密封装袋，密封要求详见第三章</w:t>
            </w:r>
            <w:r>
              <w:rPr>
                <w:rFonts w:hint="eastAsia" w:ascii="宋体" w:hAnsi="宋体" w:cs="宋体"/>
                <w:b/>
                <w:kern w:val="0"/>
                <w:sz w:val="24"/>
                <w:szCs w:val="20"/>
                <w:lang w:eastAsia="zh-CN"/>
              </w:rPr>
              <w:t>投标人</w:t>
            </w:r>
            <w:r>
              <w:rPr>
                <w:rFonts w:hint="eastAsia" w:ascii="宋体" w:hAnsi="宋体" w:cs="宋体"/>
                <w:b/>
                <w:kern w:val="0"/>
                <w:sz w:val="24"/>
                <w:szCs w:val="20"/>
              </w:rPr>
              <w:t>须知第四项响应文件的提交）进行审查，否则按无效文件处理；</w:t>
            </w:r>
            <w:bookmarkEnd w:id="10"/>
            <w:bookmarkEnd w:id="11"/>
          </w:p>
          <w:p w14:paraId="3474B812">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0"/>
              <w:rPr>
                <w:rFonts w:ascii="宋体"/>
                <w:color w:val="auto"/>
                <w:sz w:val="24"/>
                <w:szCs w:val="24"/>
              </w:rPr>
            </w:pPr>
            <w:r>
              <w:rPr>
                <w:rFonts w:hint="eastAsia" w:ascii="宋体" w:hAnsi="宋体" w:cs="宋体"/>
                <w:b/>
                <w:bCs/>
                <w:color w:val="auto"/>
                <w:sz w:val="24"/>
                <w:szCs w:val="24"/>
              </w:rPr>
              <w:t>竞争性磋商响应文件中须附上述资格证明文件的复印件并加盖</w:t>
            </w:r>
            <w:r>
              <w:rPr>
                <w:rFonts w:hint="eastAsia" w:ascii="宋体" w:hAnsi="宋体" w:cs="宋体"/>
                <w:b/>
                <w:bCs/>
                <w:color w:val="auto"/>
                <w:sz w:val="24"/>
                <w:szCs w:val="24"/>
                <w:lang w:eastAsia="zh-CN"/>
              </w:rPr>
              <w:t>投标人公章</w:t>
            </w:r>
            <w:r>
              <w:rPr>
                <w:rFonts w:hint="eastAsia" w:ascii="宋体" w:hAnsi="宋体" w:cs="宋体"/>
                <w:b/>
                <w:bCs/>
                <w:color w:val="auto"/>
                <w:sz w:val="24"/>
                <w:szCs w:val="24"/>
              </w:rPr>
              <w:t>（红章）。</w:t>
            </w:r>
          </w:p>
        </w:tc>
      </w:tr>
      <w:tr w14:paraId="15BA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Align w:val="center"/>
          </w:tcPr>
          <w:p w14:paraId="7EAE174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10</w:t>
            </w:r>
          </w:p>
        </w:tc>
        <w:tc>
          <w:tcPr>
            <w:tcW w:w="1949" w:type="dxa"/>
          </w:tcPr>
          <w:p w14:paraId="36D8D4CC">
            <w:pPr>
              <w:keepNext w:val="0"/>
              <w:keepLines w:val="0"/>
              <w:pageBreakBefore w:val="0"/>
              <w:kinsoku/>
              <w:wordWrap/>
              <w:overflowPunct/>
              <w:topLinePunct w:val="0"/>
              <w:autoSpaceDE/>
              <w:autoSpaceDN/>
              <w:bidi w:val="0"/>
              <w:adjustRightInd w:val="0"/>
              <w:snapToGrid w:val="0"/>
              <w:spacing w:line="430" w:lineRule="exact"/>
              <w:jc w:val="center"/>
              <w:textAlignment w:val="auto"/>
              <w:rPr>
                <w:color w:val="auto"/>
              </w:rPr>
            </w:pPr>
            <w:r>
              <w:rPr>
                <w:rFonts w:hint="eastAsia" w:ascii="宋体" w:hAnsi="宋体" w:cs="宋体"/>
                <w:b/>
                <w:bCs/>
                <w:color w:val="auto"/>
                <w:kern w:val="0"/>
                <w:sz w:val="24"/>
                <w:szCs w:val="24"/>
              </w:rPr>
              <w:t>是否接受联合体投标</w:t>
            </w:r>
          </w:p>
        </w:tc>
        <w:tc>
          <w:tcPr>
            <w:tcW w:w="7119" w:type="dxa"/>
            <w:vAlign w:val="center"/>
          </w:tcPr>
          <w:p w14:paraId="0E038286">
            <w:pPr>
              <w:keepNext w:val="0"/>
              <w:keepLines w:val="0"/>
              <w:pageBreakBefore w:val="0"/>
              <w:widowControl/>
              <w:kinsoku/>
              <w:wordWrap/>
              <w:overflowPunct/>
              <w:topLinePunct w:val="0"/>
              <w:autoSpaceDE/>
              <w:autoSpaceDN/>
              <w:bidi w:val="0"/>
              <w:spacing w:line="430" w:lineRule="exact"/>
              <w:jc w:val="left"/>
              <w:textAlignment w:val="auto"/>
              <w:rPr>
                <w:color w:val="auto"/>
              </w:rPr>
            </w:pPr>
            <w:r>
              <w:rPr>
                <w:rFonts w:hint="eastAsia" w:ascii="宋体" w:hAnsi="宋体" w:cs="宋体"/>
                <w:color w:val="auto"/>
                <w:kern w:val="0"/>
                <w:sz w:val="24"/>
                <w:szCs w:val="24"/>
              </w:rPr>
              <w:t>否</w:t>
            </w:r>
          </w:p>
        </w:tc>
      </w:tr>
      <w:tr w14:paraId="13E7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9" w:type="dxa"/>
            <w:vAlign w:val="center"/>
          </w:tcPr>
          <w:p w14:paraId="666BA38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11</w:t>
            </w:r>
          </w:p>
        </w:tc>
        <w:tc>
          <w:tcPr>
            <w:tcW w:w="1949" w:type="dxa"/>
            <w:vAlign w:val="center"/>
          </w:tcPr>
          <w:p w14:paraId="5355727A">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0" w:leftChars="0" w:right="0" w:rightChars="0"/>
              <w:jc w:val="center"/>
              <w:textAlignment w:val="auto"/>
              <w:rPr>
                <w:rFonts w:ascii="宋体"/>
                <w:b/>
                <w:bCs/>
                <w:color w:val="auto"/>
                <w:kern w:val="0"/>
                <w:sz w:val="24"/>
                <w:szCs w:val="24"/>
              </w:rPr>
            </w:pPr>
            <w:r>
              <w:rPr>
                <w:rFonts w:hint="eastAsia" w:ascii="宋体" w:hAnsi="宋体" w:eastAsia="宋体" w:cs="宋体"/>
                <w:b/>
                <w:kern w:val="2"/>
                <w:sz w:val="24"/>
                <w:szCs w:val="24"/>
                <w:lang w:val="en-US" w:eastAsia="zh-CN" w:bidi="ar"/>
              </w:rPr>
              <w:t>答疑</w:t>
            </w:r>
          </w:p>
        </w:tc>
        <w:tc>
          <w:tcPr>
            <w:tcW w:w="7119" w:type="dxa"/>
            <w:vAlign w:val="center"/>
          </w:tcPr>
          <w:p w14:paraId="6B35BB93">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50" w:leftChars="24" w:right="0" w:rightChars="0"/>
              <w:textAlignment w:val="auto"/>
              <w:rPr>
                <w:rFonts w:ascii="宋体"/>
                <w:color w:val="auto"/>
                <w:sz w:val="24"/>
                <w:szCs w:val="24"/>
              </w:rPr>
            </w:pPr>
            <w:r>
              <w:rPr>
                <w:rFonts w:hint="eastAsia" w:ascii="宋体" w:hAnsi="宋体" w:eastAsia="宋体" w:cs="宋体"/>
                <w:kern w:val="2"/>
                <w:sz w:val="24"/>
                <w:szCs w:val="24"/>
                <w:lang w:val="en-US" w:eastAsia="zh-CN" w:bidi="ar"/>
              </w:rPr>
              <w:t>如有疑问，</w:t>
            </w:r>
            <w:r>
              <w:rPr>
                <w:rFonts w:hint="eastAsia" w:ascii="宋体" w:hAnsi="宋体" w:cs="宋体"/>
                <w:kern w:val="2"/>
                <w:sz w:val="24"/>
                <w:szCs w:val="24"/>
                <w:lang w:val="en-US" w:eastAsia="zh-CN" w:bidi="ar"/>
              </w:rPr>
              <w:t>投标人</w:t>
            </w:r>
            <w:r>
              <w:rPr>
                <w:rFonts w:hint="eastAsia" w:ascii="宋体" w:hAnsi="宋体" w:eastAsia="宋体" w:cs="宋体"/>
                <w:kern w:val="2"/>
                <w:sz w:val="24"/>
                <w:szCs w:val="24"/>
                <w:lang w:val="en-US" w:eastAsia="zh-CN" w:bidi="ar"/>
              </w:rPr>
              <w:t>需书面提出，经</w:t>
            </w:r>
            <w:r>
              <w:rPr>
                <w:rFonts w:hint="eastAsia" w:ascii="宋体" w:hAnsi="宋体" w:cs="宋体"/>
                <w:kern w:val="2"/>
                <w:sz w:val="24"/>
                <w:szCs w:val="24"/>
                <w:lang w:val="en-US" w:eastAsia="zh-CN" w:bidi="ar"/>
              </w:rPr>
              <w:t>采购人</w:t>
            </w:r>
            <w:r>
              <w:rPr>
                <w:rFonts w:hint="eastAsia" w:ascii="宋体" w:hAnsi="宋体" w:eastAsia="宋体" w:cs="宋体"/>
                <w:kern w:val="2"/>
                <w:sz w:val="24"/>
                <w:szCs w:val="24"/>
                <w:lang w:val="en-US" w:eastAsia="zh-CN" w:bidi="ar"/>
              </w:rPr>
              <w:t>收集问题后，统一答疑</w:t>
            </w:r>
            <w:r>
              <w:rPr>
                <w:rFonts w:hint="eastAsia" w:ascii="宋体" w:hAnsi="宋体" w:cs="宋体"/>
                <w:kern w:val="2"/>
                <w:sz w:val="24"/>
                <w:szCs w:val="24"/>
                <w:lang w:val="en-US" w:eastAsia="zh-CN" w:bidi="ar"/>
              </w:rPr>
              <w:t>。</w:t>
            </w:r>
          </w:p>
        </w:tc>
      </w:tr>
      <w:tr w14:paraId="71D8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9" w:type="dxa"/>
            <w:vAlign w:val="center"/>
          </w:tcPr>
          <w:p w14:paraId="5475B3B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12</w:t>
            </w:r>
          </w:p>
        </w:tc>
        <w:tc>
          <w:tcPr>
            <w:tcW w:w="1949" w:type="dxa"/>
            <w:shd w:val="clear" w:color="auto" w:fill="auto"/>
            <w:vAlign w:val="center"/>
          </w:tcPr>
          <w:p w14:paraId="4C685457">
            <w:pPr>
              <w:adjustRightInd w:val="0"/>
              <w:snapToGrid w:val="0"/>
              <w:spacing w:line="480" w:lineRule="exact"/>
              <w:jc w:val="center"/>
              <w:rPr>
                <w:rFonts w:hint="eastAsia" w:ascii="宋体" w:hAnsi="宋体" w:eastAsia="宋体" w:cs="宋体"/>
                <w:b/>
                <w:bCs/>
                <w:kern w:val="0"/>
                <w:sz w:val="24"/>
                <w:szCs w:val="24"/>
                <w:lang w:val="en-US" w:eastAsia="zh-CN" w:bidi="ar-SA"/>
              </w:rPr>
            </w:pPr>
            <w:r>
              <w:rPr>
                <w:rFonts w:ascii="宋体" w:hAnsi="宋体" w:eastAsia="宋体" w:cs="宋体"/>
                <w:b/>
                <w:bCs/>
                <w:color w:val="000000"/>
                <w:sz w:val="24"/>
                <w:szCs w:val="24"/>
              </w:rPr>
              <w:t>现场踏勘</w:t>
            </w:r>
          </w:p>
        </w:tc>
        <w:tc>
          <w:tcPr>
            <w:tcW w:w="7119" w:type="dxa"/>
            <w:shd w:val="clear" w:color="auto" w:fill="auto"/>
            <w:vAlign w:val="center"/>
          </w:tcPr>
          <w:p w14:paraId="4AC139BC">
            <w:pPr>
              <w:spacing w:line="480" w:lineRule="exact"/>
              <w:rPr>
                <w:rFonts w:hint="eastAsia" w:ascii="宋体" w:hAnsi="宋体" w:eastAsia="宋体" w:cs="宋体"/>
                <w:kern w:val="2"/>
                <w:sz w:val="24"/>
                <w:szCs w:val="24"/>
                <w:lang w:val="en-US" w:eastAsia="zh-CN" w:bidi="ar-SA"/>
              </w:rPr>
            </w:pPr>
            <w:r>
              <w:rPr>
                <w:rFonts w:ascii="宋体" w:hAnsi="宋体" w:eastAsia="宋体" w:cs="宋体"/>
                <w:b w:val="0"/>
                <w:bCs w:val="0"/>
                <w:color w:val="000000"/>
                <w:sz w:val="24"/>
                <w:szCs w:val="24"/>
              </w:rPr>
              <w:t>自行踏勘，未踏勘现场造成的一切后果由投标人自行承担。（一切费用自理）。</w:t>
            </w:r>
          </w:p>
        </w:tc>
      </w:tr>
      <w:tr w14:paraId="7311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2E085F8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13</w:t>
            </w:r>
          </w:p>
        </w:tc>
        <w:tc>
          <w:tcPr>
            <w:tcW w:w="1949" w:type="dxa"/>
            <w:vAlign w:val="center"/>
          </w:tcPr>
          <w:p w14:paraId="0DF771FA">
            <w:pPr>
              <w:keepNext w:val="0"/>
              <w:keepLines w:val="0"/>
              <w:pageBreakBefore w:val="0"/>
              <w:kinsoku/>
              <w:wordWrap/>
              <w:overflowPunct/>
              <w:topLinePunct w:val="0"/>
              <w:autoSpaceDE/>
              <w:autoSpaceDN/>
              <w:bidi w:val="0"/>
              <w:spacing w:line="430" w:lineRule="exact"/>
              <w:jc w:val="center"/>
              <w:textAlignment w:val="auto"/>
              <w:rPr>
                <w:rFonts w:ascii="宋体"/>
                <w:color w:val="auto"/>
                <w:sz w:val="24"/>
                <w:szCs w:val="24"/>
              </w:rPr>
            </w:pPr>
            <w:r>
              <w:rPr>
                <w:rFonts w:hint="eastAsia" w:ascii="宋体" w:hAnsi="宋体" w:cs="宋体"/>
                <w:b/>
                <w:bCs/>
                <w:color w:val="auto"/>
                <w:kern w:val="0"/>
                <w:sz w:val="24"/>
                <w:szCs w:val="24"/>
              </w:rPr>
              <w:t>磋商时间和地点</w:t>
            </w:r>
          </w:p>
        </w:tc>
        <w:tc>
          <w:tcPr>
            <w:tcW w:w="7119" w:type="dxa"/>
            <w:vAlign w:val="center"/>
          </w:tcPr>
          <w:p w14:paraId="088E631E">
            <w:pPr>
              <w:keepNext w:val="0"/>
              <w:keepLines w:val="0"/>
              <w:pageBreakBefore w:val="0"/>
              <w:kinsoku/>
              <w:wordWrap/>
              <w:overflowPunct/>
              <w:topLinePunct w:val="0"/>
              <w:autoSpaceDE/>
              <w:autoSpaceDN/>
              <w:bidi w:val="0"/>
              <w:spacing w:line="430" w:lineRule="exact"/>
              <w:textAlignment w:val="auto"/>
              <w:rPr>
                <w:rFonts w:ascii="宋体"/>
                <w:color w:val="000000" w:themeColor="text1"/>
                <w:sz w:val="24"/>
                <w:szCs w:val="24"/>
                <w14:textFill>
                  <w14:solidFill>
                    <w14:schemeClr w14:val="tx1"/>
                  </w14:solidFill>
                </w14:textFill>
              </w:rPr>
            </w:pPr>
            <w:r>
              <w:rPr>
                <w:rFonts w:hint="eastAsia" w:ascii="宋体" w:hAnsi="宋体" w:cs="宋体"/>
                <w:color w:val="auto"/>
                <w:sz w:val="24"/>
                <w:szCs w:val="24"/>
              </w:rPr>
              <w:t>磋商时间：</w:t>
            </w:r>
            <w:r>
              <w:rPr>
                <w:rFonts w:hint="eastAsia" w:ascii="宋体" w:hAnsi="宋体"/>
                <w:color w:val="000000" w:themeColor="text1"/>
                <w:sz w:val="24"/>
                <w:szCs w:val="24"/>
                <w:lang w:eastAsia="zh-CN"/>
                <w14:textFill>
                  <w14:solidFill>
                    <w14:schemeClr w14:val="tx1"/>
                  </w14:solidFill>
                </w14:textFill>
              </w:rPr>
              <w:t>20</w:t>
            </w:r>
            <w:r>
              <w:rPr>
                <w:rFonts w:hint="eastAsia" w:ascii="宋体" w:hAnsi="宋体"/>
                <w:color w:val="000000" w:themeColor="text1"/>
                <w:sz w:val="24"/>
                <w:szCs w:val="24"/>
                <w:lang w:val="en-US" w:eastAsia="zh-CN"/>
                <w14:textFill>
                  <w14:solidFill>
                    <w14:schemeClr w14:val="tx1"/>
                  </w14:solidFill>
                </w14:textFill>
              </w:rPr>
              <w:t>26</w:t>
            </w:r>
            <w:r>
              <w:rPr>
                <w:rFonts w:hint="eastAsia" w:ascii="宋体" w:hAnsi="宋体"/>
                <w:color w:val="000000" w:themeColor="text1"/>
                <w:sz w:val="24"/>
                <w:szCs w:val="24"/>
                <w:lang w:eastAsia="zh-CN"/>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01</w:t>
            </w:r>
            <w:r>
              <w:rPr>
                <w:rFonts w:hint="eastAsia" w:ascii="宋体" w:hAnsi="宋体"/>
                <w:color w:val="000000" w:themeColor="text1"/>
                <w:sz w:val="24"/>
                <w:szCs w:val="24"/>
                <w:lang w:eastAsia="zh-CN"/>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04</w:t>
            </w:r>
            <w:r>
              <w:rPr>
                <w:rFonts w:hint="eastAsia" w:ascii="宋体" w:hAnsi="宋体"/>
                <w:color w:val="000000" w:themeColor="text1"/>
                <w:sz w:val="24"/>
                <w:szCs w:val="24"/>
                <w:lang w:eastAsia="zh-CN"/>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上</w:t>
            </w:r>
            <w:r>
              <w:rPr>
                <w:rFonts w:hint="eastAsia" w:ascii="宋体" w:hAnsi="宋体"/>
                <w:color w:val="000000" w:themeColor="text1"/>
                <w:sz w:val="24"/>
                <w:szCs w:val="24"/>
                <w:lang w:eastAsia="zh-CN"/>
                <w14:textFill>
                  <w14:solidFill>
                    <w14:schemeClr w14:val="tx1"/>
                  </w14:solidFill>
                </w14:textFill>
              </w:rPr>
              <w:t>午</w:t>
            </w:r>
            <w:r>
              <w:rPr>
                <w:rFonts w:hint="eastAsia" w:ascii="宋体" w:hAnsi="宋体"/>
                <w:color w:val="000000" w:themeColor="text1"/>
                <w:sz w:val="24"/>
                <w:szCs w:val="24"/>
                <w:lang w:val="en-US" w:eastAsia="zh-CN"/>
                <w14:textFill>
                  <w14:solidFill>
                    <w14:schemeClr w14:val="tx1"/>
                  </w14:solidFill>
                </w14:textFill>
              </w:rPr>
              <w:t>10:00 （</w:t>
            </w:r>
            <w:r>
              <w:rPr>
                <w:rFonts w:hint="eastAsia" w:ascii="宋体" w:hAnsi="宋体" w:cs="宋体"/>
                <w:color w:val="000000" w:themeColor="text1"/>
                <w:sz w:val="24"/>
                <w:szCs w:val="24"/>
                <w14:textFill>
                  <w14:solidFill>
                    <w14:schemeClr w14:val="tx1"/>
                  </w14:solidFill>
                </w14:textFill>
              </w:rPr>
              <w:t>同</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截止时间）</w:t>
            </w:r>
          </w:p>
          <w:p w14:paraId="6512604D">
            <w:pPr>
              <w:pStyle w:val="22"/>
              <w:keepNext w:val="0"/>
              <w:keepLines w:val="0"/>
              <w:pageBreakBefore w:val="0"/>
              <w:kinsoku/>
              <w:wordWrap/>
              <w:overflowPunct/>
              <w:topLinePunct w:val="0"/>
              <w:autoSpaceDE/>
              <w:autoSpaceDN/>
              <w:bidi w:val="0"/>
              <w:spacing w:before="0" w:beforeAutospacing="0" w:after="0" w:afterAutospacing="0" w:line="430" w:lineRule="exact"/>
              <w:textAlignment w:val="auto"/>
              <w:rPr>
                <w:rFonts w:cs="Times New Roman"/>
                <w:color w:val="auto"/>
                <w:sz w:val="24"/>
                <w:szCs w:val="24"/>
              </w:rPr>
            </w:pPr>
            <w:r>
              <w:rPr>
                <w:rFonts w:hint="eastAsia"/>
                <w:color w:val="000000" w:themeColor="text1"/>
                <w:sz w:val="24"/>
                <w:szCs w:val="24"/>
                <w14:textFill>
                  <w14:solidFill>
                    <w14:schemeClr w14:val="tx1"/>
                  </w14:solidFill>
                </w14:textFill>
              </w:rPr>
              <w:t>磋商地点：</w:t>
            </w:r>
            <w:r>
              <w:rPr>
                <w:rFonts w:hint="eastAsia" w:cs="Times New Roman"/>
                <w:snapToGrid w:val="0"/>
                <w:sz w:val="24"/>
                <w:highlight w:val="none"/>
                <w:lang w:eastAsia="zh-CN"/>
              </w:rPr>
              <w:t>陕西鼎慧源工程项目管理有限公司会议室（陕西省安康市高新技术产业开发区天一城市之光9栋2单元101室）</w:t>
            </w:r>
          </w:p>
        </w:tc>
      </w:tr>
      <w:tr w14:paraId="54D7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584B843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14</w:t>
            </w:r>
          </w:p>
        </w:tc>
        <w:tc>
          <w:tcPr>
            <w:tcW w:w="1949" w:type="dxa"/>
            <w:vAlign w:val="center"/>
          </w:tcPr>
          <w:p w14:paraId="712512FF">
            <w:pPr>
              <w:keepNext w:val="0"/>
              <w:keepLines w:val="0"/>
              <w:pageBreakBefore w:val="0"/>
              <w:kinsoku/>
              <w:wordWrap/>
              <w:overflowPunct/>
              <w:topLinePunct w:val="0"/>
              <w:autoSpaceDE/>
              <w:autoSpaceDN/>
              <w:bidi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磋商响应文件递交截止时间</w:t>
            </w:r>
          </w:p>
        </w:tc>
        <w:tc>
          <w:tcPr>
            <w:tcW w:w="7119" w:type="dxa"/>
            <w:vAlign w:val="center"/>
          </w:tcPr>
          <w:p w14:paraId="4E429A27">
            <w:pPr>
              <w:keepNext w:val="0"/>
              <w:keepLines w:val="0"/>
              <w:pageBreakBefore w:val="0"/>
              <w:widowControl/>
              <w:kinsoku/>
              <w:wordWrap/>
              <w:overflowPunct/>
              <w:topLinePunct w:val="0"/>
              <w:autoSpaceDE/>
              <w:autoSpaceDN/>
              <w:bidi w:val="0"/>
              <w:adjustRightInd w:val="0"/>
              <w:snapToGrid w:val="0"/>
              <w:spacing w:line="430" w:lineRule="exact"/>
              <w:textAlignment w:val="auto"/>
              <w:rPr>
                <w:rFonts w:ascii="宋体"/>
                <w:color w:val="auto"/>
                <w:sz w:val="24"/>
                <w:szCs w:val="24"/>
              </w:rPr>
            </w:pPr>
            <w:r>
              <w:rPr>
                <w:rFonts w:hint="eastAsia" w:ascii="宋体" w:hAnsi="宋体" w:eastAsia="宋体" w:cs="宋体"/>
                <w:b/>
                <w:bCs/>
                <w:color w:val="auto"/>
                <w:sz w:val="24"/>
                <w:szCs w:val="24"/>
              </w:rPr>
              <w:t>纸质版</w:t>
            </w:r>
            <w:r>
              <w:rPr>
                <w:rFonts w:hint="eastAsia" w:ascii="宋体" w:hAnsi="宋体" w:eastAsia="宋体" w:cs="宋体"/>
                <w:b/>
                <w:bCs/>
                <w:color w:val="auto"/>
                <w:sz w:val="24"/>
                <w:szCs w:val="24"/>
                <w:lang w:val="en-US" w:eastAsia="zh-CN"/>
              </w:rPr>
              <w:t>磋商</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应于</w:t>
            </w:r>
            <w:r>
              <w:rPr>
                <w:rFonts w:hint="eastAsia" w:ascii="宋体" w:hAnsi="宋体" w:eastAsia="宋体" w:cs="宋体"/>
                <w:b/>
                <w:bCs/>
                <w:color w:val="000000" w:themeColor="text1"/>
                <w:sz w:val="24"/>
                <w:szCs w:val="24"/>
                <w:highlight w:val="none"/>
                <w:lang w:eastAsia="zh-CN"/>
                <w14:textFill>
                  <w14:solidFill>
                    <w14:schemeClr w14:val="tx1"/>
                  </w14:solidFill>
                </w14:textFill>
              </w:rPr>
              <w:t>202</w:t>
            </w:r>
            <w:r>
              <w:rPr>
                <w:rFonts w:hint="eastAsia" w:ascii="宋体" w:hAnsi="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lang w:eastAsia="zh-CN"/>
                <w14:textFill>
                  <w14:solidFill>
                    <w14:schemeClr w14:val="tx1"/>
                  </w14:solidFill>
                </w14:textFill>
              </w:rPr>
              <w:t>年</w:t>
            </w:r>
            <w:r>
              <w:rPr>
                <w:rFonts w:hint="eastAsia" w:ascii="宋体" w:hAnsi="宋体" w:cs="宋体"/>
                <w:b/>
                <w:bCs/>
                <w:color w:val="000000" w:themeColor="text1"/>
                <w:sz w:val="24"/>
                <w:szCs w:val="24"/>
                <w:highlight w:val="none"/>
                <w:lang w:val="en-US" w:eastAsia="zh-CN"/>
                <w14:textFill>
                  <w14:solidFill>
                    <w14:schemeClr w14:val="tx1"/>
                  </w14:solidFill>
                </w14:textFill>
              </w:rPr>
              <w:t>01</w:t>
            </w:r>
            <w:r>
              <w:rPr>
                <w:rFonts w:hint="eastAsia" w:ascii="宋体" w:hAnsi="宋体" w:eastAsia="宋体" w:cs="宋体"/>
                <w:b/>
                <w:bCs/>
                <w:color w:val="000000" w:themeColor="text1"/>
                <w:sz w:val="24"/>
                <w:szCs w:val="24"/>
                <w:highlight w:val="none"/>
                <w:lang w:eastAsia="zh-CN"/>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04</w:t>
            </w:r>
            <w:r>
              <w:rPr>
                <w:rFonts w:hint="eastAsia" w:ascii="宋体" w:hAnsi="宋体" w:eastAsia="宋体" w:cs="宋体"/>
                <w:b/>
                <w:bCs/>
                <w:color w:val="000000" w:themeColor="text1"/>
                <w:sz w:val="24"/>
                <w:szCs w:val="24"/>
                <w:highlight w:val="none"/>
                <w:lang w:eastAsia="zh-CN"/>
                <w14:textFill>
                  <w14:solidFill>
                    <w14:schemeClr w14:val="tx1"/>
                  </w14:solidFill>
                </w14:textFill>
              </w:rPr>
              <w:t>日</w:t>
            </w:r>
            <w:r>
              <w:rPr>
                <w:rFonts w:hint="eastAsia" w:ascii="宋体" w:hAnsi="宋体" w:cs="宋体"/>
                <w:b/>
                <w:bCs/>
                <w:color w:val="000000" w:themeColor="text1"/>
                <w:sz w:val="24"/>
                <w:szCs w:val="24"/>
                <w:highlight w:val="none"/>
                <w:lang w:val="en-US" w:eastAsia="zh-CN"/>
                <w14:textFill>
                  <w14:solidFill>
                    <w14:schemeClr w14:val="tx1"/>
                  </w14:solidFill>
                </w14:textFill>
              </w:rPr>
              <w:t>上</w:t>
            </w:r>
            <w:r>
              <w:rPr>
                <w:rFonts w:hint="eastAsia" w:ascii="宋体" w:hAnsi="宋体" w:eastAsia="宋体" w:cs="宋体"/>
                <w:b/>
                <w:bCs/>
                <w:color w:val="000000" w:themeColor="text1"/>
                <w:sz w:val="24"/>
                <w:szCs w:val="24"/>
                <w:highlight w:val="none"/>
                <w:lang w:eastAsia="zh-CN"/>
                <w14:textFill>
                  <w14:solidFill>
                    <w14:schemeClr w14:val="tx1"/>
                  </w14:solidFill>
                </w14:textFill>
              </w:rPr>
              <w:t>午</w:t>
            </w:r>
            <w:r>
              <w:rPr>
                <w:rFonts w:hint="eastAsia" w:ascii="宋体" w:hAnsi="宋体" w:cs="宋体"/>
                <w:b/>
                <w:bCs/>
                <w:color w:val="000000" w:themeColor="text1"/>
                <w:sz w:val="24"/>
                <w:szCs w:val="24"/>
                <w:highlight w:val="none"/>
                <w:lang w:val="en-US" w:eastAsia="zh-CN"/>
                <w14:textFill>
                  <w14:solidFill>
                    <w14:schemeClr w14:val="tx1"/>
                  </w14:solidFill>
                </w14:textFill>
              </w:rPr>
              <w:t>10：0</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auto"/>
                <w:sz w:val="24"/>
                <w:szCs w:val="24"/>
              </w:rPr>
              <w:t>前递交，逾期将被拒绝接收。</w:t>
            </w:r>
          </w:p>
        </w:tc>
      </w:tr>
      <w:tr w14:paraId="7C52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0F05E3F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15</w:t>
            </w:r>
          </w:p>
        </w:tc>
        <w:tc>
          <w:tcPr>
            <w:tcW w:w="1949" w:type="dxa"/>
            <w:vAlign w:val="center"/>
          </w:tcPr>
          <w:p w14:paraId="7656F41A">
            <w:pPr>
              <w:keepNext w:val="0"/>
              <w:keepLines w:val="0"/>
              <w:pageBreakBefore w:val="0"/>
              <w:kinsoku/>
              <w:wordWrap/>
              <w:overflowPunct/>
              <w:topLinePunct w:val="0"/>
              <w:autoSpaceDE/>
              <w:autoSpaceDN/>
              <w:bidi w:val="0"/>
              <w:adjustRightInd w:val="0"/>
              <w:snapToGrid w:val="0"/>
              <w:spacing w:line="430" w:lineRule="exact"/>
              <w:ind w:leftChars="-54" w:right="-105" w:rightChars="-50" w:hanging="113" w:hangingChars="47"/>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响应文件有效期</w:t>
            </w:r>
          </w:p>
        </w:tc>
        <w:tc>
          <w:tcPr>
            <w:tcW w:w="7119" w:type="dxa"/>
            <w:vAlign w:val="center"/>
          </w:tcPr>
          <w:p w14:paraId="2C3BF9CB">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ascii="宋体" w:hAnsi="宋体" w:cs="宋体"/>
                <w:color w:val="auto"/>
                <w:kern w:val="0"/>
                <w:sz w:val="24"/>
                <w:szCs w:val="24"/>
                <w:u w:val="single"/>
              </w:rPr>
              <w:t>90</w:t>
            </w:r>
            <w:r>
              <w:rPr>
                <w:rFonts w:hint="eastAsia" w:ascii="宋体" w:hAnsi="宋体" w:cs="宋体"/>
                <w:color w:val="auto"/>
                <w:kern w:val="0"/>
                <w:sz w:val="24"/>
                <w:szCs w:val="24"/>
              </w:rPr>
              <w:t>日历天（从提交响应文件日起计算）</w:t>
            </w:r>
          </w:p>
        </w:tc>
      </w:tr>
      <w:tr w14:paraId="20FF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58106AA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16</w:t>
            </w:r>
          </w:p>
        </w:tc>
        <w:tc>
          <w:tcPr>
            <w:tcW w:w="1949" w:type="dxa"/>
            <w:vAlign w:val="center"/>
          </w:tcPr>
          <w:p w14:paraId="5C178F8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响应文件份数</w:t>
            </w:r>
          </w:p>
        </w:tc>
        <w:tc>
          <w:tcPr>
            <w:tcW w:w="7119" w:type="dxa"/>
            <w:vAlign w:val="center"/>
          </w:tcPr>
          <w:p w14:paraId="44C485EE">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hint="eastAsia" w:ascii="宋体" w:hAnsi="宋体"/>
                <w:b/>
                <w:bCs/>
                <w:kern w:val="0"/>
                <w:sz w:val="24"/>
                <w:szCs w:val="24"/>
                <w:lang w:val="en-US" w:eastAsia="zh-CN"/>
              </w:rPr>
              <w:t>纸质磋商响应文件</w:t>
            </w:r>
            <w:r>
              <w:rPr>
                <w:rFonts w:hint="eastAsia" w:ascii="宋体" w:hAnsi="宋体" w:cs="宋体"/>
                <w:b/>
                <w:bCs/>
                <w:kern w:val="0"/>
                <w:sz w:val="24"/>
                <w:szCs w:val="24"/>
              </w:rPr>
              <w:t>正本</w:t>
            </w:r>
            <w:r>
              <w:rPr>
                <w:rFonts w:hint="eastAsia" w:ascii="宋体" w:hAnsi="宋体" w:cs="宋体"/>
                <w:b/>
                <w:bCs/>
                <w:kern w:val="0"/>
                <w:sz w:val="24"/>
                <w:szCs w:val="24"/>
                <w:u w:val="single"/>
              </w:rPr>
              <w:t>壹份</w:t>
            </w:r>
            <w:r>
              <w:rPr>
                <w:rFonts w:hint="eastAsia" w:ascii="宋体" w:hAnsi="宋体" w:cs="宋体"/>
                <w:b/>
                <w:bCs/>
                <w:kern w:val="0"/>
                <w:sz w:val="24"/>
                <w:szCs w:val="24"/>
              </w:rPr>
              <w:t>、</w:t>
            </w:r>
            <w:r>
              <w:rPr>
                <w:rFonts w:hint="eastAsia" w:ascii="宋体" w:hAnsi="宋体" w:cs="宋体"/>
                <w:b/>
                <w:bCs/>
                <w:kern w:val="0"/>
                <w:sz w:val="24"/>
                <w:szCs w:val="24"/>
                <w:lang w:eastAsia="zh-CN"/>
              </w:rPr>
              <w:t>副本</w:t>
            </w:r>
            <w:r>
              <w:rPr>
                <w:rFonts w:hint="eastAsia" w:ascii="宋体" w:hAnsi="宋体" w:cs="宋体"/>
                <w:b/>
                <w:bCs/>
                <w:kern w:val="0"/>
                <w:sz w:val="24"/>
                <w:szCs w:val="24"/>
                <w:u w:val="single"/>
                <w:lang w:val="en-US" w:eastAsia="zh-CN"/>
              </w:rPr>
              <w:t>贰</w:t>
            </w:r>
            <w:r>
              <w:rPr>
                <w:rFonts w:hint="eastAsia" w:ascii="宋体" w:hAnsi="宋体" w:cs="宋体"/>
                <w:b/>
                <w:bCs/>
                <w:kern w:val="0"/>
                <w:sz w:val="24"/>
                <w:szCs w:val="24"/>
                <w:u w:val="single"/>
                <w:lang w:eastAsia="zh-CN"/>
              </w:rPr>
              <w:t>份</w:t>
            </w:r>
            <w:r>
              <w:rPr>
                <w:rFonts w:hint="eastAsia" w:ascii="宋体" w:hAnsi="宋体" w:cs="宋体"/>
                <w:b/>
                <w:bCs/>
                <w:kern w:val="0"/>
                <w:sz w:val="24"/>
                <w:szCs w:val="24"/>
              </w:rPr>
              <w:t>、</w:t>
            </w:r>
            <w:r>
              <w:rPr>
                <w:rFonts w:hint="eastAsia" w:ascii="宋体" w:hAnsi="宋体" w:cs="宋体"/>
                <w:b/>
                <w:bCs/>
                <w:kern w:val="0"/>
                <w:sz w:val="24"/>
                <w:szCs w:val="24"/>
                <w:lang w:val="en-US" w:eastAsia="zh-CN"/>
              </w:rPr>
              <w:t>资质文件</w:t>
            </w:r>
            <w:r>
              <w:rPr>
                <w:rFonts w:hint="eastAsia" w:ascii="宋体" w:hAnsi="宋体" w:cs="宋体"/>
                <w:b/>
                <w:bCs/>
                <w:kern w:val="0"/>
                <w:sz w:val="24"/>
                <w:szCs w:val="24"/>
                <w:u w:val="single"/>
                <w:lang w:val="en-US" w:eastAsia="zh-CN"/>
              </w:rPr>
              <w:t>壹份、</w:t>
            </w:r>
            <w:r>
              <w:rPr>
                <w:rFonts w:hint="eastAsia" w:ascii="宋体" w:cs="仿宋"/>
                <w:b/>
                <w:bCs/>
                <w:color w:val="auto"/>
                <w:kern w:val="0"/>
                <w:sz w:val="24"/>
                <w:szCs w:val="24"/>
                <w:lang w:val="en-US" w:eastAsia="zh-CN"/>
              </w:rPr>
              <w:t>电子U盘</w:t>
            </w:r>
            <w:r>
              <w:rPr>
                <w:rFonts w:hint="eastAsia" w:ascii="宋体" w:cs="仿宋"/>
                <w:b/>
                <w:bCs/>
                <w:color w:val="auto"/>
                <w:kern w:val="0"/>
                <w:sz w:val="24"/>
                <w:szCs w:val="24"/>
                <w:u w:val="single"/>
              </w:rPr>
              <w:t>壹</w:t>
            </w:r>
            <w:r>
              <w:rPr>
                <w:rFonts w:hint="eastAsia" w:ascii="宋体" w:cs="仿宋"/>
                <w:b/>
                <w:bCs/>
                <w:color w:val="auto"/>
                <w:kern w:val="0"/>
                <w:sz w:val="24"/>
                <w:szCs w:val="24"/>
                <w:u w:val="single"/>
                <w:lang w:val="en-US" w:eastAsia="zh-CN"/>
              </w:rPr>
              <w:t>份</w:t>
            </w:r>
            <w:r>
              <w:rPr>
                <w:rFonts w:hint="eastAsia" w:ascii="宋体" w:hAnsi="宋体" w:cs="宋体"/>
                <w:b/>
                <w:bCs/>
                <w:kern w:val="0"/>
                <w:sz w:val="24"/>
                <w:szCs w:val="24"/>
              </w:rPr>
              <w:t>。</w:t>
            </w:r>
          </w:p>
        </w:tc>
      </w:tr>
      <w:tr w14:paraId="2123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1110954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17</w:t>
            </w:r>
          </w:p>
        </w:tc>
        <w:tc>
          <w:tcPr>
            <w:tcW w:w="1949" w:type="dxa"/>
            <w:vAlign w:val="center"/>
          </w:tcPr>
          <w:p w14:paraId="069D981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评分办法</w:t>
            </w:r>
          </w:p>
        </w:tc>
        <w:tc>
          <w:tcPr>
            <w:tcW w:w="7119" w:type="dxa"/>
            <w:vAlign w:val="center"/>
          </w:tcPr>
          <w:p w14:paraId="79B6B88F">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hint="eastAsia" w:ascii="宋体" w:hAnsi="宋体" w:cs="宋体"/>
                <w:color w:val="auto"/>
                <w:kern w:val="0"/>
                <w:sz w:val="24"/>
                <w:szCs w:val="24"/>
              </w:rPr>
              <w:t>综合评分法，具体内容详见第三部分“</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须知”第五项磋商与评审第</w:t>
            </w:r>
            <w:r>
              <w:rPr>
                <w:rFonts w:ascii="宋体" w:hAnsi="宋体" w:cs="宋体"/>
                <w:color w:val="auto"/>
                <w:kern w:val="0"/>
                <w:sz w:val="24"/>
                <w:szCs w:val="24"/>
              </w:rPr>
              <w:t>6</w:t>
            </w:r>
            <w:r>
              <w:rPr>
                <w:rFonts w:hint="eastAsia" w:ascii="宋体" w:hAnsi="宋体" w:cs="宋体"/>
                <w:color w:val="auto"/>
                <w:kern w:val="0"/>
                <w:sz w:val="24"/>
                <w:szCs w:val="24"/>
              </w:rPr>
              <w:t>条。</w:t>
            </w:r>
          </w:p>
        </w:tc>
      </w:tr>
      <w:tr w14:paraId="4F00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759F5D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b/>
                <w:bCs/>
                <w:color w:val="auto"/>
                <w:kern w:val="0"/>
                <w:sz w:val="24"/>
                <w:szCs w:val="24"/>
                <w:lang w:val="en-US" w:eastAsia="zh-CN"/>
              </w:rPr>
              <w:t>18</w:t>
            </w:r>
          </w:p>
        </w:tc>
        <w:tc>
          <w:tcPr>
            <w:tcW w:w="1949" w:type="dxa"/>
            <w:vAlign w:val="center"/>
          </w:tcPr>
          <w:p w14:paraId="724AEA6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磋商小组构成</w:t>
            </w:r>
          </w:p>
        </w:tc>
        <w:tc>
          <w:tcPr>
            <w:tcW w:w="7119" w:type="dxa"/>
            <w:vAlign w:val="center"/>
          </w:tcPr>
          <w:p w14:paraId="154F16D4">
            <w:pPr>
              <w:keepNext w:val="0"/>
              <w:keepLines w:val="0"/>
              <w:pageBreakBefore w:val="0"/>
              <w:kinsoku/>
              <w:wordWrap/>
              <w:overflowPunct/>
              <w:topLinePunct w:val="0"/>
              <w:autoSpaceDE/>
              <w:autoSpaceDN/>
              <w:bidi w:val="0"/>
              <w:adjustRightInd w:val="0"/>
              <w:snapToGrid w:val="0"/>
              <w:spacing w:line="430" w:lineRule="exact"/>
              <w:textAlignment w:val="auto"/>
            </w:pPr>
            <w:r>
              <w:rPr>
                <w:rFonts w:ascii="宋体" w:hAnsi="宋体" w:eastAsia="宋体" w:cs="宋体"/>
                <w:b w:val="0"/>
                <w:bCs w:val="0"/>
                <w:color w:val="000000"/>
                <w:sz w:val="24"/>
                <w:szCs w:val="24"/>
              </w:rPr>
              <w:t>根据《中华人民共和国政府采购法》、《中华人民共和 国政府采购法实施条例》、《政府采购竞争性磋商采购 方式管理暂行办法》等有关法律规定组建磋商小组。</w:t>
            </w:r>
          </w:p>
        </w:tc>
      </w:tr>
      <w:tr w14:paraId="3606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7F5206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19</w:t>
            </w:r>
          </w:p>
        </w:tc>
        <w:tc>
          <w:tcPr>
            <w:tcW w:w="1949" w:type="dxa"/>
            <w:vAlign w:val="center"/>
          </w:tcPr>
          <w:p w14:paraId="02D1AD2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cs="宋体"/>
                <w:b/>
                <w:bCs/>
                <w:color w:val="auto"/>
                <w:kern w:val="0"/>
                <w:sz w:val="24"/>
                <w:szCs w:val="24"/>
              </w:rPr>
            </w:pPr>
            <w:r>
              <w:rPr>
                <w:rFonts w:ascii="宋体" w:hAnsi="宋体" w:eastAsia="宋体" w:cs="宋体"/>
                <w:b/>
                <w:bCs/>
                <w:color w:val="000000"/>
                <w:sz w:val="24"/>
                <w:szCs w:val="24"/>
              </w:rPr>
              <w:t>承包方式</w:t>
            </w:r>
          </w:p>
        </w:tc>
        <w:tc>
          <w:tcPr>
            <w:tcW w:w="7119" w:type="dxa"/>
            <w:vAlign w:val="center"/>
          </w:tcPr>
          <w:p w14:paraId="68550A5F">
            <w:pPr>
              <w:keepNext w:val="0"/>
              <w:keepLines w:val="0"/>
              <w:pageBreakBefore w:val="0"/>
              <w:widowControl w:val="0"/>
              <w:kinsoku/>
              <w:wordWrap/>
              <w:overflowPunct/>
              <w:topLinePunct w:val="0"/>
              <w:autoSpaceDE/>
              <w:autoSpaceDN/>
              <w:bidi w:val="0"/>
              <w:spacing w:line="430" w:lineRule="exact"/>
              <w:ind w:left="0" w:leftChars="0" w:right="0" w:rightChars="0"/>
              <w:textAlignment w:val="auto"/>
              <w:rPr>
                <w:rFonts w:hint="eastAsia" w:ascii="宋体" w:hAnsi="宋体" w:eastAsia="宋体" w:cs="宋体"/>
                <w:color w:val="auto"/>
                <w:kern w:val="0"/>
                <w:sz w:val="24"/>
                <w:szCs w:val="24"/>
                <w:lang w:eastAsia="zh-CN"/>
              </w:rPr>
            </w:pPr>
            <w:r>
              <w:rPr>
                <w:rFonts w:ascii="宋体" w:hAnsi="宋体" w:eastAsia="宋体" w:cs="宋体"/>
                <w:b w:val="0"/>
                <w:bCs w:val="0"/>
                <w:color w:val="000000"/>
                <w:sz w:val="24"/>
                <w:szCs w:val="24"/>
              </w:rPr>
              <w:t>固定综合单价，据实结算。</w:t>
            </w:r>
          </w:p>
        </w:tc>
      </w:tr>
      <w:tr w14:paraId="6A97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4AD7B04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20</w:t>
            </w:r>
          </w:p>
        </w:tc>
        <w:tc>
          <w:tcPr>
            <w:tcW w:w="1949" w:type="dxa"/>
            <w:vAlign w:val="center"/>
          </w:tcPr>
          <w:p w14:paraId="134868F5">
            <w:pPr>
              <w:adjustRightInd w:val="0"/>
              <w:snapToGrid w:val="0"/>
              <w:spacing w:line="480" w:lineRule="exact"/>
              <w:jc w:val="center"/>
              <w:rPr>
                <w:rStyle w:val="55"/>
                <w:rFonts w:hint="default" w:hAnsi="宋体"/>
                <w:b/>
                <w:bCs/>
                <w:color w:val="auto"/>
                <w:kern w:val="2"/>
                <w:sz w:val="24"/>
                <w:szCs w:val="24"/>
                <w:lang w:val="en-US" w:eastAsia="zh-CN" w:bidi="ar-SA"/>
              </w:rPr>
            </w:pPr>
            <w:r>
              <w:rPr>
                <w:rFonts w:ascii="宋体" w:hAnsi="宋体" w:eastAsia="宋体" w:cs="宋体"/>
                <w:b/>
                <w:bCs/>
                <w:color w:val="000000"/>
                <w:sz w:val="24"/>
                <w:szCs w:val="24"/>
              </w:rPr>
              <w:t xml:space="preserve">备注 </w:t>
            </w:r>
          </w:p>
        </w:tc>
        <w:tc>
          <w:tcPr>
            <w:tcW w:w="7119" w:type="dxa"/>
            <w:vAlign w:val="center"/>
          </w:tcPr>
          <w:p w14:paraId="63209EF2">
            <w:pPr>
              <w:keepNext w:val="0"/>
              <w:keepLines w:val="0"/>
              <w:widowControl/>
              <w:shd w:val="clear" w:color="auto" w:fill="FFFFFF"/>
              <w:spacing w:before="0" w:after="0" w:line="480" w:lineRule="exact"/>
              <w:ind w:left="0" w:leftChars="0" w:firstLine="0" w:firstLineChars="0"/>
              <w:rPr>
                <w:rFonts w:hint="default" w:ascii="宋体" w:hAnsi="宋体" w:eastAsia="宋体" w:cs="宋体"/>
                <w:b w:val="0"/>
                <w:bCs w:val="0"/>
                <w:sz w:val="24"/>
                <w:szCs w:val="24"/>
                <w:lang w:val="en-US" w:eastAsia="zh-CN" w:bidi="ar-SA"/>
              </w:rPr>
            </w:pPr>
            <w:r>
              <w:rPr>
                <w:rFonts w:ascii="宋体" w:hAnsi="宋体" w:eastAsia="宋体" w:cs="宋体"/>
                <w:b w:val="0"/>
                <w:bCs w:val="0"/>
                <w:color w:val="000000"/>
                <w:sz w:val="24"/>
                <w:szCs w:val="24"/>
              </w:rPr>
              <w:t>在采购前期，由投标人自行负责协调现场周边社会关系，包括现场地理位置、环境情况、道路以及任何其他足以影响进度的任何情况等，在协调过程中产生的一切费用由投标人自行承担。</w:t>
            </w:r>
          </w:p>
        </w:tc>
      </w:tr>
    </w:tbl>
    <w:p w14:paraId="47A0BFBE">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注：本表内容与</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须知内容不一致的，以本表内容为准。</w:t>
      </w:r>
      <w:r>
        <w:rPr>
          <w:rFonts w:ascii="宋体"/>
          <w:color w:val="auto"/>
          <w:kern w:val="0"/>
          <w:sz w:val="24"/>
          <w:szCs w:val="24"/>
        </w:rPr>
        <w:br w:type="page"/>
      </w:r>
      <w:bookmarkStart w:id="12" w:name="_Toc385234429"/>
      <w:bookmarkStart w:id="13" w:name="_Toc470876868"/>
      <w:bookmarkStart w:id="14" w:name="_Toc453858058"/>
      <w:bookmarkStart w:id="15" w:name="_Toc453917614"/>
      <w:bookmarkStart w:id="16" w:name="_Toc453917521"/>
    </w:p>
    <w:p w14:paraId="62651E78">
      <w:pPr>
        <w:adjustRightInd w:val="0"/>
        <w:snapToGrid w:val="0"/>
        <w:spacing w:line="440" w:lineRule="exact"/>
        <w:ind w:firstLine="643" w:firstLineChars="200"/>
        <w:jc w:val="center"/>
        <w:rPr>
          <w:rFonts w:ascii="宋体"/>
          <w:b/>
          <w:bCs/>
          <w:color w:val="auto"/>
          <w:kern w:val="44"/>
          <w:sz w:val="24"/>
          <w:szCs w:val="24"/>
        </w:rPr>
      </w:pPr>
      <w:r>
        <w:rPr>
          <w:rFonts w:hint="eastAsia" w:ascii="宋体" w:hAnsi="宋体" w:cs="宋体"/>
          <w:b/>
          <w:bCs/>
          <w:color w:val="auto"/>
          <w:kern w:val="44"/>
          <w:sz w:val="32"/>
          <w:szCs w:val="32"/>
        </w:rPr>
        <w:t>第三部分</w:t>
      </w:r>
      <w:r>
        <w:rPr>
          <w:rFonts w:hint="eastAsia" w:ascii="宋体" w:hAnsi="宋体" w:cs="宋体"/>
          <w:b/>
          <w:bCs/>
          <w:color w:val="auto"/>
          <w:kern w:val="44"/>
          <w:sz w:val="32"/>
          <w:szCs w:val="32"/>
          <w:lang w:val="en-US" w:eastAsia="zh-CN"/>
        </w:rPr>
        <w:t xml:space="preserve"> </w:t>
      </w:r>
      <w:r>
        <w:rPr>
          <w:rFonts w:hint="eastAsia" w:ascii="宋体" w:hAnsi="宋体" w:cs="宋体"/>
          <w:b/>
          <w:bCs/>
          <w:color w:val="auto"/>
          <w:kern w:val="44"/>
          <w:sz w:val="32"/>
          <w:szCs w:val="32"/>
          <w:lang w:eastAsia="zh-CN"/>
        </w:rPr>
        <w:t>投标人</w:t>
      </w:r>
      <w:r>
        <w:rPr>
          <w:rFonts w:hint="eastAsia" w:ascii="宋体" w:hAnsi="宋体" w:cs="宋体"/>
          <w:b/>
          <w:bCs/>
          <w:color w:val="auto"/>
          <w:kern w:val="44"/>
          <w:sz w:val="32"/>
          <w:szCs w:val="32"/>
        </w:rPr>
        <w:t>须知</w:t>
      </w:r>
      <w:bookmarkEnd w:id="12"/>
      <w:bookmarkEnd w:id="13"/>
      <w:bookmarkEnd w:id="14"/>
      <w:bookmarkEnd w:id="15"/>
      <w:bookmarkEnd w:id="16"/>
      <w:bookmarkStart w:id="17" w:name="_Toc453917522"/>
      <w:bookmarkStart w:id="18" w:name="_Toc453917615"/>
      <w:bookmarkStart w:id="19" w:name="_Toc453858059"/>
      <w:bookmarkStart w:id="20" w:name="_Toc385234430"/>
    </w:p>
    <w:p w14:paraId="7B6EAA3F">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一、</w:t>
      </w:r>
      <w:r>
        <w:rPr>
          <w:rFonts w:hint="eastAsia" w:ascii="宋体" w:hAnsi="宋体" w:cs="宋体"/>
          <w:b/>
          <w:bCs/>
          <w:color w:val="auto"/>
          <w:kern w:val="44"/>
          <w:sz w:val="24"/>
          <w:szCs w:val="24"/>
        </w:rPr>
        <w:t>总则</w:t>
      </w:r>
      <w:bookmarkEnd w:id="17"/>
      <w:bookmarkEnd w:id="18"/>
      <w:bookmarkEnd w:id="19"/>
      <w:bookmarkEnd w:id="20"/>
    </w:p>
    <w:p w14:paraId="0167E4B7">
      <w:pPr>
        <w:adjustRightInd w:val="0"/>
        <w:snapToGrid w:val="0"/>
        <w:spacing w:line="440" w:lineRule="exact"/>
        <w:rPr>
          <w:rFonts w:ascii="宋体" w:hAnsi="宋体"/>
          <w:b/>
          <w:kern w:val="0"/>
          <w:sz w:val="24"/>
          <w:szCs w:val="24"/>
        </w:rPr>
      </w:pPr>
      <w:r>
        <w:rPr>
          <w:rFonts w:hint="eastAsia" w:ascii="宋体" w:hAnsi="宋体"/>
          <w:b/>
          <w:kern w:val="0"/>
          <w:sz w:val="24"/>
          <w:szCs w:val="24"/>
        </w:rPr>
        <w:t>1.</w:t>
      </w:r>
      <w:r>
        <w:rPr>
          <w:rFonts w:hint="eastAsia" w:ascii="宋体" w:hAnsi="宋体"/>
          <w:b/>
          <w:kern w:val="0"/>
          <w:sz w:val="24"/>
          <w:szCs w:val="24"/>
          <w:lang w:val="en-US" w:eastAsia="zh-CN"/>
        </w:rPr>
        <w:t>采购</w:t>
      </w:r>
      <w:r>
        <w:rPr>
          <w:rFonts w:hint="eastAsia" w:ascii="宋体" w:hAnsi="宋体"/>
          <w:b/>
          <w:kern w:val="0"/>
          <w:sz w:val="24"/>
          <w:szCs w:val="24"/>
        </w:rPr>
        <w:t>依据</w:t>
      </w:r>
    </w:p>
    <w:p w14:paraId="092DCE4E">
      <w:pPr>
        <w:adjustRightInd w:val="0"/>
        <w:snapToGrid w:val="0"/>
        <w:spacing w:line="440" w:lineRule="exact"/>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本次采购依据《中华人民共和国政府采购法》、《中华人民共和国政府采购法实施条例》、《政府采购竞争性磋商采购方式管理暂行办法》（财库〔2014〕214 号)及国家现行有关法律法规执行。</w:t>
      </w:r>
    </w:p>
    <w:p w14:paraId="2CDB681B">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2.</w:t>
      </w:r>
      <w:r>
        <w:rPr>
          <w:rFonts w:hint="eastAsia" w:ascii="宋体" w:hAnsi="宋体" w:cs="宋体"/>
          <w:b/>
          <w:bCs/>
          <w:color w:val="auto"/>
          <w:kern w:val="0"/>
          <w:sz w:val="24"/>
          <w:szCs w:val="24"/>
        </w:rPr>
        <w:t>适用范围</w:t>
      </w:r>
    </w:p>
    <w:p w14:paraId="44711C51">
      <w:pPr>
        <w:adjustRightInd w:val="0"/>
        <w:snapToGrid w:val="0"/>
        <w:spacing w:line="440" w:lineRule="exact"/>
        <w:ind w:firstLine="480" w:firstLineChars="200"/>
        <w:rPr>
          <w:rFonts w:ascii="宋体"/>
          <w:color w:val="auto"/>
          <w:kern w:val="0"/>
          <w:sz w:val="24"/>
          <w:szCs w:val="24"/>
        </w:rPr>
      </w:pPr>
      <w:r>
        <w:rPr>
          <w:rFonts w:hint="eastAsia" w:ascii="宋体" w:hAnsi="宋体" w:cs="宋体"/>
          <w:color w:val="auto"/>
          <w:kern w:val="0"/>
          <w:sz w:val="24"/>
          <w:szCs w:val="24"/>
        </w:rPr>
        <w:t>本竞争性磋商文件适用于本次磋商活动的全过程。</w:t>
      </w:r>
    </w:p>
    <w:p w14:paraId="49C5D38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w:t>
      </w:r>
      <w:r>
        <w:rPr>
          <w:rFonts w:hint="eastAsia" w:ascii="宋体" w:hAnsi="宋体" w:cs="宋体"/>
          <w:b/>
          <w:bCs/>
          <w:color w:val="auto"/>
          <w:kern w:val="0"/>
          <w:sz w:val="24"/>
          <w:szCs w:val="24"/>
          <w:lang w:eastAsia="zh-CN"/>
        </w:rPr>
        <w:t>投标人</w:t>
      </w:r>
      <w:r>
        <w:rPr>
          <w:rFonts w:hint="eastAsia" w:ascii="宋体" w:hAnsi="宋体" w:cs="宋体"/>
          <w:b/>
          <w:bCs/>
          <w:color w:val="auto"/>
          <w:kern w:val="0"/>
          <w:sz w:val="24"/>
          <w:szCs w:val="24"/>
        </w:rPr>
        <w:t>的资格条件</w:t>
      </w:r>
    </w:p>
    <w:p w14:paraId="4930652B">
      <w:pPr>
        <w:spacing w:line="440" w:lineRule="exact"/>
        <w:rPr>
          <w:rFonts w:ascii="宋体"/>
          <w:b/>
          <w:bCs/>
          <w:color w:val="auto"/>
          <w:kern w:val="0"/>
          <w:sz w:val="24"/>
          <w:szCs w:val="24"/>
        </w:rPr>
      </w:pPr>
      <w:r>
        <w:rPr>
          <w:rFonts w:ascii="宋体" w:hAnsi="宋体" w:cs="宋体"/>
          <w:b/>
          <w:bCs/>
          <w:color w:val="auto"/>
          <w:kern w:val="0"/>
          <w:sz w:val="24"/>
          <w:szCs w:val="24"/>
        </w:rPr>
        <w:t xml:space="preserve">3.1 </w:t>
      </w:r>
      <w:r>
        <w:rPr>
          <w:rFonts w:hint="eastAsia" w:ascii="宋体" w:hAnsi="宋体" w:cs="宋体"/>
          <w:b/>
          <w:bCs/>
          <w:color w:val="auto"/>
          <w:kern w:val="0"/>
          <w:sz w:val="24"/>
          <w:szCs w:val="24"/>
        </w:rPr>
        <w:t>合格的</w:t>
      </w:r>
      <w:r>
        <w:rPr>
          <w:rFonts w:hint="eastAsia" w:ascii="宋体" w:hAnsi="宋体" w:cs="宋体"/>
          <w:b/>
          <w:bCs/>
          <w:color w:val="auto"/>
          <w:kern w:val="0"/>
          <w:sz w:val="24"/>
          <w:szCs w:val="24"/>
          <w:lang w:eastAsia="zh-CN"/>
        </w:rPr>
        <w:t>投标人</w:t>
      </w:r>
    </w:p>
    <w:p w14:paraId="20356D0D">
      <w:pPr>
        <w:spacing w:line="460" w:lineRule="exact"/>
        <w:rPr>
          <w:rFonts w:ascii="宋体"/>
          <w:kern w:val="0"/>
          <w:sz w:val="24"/>
          <w:szCs w:val="24"/>
        </w:rPr>
      </w:pPr>
      <w:r>
        <w:rPr>
          <w:rFonts w:ascii="宋体" w:hAnsi="宋体" w:cs="宋体"/>
          <w:b/>
          <w:bCs/>
          <w:color w:val="auto"/>
          <w:kern w:val="0"/>
          <w:sz w:val="24"/>
          <w:szCs w:val="24"/>
        </w:rPr>
        <w:t xml:space="preserve">3.1.1 </w:t>
      </w:r>
      <w:r>
        <w:rPr>
          <w:rFonts w:ascii="宋体" w:hAnsi="宋体" w:eastAsia="宋体" w:cs="宋体"/>
          <w:b w:val="0"/>
          <w:bCs w:val="0"/>
          <w:color w:val="000000"/>
          <w:sz w:val="24"/>
          <w:szCs w:val="24"/>
        </w:rPr>
        <w:t>依照《中华人民共和国公司法》注册、符合《中华人民共和国政府采购法》第二十二条要求具备的条件、并具备国家规定的相关该行业必备资质，具有本项目施工及实施能力，符合、承认并承诺履行本竞争性磋商文件各项规定的国内投标人均可参加报价。</w:t>
      </w:r>
    </w:p>
    <w:p w14:paraId="12A3497B">
      <w:pPr>
        <w:spacing w:line="440" w:lineRule="exact"/>
        <w:rPr>
          <w:rFonts w:ascii="宋体" w:hAnsi="宋体" w:cs="宋体"/>
          <w:b/>
          <w:bCs/>
          <w:color w:val="auto"/>
          <w:kern w:val="0"/>
          <w:sz w:val="24"/>
          <w:szCs w:val="24"/>
        </w:rPr>
      </w:pPr>
      <w:r>
        <w:rPr>
          <w:rFonts w:ascii="宋体" w:hAnsi="宋体" w:cs="宋体"/>
          <w:b/>
          <w:bCs/>
          <w:color w:val="auto"/>
          <w:kern w:val="0"/>
          <w:sz w:val="24"/>
          <w:szCs w:val="24"/>
        </w:rPr>
        <w:t xml:space="preserve">3.1.2 </w:t>
      </w:r>
      <w:r>
        <w:rPr>
          <w:rFonts w:ascii="宋体" w:hAnsi="宋体" w:eastAsia="宋体" w:cs="宋体"/>
          <w:b w:val="0"/>
          <w:bCs w:val="0"/>
          <w:color w:val="000000"/>
          <w:sz w:val="24"/>
          <w:szCs w:val="24"/>
        </w:rPr>
        <w:t>投标人必须是已在中国境内依法登记注册并仍有效存续的投标人。</w:t>
      </w:r>
    </w:p>
    <w:p w14:paraId="12F40753">
      <w:pPr>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3.1.3</w:t>
      </w:r>
      <w:r>
        <w:rPr>
          <w:rFonts w:hint="eastAsia" w:ascii="宋体" w:hAnsi="宋体" w:cs="宋体"/>
          <w:b/>
          <w:bCs/>
          <w:color w:val="auto"/>
          <w:kern w:val="0"/>
          <w:sz w:val="24"/>
          <w:szCs w:val="24"/>
        </w:rPr>
        <w:t>资质要求</w:t>
      </w:r>
    </w:p>
    <w:p w14:paraId="6C124602">
      <w:pPr>
        <w:spacing w:line="440" w:lineRule="exact"/>
        <w:rPr>
          <w:rFonts w:ascii="宋体"/>
          <w:b/>
          <w:bCs/>
          <w:color w:val="auto"/>
          <w:kern w:val="0"/>
          <w:sz w:val="24"/>
          <w:szCs w:val="24"/>
        </w:rPr>
      </w:pPr>
      <w:r>
        <w:rPr>
          <w:rFonts w:hint="eastAsia" w:ascii="宋体" w:hAnsi="宋体" w:cs="宋体"/>
          <w:b/>
          <w:bCs/>
          <w:color w:val="auto"/>
          <w:kern w:val="0"/>
          <w:sz w:val="24"/>
          <w:szCs w:val="24"/>
        </w:rPr>
        <w:t>（</w:t>
      </w:r>
      <w:r>
        <w:rPr>
          <w:rFonts w:ascii="宋体" w:hAnsi="宋体" w:cs="宋体"/>
          <w:b/>
          <w:bCs/>
          <w:color w:val="auto"/>
          <w:kern w:val="0"/>
          <w:sz w:val="24"/>
          <w:szCs w:val="24"/>
        </w:rPr>
        <w:t>1</w:t>
      </w:r>
      <w:r>
        <w:rPr>
          <w:rFonts w:hint="eastAsia" w:ascii="宋体" w:hAnsi="宋体" w:cs="宋体"/>
          <w:b/>
          <w:bCs/>
          <w:color w:val="auto"/>
          <w:kern w:val="0"/>
          <w:sz w:val="24"/>
          <w:szCs w:val="24"/>
        </w:rPr>
        <w:t>）</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资质要求：</w:t>
      </w:r>
    </w:p>
    <w:p w14:paraId="5146FF34">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52F7712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3EA4B684">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3054B705">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缴纳税收和社会保障资金缴纳证明：提供2024年1月1日至今任意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个月的纳税证明或完税证明（依法免税的单位应提供相关证明材料），投标单位提供2024年1月1日至今任意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个月的社会保障资金缴存单据或社保机构开具的社会保险参保缴费情况证明（依法不需要缴纳社会保障资金的单位应提供相关证明材料）；</w:t>
      </w:r>
    </w:p>
    <w:p w14:paraId="64D603C7">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具备建设行政主管部门核发的公路工程施工总承包三级及以上资质，具有有效的安全生产许可证，并在人员、设备、资金等方面具备相应的施工能力。其中，</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拟派项目经理须具备公路工程专业二级（含二级）以上的注册建造师资格且未担任其他在建工程项目的项目经理，提供项目经理的执业资格证、注册证、安全生产考核合格证书及未担任其他在建工程项目经理的承诺书。</w:t>
      </w:r>
    </w:p>
    <w:p w14:paraId="345402BF">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6.供应商不得为“信用中国”网站（www.creditchina.gov.cn）中列入失信被执行人和重大税收违法失信主体的供应商，不得为中国政府采购网（www.ccgp.gov.cn）政府采购严重违法失信行为记录名单中被财政部门禁止参加政府采购活动的供应商；（提供查询结果网页截图并加盖供应商公章，政府采购严重违法失信行为记录查询日期应在公告发布之日起之后）;</w:t>
      </w:r>
    </w:p>
    <w:p w14:paraId="3274752F">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p w14:paraId="79EEE3B9">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0FE15706">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p w14:paraId="7D68E731">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cs="宋体"/>
          <w:b/>
          <w:kern w:val="0"/>
          <w:sz w:val="24"/>
          <w:szCs w:val="20"/>
          <w:highlight w:val="none"/>
          <w:lang w:eastAsia="zh-CN"/>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62A2735">
      <w:pPr>
        <w:keepNext w:val="0"/>
        <w:keepLines w:val="0"/>
        <w:pageBreakBefore w:val="0"/>
        <w:widowControl/>
        <w:kinsoku/>
        <w:wordWrap/>
        <w:overflowPunct/>
        <w:topLinePunct w:val="0"/>
        <w:autoSpaceDE/>
        <w:autoSpaceDN/>
        <w:bidi w:val="0"/>
        <w:spacing w:line="500" w:lineRule="exact"/>
        <w:ind w:firstLine="482" w:firstLineChars="200"/>
        <w:jc w:val="left"/>
        <w:textAlignment w:val="auto"/>
        <w:outlineLvl w:val="9"/>
        <w:rPr>
          <w:rFonts w:ascii="宋体" w:cs="宋体"/>
          <w:b/>
          <w:kern w:val="0"/>
          <w:sz w:val="24"/>
          <w:szCs w:val="20"/>
          <w:highlight w:val="none"/>
        </w:rPr>
      </w:pPr>
      <w:r>
        <w:rPr>
          <w:rFonts w:hint="eastAsia" w:ascii="宋体" w:hAnsi="宋体" w:cs="宋体"/>
          <w:b/>
          <w:kern w:val="0"/>
          <w:sz w:val="24"/>
          <w:szCs w:val="20"/>
          <w:highlight w:val="none"/>
          <w:lang w:eastAsia="zh-CN"/>
        </w:rPr>
        <w:t>投标人</w:t>
      </w:r>
      <w:r>
        <w:rPr>
          <w:rFonts w:hint="eastAsia" w:ascii="宋体" w:hAnsi="宋体" w:cs="宋体"/>
          <w:b/>
          <w:kern w:val="0"/>
          <w:sz w:val="24"/>
          <w:szCs w:val="20"/>
          <w:highlight w:val="none"/>
        </w:rPr>
        <w:t>须在递交纸质</w:t>
      </w:r>
      <w:r>
        <w:rPr>
          <w:rFonts w:hint="eastAsia" w:ascii="宋体" w:hAnsi="宋体" w:cs="宋体"/>
          <w:b/>
          <w:kern w:val="0"/>
          <w:sz w:val="24"/>
          <w:szCs w:val="20"/>
          <w:highlight w:val="none"/>
          <w:lang w:eastAsia="zh-CN"/>
        </w:rPr>
        <w:t>竞争性磋商响应文件</w:t>
      </w:r>
      <w:r>
        <w:rPr>
          <w:rFonts w:hint="eastAsia" w:ascii="宋体" w:hAnsi="宋体" w:cs="宋体"/>
          <w:b/>
          <w:kern w:val="0"/>
          <w:sz w:val="24"/>
          <w:szCs w:val="20"/>
          <w:highlight w:val="none"/>
        </w:rPr>
        <w:t>时一并递交上述资质</w:t>
      </w:r>
      <w:r>
        <w:rPr>
          <w:rFonts w:hint="eastAsia" w:ascii="宋体" w:hAnsi="宋体" w:cs="宋体"/>
          <w:b/>
          <w:kern w:val="0"/>
          <w:sz w:val="24"/>
          <w:szCs w:val="20"/>
          <w:highlight w:val="none"/>
          <w:lang w:val="en-US" w:eastAsia="zh-CN"/>
        </w:rPr>
        <w:t>复印</w:t>
      </w:r>
      <w:r>
        <w:rPr>
          <w:rFonts w:hint="eastAsia" w:ascii="宋体" w:hAnsi="宋体" w:cs="宋体"/>
          <w:b/>
          <w:kern w:val="0"/>
          <w:sz w:val="24"/>
          <w:szCs w:val="20"/>
          <w:highlight w:val="none"/>
        </w:rPr>
        <w:t>件（单独密封装袋，密封要求详见第三章</w:t>
      </w:r>
      <w:r>
        <w:rPr>
          <w:rFonts w:hint="eastAsia" w:ascii="宋体" w:hAnsi="宋体" w:cs="宋体"/>
          <w:b/>
          <w:kern w:val="0"/>
          <w:sz w:val="24"/>
          <w:szCs w:val="20"/>
          <w:highlight w:val="none"/>
          <w:lang w:eastAsia="zh-CN"/>
        </w:rPr>
        <w:t>投标人</w:t>
      </w:r>
      <w:r>
        <w:rPr>
          <w:rFonts w:hint="eastAsia" w:ascii="宋体" w:hAnsi="宋体" w:cs="宋体"/>
          <w:b/>
          <w:kern w:val="0"/>
          <w:sz w:val="24"/>
          <w:szCs w:val="20"/>
          <w:highlight w:val="none"/>
        </w:rPr>
        <w:t>须知第四项响应文件的提交）进行审查，否则按无效文件处理；</w:t>
      </w:r>
    </w:p>
    <w:p w14:paraId="76F0E557">
      <w:pPr>
        <w:widowControl/>
        <w:spacing w:line="440" w:lineRule="exact"/>
        <w:ind w:firstLine="482" w:firstLineChars="200"/>
        <w:jc w:val="left"/>
        <w:outlineLvl w:val="0"/>
        <w:rPr>
          <w:rFonts w:ascii="宋体"/>
          <w:color w:val="auto"/>
          <w:kern w:val="0"/>
          <w:sz w:val="24"/>
          <w:szCs w:val="24"/>
          <w:highlight w:val="none"/>
        </w:rPr>
      </w:pPr>
      <w:r>
        <w:rPr>
          <w:rFonts w:hint="eastAsia" w:ascii="宋体" w:hAnsi="宋体" w:cs="宋体"/>
          <w:b/>
          <w:bCs/>
          <w:color w:val="auto"/>
          <w:sz w:val="24"/>
          <w:szCs w:val="24"/>
          <w:highlight w:val="none"/>
        </w:rPr>
        <w:t>竞争性磋商响应文件中须附上述资格证明文件的复印件并加盖</w:t>
      </w:r>
      <w:r>
        <w:rPr>
          <w:rFonts w:hint="eastAsia" w:ascii="宋体" w:hAnsi="宋体" w:cs="宋体"/>
          <w:b/>
          <w:bCs/>
          <w:color w:val="auto"/>
          <w:sz w:val="24"/>
          <w:szCs w:val="24"/>
          <w:highlight w:val="none"/>
          <w:lang w:eastAsia="zh-CN"/>
        </w:rPr>
        <w:t>投标人公章</w:t>
      </w:r>
      <w:r>
        <w:rPr>
          <w:rFonts w:hint="eastAsia" w:ascii="宋体" w:hAnsi="宋体" w:cs="宋体"/>
          <w:b/>
          <w:bCs/>
          <w:color w:val="auto"/>
          <w:sz w:val="24"/>
          <w:szCs w:val="24"/>
          <w:highlight w:val="none"/>
        </w:rPr>
        <w:t>（红章）。</w:t>
      </w:r>
    </w:p>
    <w:p w14:paraId="66BC5731">
      <w:pPr>
        <w:snapToGrid w:val="0"/>
        <w:spacing w:line="440" w:lineRule="exact"/>
        <w:rPr>
          <w:rFonts w:ascii="宋体"/>
          <w:b/>
          <w:bCs/>
          <w:color w:val="auto"/>
          <w:sz w:val="24"/>
          <w:szCs w:val="24"/>
        </w:rPr>
      </w:pPr>
      <w:r>
        <w:rPr>
          <w:rFonts w:ascii="宋体" w:hAnsi="宋体" w:cs="宋体"/>
          <w:b/>
          <w:bCs/>
          <w:color w:val="auto"/>
          <w:sz w:val="24"/>
          <w:szCs w:val="24"/>
        </w:rPr>
        <w:t>3.2</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如有下列情形之一的按废标处理：</w:t>
      </w:r>
    </w:p>
    <w:p w14:paraId="3FC4097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）为</w:t>
      </w:r>
      <w:r>
        <w:rPr>
          <w:rFonts w:hint="eastAsia" w:ascii="宋体" w:hAnsi="宋体" w:cs="宋体"/>
          <w:color w:val="auto"/>
          <w:sz w:val="24"/>
          <w:szCs w:val="24"/>
          <w:lang w:eastAsia="zh-CN"/>
        </w:rPr>
        <w:t>采购人</w:t>
      </w:r>
      <w:r>
        <w:rPr>
          <w:rFonts w:hint="eastAsia" w:ascii="宋体" w:hAnsi="宋体" w:cs="宋体"/>
          <w:color w:val="auto"/>
          <w:sz w:val="24"/>
          <w:szCs w:val="24"/>
        </w:rPr>
        <w:t>不具有独立法人资格的附属机构（单位）；</w:t>
      </w:r>
    </w:p>
    <w:p w14:paraId="23622E7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）为本招标项目提供招标代理服务的；</w:t>
      </w:r>
    </w:p>
    <w:p w14:paraId="3602933F">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）与本招标项目的</w:t>
      </w:r>
      <w:r>
        <w:rPr>
          <w:rFonts w:hint="eastAsia" w:ascii="宋体" w:hAnsi="宋体" w:cs="宋体"/>
          <w:color w:val="auto"/>
          <w:sz w:val="24"/>
          <w:szCs w:val="24"/>
          <w:lang w:eastAsia="zh-CN"/>
        </w:rPr>
        <w:t>采购代理机构</w:t>
      </w:r>
      <w:r>
        <w:rPr>
          <w:rFonts w:hint="eastAsia" w:ascii="宋体" w:hAnsi="宋体" w:cs="宋体"/>
          <w:color w:val="auto"/>
          <w:sz w:val="24"/>
          <w:szCs w:val="24"/>
        </w:rPr>
        <w:t>同为一个法定代表人的；</w:t>
      </w:r>
    </w:p>
    <w:p w14:paraId="760DEB0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相互控股或参股的；</w:t>
      </w:r>
    </w:p>
    <w:p w14:paraId="3DF3830B">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相互任职或工作的；</w:t>
      </w:r>
    </w:p>
    <w:p w14:paraId="50DD1B74">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）被责令停业的；</w:t>
      </w:r>
    </w:p>
    <w:p w14:paraId="79E5643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）被暂停或取消投标资格的；</w:t>
      </w:r>
    </w:p>
    <w:p w14:paraId="29D9CEC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8</w:t>
      </w:r>
      <w:r>
        <w:rPr>
          <w:rFonts w:hint="eastAsia" w:ascii="宋体" w:hAnsi="宋体" w:cs="宋体"/>
          <w:color w:val="auto"/>
          <w:sz w:val="24"/>
          <w:szCs w:val="24"/>
        </w:rPr>
        <w:t>）被省级或</w:t>
      </w:r>
      <w:r>
        <w:rPr>
          <w:rFonts w:hint="eastAsia" w:ascii="宋体" w:hAnsi="宋体" w:cs="宋体"/>
          <w:color w:val="auto"/>
          <w:sz w:val="24"/>
          <w:szCs w:val="24"/>
          <w:lang w:val="en-US" w:eastAsia="zh-CN"/>
        </w:rPr>
        <w:t>采购</w:t>
      </w:r>
      <w:r>
        <w:rPr>
          <w:rFonts w:hint="eastAsia" w:ascii="宋体" w:hAnsi="宋体" w:cs="宋体"/>
          <w:color w:val="auto"/>
          <w:sz w:val="24"/>
          <w:szCs w:val="24"/>
        </w:rPr>
        <w:t>项目备案地司法部门或建设行政主管部门作行政处罚（或不良行为记录），但不在其行政处罚期（或不良行为记录期）内的除外。</w:t>
      </w:r>
    </w:p>
    <w:p w14:paraId="206FD1B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报价费用</w:t>
      </w:r>
      <w:r>
        <w:rPr>
          <w:rFonts w:ascii="宋体" w:hAnsi="宋体" w:cs="宋体"/>
          <w:b/>
          <w:bCs/>
          <w:color w:val="auto"/>
          <w:kern w:val="0"/>
          <w:sz w:val="24"/>
          <w:szCs w:val="24"/>
        </w:rPr>
        <w:t xml:space="preserve"> </w:t>
      </w:r>
      <w:r>
        <w:rPr>
          <w:rFonts w:hint="eastAsia" w:ascii="宋体" w:hAnsi="宋体" w:cs="宋体"/>
          <w:b w:val="0"/>
          <w:bCs w:val="0"/>
          <w:color w:val="auto"/>
          <w:kern w:val="0"/>
          <w:sz w:val="24"/>
          <w:szCs w:val="24"/>
          <w:lang w:eastAsia="zh-CN"/>
        </w:rPr>
        <w:t>投标人</w:t>
      </w:r>
      <w:r>
        <w:rPr>
          <w:rFonts w:hint="eastAsia" w:ascii="宋体" w:hAnsi="宋体" w:cs="宋体"/>
          <w:b w:val="0"/>
          <w:bCs w:val="0"/>
          <w:color w:val="auto"/>
          <w:kern w:val="0"/>
          <w:sz w:val="24"/>
          <w:szCs w:val="24"/>
        </w:rPr>
        <w:t>应当承</w:t>
      </w:r>
      <w:r>
        <w:rPr>
          <w:rFonts w:hint="eastAsia" w:ascii="宋体" w:hAnsi="宋体" w:cs="宋体"/>
          <w:color w:val="auto"/>
          <w:kern w:val="0"/>
          <w:sz w:val="24"/>
          <w:szCs w:val="24"/>
        </w:rPr>
        <w:t>担参与本次磋商活动发生的相关费用，代理机构和</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在任何情况下均无义务和责任承担这些费用。</w:t>
      </w:r>
    </w:p>
    <w:p w14:paraId="7AD5A4EF">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通知</w:t>
      </w:r>
      <w:r>
        <w:rPr>
          <w:rFonts w:ascii="宋体" w:hAnsi="宋体" w:cs="宋体"/>
          <w:b/>
          <w:bCs/>
          <w:color w:val="auto"/>
          <w:kern w:val="0"/>
          <w:sz w:val="24"/>
          <w:szCs w:val="24"/>
        </w:rPr>
        <w:t xml:space="preserve">  </w:t>
      </w:r>
      <w:r>
        <w:rPr>
          <w:rFonts w:hint="eastAsia" w:ascii="宋体" w:hAnsi="宋体" w:cs="宋体"/>
          <w:color w:val="auto"/>
          <w:kern w:val="0"/>
          <w:sz w:val="24"/>
          <w:szCs w:val="24"/>
        </w:rPr>
        <w:t>对与本项目有关的通知，代理机构将以书面</w:t>
      </w:r>
      <w:r>
        <w:rPr>
          <w:rFonts w:ascii="宋体" w:hAnsi="宋体" w:cs="宋体"/>
          <w:color w:val="auto"/>
          <w:kern w:val="0"/>
          <w:sz w:val="24"/>
          <w:szCs w:val="24"/>
        </w:rPr>
        <w:t>(</w:t>
      </w:r>
      <w:r>
        <w:rPr>
          <w:rFonts w:hint="eastAsia" w:ascii="宋体" w:hAnsi="宋体" w:cs="宋体"/>
          <w:color w:val="auto"/>
          <w:kern w:val="0"/>
          <w:sz w:val="24"/>
          <w:szCs w:val="24"/>
        </w:rPr>
        <w:t>包括书面材料、信函、传真、电子邮件等，下同</w:t>
      </w:r>
      <w:r>
        <w:rPr>
          <w:rFonts w:ascii="宋体" w:hAnsi="宋体" w:cs="宋体"/>
          <w:color w:val="auto"/>
          <w:kern w:val="0"/>
          <w:sz w:val="24"/>
          <w:szCs w:val="24"/>
        </w:rPr>
        <w:t>)</w:t>
      </w:r>
      <w:r>
        <w:rPr>
          <w:rFonts w:hint="eastAsia" w:ascii="宋体" w:hAnsi="宋体" w:cs="宋体"/>
          <w:color w:val="auto"/>
          <w:kern w:val="0"/>
          <w:sz w:val="24"/>
          <w:szCs w:val="24"/>
        </w:rPr>
        <w:t>或以在本次磋商公告刊登的媒体上发布公告的形式送达所有已登记备案并领取了竞争性磋商文件的</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，联系方式以</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的登记为准。收到通知的</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应书面方式立即予以回复确认。因登记有误或传真线路故障导致通知延迟送达或无法送达，</w:t>
      </w:r>
      <w:bookmarkStart w:id="21" w:name="_Toc453917616"/>
      <w:bookmarkStart w:id="22" w:name="_Toc326251051"/>
      <w:bookmarkStart w:id="23" w:name="_Toc453858060"/>
      <w:bookmarkStart w:id="24" w:name="_Toc453917523"/>
      <w:bookmarkStart w:id="25" w:name="_Toc385234431"/>
      <w:r>
        <w:rPr>
          <w:rFonts w:hint="eastAsia" w:ascii="宋体" w:hAnsi="宋体" w:cs="宋体"/>
          <w:color w:val="auto"/>
          <w:kern w:val="0"/>
          <w:sz w:val="24"/>
          <w:szCs w:val="24"/>
        </w:rPr>
        <w:t>代理机构件不承担责任。</w:t>
      </w:r>
    </w:p>
    <w:p w14:paraId="372B4DB3">
      <w:pPr>
        <w:adjustRightInd w:val="0"/>
        <w:snapToGrid w:val="0"/>
        <w:spacing w:line="440" w:lineRule="exact"/>
        <w:rPr>
          <w:rFonts w:ascii="宋体"/>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其他</w:t>
      </w:r>
      <w:r>
        <w:rPr>
          <w:rFonts w:ascii="宋体" w:hAnsi="宋体" w:cs="宋体"/>
          <w:b/>
          <w:bCs/>
          <w:color w:val="auto"/>
          <w:kern w:val="0"/>
          <w:sz w:val="24"/>
          <w:szCs w:val="24"/>
        </w:rPr>
        <w:t xml:space="preserve">  </w:t>
      </w:r>
      <w:r>
        <w:rPr>
          <w:rFonts w:hint="eastAsia" w:ascii="宋体" w:hAnsi="宋体" w:cs="宋体"/>
          <w:color w:val="auto"/>
          <w:kern w:val="0"/>
          <w:sz w:val="24"/>
          <w:szCs w:val="24"/>
        </w:rPr>
        <w:t>竞争性磋商文件的解释权归</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。如发现竞争性磋商文件内容中与现行的法律法规不相符合的情况，以现行的法律法规为准。</w:t>
      </w:r>
    </w:p>
    <w:p w14:paraId="5A8F48F3">
      <w:pPr>
        <w:adjustRightInd w:val="0"/>
        <w:snapToGrid w:val="0"/>
        <w:spacing w:line="440" w:lineRule="exact"/>
        <w:ind w:firstLine="3132" w:firstLineChars="1300"/>
        <w:rPr>
          <w:rFonts w:ascii="宋体"/>
          <w:color w:val="auto"/>
          <w:kern w:val="0"/>
          <w:sz w:val="24"/>
          <w:szCs w:val="24"/>
        </w:rPr>
      </w:pPr>
      <w:r>
        <w:rPr>
          <w:rFonts w:hint="eastAsia" w:ascii="宋体" w:hAnsi="宋体" w:cs="宋体"/>
          <w:b/>
          <w:bCs/>
          <w:color w:val="auto"/>
          <w:kern w:val="44"/>
          <w:sz w:val="24"/>
          <w:szCs w:val="24"/>
        </w:rPr>
        <w:t>二、竞争性磋商文件</w:t>
      </w:r>
      <w:bookmarkEnd w:id="21"/>
      <w:bookmarkEnd w:id="22"/>
      <w:bookmarkEnd w:id="23"/>
      <w:bookmarkEnd w:id="24"/>
      <w:bookmarkEnd w:id="25"/>
    </w:p>
    <w:p w14:paraId="2F376037">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w:t>
      </w:r>
      <w:r>
        <w:rPr>
          <w:rFonts w:hint="eastAsia" w:ascii="宋体" w:hAnsi="宋体" w:cs="宋体"/>
          <w:b/>
          <w:bCs/>
          <w:color w:val="auto"/>
          <w:kern w:val="0"/>
          <w:sz w:val="24"/>
          <w:szCs w:val="24"/>
        </w:rPr>
        <w:t>竞争性磋商文件的内容</w:t>
      </w:r>
    </w:p>
    <w:p w14:paraId="14517885">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.1</w:t>
      </w:r>
      <w:r>
        <w:rPr>
          <w:rFonts w:hint="eastAsia" w:ascii="宋体" w:hAnsi="宋体" w:cs="宋体"/>
          <w:b/>
          <w:bCs/>
          <w:color w:val="auto"/>
          <w:kern w:val="0"/>
          <w:sz w:val="24"/>
          <w:szCs w:val="24"/>
        </w:rPr>
        <w:t>竞争性磋商文件由下列七部分内容组成：</w:t>
      </w:r>
    </w:p>
    <w:p w14:paraId="4FA79E9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第一部分</w:t>
      </w:r>
      <w:r>
        <w:rPr>
          <w:rFonts w:ascii="宋体" w:hAnsi="宋体" w:cs="宋体"/>
          <w:color w:val="auto"/>
          <w:sz w:val="24"/>
          <w:szCs w:val="24"/>
        </w:rPr>
        <w:t xml:space="preserve"> </w:t>
      </w:r>
      <w:r>
        <w:rPr>
          <w:rFonts w:hint="eastAsia" w:ascii="宋体" w:hAnsi="宋体" w:cs="宋体"/>
          <w:color w:val="auto"/>
          <w:sz w:val="24"/>
          <w:szCs w:val="24"/>
        </w:rPr>
        <w:t>投标邀请</w:t>
      </w:r>
    </w:p>
    <w:p w14:paraId="4E8342E5">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第二部分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须知前附表</w:t>
      </w:r>
    </w:p>
    <w:p w14:paraId="0603173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第三部分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须知</w:t>
      </w:r>
    </w:p>
    <w:p w14:paraId="5948828E">
      <w:pPr>
        <w:snapToGrid w:val="0"/>
        <w:spacing w:line="440" w:lineRule="exact"/>
        <w:ind w:firstLine="480" w:firstLineChars="200"/>
        <w:rPr>
          <w:rFonts w:hint="default" w:ascii="宋体"/>
          <w:color w:val="auto"/>
          <w:sz w:val="24"/>
          <w:szCs w:val="24"/>
          <w:highlight w:val="none"/>
          <w:lang w:val="en-US"/>
        </w:rPr>
      </w:pPr>
      <w:r>
        <w:rPr>
          <w:rFonts w:hint="eastAsia" w:ascii="宋体" w:hAnsi="宋体" w:cs="宋体"/>
          <w:color w:val="auto"/>
          <w:sz w:val="24"/>
          <w:szCs w:val="24"/>
        </w:rPr>
        <w:t>第四部分</w:t>
      </w:r>
      <w:r>
        <w:rPr>
          <w:rFonts w:ascii="宋体" w:hAnsi="宋体" w:cs="宋体"/>
          <w:color w:val="auto"/>
          <w:sz w:val="24"/>
          <w:szCs w:val="24"/>
        </w:rPr>
        <w:t xml:space="preserve"> </w:t>
      </w:r>
      <w:r>
        <w:rPr>
          <w:rFonts w:hint="eastAsia" w:ascii="宋体" w:hAnsi="宋体" w:cs="宋体"/>
          <w:color w:val="auto"/>
          <w:sz w:val="24"/>
          <w:szCs w:val="24"/>
          <w:highlight w:val="none"/>
          <w:lang w:val="en-US" w:eastAsia="zh-CN"/>
        </w:rPr>
        <w:t xml:space="preserve">施工内容及要求    </w:t>
      </w:r>
    </w:p>
    <w:p w14:paraId="513CEB20">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第五部分</w:t>
      </w:r>
      <w:r>
        <w:rPr>
          <w:rFonts w:ascii="宋体" w:hAnsi="宋体" w:cs="宋体"/>
          <w:color w:val="auto"/>
          <w:sz w:val="24"/>
          <w:szCs w:val="24"/>
        </w:rPr>
        <w:t xml:space="preserve"> </w:t>
      </w:r>
      <w:r>
        <w:rPr>
          <w:rFonts w:hint="eastAsia" w:ascii="宋体" w:hAnsi="宋体" w:cs="宋体"/>
          <w:color w:val="auto"/>
          <w:sz w:val="24"/>
          <w:szCs w:val="24"/>
        </w:rPr>
        <w:t>商务条款</w:t>
      </w:r>
    </w:p>
    <w:p w14:paraId="3A981F0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第六部分</w:t>
      </w:r>
      <w:r>
        <w:rPr>
          <w:rFonts w:ascii="宋体" w:hAnsi="宋体" w:cs="宋体"/>
          <w:color w:val="auto"/>
          <w:sz w:val="24"/>
          <w:szCs w:val="24"/>
        </w:rPr>
        <w:t xml:space="preserve"> </w:t>
      </w:r>
      <w:r>
        <w:rPr>
          <w:rFonts w:hint="eastAsia" w:ascii="宋体" w:hAnsi="宋体" w:cs="宋体"/>
          <w:color w:val="auto"/>
          <w:sz w:val="24"/>
          <w:szCs w:val="24"/>
        </w:rPr>
        <w:t>合同条款</w:t>
      </w:r>
    </w:p>
    <w:p w14:paraId="36E2129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第七部分</w:t>
      </w:r>
      <w:r>
        <w:rPr>
          <w:rFonts w:ascii="宋体" w:hAnsi="宋体" w:cs="宋体"/>
          <w:color w:val="auto"/>
          <w:sz w:val="24"/>
          <w:szCs w:val="24"/>
        </w:rPr>
        <w:t xml:space="preserve"> </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响应文件格式</w:t>
      </w:r>
    </w:p>
    <w:p w14:paraId="6DF53825">
      <w:pPr>
        <w:snapToGrid w:val="0"/>
        <w:spacing w:line="440" w:lineRule="exact"/>
        <w:rPr>
          <w:rFonts w:ascii="宋体"/>
          <w:color w:val="auto"/>
          <w:sz w:val="24"/>
          <w:szCs w:val="24"/>
        </w:rPr>
      </w:pPr>
      <w:r>
        <w:rPr>
          <w:rFonts w:hint="eastAsia" w:ascii="宋体" w:hAnsi="宋体" w:cs="宋体"/>
          <w:b/>
          <w:bCs/>
          <w:color w:val="auto"/>
          <w:sz w:val="24"/>
          <w:szCs w:val="24"/>
          <w:lang w:val="en-US" w:eastAsia="zh-CN"/>
        </w:rPr>
        <w:t>7.</w:t>
      </w:r>
      <w:r>
        <w:rPr>
          <w:rFonts w:ascii="宋体" w:hAnsi="宋体" w:cs="宋体"/>
          <w:b/>
          <w:bCs/>
          <w:color w:val="auto"/>
          <w:sz w:val="24"/>
          <w:szCs w:val="24"/>
        </w:rPr>
        <w:t>2</w:t>
      </w:r>
      <w:r>
        <w:rPr>
          <w:rFonts w:hint="eastAsia" w:ascii="宋体" w:hAnsi="宋体" w:cs="宋体"/>
          <w:color w:val="auto"/>
          <w:sz w:val="24"/>
          <w:szCs w:val="24"/>
          <w:lang w:eastAsia="zh-CN"/>
        </w:rPr>
        <w:t>投标人</w:t>
      </w:r>
      <w:r>
        <w:rPr>
          <w:rFonts w:hint="eastAsia" w:ascii="宋体" w:hAnsi="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228D8ED1">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7.3</w:t>
      </w:r>
      <w:r>
        <w:rPr>
          <w:rFonts w:ascii="宋体" w:cs="宋体"/>
          <w:b/>
          <w:bCs/>
          <w:color w:val="auto"/>
          <w:kern w:val="0"/>
          <w:sz w:val="24"/>
          <w:szCs w:val="24"/>
        </w:rPr>
        <w:t>.</w:t>
      </w:r>
      <w:r>
        <w:rPr>
          <w:rFonts w:hint="eastAsia" w:ascii="宋体" w:hAnsi="宋体" w:cs="宋体"/>
          <w:b/>
          <w:bCs/>
          <w:color w:val="auto"/>
          <w:kern w:val="0"/>
          <w:sz w:val="24"/>
          <w:szCs w:val="24"/>
        </w:rPr>
        <w:t>竞争性磋商文件的澄清和修改</w:t>
      </w:r>
    </w:p>
    <w:p w14:paraId="47FCC17D">
      <w:pPr>
        <w:snapToGrid w:val="0"/>
        <w:spacing w:line="440" w:lineRule="exact"/>
        <w:rPr>
          <w:rFonts w:ascii="宋体" w:hAnsi="宋体" w:cs="宋体"/>
          <w:b/>
          <w:bCs/>
          <w:color w:val="auto"/>
          <w:sz w:val="24"/>
          <w:szCs w:val="24"/>
        </w:rPr>
      </w:pPr>
      <w:r>
        <w:rPr>
          <w:rFonts w:hint="eastAsia" w:ascii="宋体" w:hAnsi="宋体" w:cs="宋体"/>
          <w:b/>
          <w:bCs/>
          <w:color w:val="auto"/>
          <w:sz w:val="24"/>
          <w:szCs w:val="24"/>
          <w:lang w:val="en-US" w:eastAsia="zh-CN"/>
        </w:rPr>
        <w:t>7.3</w:t>
      </w:r>
      <w:r>
        <w:rPr>
          <w:rFonts w:ascii="宋体" w:hAnsi="宋体" w:cs="宋体"/>
          <w:b/>
          <w:bCs/>
          <w:color w:val="auto"/>
          <w:sz w:val="24"/>
          <w:szCs w:val="24"/>
        </w:rPr>
        <w:t>.1</w:t>
      </w:r>
      <w:r>
        <w:rPr>
          <w:rFonts w:hint="eastAsia" w:ascii="宋体" w:hAnsi="宋体"/>
          <w:sz w:val="24"/>
          <w:szCs w:val="24"/>
        </w:rPr>
        <w:t>提交首次响应文件截止之日前，</w:t>
      </w:r>
      <w:r>
        <w:rPr>
          <w:rFonts w:hint="eastAsia" w:ascii="宋体" w:hAnsi="宋体"/>
          <w:sz w:val="24"/>
          <w:szCs w:val="24"/>
          <w:lang w:val="en-US" w:eastAsia="zh-CN"/>
        </w:rPr>
        <w:t>采购</w:t>
      </w:r>
      <w:r>
        <w:rPr>
          <w:rFonts w:hint="eastAsia" w:ascii="宋体" w:hAnsi="宋体"/>
          <w:sz w:val="24"/>
          <w:szCs w:val="24"/>
          <w:lang w:eastAsia="zh-CN"/>
        </w:rPr>
        <w:t>代理机构</w:t>
      </w:r>
      <w:r>
        <w:rPr>
          <w:rFonts w:hint="eastAsia" w:ascii="宋体" w:hAnsi="宋体"/>
          <w:sz w:val="24"/>
          <w:szCs w:val="24"/>
        </w:rPr>
        <w:t>可以用更正公告（或变更公告）的方式对已发出的磋商文件进行必要的澄清或者修改，并将在指定的信息发布媒体上发布。</w:t>
      </w:r>
    </w:p>
    <w:p w14:paraId="47025030">
      <w:pPr>
        <w:snapToGrid w:val="0"/>
        <w:spacing w:line="44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.2</w:t>
      </w:r>
      <w:r>
        <w:rPr>
          <w:rFonts w:hint="eastAsia" w:ascii="宋体" w:hAnsi="宋体" w:cs="Times New Roman"/>
          <w:b/>
          <w:bCs/>
          <w:color w:val="000000" w:themeColor="text1"/>
          <w:sz w:val="24"/>
          <w:szCs w:val="24"/>
          <w:lang w:val="en-US" w:eastAsia="zh-CN"/>
          <w14:textFill>
            <w14:solidFill>
              <w14:schemeClr w14:val="tx1"/>
            </w14:solidFill>
          </w14:textFill>
        </w:rPr>
        <w:t>投标人</w:t>
      </w:r>
      <w:r>
        <w:rPr>
          <w:rFonts w:hint="eastAsia" w:ascii="宋体" w:hAnsi="宋体" w:cs="Times New Roman"/>
          <w:b/>
          <w:bCs/>
          <w:color w:val="000000" w:themeColor="text1"/>
          <w:sz w:val="24"/>
          <w:szCs w:val="24"/>
          <w14:textFill>
            <w14:solidFill>
              <w14:schemeClr w14:val="tx1"/>
            </w14:solidFill>
          </w14:textFill>
        </w:rPr>
        <w:t>对磋商文件有质疑的，应在提交首次响应文件截止时间2日前以书面形式提出，</w:t>
      </w:r>
      <w:r>
        <w:rPr>
          <w:rFonts w:hint="eastAsia" w:ascii="宋体" w:hAnsi="宋体" w:cs="Times New Roman"/>
          <w:b/>
          <w:bCs/>
          <w:color w:val="000000" w:themeColor="text1"/>
          <w:sz w:val="24"/>
          <w:szCs w:val="24"/>
          <w:lang w:val="en-US" w:eastAsia="zh-CN"/>
          <w14:textFill>
            <w14:solidFill>
              <w14:schemeClr w14:val="tx1"/>
            </w14:solidFill>
          </w14:textFill>
        </w:rPr>
        <w:t>采购代理</w:t>
      </w:r>
      <w:r>
        <w:rPr>
          <w:rFonts w:hint="eastAsia" w:ascii="宋体" w:hAnsi="宋体" w:cs="Times New Roman"/>
          <w:b/>
          <w:bCs/>
          <w:color w:val="000000" w:themeColor="text1"/>
          <w:sz w:val="24"/>
          <w:szCs w:val="24"/>
          <w14:textFill>
            <w14:solidFill>
              <w14:schemeClr w14:val="tx1"/>
            </w14:solidFill>
          </w14:textFill>
        </w:rPr>
        <w:t>机构或采购人以书面形式予以答复；</w:t>
      </w:r>
      <w:r>
        <w:rPr>
          <w:rFonts w:hint="eastAsia" w:ascii="宋体" w:hAnsi="宋体" w:cs="Times New Roman"/>
          <w:b/>
          <w:bCs/>
          <w:color w:val="000000" w:themeColor="text1"/>
          <w:sz w:val="24"/>
          <w:szCs w:val="24"/>
          <w:lang w:eastAsia="zh-CN"/>
          <w14:textFill>
            <w14:solidFill>
              <w14:schemeClr w14:val="tx1"/>
            </w14:solidFill>
          </w14:textFill>
        </w:rPr>
        <w:t>投标人</w:t>
      </w:r>
      <w:r>
        <w:rPr>
          <w:rFonts w:hint="eastAsia" w:ascii="宋体" w:hAnsi="宋体" w:cs="Times New Roman"/>
          <w:b/>
          <w:bCs/>
          <w:color w:val="000000" w:themeColor="text1"/>
          <w:sz w:val="24"/>
          <w:szCs w:val="24"/>
          <w14:textFill>
            <w14:solidFill>
              <w14:schemeClr w14:val="tx1"/>
            </w14:solidFill>
          </w14:textFill>
        </w:rPr>
        <w:t>在规定的时间内未要求对磋商文件澄清或提出疑问的，将视为无效质疑。答复的内容可能影响响应文件编制的，在财政部门指定的政府采购信息发布媒体上发布更正公告。</w:t>
      </w:r>
    </w:p>
    <w:p w14:paraId="619FDA68">
      <w:pPr>
        <w:snapToGrid w:val="0"/>
        <w:spacing w:line="440" w:lineRule="exact"/>
        <w:rPr>
          <w:rFonts w:ascii="宋体"/>
          <w:color w:val="auto"/>
          <w:sz w:val="24"/>
          <w:szCs w:val="24"/>
        </w:rPr>
      </w:pPr>
      <w:r>
        <w:rPr>
          <w:rFonts w:hint="eastAsia" w:ascii="宋体" w:hAnsi="宋体"/>
          <w:b/>
          <w:bCs/>
          <w:color w:val="auto"/>
          <w:sz w:val="24"/>
          <w:szCs w:val="24"/>
          <w:lang w:val="en-US" w:eastAsia="zh-CN"/>
        </w:rPr>
        <w:t>7.3.4</w:t>
      </w:r>
      <w:r>
        <w:rPr>
          <w:rFonts w:hint="eastAsia" w:ascii="宋体" w:hAnsi="宋体"/>
          <w:color w:val="auto"/>
          <w:sz w:val="24"/>
          <w:szCs w:val="24"/>
        </w:rPr>
        <w:t>更正公告（或变更公告）的内容可能影响响应文件编制的，采购代理机构将在提交首次响应文件截止之日</w:t>
      </w:r>
      <w:r>
        <w:rPr>
          <w:rFonts w:ascii="宋体" w:hAnsi="宋体"/>
          <w:color w:val="auto"/>
          <w:sz w:val="24"/>
          <w:szCs w:val="24"/>
        </w:rPr>
        <w:t>5</w:t>
      </w:r>
      <w:r>
        <w:rPr>
          <w:rFonts w:hint="eastAsia" w:ascii="宋体" w:hAnsi="宋体"/>
          <w:color w:val="auto"/>
          <w:sz w:val="24"/>
          <w:szCs w:val="24"/>
        </w:rPr>
        <w:t>日前发布更正公告（或变更公告）或补充通知，并以书面形式通知所有接收磋商文件的</w:t>
      </w:r>
      <w:r>
        <w:rPr>
          <w:rFonts w:hint="eastAsia" w:ascii="宋体" w:hAnsi="宋体"/>
          <w:color w:val="auto"/>
          <w:sz w:val="24"/>
          <w:szCs w:val="24"/>
          <w:lang w:eastAsia="zh-CN"/>
        </w:rPr>
        <w:t>投标人</w:t>
      </w:r>
      <w:r>
        <w:rPr>
          <w:rFonts w:hint="eastAsia" w:ascii="宋体" w:hAnsi="宋体"/>
          <w:color w:val="auto"/>
          <w:sz w:val="24"/>
          <w:szCs w:val="24"/>
        </w:rPr>
        <w:t>，不足</w:t>
      </w:r>
      <w:r>
        <w:rPr>
          <w:rFonts w:ascii="宋体" w:hAnsi="宋体"/>
          <w:color w:val="auto"/>
          <w:sz w:val="24"/>
          <w:szCs w:val="24"/>
        </w:rPr>
        <w:t>5</w:t>
      </w:r>
      <w:r>
        <w:rPr>
          <w:rFonts w:hint="eastAsia" w:ascii="宋体" w:hAnsi="宋体"/>
          <w:color w:val="auto"/>
          <w:sz w:val="24"/>
          <w:szCs w:val="24"/>
        </w:rPr>
        <w:t>日的，将顺延提交首次响应文件截止之日。</w:t>
      </w:r>
    </w:p>
    <w:p w14:paraId="66D390BD">
      <w:pPr>
        <w:snapToGrid w:val="0"/>
        <w:spacing w:line="440" w:lineRule="exact"/>
        <w:rPr>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cs="宋体"/>
          <w:color w:val="000000" w:themeColor="text1"/>
          <w:sz w:val="24"/>
          <w:szCs w:val="24"/>
          <w:lang w:eastAsia="zh-CN"/>
          <w14:textFill>
            <w14:solidFill>
              <w14:schemeClr w14:val="tx1"/>
            </w14:solidFill>
          </w14:textFill>
        </w:rPr>
        <w:t>投标人</w:t>
      </w:r>
      <w:r>
        <w:rPr>
          <w:rFonts w:hint="eastAsia" w:ascii="宋体" w:hAnsi="宋体" w:cs="宋体"/>
          <w:color w:val="000000" w:themeColor="text1"/>
          <w:sz w:val="24"/>
          <w:szCs w:val="24"/>
          <w14:textFill>
            <w14:solidFill>
              <w14:schemeClr w14:val="tx1"/>
            </w14:solidFill>
          </w14:textFill>
        </w:rPr>
        <w:t>均具有约束力。</w:t>
      </w:r>
      <w:bookmarkStart w:id="26" w:name="_Toc453917617"/>
      <w:bookmarkStart w:id="27" w:name="_Toc385234432"/>
      <w:bookmarkStart w:id="28" w:name="_Toc453917524"/>
      <w:bookmarkStart w:id="29" w:name="_Toc453858061"/>
    </w:p>
    <w:p w14:paraId="4D54D611">
      <w:pPr>
        <w:snapToGrid w:val="0"/>
        <w:spacing w:line="440" w:lineRule="exact"/>
        <w:ind w:firstLine="482" w:firstLineChars="200"/>
        <w:jc w:val="center"/>
        <w:rPr>
          <w:rFonts w:ascii="宋体"/>
          <w:color w:val="auto"/>
          <w:sz w:val="24"/>
          <w:szCs w:val="24"/>
        </w:rPr>
      </w:pPr>
      <w:r>
        <w:rPr>
          <w:rFonts w:hint="eastAsia" w:ascii="宋体" w:hAnsi="宋体" w:cs="宋体"/>
          <w:b/>
          <w:bCs/>
          <w:color w:val="auto"/>
          <w:kern w:val="44"/>
          <w:sz w:val="24"/>
          <w:szCs w:val="24"/>
        </w:rPr>
        <w:t>三、竞争性磋商响应文件及编制要求</w:t>
      </w:r>
      <w:bookmarkEnd w:id="26"/>
      <w:bookmarkEnd w:id="27"/>
      <w:bookmarkEnd w:id="28"/>
      <w:bookmarkEnd w:id="29"/>
    </w:p>
    <w:p w14:paraId="1CDCE24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rPr>
        <w:t>竞争性磋商响应文件的语言和计量单位</w:t>
      </w:r>
    </w:p>
    <w:p w14:paraId="41635DEB">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1</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提交的资格证明文件、商务技术文件，包括技术资料等中的说明以及</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与代理机构就有关报价的所有来往函件，均应使用中文简体字。</w:t>
      </w:r>
    </w:p>
    <w:p w14:paraId="50B8BEA0">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2</w:t>
      </w:r>
      <w:r>
        <w:rPr>
          <w:rFonts w:hint="eastAsia" w:ascii="宋体" w:hAnsi="宋体" w:cs="宋体"/>
          <w:color w:val="auto"/>
          <w:kern w:val="0"/>
          <w:sz w:val="24"/>
          <w:szCs w:val="24"/>
        </w:rPr>
        <w:t>竞争性磋商响应文件所使用的计量单位，必须使用国家法定计量单位。</w:t>
      </w:r>
    </w:p>
    <w:p w14:paraId="7E380B5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w:t>
      </w:r>
      <w:r>
        <w:rPr>
          <w:rFonts w:hint="eastAsia" w:ascii="宋体" w:hAnsi="宋体" w:cs="宋体"/>
          <w:b/>
          <w:bCs/>
          <w:color w:val="auto"/>
          <w:kern w:val="0"/>
          <w:sz w:val="24"/>
          <w:szCs w:val="24"/>
        </w:rPr>
        <w:t>编制要求</w:t>
      </w:r>
    </w:p>
    <w:p w14:paraId="5C33B54C">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.1</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24C4D835">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提交的竞争性磋商响应文件以及</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与</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就有关磋商的所有来往函电均应以中文书写。</w:t>
      </w:r>
    </w:p>
    <w:p w14:paraId="0DD5939F">
      <w:pPr>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10</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231246B4">
      <w:pPr>
        <w:snapToGrid w:val="0"/>
        <w:spacing w:line="440" w:lineRule="exact"/>
        <w:ind w:firstLine="482" w:firstLineChars="200"/>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.1</w:t>
      </w:r>
      <w:r>
        <w:rPr>
          <w:rFonts w:hint="eastAsia" w:ascii="宋体" w:hAnsi="宋体" w:cs="宋体"/>
          <w:kern w:val="0"/>
          <w:sz w:val="24"/>
          <w:szCs w:val="24"/>
          <w:lang w:val="en-US" w:eastAsia="zh-CN"/>
        </w:rPr>
        <w:t>投标人</w:t>
      </w:r>
      <w:r>
        <w:rPr>
          <w:rFonts w:hint="eastAsia" w:ascii="宋体" w:hAnsi="宋体" w:eastAsia="宋体" w:cs="宋体"/>
          <w:kern w:val="0"/>
          <w:sz w:val="24"/>
          <w:szCs w:val="24"/>
        </w:rPr>
        <w:t>应按照第七部分提供的格式编写竞争性磋商响应文件，不得缺少竞争性磋商文件要求填写的表格或提交的资料。</w:t>
      </w:r>
    </w:p>
    <w:p w14:paraId="59C3895C">
      <w:pPr>
        <w:snapToGrid w:val="0"/>
        <w:spacing w:line="440" w:lineRule="exact"/>
        <w:ind w:firstLine="482" w:firstLineChars="200"/>
        <w:rPr>
          <w:rFonts w:ascii="宋体"/>
          <w:color w:val="auto"/>
          <w:kern w:val="0"/>
          <w:sz w:val="24"/>
          <w:szCs w:val="24"/>
        </w:rPr>
      </w:pPr>
      <w:r>
        <w:rPr>
          <w:rFonts w:hint="eastAsia" w:ascii="宋体" w:hAnsi="宋体" w:cs="宋体"/>
          <w:b/>
          <w:bCs/>
          <w:color w:val="auto"/>
          <w:kern w:val="0"/>
          <w:sz w:val="24"/>
          <w:szCs w:val="24"/>
          <w:lang w:val="en-US" w:eastAsia="zh-CN"/>
        </w:rPr>
        <w:t>10.2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应按照本须知第三项竞争性磋商响应文件及编制要求第</w:t>
      </w:r>
      <w:r>
        <w:rPr>
          <w:rFonts w:hint="eastAsia" w:ascii="宋体" w:hAnsi="宋体" w:cs="宋体"/>
          <w:color w:val="auto"/>
          <w:kern w:val="0"/>
          <w:sz w:val="24"/>
          <w:szCs w:val="24"/>
          <w:lang w:val="en-US" w:eastAsia="zh-CN"/>
        </w:rPr>
        <w:t>10</w:t>
      </w:r>
      <w:r>
        <w:rPr>
          <w:rFonts w:ascii="宋体" w:hAnsi="宋体" w:cs="宋体"/>
          <w:color w:val="auto"/>
          <w:kern w:val="0"/>
          <w:sz w:val="24"/>
          <w:szCs w:val="24"/>
        </w:rPr>
        <w:t>.1</w:t>
      </w:r>
      <w:r>
        <w:rPr>
          <w:rFonts w:hint="eastAsia" w:ascii="宋体" w:hAnsi="宋体" w:cs="宋体"/>
          <w:color w:val="auto"/>
          <w:kern w:val="0"/>
          <w:sz w:val="24"/>
          <w:szCs w:val="24"/>
        </w:rPr>
        <w:t>条的内容及第七部分提供的格式编写竞争性磋商响应文件，不得缺少竞争性磋商文件要求填写的表格或提交的资料。</w:t>
      </w:r>
    </w:p>
    <w:p w14:paraId="196B1730">
      <w:pPr>
        <w:snapToGrid w:val="0"/>
        <w:spacing w:line="440" w:lineRule="exact"/>
        <w:ind w:firstLine="482" w:firstLineChars="200"/>
        <w:rPr>
          <w:rFonts w:ascii="新宋体" w:hAnsi="新宋体" w:eastAsia="新宋体" w:cs="新宋体"/>
          <w:b/>
          <w:bCs/>
          <w:color w:val="000000"/>
          <w:sz w:val="24"/>
          <w:szCs w:val="24"/>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w:t>
      </w:r>
      <w:r>
        <w:rPr>
          <w:rFonts w:hint="eastAsia" w:ascii="宋体" w:hAnsi="宋体" w:cs="宋体"/>
          <w:b/>
          <w:bCs/>
          <w:color w:val="auto"/>
          <w:kern w:val="0"/>
          <w:sz w:val="24"/>
          <w:szCs w:val="24"/>
          <w:lang w:val="en-US" w:eastAsia="zh-CN"/>
        </w:rPr>
        <w:t>3</w:t>
      </w:r>
      <w:r>
        <w:rPr>
          <w:rFonts w:ascii="新宋体" w:hAnsi="新宋体" w:eastAsia="新宋体" w:cs="新宋体"/>
          <w:b/>
          <w:bCs/>
          <w:color w:val="000000"/>
          <w:sz w:val="24"/>
          <w:szCs w:val="24"/>
        </w:rPr>
        <w:t>纸质磋商响应文件的正本和全部的副本均须打印或用蓝（黑）色墨水书写，将竞争性磋商响应文件采用左侧胶装方式装订成册，凡超过 200 页的竞争性磋商响应文件须双面打印。因字迹潦草或编排混乱导致的不利后果，由投标人自行承担。</w:t>
      </w:r>
    </w:p>
    <w:p w14:paraId="7CEC5DCC">
      <w:pPr>
        <w:snapToGrid w:val="0"/>
        <w:spacing w:line="440" w:lineRule="exact"/>
        <w:ind w:firstLine="482" w:firstLineChars="200"/>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41D7DC89">
      <w:pPr>
        <w:snapToGrid w:val="0"/>
        <w:spacing w:line="440" w:lineRule="exact"/>
        <w:ind w:firstLine="480"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lang w:val="en-US" w:eastAsia="zh-CN"/>
        </w:rPr>
        <w:t>11.1</w:t>
      </w:r>
      <w:r>
        <w:rPr>
          <w:rFonts w:hint="eastAsia" w:ascii="宋体" w:hAnsi="宋体" w:eastAsia="宋体" w:cs="Times New Roman"/>
          <w:color w:val="auto"/>
          <w:sz w:val="24"/>
          <w:szCs w:val="24"/>
          <w:lang w:val="zh-CN" w:eastAsia="zh-CN"/>
        </w:rPr>
        <w:t xml:space="preserve"> </w:t>
      </w:r>
      <w:r>
        <w:rPr>
          <w:rFonts w:ascii="宋体" w:hAnsi="宋体" w:eastAsia="宋体" w:cs="宋体"/>
          <w:b w:val="0"/>
          <w:bCs w:val="0"/>
          <w:color w:val="000000"/>
          <w:sz w:val="24"/>
          <w:szCs w:val="24"/>
        </w:rPr>
        <w:t>本项目的磋商报价采用本须知前附表规定的承包方式进行报价。</w:t>
      </w:r>
    </w:p>
    <w:p w14:paraId="319B3282">
      <w:pPr>
        <w:snapToGrid w:val="0"/>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11.2</w:t>
      </w:r>
      <w:r>
        <w:rPr>
          <w:rFonts w:ascii="宋体" w:hAnsi="宋体" w:eastAsia="宋体" w:cs="宋体"/>
          <w:b w:val="0"/>
          <w:bCs w:val="0"/>
          <w:color w:val="000000"/>
          <w:sz w:val="24"/>
          <w:szCs w:val="24"/>
        </w:rPr>
        <w:t>磋商报价为投标人充分考虑磋商文件的各项条款和所掌握的市场情况及本工程的实际情况，根据企业自身情况自主做出的磋商报价。</w:t>
      </w:r>
    </w:p>
    <w:p w14:paraId="743D8AD8">
      <w:pPr>
        <w:snapToGrid w:val="0"/>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11.3</w:t>
      </w:r>
      <w:r>
        <w:rPr>
          <w:rFonts w:ascii="宋体" w:hAnsi="宋体" w:eastAsia="宋体" w:cs="宋体"/>
          <w:b w:val="0"/>
          <w:bCs w:val="0"/>
          <w:color w:val="000000"/>
          <w:sz w:val="24"/>
          <w:szCs w:val="24"/>
        </w:rPr>
        <w:t>投标人的投标报价，包含本工程范围及工期的全部项目，不得以任何理由重复或缺项，作为投标人计算单价或总价的依据。</w:t>
      </w:r>
      <w:r>
        <w:rPr>
          <w:rFonts w:ascii="宋体" w:hAnsi="宋体" w:eastAsia="宋体" w:cs="宋体"/>
          <w:b/>
          <w:bCs/>
          <w:color w:val="000000"/>
          <w:sz w:val="24"/>
          <w:szCs w:val="24"/>
        </w:rPr>
        <w:t>投标人应计未计的相关费用在项目实施后，采购人将不予以支付，并视为该费用已包括在其他有价款的工程项目单价或合价内。投标人所报投标报价不得超过本项目最高限价，否则按无效文件处理。</w:t>
      </w:r>
    </w:p>
    <w:p w14:paraId="685B348F">
      <w:pPr>
        <w:snapToGrid w:val="0"/>
        <w:spacing w:line="440" w:lineRule="exact"/>
        <w:ind w:firstLine="480" w:firstLineChars="200"/>
        <w:rPr>
          <w:rFonts w:hint="eastAsia" w:ascii="宋体" w:hAnsi="宋体" w:eastAsia="宋体" w:cs="宋体"/>
          <w:b/>
          <w:bCs/>
          <w:color w:val="000000"/>
          <w:sz w:val="24"/>
          <w:szCs w:val="24"/>
          <w:lang w:val="en-US" w:eastAsia="zh-CN"/>
        </w:rPr>
      </w:pPr>
      <w:r>
        <w:rPr>
          <w:rFonts w:hint="eastAsia" w:ascii="宋体" w:hAnsi="宋体" w:cs="Times New Roman"/>
          <w:color w:val="auto"/>
          <w:sz w:val="24"/>
          <w:szCs w:val="24"/>
          <w:lang w:val="en-US" w:eastAsia="zh-CN"/>
        </w:rPr>
        <w:t>11.4</w:t>
      </w:r>
      <w:r>
        <w:rPr>
          <w:rFonts w:ascii="宋体" w:hAnsi="宋体" w:eastAsia="宋体" w:cs="宋体"/>
          <w:b w:val="0"/>
          <w:bCs w:val="0"/>
          <w:color w:val="000000"/>
          <w:sz w:val="24"/>
          <w:szCs w:val="24"/>
        </w:rPr>
        <w:t>本工程的施工地点为本须知前附表所述，除非合同中另有规定，投标人在报价中所报的单价和合价，以及磋商报价汇总表中的价格均包括完成该工程项目的</w:t>
      </w:r>
      <w:r>
        <w:rPr>
          <w:rFonts w:ascii="宋体" w:hAnsi="宋体" w:eastAsia="宋体" w:cs="宋体"/>
          <w:b/>
          <w:bCs/>
          <w:color w:val="000000"/>
          <w:sz w:val="24"/>
          <w:szCs w:val="24"/>
        </w:rPr>
        <w:t>成本、利润、税金、大型机械进出场费、风险费、赶工费、政策性文件规定费用等所有费用。</w:t>
      </w:r>
      <w:r>
        <w:rPr>
          <w:rFonts w:hint="eastAsia" w:ascii="宋体" w:hAnsi="宋体" w:eastAsia="宋体" w:cs="宋体"/>
          <w:b/>
          <w:bCs/>
          <w:color w:val="000000"/>
          <w:sz w:val="24"/>
          <w:szCs w:val="24"/>
          <w:lang w:val="en-US" w:eastAsia="zh-CN"/>
        </w:rPr>
        <w:t xml:space="preserve">        </w:t>
      </w:r>
    </w:p>
    <w:p w14:paraId="4B632D2B">
      <w:pPr>
        <w:snapToGrid w:val="0"/>
        <w:spacing w:line="440" w:lineRule="exact"/>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11.5</w:t>
      </w:r>
      <w:r>
        <w:rPr>
          <w:rFonts w:ascii="宋体" w:hAnsi="宋体" w:eastAsia="宋体" w:cs="宋体"/>
          <w:b w:val="0"/>
          <w:bCs w:val="0"/>
          <w:color w:val="000000"/>
          <w:sz w:val="24"/>
          <w:szCs w:val="24"/>
        </w:rPr>
        <w:t>投标人应按采购人提供的施工内容并结合现场踏勘的实际情况列出的拟完成本工程项目和工程量填报单价和合价。每一个项目只允许有一个报价。任何有选择的报价将不予接受。投标人未填写单价或合价的工程项目，在实施后，采购人将不予以支付，并视为该项费用已包括在其他有价款的工程项目单价或合价内。</w:t>
      </w:r>
    </w:p>
    <w:p w14:paraId="2CE4575C">
      <w:pPr>
        <w:snapToGrid w:val="0"/>
        <w:spacing w:line="440" w:lineRule="exact"/>
        <w:ind w:firstLine="482"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11.</w:t>
      </w:r>
      <w:r>
        <w:rPr>
          <w:rFonts w:hint="eastAsia" w:ascii="宋体" w:hAnsi="宋体" w:cs="Times New Roman"/>
          <w:b/>
          <w:bCs/>
          <w:color w:val="auto"/>
          <w:sz w:val="24"/>
          <w:szCs w:val="24"/>
          <w:lang w:val="en-US" w:eastAsia="zh-CN"/>
        </w:rPr>
        <w:t>6</w:t>
      </w:r>
      <w:r>
        <w:rPr>
          <w:rFonts w:hint="eastAsia" w:ascii="宋体" w:hAnsi="宋体" w:eastAsia="宋体" w:cs="Times New Roman"/>
          <w:b/>
          <w:bCs/>
          <w:color w:val="auto"/>
          <w:sz w:val="24"/>
          <w:szCs w:val="24"/>
          <w:lang w:val="en-US" w:eastAsia="zh-CN"/>
        </w:rPr>
        <w:t>最低报价不是成交的唯一依据。</w:t>
      </w:r>
    </w:p>
    <w:p w14:paraId="10F9EE87">
      <w:pPr>
        <w:adjustRightInd w:val="0"/>
        <w:snapToGrid w:val="0"/>
        <w:spacing w:line="440" w:lineRule="exact"/>
        <w:ind w:firstLine="475" w:firstLineChars="198"/>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11</w:t>
      </w:r>
      <w:r>
        <w:rPr>
          <w:rFonts w:ascii="宋体" w:hAnsi="宋体" w:eastAsia="宋体" w:cs="宋体"/>
          <w:b w:val="0"/>
          <w:bCs w:val="0"/>
          <w:color w:val="000000"/>
          <w:sz w:val="24"/>
          <w:szCs w:val="24"/>
        </w:rPr>
        <w:t xml:space="preserve">.7 投标人可先行到现场踏勘，以充分了解施工现场地理位置、环境情况、 道路、存储空间、装卸限制以及任何其他足以影响投标报价的情况，任何因忽视或误解工地情况而导致的索赔或工期延长申请将不被批准。凡因投标人对竞争性磋商文件阅读疏忽或误解，或因对施工现场、施工环境、市场行情等了解不清而造成的后果和风险，由投标人负责。在施工期间，要协调施工现场周边社会关系，不得以协调不力而影响工程进度，所发生的一切费用应在报价时加以考虑。 </w:t>
      </w:r>
    </w:p>
    <w:p w14:paraId="07BE01E3">
      <w:pPr>
        <w:adjustRightInd w:val="0"/>
        <w:snapToGrid w:val="0"/>
        <w:spacing w:line="440" w:lineRule="exact"/>
        <w:ind w:firstLine="475" w:firstLineChars="198"/>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11</w:t>
      </w:r>
      <w:r>
        <w:rPr>
          <w:rFonts w:ascii="宋体" w:hAnsi="宋体" w:eastAsia="宋体" w:cs="宋体"/>
          <w:b w:val="0"/>
          <w:bCs w:val="0"/>
          <w:color w:val="000000"/>
          <w:sz w:val="24"/>
          <w:szCs w:val="24"/>
        </w:rPr>
        <w:t>.8 投标人不得以低于成本的报价参加投标。当磋商小组认为某个投标人的磋商价或者某些分项报价明显不合理或者低于成本，有可能影响工程质量和不能诚信履约的，可要求该投标人在规定的期限内提供书面文件予以解释说明，并提交相关证明材料；否则，磋商小组认定该投标人以低于成本报价竞标，其投标应作废标处理。</w:t>
      </w:r>
    </w:p>
    <w:p w14:paraId="0DE5942E">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5896A569">
      <w:pPr>
        <w:adjustRightInd w:val="0"/>
        <w:snapToGrid w:val="0"/>
        <w:spacing w:line="440" w:lineRule="exact"/>
        <w:ind w:firstLine="475" w:firstLineChars="198"/>
        <w:rPr>
          <w:rFonts w:ascii="宋体"/>
          <w:kern w:val="0"/>
          <w:sz w:val="24"/>
          <w:szCs w:val="24"/>
        </w:rPr>
      </w:pPr>
      <w:r>
        <w:rPr>
          <w:rFonts w:ascii="宋体" w:hAnsi="宋体"/>
          <w:kern w:val="0"/>
          <w:sz w:val="24"/>
          <w:szCs w:val="24"/>
        </w:rPr>
        <w:t>12.1</w:t>
      </w:r>
      <w:r>
        <w:rPr>
          <w:rFonts w:hint="eastAsia" w:ascii="宋体" w:hAnsi="宋体"/>
          <w:kern w:val="0"/>
          <w:sz w:val="24"/>
          <w:szCs w:val="24"/>
          <w:lang w:eastAsia="zh-CN"/>
        </w:rPr>
        <w:t>投标人</w:t>
      </w:r>
      <w:r>
        <w:rPr>
          <w:rFonts w:hint="eastAsia" w:ascii="宋体" w:hAnsi="宋体"/>
          <w:kern w:val="0"/>
          <w:sz w:val="24"/>
          <w:szCs w:val="24"/>
        </w:rPr>
        <w:t>提供报价以人民币为货币单位。</w:t>
      </w:r>
    </w:p>
    <w:p w14:paraId="17C96023">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12340DB5">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1B6F8D9A">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投标人</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投标人</w:t>
      </w:r>
      <w:r>
        <w:rPr>
          <w:rFonts w:hint="eastAsia" w:ascii="宋体" w:hAnsi="宋体"/>
          <w:kern w:val="0"/>
          <w:sz w:val="24"/>
          <w:szCs w:val="24"/>
        </w:rPr>
        <w:t>在规定时间内未做出解释、作出的解释不合理或不能提供证明材料的，磋商小组有权作无效报价处理。</w:t>
      </w:r>
    </w:p>
    <w:p w14:paraId="5EDBD42C">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lang w:eastAsia="zh-CN"/>
        </w:rPr>
        <w:t>投标人</w:t>
      </w:r>
      <w:r>
        <w:rPr>
          <w:rFonts w:hint="eastAsia" w:ascii="宋体" w:hAnsi="宋体"/>
          <w:kern w:val="0"/>
          <w:sz w:val="24"/>
          <w:szCs w:val="24"/>
        </w:rPr>
        <w:t>必须保证响应文件所提供的全部资料真实可靠，并接受磋商小组对其中任何资料进一步审查的要求。</w:t>
      </w:r>
    </w:p>
    <w:p w14:paraId="67D25276">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.4</w:t>
      </w:r>
      <w:r>
        <w:rPr>
          <w:rFonts w:hint="eastAsia" w:ascii="宋体" w:hAnsi="宋体"/>
          <w:kern w:val="0"/>
          <w:sz w:val="24"/>
          <w:szCs w:val="24"/>
        </w:rPr>
        <w:t>响应文件应字迹清楚、内容齐全、不得涂改或增删。如有修改和增删，必须有</w:t>
      </w:r>
      <w:r>
        <w:rPr>
          <w:rFonts w:hint="eastAsia" w:ascii="宋体" w:hAnsi="宋体"/>
          <w:kern w:val="0"/>
          <w:sz w:val="24"/>
          <w:szCs w:val="24"/>
          <w:lang w:eastAsia="zh-CN"/>
        </w:rPr>
        <w:t>投标人公章</w:t>
      </w:r>
      <w:r>
        <w:rPr>
          <w:rFonts w:hint="eastAsia" w:ascii="宋体" w:hAnsi="宋体"/>
          <w:kern w:val="0"/>
          <w:sz w:val="24"/>
          <w:szCs w:val="24"/>
        </w:rPr>
        <w:t>及法定代表人或其授权代表签字。因响应文件字迹模糊或表达不清所引起的不利后果由</w:t>
      </w:r>
      <w:r>
        <w:rPr>
          <w:rFonts w:hint="eastAsia" w:ascii="宋体" w:hAnsi="宋体"/>
          <w:kern w:val="0"/>
          <w:sz w:val="24"/>
          <w:szCs w:val="24"/>
          <w:lang w:eastAsia="zh-CN"/>
        </w:rPr>
        <w:t>投标人</w:t>
      </w:r>
      <w:r>
        <w:rPr>
          <w:rFonts w:hint="eastAsia" w:ascii="宋体" w:hAnsi="宋体"/>
          <w:kern w:val="0"/>
          <w:sz w:val="24"/>
          <w:szCs w:val="24"/>
        </w:rPr>
        <w:t>自行承担。</w:t>
      </w:r>
    </w:p>
    <w:p w14:paraId="51E8ED5B">
      <w:pPr>
        <w:adjustRightInd w:val="0"/>
        <w:snapToGrid w:val="0"/>
        <w:spacing w:line="440" w:lineRule="exact"/>
        <w:ind w:firstLine="480" w:firstLineChars="200"/>
        <w:rPr>
          <w:rFonts w:ascii="宋体"/>
          <w:kern w:val="0"/>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.5</w:t>
      </w:r>
      <w:r>
        <w:rPr>
          <w:rFonts w:hint="eastAsia" w:ascii="宋体" w:hAnsi="宋体"/>
          <w:kern w:val="0"/>
          <w:sz w:val="24"/>
          <w:szCs w:val="24"/>
          <w:lang w:eastAsia="zh-CN"/>
        </w:rPr>
        <w:t>投标人</w:t>
      </w:r>
      <w:r>
        <w:rPr>
          <w:rFonts w:hint="eastAsia" w:ascii="宋体" w:hAnsi="宋体"/>
          <w:kern w:val="0"/>
          <w:sz w:val="24"/>
          <w:szCs w:val="24"/>
        </w:rPr>
        <w:t>应保证响应文件副本与正本内容严格一致，不一致的以正本为准；</w:t>
      </w:r>
    </w:p>
    <w:p w14:paraId="230EA35D">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.6</w:t>
      </w:r>
      <w:r>
        <w:rPr>
          <w:rFonts w:hint="eastAsia" w:ascii="宋体" w:hAnsi="宋体"/>
          <w:kern w:val="0"/>
          <w:sz w:val="24"/>
          <w:szCs w:val="24"/>
          <w:lang w:eastAsia="zh-CN"/>
        </w:rPr>
        <w:t>投标人</w:t>
      </w:r>
      <w:r>
        <w:rPr>
          <w:rFonts w:hint="eastAsia" w:ascii="宋体" w:hAnsi="宋体"/>
          <w:kern w:val="0"/>
          <w:sz w:val="24"/>
          <w:szCs w:val="24"/>
        </w:rPr>
        <w:t>之间不得相互串通报价，不得妨碍其他</w:t>
      </w:r>
      <w:r>
        <w:rPr>
          <w:rFonts w:hint="eastAsia" w:ascii="宋体" w:hAnsi="宋体"/>
          <w:kern w:val="0"/>
          <w:sz w:val="24"/>
          <w:szCs w:val="24"/>
          <w:lang w:eastAsia="zh-CN"/>
        </w:rPr>
        <w:t>投标人</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投标人</w:t>
      </w:r>
      <w:r>
        <w:rPr>
          <w:rFonts w:hint="eastAsia" w:ascii="宋体" w:hAnsi="宋体"/>
          <w:kern w:val="0"/>
          <w:sz w:val="24"/>
          <w:szCs w:val="24"/>
        </w:rPr>
        <w:t>的合法权益。</w:t>
      </w:r>
    </w:p>
    <w:p w14:paraId="38CD062F">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4</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的有效期</w:t>
      </w:r>
    </w:p>
    <w:p w14:paraId="4BEDA970">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磋商响应文件有效期为磋商之日起九十（</w:t>
      </w:r>
      <w:r>
        <w:rPr>
          <w:rFonts w:ascii="宋体" w:hAnsi="宋体"/>
          <w:kern w:val="0"/>
          <w:sz w:val="24"/>
          <w:szCs w:val="24"/>
        </w:rPr>
        <w:t>90</w:t>
      </w:r>
      <w:r>
        <w:rPr>
          <w:rFonts w:hint="eastAsia" w:ascii="宋体" w:hAnsi="宋体"/>
          <w:kern w:val="0"/>
          <w:sz w:val="24"/>
          <w:szCs w:val="24"/>
        </w:rPr>
        <w:t>）个日历日（成交单位的磋商响应文件有效期与合同有效期一致）。</w:t>
      </w:r>
      <w:r>
        <w:rPr>
          <w:rFonts w:hint="eastAsia" w:ascii="宋体" w:hAnsi="宋体"/>
          <w:kern w:val="0"/>
          <w:sz w:val="24"/>
          <w:szCs w:val="24"/>
          <w:lang w:eastAsia="zh-CN"/>
        </w:rPr>
        <w:t>投标人</w:t>
      </w:r>
      <w:r>
        <w:rPr>
          <w:rFonts w:hint="eastAsia" w:ascii="宋体" w:hAnsi="宋体"/>
          <w:kern w:val="0"/>
          <w:sz w:val="24"/>
          <w:szCs w:val="24"/>
        </w:rPr>
        <w:t>的磋商响应文件有效期比磋商文件规定短的将被视为非响应性而予以拒绝。</w:t>
      </w:r>
    </w:p>
    <w:p w14:paraId="764718C6">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在特殊情况下，在原磋商响应文件有效期期满之前，招标单位可征得</w:t>
      </w:r>
      <w:r>
        <w:rPr>
          <w:rFonts w:hint="eastAsia" w:ascii="宋体" w:hAnsi="宋体"/>
          <w:kern w:val="0"/>
          <w:sz w:val="24"/>
          <w:szCs w:val="24"/>
          <w:lang w:eastAsia="zh-CN"/>
        </w:rPr>
        <w:t>投标人</w:t>
      </w:r>
      <w:r>
        <w:rPr>
          <w:rFonts w:hint="eastAsia" w:ascii="宋体" w:hAnsi="宋体"/>
          <w:kern w:val="0"/>
          <w:sz w:val="24"/>
          <w:szCs w:val="24"/>
        </w:rPr>
        <w:t>同意延长磋商响应文件有效期。这种要求与答复均应为书面形式提交。</w:t>
      </w:r>
    </w:p>
    <w:p w14:paraId="42927396">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5</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30" w:name="_Toc385234433"/>
      <w:bookmarkStart w:id="31" w:name="_Toc453917618"/>
      <w:bookmarkStart w:id="32" w:name="_Toc453858062"/>
      <w:bookmarkStart w:id="33" w:name="_Toc453917525"/>
    </w:p>
    <w:p w14:paraId="21739A0A">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应提交磋商响应文件</w:t>
      </w:r>
      <w:r>
        <w:rPr>
          <w:rFonts w:hint="eastAsia" w:ascii="宋体" w:hAnsi="宋体"/>
          <w:b/>
          <w:bCs/>
          <w:kern w:val="0"/>
          <w:sz w:val="24"/>
          <w:szCs w:val="24"/>
        </w:rPr>
        <w:t>正本壹份、</w:t>
      </w:r>
      <w:r>
        <w:rPr>
          <w:rFonts w:hint="eastAsia" w:ascii="宋体" w:hAnsi="宋体"/>
          <w:b/>
          <w:bCs/>
          <w:kern w:val="0"/>
          <w:sz w:val="24"/>
          <w:szCs w:val="24"/>
          <w:lang w:eastAsia="zh-CN"/>
        </w:rPr>
        <w:t>副本</w:t>
      </w:r>
      <w:r>
        <w:rPr>
          <w:rFonts w:hint="eastAsia" w:ascii="宋体" w:hAnsi="宋体"/>
          <w:b/>
          <w:bCs/>
          <w:kern w:val="0"/>
          <w:sz w:val="24"/>
          <w:szCs w:val="24"/>
          <w:lang w:val="en-US" w:eastAsia="zh-CN"/>
        </w:rPr>
        <w:t>贰</w:t>
      </w:r>
      <w:r>
        <w:rPr>
          <w:rFonts w:hint="eastAsia" w:ascii="宋体" w:hAnsi="宋体"/>
          <w:b/>
          <w:bCs/>
          <w:kern w:val="0"/>
          <w:sz w:val="24"/>
          <w:szCs w:val="24"/>
          <w:lang w:eastAsia="zh-CN"/>
        </w:rPr>
        <w:t>份、</w:t>
      </w:r>
      <w:r>
        <w:rPr>
          <w:rFonts w:hint="eastAsia" w:ascii="宋体" w:hAnsi="宋体"/>
          <w:b/>
          <w:bCs/>
          <w:kern w:val="0"/>
          <w:sz w:val="24"/>
          <w:szCs w:val="24"/>
          <w:lang w:val="en-US" w:eastAsia="zh-CN"/>
        </w:rPr>
        <w:t>资质文件壹份、</w:t>
      </w:r>
      <w:r>
        <w:rPr>
          <w:rFonts w:hint="eastAsia" w:ascii="宋体" w:cs="仿宋"/>
          <w:b/>
          <w:bCs/>
          <w:color w:val="auto"/>
          <w:kern w:val="0"/>
          <w:sz w:val="24"/>
          <w:szCs w:val="24"/>
          <w:lang w:val="en-US" w:eastAsia="zh-CN"/>
        </w:rPr>
        <w:t>电子U盘</w:t>
      </w:r>
      <w:r>
        <w:rPr>
          <w:rFonts w:hint="eastAsia" w:ascii="宋体" w:cs="仿宋"/>
          <w:b/>
          <w:bCs/>
          <w:color w:val="auto"/>
          <w:kern w:val="0"/>
          <w:sz w:val="24"/>
          <w:szCs w:val="24"/>
        </w:rPr>
        <w:t>壹</w:t>
      </w:r>
      <w:r>
        <w:rPr>
          <w:rFonts w:hint="eastAsia" w:ascii="宋体" w:cs="仿宋"/>
          <w:b/>
          <w:bCs/>
          <w:color w:val="auto"/>
          <w:kern w:val="0"/>
          <w:sz w:val="24"/>
          <w:szCs w:val="24"/>
          <w:lang w:val="en-US" w:eastAsia="zh-CN"/>
        </w:rPr>
        <w:t>份</w:t>
      </w:r>
      <w:r>
        <w:rPr>
          <w:rFonts w:hint="eastAsia" w:ascii="宋体" w:hAnsi="宋体"/>
          <w:kern w:val="0"/>
          <w:sz w:val="24"/>
          <w:szCs w:val="24"/>
        </w:rPr>
        <w:t>。每套磋商响应文件须清楚地标明“正本”、“副本”</w:t>
      </w:r>
      <w:r>
        <w:rPr>
          <w:rFonts w:hint="eastAsia" w:ascii="宋体" w:hAnsi="宋体"/>
          <w:kern w:val="0"/>
          <w:sz w:val="24"/>
          <w:szCs w:val="24"/>
          <w:lang w:eastAsia="zh-CN"/>
        </w:rPr>
        <w:t>、“</w:t>
      </w:r>
      <w:r>
        <w:rPr>
          <w:rFonts w:hint="eastAsia" w:ascii="宋体" w:hAnsi="宋体"/>
          <w:kern w:val="0"/>
          <w:sz w:val="24"/>
          <w:szCs w:val="24"/>
          <w:lang w:val="en-US" w:eastAsia="zh-CN"/>
        </w:rPr>
        <w:t>资质文件</w:t>
      </w:r>
      <w:r>
        <w:rPr>
          <w:rFonts w:hint="eastAsia" w:ascii="宋体" w:hAnsi="宋体"/>
          <w:kern w:val="0"/>
          <w:sz w:val="24"/>
          <w:szCs w:val="24"/>
          <w:lang w:eastAsia="zh-CN"/>
        </w:rPr>
        <w:t>”</w:t>
      </w:r>
      <w:r>
        <w:rPr>
          <w:rFonts w:hint="eastAsia" w:ascii="宋体" w:hAnsi="宋体"/>
          <w:kern w:val="0"/>
          <w:sz w:val="24"/>
          <w:szCs w:val="24"/>
        </w:rPr>
        <w:t>。凡正本和副本不符，以正本为准。</w:t>
      </w:r>
    </w:p>
    <w:p w14:paraId="7C42C846">
      <w:pPr>
        <w:adjustRightInd w:val="0"/>
        <w:snapToGrid w:val="0"/>
        <w:spacing w:line="440" w:lineRule="exact"/>
        <w:ind w:firstLine="475" w:firstLineChars="198"/>
        <w:rPr>
          <w:rFonts w:ascii="宋体"/>
          <w:b/>
          <w:kern w:val="0"/>
          <w:sz w:val="24"/>
          <w:szCs w:val="24"/>
        </w:rPr>
      </w:pPr>
      <w:r>
        <w:rPr>
          <w:rFonts w:ascii="宋体" w:hAnsi="宋体"/>
          <w:kern w:val="0"/>
          <w:sz w:val="24"/>
          <w:szCs w:val="24"/>
          <w:highlight w:val="none"/>
        </w:rPr>
        <w:t>1</w:t>
      </w:r>
      <w:r>
        <w:rPr>
          <w:rFonts w:hint="eastAsia" w:ascii="宋体" w:hAnsi="宋体"/>
          <w:kern w:val="0"/>
          <w:sz w:val="24"/>
          <w:szCs w:val="24"/>
          <w:highlight w:val="none"/>
          <w:lang w:val="en-US" w:eastAsia="zh-CN"/>
        </w:rPr>
        <w:t>5</w:t>
      </w:r>
      <w:r>
        <w:rPr>
          <w:rFonts w:ascii="宋体" w:hAnsi="宋体"/>
          <w:kern w:val="0"/>
          <w:sz w:val="24"/>
          <w:szCs w:val="24"/>
          <w:highlight w:val="none"/>
        </w:rPr>
        <w:t>.2</w:t>
      </w:r>
      <w:r>
        <w:rPr>
          <w:rFonts w:hint="eastAsia" w:ascii="宋体" w:hAnsi="宋体"/>
          <w:kern w:val="0"/>
          <w:sz w:val="24"/>
          <w:szCs w:val="24"/>
          <w:highlight w:val="none"/>
        </w:rPr>
        <w:t>磋商响应文件按要求加盖</w:t>
      </w:r>
      <w:r>
        <w:rPr>
          <w:rFonts w:hint="eastAsia" w:ascii="宋体" w:hAnsi="宋体"/>
          <w:kern w:val="0"/>
          <w:sz w:val="24"/>
          <w:szCs w:val="24"/>
          <w:highlight w:val="none"/>
          <w:lang w:eastAsia="zh-CN"/>
        </w:rPr>
        <w:t>投标人</w:t>
      </w:r>
      <w:r>
        <w:rPr>
          <w:rFonts w:hint="eastAsia" w:ascii="宋体" w:hAnsi="宋体"/>
          <w:kern w:val="0"/>
          <w:sz w:val="24"/>
          <w:szCs w:val="24"/>
          <w:highlight w:val="none"/>
          <w:lang w:val="en-US" w:eastAsia="zh-CN"/>
        </w:rPr>
        <w:t>公</w:t>
      </w:r>
      <w:r>
        <w:rPr>
          <w:rFonts w:hint="eastAsia" w:ascii="宋体" w:hAnsi="宋体"/>
          <w:kern w:val="0"/>
          <w:sz w:val="24"/>
          <w:szCs w:val="24"/>
          <w:highlight w:val="none"/>
        </w:rPr>
        <w:t>章</w:t>
      </w:r>
      <w:r>
        <w:rPr>
          <w:rFonts w:hint="eastAsia" w:ascii="宋体" w:hAnsi="宋体"/>
          <w:kern w:val="0"/>
          <w:sz w:val="24"/>
          <w:szCs w:val="24"/>
        </w:rPr>
        <w:t>，并由法定代表人或委托代理人签字或盖章。由委托代理人签字或盖章的，在磋商响应文件中须同时提交法定代表人授权委托书。</w:t>
      </w:r>
    </w:p>
    <w:p w14:paraId="69E94D1D">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.3</w:t>
      </w:r>
      <w:r>
        <w:rPr>
          <w:rFonts w:hint="eastAsia" w:ascii="宋体" w:hAnsi="宋体"/>
          <w:kern w:val="0"/>
          <w:sz w:val="24"/>
          <w:szCs w:val="24"/>
        </w:rPr>
        <w:t>磋商响应文件的正本和副本均需打印或使用不褪色的蓝、黑墨水笔书写，字迹应清晰易于辨认。</w:t>
      </w:r>
    </w:p>
    <w:p w14:paraId="0DF2345D">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.4</w:t>
      </w:r>
      <w:r>
        <w:rPr>
          <w:rFonts w:hint="eastAsia" w:ascii="宋体" w:hAnsi="宋体"/>
          <w:kern w:val="0"/>
          <w:sz w:val="24"/>
          <w:szCs w:val="24"/>
        </w:rPr>
        <w:t>除</w:t>
      </w:r>
      <w:r>
        <w:rPr>
          <w:rFonts w:hint="eastAsia" w:ascii="宋体" w:hAnsi="宋体"/>
          <w:kern w:val="0"/>
          <w:sz w:val="24"/>
          <w:szCs w:val="24"/>
          <w:lang w:eastAsia="zh-CN"/>
        </w:rPr>
        <w:t>投标人</w:t>
      </w:r>
      <w:r>
        <w:rPr>
          <w:rFonts w:hint="eastAsia" w:ascii="宋体" w:hAnsi="宋体"/>
          <w:kern w:val="0"/>
          <w:sz w:val="24"/>
          <w:szCs w:val="24"/>
        </w:rPr>
        <w:t>对磋商响应文件错处做必要修改外，磋商响应文件不得行间插字、涂改和增删，如有修改错漏处，必须由</w:t>
      </w:r>
      <w:r>
        <w:rPr>
          <w:rFonts w:hint="eastAsia" w:ascii="宋体" w:hAnsi="宋体"/>
          <w:kern w:val="0"/>
          <w:sz w:val="24"/>
          <w:szCs w:val="24"/>
          <w:lang w:eastAsia="zh-CN"/>
        </w:rPr>
        <w:t>投标人</w:t>
      </w:r>
      <w:r>
        <w:rPr>
          <w:rFonts w:hint="eastAsia" w:ascii="宋体" w:hAnsi="宋体"/>
          <w:kern w:val="0"/>
          <w:sz w:val="24"/>
          <w:szCs w:val="24"/>
        </w:rPr>
        <w:t>的法人或其授权代表在修改处签字后才有效。</w:t>
      </w:r>
    </w:p>
    <w:p w14:paraId="22F3FAC7">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投标人</w:t>
      </w:r>
      <w:r>
        <w:rPr>
          <w:rFonts w:hint="eastAsia" w:ascii="宋体" w:hAnsi="宋体"/>
          <w:kern w:val="0"/>
          <w:sz w:val="24"/>
          <w:szCs w:val="24"/>
        </w:rPr>
        <w:t>负责。</w:t>
      </w:r>
    </w:p>
    <w:p w14:paraId="0856D836">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30"/>
      <w:bookmarkEnd w:id="31"/>
      <w:bookmarkEnd w:id="32"/>
      <w:bookmarkEnd w:id="33"/>
    </w:p>
    <w:p w14:paraId="17A5FBE7">
      <w:pPr>
        <w:adjustRightInd w:val="0"/>
        <w:snapToGrid w:val="0"/>
        <w:spacing w:line="440" w:lineRule="exact"/>
        <w:ind w:firstLine="482" w:firstLineChars="200"/>
        <w:rPr>
          <w:rFonts w:hint="default" w:ascii="宋体" w:hAnsi="宋体" w:eastAsia="宋体"/>
          <w:b/>
          <w:bCs/>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6.</w:t>
      </w:r>
      <w:r>
        <w:rPr>
          <w:rFonts w:hint="eastAsia" w:ascii="宋体" w:hAnsi="宋体"/>
          <w:b/>
          <w:bCs/>
          <w:kern w:val="0"/>
          <w:sz w:val="24"/>
          <w:szCs w:val="24"/>
        </w:rPr>
        <w:t>纸质磋商响应文件的密封</w:t>
      </w:r>
      <w:r>
        <w:rPr>
          <w:rFonts w:hint="eastAsia" w:ascii="宋体" w:hAnsi="宋体"/>
          <w:b/>
          <w:bCs/>
          <w:kern w:val="0"/>
          <w:sz w:val="24"/>
          <w:szCs w:val="24"/>
          <w:lang w:val="en-US" w:eastAsia="zh-CN"/>
        </w:rPr>
        <w:t>要求与标记</w:t>
      </w:r>
    </w:p>
    <w:p w14:paraId="40B5E3B2">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1</w:t>
      </w:r>
      <w:r>
        <w:rPr>
          <w:rFonts w:hint="eastAsia" w:ascii="宋体" w:hAnsi="宋体"/>
          <w:kern w:val="0"/>
          <w:sz w:val="24"/>
          <w:szCs w:val="24"/>
          <w:lang w:eastAsia="zh-CN"/>
        </w:rPr>
        <w:t>）</w:t>
      </w:r>
      <w:r>
        <w:rPr>
          <w:rFonts w:hint="eastAsia" w:ascii="宋体" w:hAnsi="宋体"/>
          <w:kern w:val="0"/>
          <w:sz w:val="24"/>
          <w:szCs w:val="24"/>
        </w:rPr>
        <w:t>磋商响应文件的“正本”、“副本”与“资质文件”应分开包装，封套上标记“正本”或“副本”或“资质文件”字样</w:t>
      </w:r>
      <w:r>
        <w:rPr>
          <w:rFonts w:hint="eastAsia" w:ascii="宋体" w:hAnsi="宋体"/>
          <w:kern w:val="0"/>
          <w:sz w:val="24"/>
          <w:szCs w:val="24"/>
          <w:lang w:eastAsia="zh-CN"/>
        </w:rPr>
        <w:t>，</w:t>
      </w:r>
      <w:r>
        <w:rPr>
          <w:rFonts w:hint="eastAsia" w:ascii="宋体" w:hAnsi="宋体" w:eastAsia="宋体" w:cs="Times New Roman"/>
          <w:kern w:val="0"/>
          <w:sz w:val="24"/>
          <w:szCs w:val="24"/>
          <w:lang w:val="en-US" w:eastAsia="zh-CN"/>
        </w:rPr>
        <w:t>电子U盘放入正本中</w:t>
      </w:r>
      <w:r>
        <w:rPr>
          <w:rFonts w:hint="eastAsia" w:ascii="宋体" w:hAnsi="宋体" w:eastAsia="宋体" w:cs="Times New Roman"/>
          <w:kern w:val="0"/>
          <w:sz w:val="24"/>
          <w:szCs w:val="24"/>
        </w:rPr>
        <w:t>。封</w:t>
      </w:r>
      <w:r>
        <w:rPr>
          <w:rFonts w:hint="eastAsia" w:ascii="宋体" w:hAnsi="宋体"/>
          <w:kern w:val="0"/>
          <w:sz w:val="24"/>
          <w:szCs w:val="24"/>
        </w:rPr>
        <w:t>口处齐缝粘贴密封封条并加盖</w:t>
      </w:r>
      <w:r>
        <w:rPr>
          <w:rFonts w:hint="eastAsia" w:ascii="宋体" w:hAnsi="宋体"/>
          <w:kern w:val="0"/>
          <w:sz w:val="24"/>
          <w:szCs w:val="24"/>
          <w:lang w:eastAsia="zh-CN"/>
        </w:rPr>
        <w:t>投标人公章</w:t>
      </w:r>
      <w:r>
        <w:rPr>
          <w:rFonts w:hint="eastAsia" w:ascii="宋体" w:hAnsi="宋体"/>
          <w:kern w:val="0"/>
          <w:sz w:val="24"/>
          <w:szCs w:val="24"/>
        </w:rPr>
        <w:t>。</w:t>
      </w:r>
    </w:p>
    <w:p w14:paraId="5007D3FE">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2</w:t>
      </w:r>
      <w:r>
        <w:rPr>
          <w:rFonts w:hint="eastAsia" w:ascii="宋体" w:hAnsi="宋体"/>
          <w:kern w:val="0"/>
          <w:sz w:val="24"/>
          <w:szCs w:val="24"/>
          <w:lang w:eastAsia="zh-CN"/>
        </w:rPr>
        <w:t>）</w:t>
      </w:r>
      <w:r>
        <w:rPr>
          <w:rFonts w:hint="eastAsia" w:ascii="宋体" w:hAnsi="宋体"/>
          <w:kern w:val="0"/>
          <w:sz w:val="24"/>
          <w:szCs w:val="24"/>
        </w:rPr>
        <w:t>标记要求：</w:t>
      </w:r>
    </w:p>
    <w:p w14:paraId="5DF62EF4">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①</w:t>
      </w:r>
      <w:r>
        <w:rPr>
          <w:rFonts w:hint="eastAsia" w:ascii="宋体" w:hAnsi="宋体"/>
          <w:kern w:val="0"/>
          <w:sz w:val="24"/>
          <w:szCs w:val="24"/>
        </w:rPr>
        <w:t>标明“递交至</w:t>
      </w:r>
      <w:r>
        <w:rPr>
          <w:rFonts w:hint="eastAsia" w:ascii="宋体" w:hAnsi="宋体"/>
          <w:kern w:val="0"/>
          <w:sz w:val="24"/>
          <w:szCs w:val="24"/>
          <w:lang w:eastAsia="zh-CN"/>
        </w:rPr>
        <w:t>陕西鼎慧源工程项目管理有限公司</w:t>
      </w:r>
      <w:r>
        <w:rPr>
          <w:rFonts w:hint="eastAsia" w:ascii="宋体" w:hAnsi="宋体"/>
          <w:kern w:val="0"/>
          <w:sz w:val="24"/>
          <w:szCs w:val="24"/>
        </w:rPr>
        <w:t>”；</w:t>
      </w:r>
    </w:p>
    <w:p w14:paraId="6746F394">
      <w:pPr>
        <w:adjustRightInd w:val="0"/>
        <w:snapToGrid w:val="0"/>
        <w:spacing w:line="440" w:lineRule="exact"/>
        <w:ind w:firstLine="475" w:firstLineChars="198"/>
        <w:rPr>
          <w:rFonts w:hint="eastAsia" w:ascii="宋体" w:hAnsi="宋体"/>
          <w:color w:val="auto"/>
          <w:kern w:val="0"/>
          <w:sz w:val="24"/>
          <w:szCs w:val="24"/>
        </w:rPr>
      </w:pPr>
      <w:r>
        <w:rPr>
          <w:rFonts w:hint="eastAsia" w:ascii="宋体" w:hAnsi="宋体" w:eastAsia="宋体" w:cs="宋体"/>
          <w:kern w:val="0"/>
          <w:sz w:val="24"/>
          <w:szCs w:val="24"/>
        </w:rPr>
        <w:t>②</w:t>
      </w:r>
      <w:r>
        <w:rPr>
          <w:rFonts w:hint="eastAsia" w:ascii="宋体" w:hAnsi="宋体"/>
          <w:kern w:val="0"/>
          <w:sz w:val="24"/>
          <w:szCs w:val="24"/>
        </w:rPr>
        <w:t>注明项目名称、项目编号</w:t>
      </w:r>
      <w:r>
        <w:rPr>
          <w:rFonts w:hint="eastAsia" w:ascii="宋体" w:hAnsi="宋体"/>
          <w:color w:val="auto"/>
          <w:kern w:val="0"/>
          <w:sz w:val="24"/>
          <w:szCs w:val="24"/>
        </w:rPr>
        <w:t>和“</w:t>
      </w:r>
      <w:r>
        <w:rPr>
          <w:rFonts w:hint="eastAsia" w:ascii="宋体" w:hAnsi="宋体"/>
          <w:color w:val="000000" w:themeColor="text1"/>
          <w:kern w:val="0"/>
          <w:sz w:val="24"/>
          <w:szCs w:val="24"/>
          <w14:textFill>
            <w14:solidFill>
              <w14:schemeClr w14:val="tx1"/>
            </w14:solidFill>
          </w14:textFill>
        </w:rPr>
        <w:t>在20</w:t>
      </w:r>
      <w:r>
        <w:rPr>
          <w:rFonts w:hint="eastAsia" w:ascii="宋体" w:hAnsi="宋体"/>
          <w:color w:val="000000" w:themeColor="text1"/>
          <w:kern w:val="0"/>
          <w:sz w:val="24"/>
          <w:szCs w:val="24"/>
          <w:lang w:val="en-US" w:eastAsia="zh-CN"/>
          <w14:textFill>
            <w14:solidFill>
              <w14:schemeClr w14:val="tx1"/>
            </w14:solidFill>
          </w14:textFill>
        </w:rPr>
        <w:t>26</w:t>
      </w:r>
      <w:r>
        <w:rPr>
          <w:rFonts w:hint="eastAsia" w:ascii="宋体" w:hAnsi="宋体"/>
          <w:color w:val="000000" w:themeColor="text1"/>
          <w:kern w:val="0"/>
          <w:sz w:val="24"/>
          <w:szCs w:val="24"/>
          <w14:textFill>
            <w14:solidFill>
              <w14:schemeClr w14:val="tx1"/>
            </w14:solidFill>
          </w14:textFill>
        </w:rPr>
        <w:t>年</w:t>
      </w:r>
      <w:r>
        <w:rPr>
          <w:rFonts w:hint="eastAsia" w:ascii="宋体" w:hAnsi="宋体"/>
          <w:color w:val="000000" w:themeColor="text1"/>
          <w:kern w:val="0"/>
          <w:sz w:val="24"/>
          <w:szCs w:val="24"/>
          <w:lang w:val="en-US" w:eastAsia="zh-CN"/>
          <w14:textFill>
            <w14:solidFill>
              <w14:schemeClr w14:val="tx1"/>
            </w14:solidFill>
          </w14:textFill>
        </w:rPr>
        <w:t>01</w:t>
      </w:r>
      <w:r>
        <w:rPr>
          <w:rFonts w:hint="eastAsia" w:ascii="宋体" w:hAnsi="宋体"/>
          <w:color w:val="000000" w:themeColor="text1"/>
          <w:kern w:val="0"/>
          <w:sz w:val="24"/>
          <w:szCs w:val="24"/>
          <w14:textFill>
            <w14:solidFill>
              <w14:schemeClr w14:val="tx1"/>
            </w14:solidFill>
          </w14:textFill>
        </w:rPr>
        <w:t>月</w:t>
      </w:r>
      <w:r>
        <w:rPr>
          <w:rFonts w:hint="eastAsia" w:ascii="宋体" w:hAnsi="宋体"/>
          <w:color w:val="000000" w:themeColor="text1"/>
          <w:kern w:val="0"/>
          <w:sz w:val="24"/>
          <w:szCs w:val="24"/>
          <w:lang w:val="en-US" w:eastAsia="zh-CN"/>
          <w14:textFill>
            <w14:solidFill>
              <w14:schemeClr w14:val="tx1"/>
            </w14:solidFill>
          </w14:textFill>
        </w:rPr>
        <w:t>04</w:t>
      </w:r>
      <w:r>
        <w:rPr>
          <w:rFonts w:hint="eastAsia" w:ascii="宋体" w:hAnsi="宋体"/>
          <w:color w:val="000000" w:themeColor="text1"/>
          <w:kern w:val="0"/>
          <w:sz w:val="24"/>
          <w:szCs w:val="24"/>
          <w14:textFill>
            <w14:solidFill>
              <w14:schemeClr w14:val="tx1"/>
            </w14:solidFill>
          </w14:textFill>
        </w:rPr>
        <w:t>日</w:t>
      </w:r>
      <w:r>
        <w:rPr>
          <w:rFonts w:hint="eastAsia" w:ascii="宋体" w:hAnsi="宋体"/>
          <w:color w:val="000000" w:themeColor="text1"/>
          <w:kern w:val="0"/>
          <w:sz w:val="24"/>
          <w:szCs w:val="24"/>
          <w:lang w:val="en-US" w:eastAsia="zh-CN"/>
          <w14:textFill>
            <w14:solidFill>
              <w14:schemeClr w14:val="tx1"/>
            </w14:solidFill>
          </w14:textFill>
        </w:rPr>
        <w:t>上</w:t>
      </w:r>
      <w:r>
        <w:rPr>
          <w:rFonts w:hint="eastAsia" w:ascii="宋体" w:hAnsi="宋体"/>
          <w:color w:val="000000" w:themeColor="text1"/>
          <w:kern w:val="0"/>
          <w:sz w:val="24"/>
          <w:szCs w:val="24"/>
          <w14:textFill>
            <w14:solidFill>
              <w14:schemeClr w14:val="tx1"/>
            </w14:solidFill>
          </w14:textFill>
        </w:rPr>
        <w:t>午</w:t>
      </w:r>
      <w:r>
        <w:rPr>
          <w:rFonts w:hint="eastAsia" w:ascii="宋体" w:hAnsi="宋体"/>
          <w:color w:val="000000" w:themeColor="text1"/>
          <w:kern w:val="0"/>
          <w:sz w:val="24"/>
          <w:szCs w:val="24"/>
          <w:lang w:val="en-US" w:eastAsia="zh-CN"/>
          <w14:textFill>
            <w14:solidFill>
              <w14:schemeClr w14:val="tx1"/>
            </w14:solidFill>
          </w14:textFill>
        </w:rPr>
        <w:t>10：0</w:t>
      </w:r>
      <w:r>
        <w:rPr>
          <w:rFonts w:hint="eastAsia" w:ascii="宋体" w:hAnsi="宋体"/>
          <w:color w:val="000000" w:themeColor="text1"/>
          <w:kern w:val="0"/>
          <w:sz w:val="24"/>
          <w:szCs w:val="24"/>
          <w14:textFill>
            <w14:solidFill>
              <w14:schemeClr w14:val="tx1"/>
            </w14:solidFill>
          </w14:textFill>
        </w:rPr>
        <w:t>0之</w:t>
      </w:r>
      <w:r>
        <w:rPr>
          <w:rFonts w:hint="eastAsia" w:ascii="宋体" w:hAnsi="宋体"/>
          <w:color w:val="auto"/>
          <w:kern w:val="0"/>
          <w:sz w:val="24"/>
          <w:szCs w:val="24"/>
        </w:rPr>
        <w:t>前不得启封”的字样；</w:t>
      </w:r>
    </w:p>
    <w:p w14:paraId="5484FE70">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③</w:t>
      </w:r>
      <w:r>
        <w:rPr>
          <w:rFonts w:hint="eastAsia" w:ascii="宋体" w:hAnsi="宋体"/>
          <w:kern w:val="0"/>
          <w:sz w:val="24"/>
          <w:szCs w:val="24"/>
        </w:rPr>
        <w:t>标明</w:t>
      </w:r>
      <w:r>
        <w:rPr>
          <w:rFonts w:hint="eastAsia" w:ascii="宋体" w:hAnsi="宋体"/>
          <w:kern w:val="0"/>
          <w:sz w:val="24"/>
          <w:szCs w:val="24"/>
          <w:lang w:eastAsia="zh-CN"/>
        </w:rPr>
        <w:t>投标人</w:t>
      </w:r>
      <w:r>
        <w:rPr>
          <w:rFonts w:hint="eastAsia" w:ascii="宋体" w:hAnsi="宋体"/>
          <w:kern w:val="0"/>
          <w:sz w:val="24"/>
          <w:szCs w:val="24"/>
        </w:rPr>
        <w:t>名称和地址并加盖</w:t>
      </w:r>
      <w:r>
        <w:rPr>
          <w:rFonts w:hint="eastAsia" w:ascii="宋体" w:hAnsi="宋体"/>
          <w:kern w:val="0"/>
          <w:sz w:val="24"/>
          <w:szCs w:val="24"/>
          <w:lang w:eastAsia="zh-CN"/>
        </w:rPr>
        <w:t>投标人公章</w:t>
      </w:r>
      <w:r>
        <w:rPr>
          <w:rFonts w:hint="eastAsia" w:ascii="宋体" w:hAnsi="宋体"/>
          <w:kern w:val="0"/>
          <w:sz w:val="24"/>
          <w:szCs w:val="24"/>
        </w:rPr>
        <w:t>。</w:t>
      </w:r>
    </w:p>
    <w:p w14:paraId="6BE30BA5">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7</w:t>
      </w:r>
      <w:r>
        <w:rPr>
          <w:rFonts w:ascii="宋体" w:hAnsi="宋体"/>
          <w:b/>
          <w:kern w:val="0"/>
          <w:sz w:val="24"/>
          <w:szCs w:val="24"/>
        </w:rPr>
        <w:t>.</w:t>
      </w:r>
      <w:r>
        <w:rPr>
          <w:rFonts w:hint="eastAsia" w:ascii="宋体" w:hAnsi="宋体"/>
          <w:b/>
          <w:kern w:val="0"/>
          <w:sz w:val="24"/>
          <w:szCs w:val="24"/>
        </w:rPr>
        <w:t>提交响应文件截止时间、签到、密封核实</w:t>
      </w:r>
    </w:p>
    <w:p w14:paraId="37CD9DC0">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.1</w:t>
      </w:r>
      <w:r>
        <w:rPr>
          <w:rFonts w:hint="eastAsia" w:ascii="宋体" w:hAnsi="宋体"/>
          <w:kern w:val="0"/>
          <w:sz w:val="24"/>
          <w:szCs w:val="24"/>
        </w:rPr>
        <w:t>响应文件须按照磋商文件规定的时间、地点送达。在提交响应文件截止时间以后送达的响应文件，采购代理机构将拒绝接收</w:t>
      </w:r>
      <w:r>
        <w:rPr>
          <w:rFonts w:hint="eastAsia" w:ascii="宋体" w:hAnsi="宋体"/>
          <w:kern w:val="0"/>
          <w:sz w:val="24"/>
          <w:szCs w:val="24"/>
          <w:lang w:eastAsia="zh-CN"/>
        </w:rPr>
        <w:t>投标人</w:t>
      </w:r>
      <w:r>
        <w:rPr>
          <w:rFonts w:hint="eastAsia" w:ascii="宋体" w:hAnsi="宋体"/>
          <w:kern w:val="0"/>
          <w:sz w:val="24"/>
          <w:szCs w:val="24"/>
        </w:rPr>
        <w:t>的响应文件。</w:t>
      </w:r>
    </w:p>
    <w:p w14:paraId="38C228CA">
      <w:pPr>
        <w:adjustRightInd w:val="0"/>
        <w:snapToGrid w:val="0"/>
        <w:spacing w:line="440" w:lineRule="exact"/>
        <w:ind w:firstLine="480" w:firstLineChars="200"/>
        <w:rPr>
          <w:rFonts w:ascii="宋体" w:hAnsi="宋体" w:eastAsia="宋体" w:cs="宋体"/>
          <w:b w:val="0"/>
          <w:bCs w:val="0"/>
          <w:color w:val="00000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.2</w:t>
      </w:r>
      <w:r>
        <w:rPr>
          <w:rFonts w:ascii="宋体" w:hAnsi="宋体" w:eastAsia="宋体" w:cs="宋体"/>
          <w:b w:val="0"/>
          <w:bCs w:val="0"/>
          <w:color w:val="000000"/>
          <w:sz w:val="24"/>
          <w:szCs w:val="24"/>
        </w:rPr>
        <w:t>参加报价的投标人代表（法定代表人或被授权代理人）须在投标人签到 表中签到。</w:t>
      </w:r>
    </w:p>
    <w:p w14:paraId="5F0D7C18">
      <w:pPr>
        <w:adjustRightInd w:val="0"/>
        <w:snapToGrid w:val="0"/>
        <w:spacing w:line="440" w:lineRule="exact"/>
        <w:ind w:firstLine="480" w:firstLineChars="200"/>
        <w:rPr>
          <w:rFonts w:ascii="宋体" w:hAnsi="宋体" w:eastAsia="宋体" w:cs="宋体"/>
          <w:b w:val="0"/>
          <w:bCs w:val="0"/>
          <w:color w:val="00000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.3</w:t>
      </w:r>
      <w:r>
        <w:rPr>
          <w:rFonts w:ascii="宋体" w:hAnsi="宋体" w:eastAsia="宋体" w:cs="宋体"/>
          <w:b w:val="0"/>
          <w:bCs w:val="0"/>
          <w:color w:val="000000"/>
          <w:sz w:val="24"/>
          <w:szCs w:val="24"/>
        </w:rPr>
        <w:t>参加报价的投标人代表须在采购代理机构工作人员的主持下及监标人的监督下查验竞争性磋商响应文件的密封情况并在投标人密封核实情况表中签字确认，投标人代表须对签字确认结果承担相应的法律责任。</w:t>
      </w:r>
    </w:p>
    <w:p w14:paraId="5FD2C417">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.4</w:t>
      </w:r>
      <w:r>
        <w:rPr>
          <w:rFonts w:hint="eastAsia" w:ascii="宋体" w:hAnsi="宋体"/>
          <w:kern w:val="0"/>
          <w:sz w:val="24"/>
          <w:szCs w:val="24"/>
        </w:rPr>
        <w:t>采购代理机构可以按本须知第</w:t>
      </w:r>
      <w:r>
        <w:rPr>
          <w:rFonts w:ascii="宋体" w:hAnsi="宋体"/>
          <w:kern w:val="0"/>
          <w:sz w:val="24"/>
          <w:szCs w:val="24"/>
        </w:rPr>
        <w:t>7.</w:t>
      </w:r>
      <w:r>
        <w:rPr>
          <w:rFonts w:hint="eastAsia" w:ascii="宋体" w:hAnsi="宋体"/>
          <w:kern w:val="0"/>
          <w:sz w:val="24"/>
          <w:szCs w:val="24"/>
          <w:lang w:val="en-US" w:eastAsia="zh-CN"/>
        </w:rPr>
        <w:t>3</w:t>
      </w:r>
      <w:r>
        <w:rPr>
          <w:rFonts w:hint="eastAsia" w:ascii="宋体" w:hAnsi="宋体"/>
          <w:kern w:val="0"/>
          <w:sz w:val="24"/>
          <w:szCs w:val="24"/>
        </w:rPr>
        <w:t>条规定，通知因修改磋商文件而适当延长磋商截止期。在此情况下，招标单位和</w:t>
      </w:r>
      <w:r>
        <w:rPr>
          <w:rFonts w:hint="eastAsia" w:ascii="宋体" w:hAnsi="宋体"/>
          <w:kern w:val="0"/>
          <w:sz w:val="24"/>
          <w:szCs w:val="24"/>
          <w:lang w:eastAsia="zh-CN"/>
        </w:rPr>
        <w:t>投标人</w:t>
      </w:r>
      <w:r>
        <w:rPr>
          <w:rFonts w:hint="eastAsia" w:ascii="宋体" w:hAnsi="宋体"/>
          <w:kern w:val="0"/>
          <w:sz w:val="24"/>
          <w:szCs w:val="24"/>
        </w:rPr>
        <w:t>受磋商截止期制约的所有权利和义务均应延长至新的截止期。</w:t>
      </w:r>
    </w:p>
    <w:p w14:paraId="37C1970D">
      <w:pPr>
        <w:adjustRightInd w:val="0"/>
        <w:snapToGrid w:val="0"/>
        <w:spacing w:line="440" w:lineRule="exact"/>
        <w:ind w:firstLine="482" w:firstLineChars="200"/>
        <w:rPr>
          <w:rFonts w:hint="eastAsia" w:ascii="宋体" w:hAnsi="宋体" w:eastAsia="宋体"/>
          <w:b/>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8</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0065C55D">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18.1</w:t>
      </w:r>
      <w:r>
        <w:rPr>
          <w:rFonts w:hint="eastAsia" w:ascii="宋体" w:hAnsi="宋体"/>
          <w:b/>
          <w:kern w:val="0"/>
          <w:sz w:val="24"/>
          <w:szCs w:val="24"/>
        </w:rPr>
        <w:t>响应文件有下列情况之一者将视为无效：</w:t>
      </w:r>
    </w:p>
    <w:p w14:paraId="15CF6D47">
      <w:pPr>
        <w:adjustRightInd w:val="0"/>
        <w:snapToGrid w:val="0"/>
        <w:spacing w:line="500" w:lineRule="exact"/>
        <w:ind w:firstLine="480" w:firstLineChars="200"/>
        <w:rPr>
          <w:rFonts w:ascii="宋体"/>
          <w:kern w:val="0"/>
          <w:sz w:val="24"/>
          <w:szCs w:val="24"/>
          <w:highlight w:val="none"/>
        </w:rPr>
      </w:pPr>
      <w:bookmarkStart w:id="34" w:name="_Toc453858063"/>
      <w:bookmarkStart w:id="35" w:name="_Toc385234434"/>
      <w:bookmarkStart w:id="36" w:name="_Toc453917526"/>
      <w:bookmarkStart w:id="37" w:name="_Toc453917619"/>
      <w:r>
        <w:rPr>
          <w:rFonts w:hint="eastAsia" w:ascii="宋体" w:hAnsi="宋体"/>
          <w:kern w:val="0"/>
          <w:sz w:val="24"/>
          <w:szCs w:val="24"/>
          <w:highlight w:val="none"/>
        </w:rPr>
        <w:t>（</w:t>
      </w:r>
      <w:r>
        <w:rPr>
          <w:rFonts w:ascii="宋体" w:hAnsi="宋体"/>
          <w:kern w:val="0"/>
          <w:sz w:val="24"/>
          <w:szCs w:val="24"/>
          <w:highlight w:val="none"/>
        </w:rPr>
        <w:t>1</w:t>
      </w:r>
      <w:r>
        <w:rPr>
          <w:rFonts w:hint="eastAsia" w:ascii="宋体" w:hAnsi="宋体"/>
          <w:kern w:val="0"/>
          <w:sz w:val="24"/>
          <w:szCs w:val="24"/>
          <w:highlight w:val="none"/>
        </w:rPr>
        <w:t>）</w:t>
      </w:r>
      <w:r>
        <w:rPr>
          <w:rFonts w:hint="eastAsia" w:ascii="宋体" w:hAnsi="宋体"/>
          <w:kern w:val="0"/>
          <w:sz w:val="24"/>
          <w:szCs w:val="24"/>
          <w:highlight w:val="none"/>
          <w:lang w:val="en-US" w:eastAsia="zh-CN"/>
        </w:rPr>
        <w:t>纸质竞争性磋商响应文件未按规定</w:t>
      </w:r>
      <w:r>
        <w:rPr>
          <w:rFonts w:hint="eastAsia" w:ascii="宋体" w:hAnsi="宋体"/>
          <w:kern w:val="0"/>
          <w:sz w:val="24"/>
          <w:szCs w:val="24"/>
          <w:highlight w:val="none"/>
        </w:rPr>
        <w:t>标记、密封的；</w:t>
      </w:r>
    </w:p>
    <w:p w14:paraId="51287DE9">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）未加盖</w:t>
      </w:r>
      <w:r>
        <w:rPr>
          <w:rFonts w:hint="eastAsia" w:ascii="宋体" w:hAnsi="宋体"/>
          <w:kern w:val="0"/>
          <w:sz w:val="24"/>
          <w:szCs w:val="24"/>
          <w:lang w:eastAsia="zh-CN"/>
        </w:rPr>
        <w:t>投标人公章</w:t>
      </w:r>
      <w:r>
        <w:rPr>
          <w:rFonts w:hint="eastAsia" w:ascii="宋体" w:hAnsi="宋体"/>
          <w:kern w:val="0"/>
          <w:sz w:val="24"/>
          <w:szCs w:val="24"/>
        </w:rPr>
        <w:t>和法定代表人或其授权代表签字或盖章的；</w:t>
      </w:r>
    </w:p>
    <w:p w14:paraId="11F2656B">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）在提交竞争性磋商响应文件截止时间以后送达的竞争性磋商响应文件；</w:t>
      </w:r>
    </w:p>
    <w:p w14:paraId="508F9BB8">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）未按竞争性磋商文件要求提交资格证明文件或未通过竞争性磋商响应文件有效性审查的；</w:t>
      </w:r>
    </w:p>
    <w:p w14:paraId="0A08047D">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5</w:t>
      </w:r>
      <w:r>
        <w:rPr>
          <w:rFonts w:hint="eastAsia" w:ascii="宋体" w:hAnsi="宋体"/>
          <w:kern w:val="0"/>
          <w:sz w:val="24"/>
          <w:szCs w:val="24"/>
        </w:rPr>
        <w:t>）提交的竞争性磋商响应文件有效期短于竞争性磋商文件规定有效期的；</w:t>
      </w:r>
    </w:p>
    <w:p w14:paraId="6E7FDEC6">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6</w:t>
      </w:r>
      <w:r>
        <w:rPr>
          <w:rFonts w:hint="eastAsia" w:ascii="宋体" w:hAnsi="宋体"/>
          <w:kern w:val="0"/>
          <w:sz w:val="24"/>
          <w:szCs w:val="24"/>
        </w:rPr>
        <w:t>）未按磋商小组要求对竞争性磋商响应文件进行澄清（说明或者更正）的；</w:t>
      </w:r>
    </w:p>
    <w:p w14:paraId="0235E9ED">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7</w:t>
      </w:r>
      <w:r>
        <w:rPr>
          <w:rFonts w:hint="eastAsia" w:ascii="宋体" w:hAnsi="宋体"/>
          <w:kern w:val="0"/>
          <w:sz w:val="24"/>
          <w:szCs w:val="24"/>
        </w:rPr>
        <w:t>）磋商小组对竞争性磋商响应文件评审后，认为在有效性、完整性和响应程度方面没有实质性响应竞争性磋商文件的</w:t>
      </w:r>
      <w:r>
        <w:rPr>
          <w:rFonts w:hint="eastAsia"/>
          <w:sz w:val="24"/>
        </w:rPr>
        <w:t>或有重大缺项漏项</w:t>
      </w:r>
      <w:r>
        <w:rPr>
          <w:sz w:val="24"/>
        </w:rPr>
        <w:t>,</w:t>
      </w:r>
      <w:r>
        <w:rPr>
          <w:rFonts w:hint="eastAsia"/>
          <w:sz w:val="24"/>
        </w:rPr>
        <w:t>明显不符合技术规格、技术标准的要求的；</w:t>
      </w:r>
    </w:p>
    <w:p w14:paraId="2B0EF224">
      <w:pPr>
        <w:adjustRightInd w:val="0"/>
        <w:snapToGrid w:val="0"/>
        <w:spacing w:line="500" w:lineRule="exact"/>
        <w:ind w:firstLine="480" w:firstLineChars="200"/>
        <w:rPr>
          <w:sz w:val="24"/>
        </w:rPr>
      </w:pPr>
      <w:r>
        <w:rPr>
          <w:rFonts w:hint="eastAsia" w:ascii="宋体" w:hAnsi="宋体"/>
          <w:kern w:val="0"/>
          <w:sz w:val="24"/>
          <w:szCs w:val="24"/>
        </w:rPr>
        <w:t>（</w:t>
      </w:r>
      <w:r>
        <w:rPr>
          <w:rFonts w:ascii="宋体" w:hAnsi="宋体"/>
          <w:kern w:val="0"/>
          <w:sz w:val="24"/>
          <w:szCs w:val="24"/>
        </w:rPr>
        <w:t>8</w:t>
      </w:r>
      <w:r>
        <w:rPr>
          <w:rFonts w:hint="eastAsia" w:ascii="宋体" w:hAnsi="宋体"/>
          <w:kern w:val="0"/>
          <w:sz w:val="24"/>
          <w:szCs w:val="24"/>
        </w:rPr>
        <w:t>）重新提交的竞争性磋商响应文件没有实质性响应竞争性磋商文件的。</w:t>
      </w:r>
    </w:p>
    <w:p w14:paraId="77BF2F95">
      <w:pPr>
        <w:spacing w:line="500" w:lineRule="exact"/>
        <w:ind w:firstLine="480" w:firstLineChars="200"/>
        <w:rPr>
          <w:sz w:val="24"/>
        </w:rPr>
      </w:pPr>
      <w:r>
        <w:rPr>
          <w:rFonts w:hint="eastAsia"/>
          <w:sz w:val="24"/>
        </w:rPr>
        <w:t>（</w:t>
      </w:r>
      <w:r>
        <w:rPr>
          <w:sz w:val="24"/>
        </w:rPr>
        <w:t>9</w:t>
      </w:r>
      <w:r>
        <w:rPr>
          <w:rFonts w:hint="eastAsia"/>
          <w:sz w:val="24"/>
        </w:rPr>
        <w:t>）</w:t>
      </w:r>
      <w:r>
        <w:rPr>
          <w:rFonts w:hint="eastAsia"/>
          <w:sz w:val="24"/>
          <w:lang w:eastAsia="zh-CN"/>
        </w:rPr>
        <w:t>投标人</w:t>
      </w:r>
      <w:r>
        <w:rPr>
          <w:rFonts w:hint="eastAsia"/>
          <w:sz w:val="24"/>
        </w:rPr>
        <w:t>针对同一项目递交两份或多份内容不同的竞争性磋商响应文件，未书面声明哪一份是有效的或出现选择性报价的；</w:t>
      </w:r>
    </w:p>
    <w:p w14:paraId="74BCBA6C">
      <w:pPr>
        <w:spacing w:line="500" w:lineRule="exact"/>
        <w:ind w:firstLine="480" w:firstLineChars="200"/>
        <w:rPr>
          <w:sz w:val="24"/>
        </w:rPr>
      </w:pPr>
      <w:r>
        <w:rPr>
          <w:rFonts w:hint="eastAsia"/>
          <w:sz w:val="24"/>
        </w:rPr>
        <w:t>（</w:t>
      </w:r>
      <w:r>
        <w:rPr>
          <w:sz w:val="24"/>
        </w:rPr>
        <w:t>10</w:t>
      </w:r>
      <w:r>
        <w:rPr>
          <w:rFonts w:hint="eastAsia"/>
          <w:sz w:val="24"/>
        </w:rPr>
        <w:t>）磋商报价与市场价偏离较大，或者磋商报价大于项目预算，低于成本，形成不正当竞争的；</w:t>
      </w:r>
    </w:p>
    <w:p w14:paraId="44EAA16A">
      <w:pPr>
        <w:spacing w:line="500" w:lineRule="exact"/>
        <w:ind w:firstLine="480" w:firstLineChars="200"/>
        <w:rPr>
          <w:rFonts w:ascii="宋体"/>
          <w:kern w:val="0"/>
          <w:sz w:val="24"/>
          <w:szCs w:val="24"/>
        </w:rPr>
      </w:pPr>
      <w:r>
        <w:rPr>
          <w:rFonts w:hint="eastAsia"/>
          <w:sz w:val="24"/>
        </w:rPr>
        <w:t>（</w:t>
      </w:r>
      <w:r>
        <w:rPr>
          <w:sz w:val="24"/>
        </w:rPr>
        <w:t>11</w:t>
      </w:r>
      <w:r>
        <w:rPr>
          <w:rFonts w:hint="eastAsia"/>
          <w:sz w:val="24"/>
        </w:rPr>
        <w:t>）</w:t>
      </w:r>
      <w:r>
        <w:rPr>
          <w:rFonts w:hint="eastAsia" w:ascii="宋体" w:hAnsi="宋体"/>
          <w:kern w:val="0"/>
          <w:sz w:val="24"/>
          <w:szCs w:val="24"/>
        </w:rPr>
        <w:t>在</w:t>
      </w:r>
      <w:r>
        <w:rPr>
          <w:rFonts w:hint="eastAsia" w:ascii="宋体" w:hAnsi="宋体" w:cs="宋体"/>
          <w:sz w:val="24"/>
          <w:szCs w:val="24"/>
        </w:rPr>
        <w:t>“信用中国”网站</w:t>
      </w:r>
      <w:r>
        <w:rPr>
          <w:rFonts w:ascii="宋体" w:hAnsi="宋体" w:cs="宋体"/>
          <w:sz w:val="24"/>
          <w:szCs w:val="24"/>
        </w:rPr>
        <w:t>(www.creditchina.gov.cn)</w:t>
      </w:r>
      <w:r>
        <w:rPr>
          <w:rFonts w:hint="eastAsia" w:ascii="宋体" w:hAnsi="宋体" w:cs="宋体"/>
          <w:sz w:val="24"/>
          <w:szCs w:val="24"/>
          <w:lang w:val="en-US" w:eastAsia="zh-CN"/>
        </w:rPr>
        <w:t>和</w:t>
      </w:r>
      <w:r>
        <w:rPr>
          <w:rFonts w:hint="eastAsia" w:ascii="宋体" w:hAnsi="宋体" w:cs="宋体"/>
          <w:sz w:val="24"/>
          <w:szCs w:val="24"/>
        </w:rPr>
        <w:t>中国政府采购网</w:t>
      </w:r>
      <w:r>
        <w:rPr>
          <w:rFonts w:ascii="宋体" w:hAnsi="宋体" w:cs="宋体"/>
          <w:sz w:val="24"/>
          <w:szCs w:val="24"/>
        </w:rPr>
        <w:t>(www.ccgp.gov.cn )</w:t>
      </w:r>
      <w:r>
        <w:rPr>
          <w:rFonts w:hint="eastAsia" w:ascii="宋体" w:hAnsi="宋体" w:cs="宋体"/>
          <w:sz w:val="24"/>
          <w:szCs w:val="24"/>
        </w:rPr>
        <w:t>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w:t>
      </w:r>
      <w:r>
        <w:rPr>
          <w:rFonts w:hint="eastAsia" w:ascii="宋体" w:hAnsi="宋体" w:cs="宋体"/>
          <w:sz w:val="24"/>
          <w:szCs w:val="24"/>
          <w:lang w:eastAsia="zh-CN"/>
        </w:rPr>
        <w:t>投标人</w:t>
      </w:r>
      <w:r>
        <w:rPr>
          <w:rFonts w:hint="eastAsia" w:ascii="宋体" w:hAnsi="宋体" w:cs="宋体"/>
          <w:sz w:val="24"/>
          <w:szCs w:val="24"/>
        </w:rPr>
        <w:t>，采购代理机构将拒绝其参与政府采购活动。）；</w:t>
      </w:r>
    </w:p>
    <w:p w14:paraId="4945904F">
      <w:pPr>
        <w:spacing w:line="500" w:lineRule="exact"/>
        <w:ind w:firstLine="480" w:firstLineChars="200"/>
        <w:rPr>
          <w:rFonts w:hint="eastAsia"/>
          <w:sz w:val="24"/>
        </w:rPr>
      </w:pPr>
      <w:r>
        <w:rPr>
          <w:rFonts w:hint="eastAsia"/>
          <w:sz w:val="24"/>
        </w:rPr>
        <w:t>（</w:t>
      </w:r>
      <w:r>
        <w:rPr>
          <w:sz w:val="24"/>
        </w:rPr>
        <w:t>12</w:t>
      </w:r>
      <w:r>
        <w:rPr>
          <w:rFonts w:hint="eastAsia"/>
          <w:sz w:val="24"/>
        </w:rPr>
        <w:t>）不符合现行法律法规和竞争性磋商文件规定的其他实质性要求的。</w:t>
      </w:r>
    </w:p>
    <w:p w14:paraId="4996FDE0">
      <w:pPr>
        <w:adjustRightInd w:val="0"/>
        <w:snapToGrid w:val="0"/>
        <w:spacing w:line="440" w:lineRule="exact"/>
        <w:ind w:firstLine="482" w:firstLineChars="200"/>
        <w:rPr>
          <w:rFonts w:hint="eastAsia" w:ascii="宋体" w:hAnsi="宋体"/>
          <w:b/>
          <w:kern w:val="0"/>
          <w:sz w:val="24"/>
          <w:szCs w:val="24"/>
          <w:lang w:val="en-US" w:eastAsia="zh-CN"/>
        </w:rPr>
      </w:pPr>
      <w:r>
        <w:rPr>
          <w:rFonts w:hint="eastAsia" w:ascii="宋体" w:hAnsi="宋体"/>
          <w:b/>
          <w:kern w:val="0"/>
          <w:sz w:val="24"/>
          <w:szCs w:val="24"/>
          <w:lang w:val="en-US" w:eastAsia="zh-CN"/>
        </w:rPr>
        <w:t>18.2有下列情形之一的，视为投标人串通投标，其投标无效：</w:t>
      </w:r>
    </w:p>
    <w:p w14:paraId="477A6AD9">
      <w:pPr>
        <w:spacing w:line="500" w:lineRule="exact"/>
        <w:ind w:firstLine="480" w:firstLineChars="200"/>
        <w:rPr>
          <w:rFonts w:hint="eastAsia"/>
          <w:sz w:val="24"/>
          <w:lang w:val="en-US" w:eastAsia="zh-CN"/>
        </w:rPr>
      </w:pPr>
      <w:r>
        <w:rPr>
          <w:rFonts w:hint="eastAsia"/>
          <w:sz w:val="24"/>
          <w:lang w:val="en-US" w:eastAsia="zh-CN"/>
        </w:rPr>
        <w:t>（1）不同投标人的竞争性磋商响应文件由同一单位或者个人编制；</w:t>
      </w:r>
    </w:p>
    <w:p w14:paraId="660B995D">
      <w:pPr>
        <w:spacing w:line="500" w:lineRule="exact"/>
        <w:ind w:firstLine="480" w:firstLineChars="200"/>
        <w:rPr>
          <w:rFonts w:hint="eastAsia"/>
          <w:sz w:val="24"/>
          <w:lang w:val="en-US" w:eastAsia="zh-CN"/>
        </w:rPr>
      </w:pPr>
      <w:r>
        <w:rPr>
          <w:rFonts w:hint="eastAsia"/>
          <w:sz w:val="24"/>
          <w:lang w:val="en-US" w:eastAsia="zh-CN"/>
        </w:rPr>
        <w:t>（2）不同投标人委托同一单位或个人办理磋商事宜；</w:t>
      </w:r>
    </w:p>
    <w:p w14:paraId="21EFD42C">
      <w:pPr>
        <w:spacing w:line="500" w:lineRule="exact"/>
        <w:ind w:firstLine="480" w:firstLineChars="200"/>
        <w:rPr>
          <w:rFonts w:hint="eastAsia"/>
          <w:sz w:val="24"/>
          <w:lang w:val="en-US" w:eastAsia="zh-CN"/>
        </w:rPr>
      </w:pPr>
      <w:r>
        <w:rPr>
          <w:rFonts w:hint="eastAsia"/>
          <w:sz w:val="24"/>
          <w:lang w:val="en-US" w:eastAsia="zh-CN"/>
        </w:rPr>
        <w:t>（3）不同投标人的竞争性磋商响应文件载明的项目管理成员或者联系人员为同一人；</w:t>
      </w:r>
    </w:p>
    <w:p w14:paraId="2ABC1F81">
      <w:pPr>
        <w:spacing w:line="500" w:lineRule="exact"/>
        <w:ind w:firstLine="480" w:firstLineChars="200"/>
        <w:rPr>
          <w:rFonts w:hint="eastAsia"/>
          <w:sz w:val="24"/>
          <w:lang w:val="en-US" w:eastAsia="zh-CN"/>
        </w:rPr>
      </w:pPr>
      <w:r>
        <w:rPr>
          <w:rFonts w:hint="eastAsia"/>
          <w:sz w:val="24"/>
          <w:lang w:val="en-US" w:eastAsia="zh-CN"/>
        </w:rPr>
        <w:t>（4）不同投标人的竞争性磋商响应文件异常一致或者磋商报价呈规律性差异；</w:t>
      </w:r>
    </w:p>
    <w:p w14:paraId="2BD6D166">
      <w:pPr>
        <w:spacing w:line="500" w:lineRule="exact"/>
        <w:ind w:firstLine="480" w:firstLineChars="200"/>
        <w:rPr>
          <w:rFonts w:hint="eastAsia"/>
          <w:sz w:val="24"/>
          <w:lang w:val="en-US" w:eastAsia="zh-CN"/>
        </w:rPr>
      </w:pPr>
      <w:r>
        <w:rPr>
          <w:rFonts w:hint="eastAsia"/>
          <w:sz w:val="24"/>
          <w:lang w:val="en-US" w:eastAsia="zh-CN"/>
        </w:rPr>
        <w:t>（5）不同投标人的竞争性磋商响应文件互相混装；</w:t>
      </w:r>
    </w:p>
    <w:p w14:paraId="458FA061">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19</w:t>
      </w:r>
      <w:r>
        <w:rPr>
          <w:rFonts w:hint="eastAsia" w:ascii="宋体" w:hAnsi="宋体"/>
          <w:b/>
          <w:kern w:val="0"/>
          <w:sz w:val="24"/>
          <w:szCs w:val="24"/>
        </w:rPr>
        <w:t>．磋商响应文件的修改和撤回</w:t>
      </w:r>
    </w:p>
    <w:p w14:paraId="1794A07A">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在递交磋商响应文件后，磋商截止时间前，可以修改或撤回其磋商响应文件。但</w:t>
      </w:r>
      <w:r>
        <w:rPr>
          <w:rFonts w:hint="eastAsia" w:ascii="宋体" w:hAnsi="宋体"/>
          <w:kern w:val="0"/>
          <w:sz w:val="24"/>
          <w:szCs w:val="24"/>
          <w:lang w:eastAsia="zh-CN"/>
        </w:rPr>
        <w:t>投标人</w:t>
      </w:r>
      <w:r>
        <w:rPr>
          <w:rFonts w:hint="eastAsia" w:ascii="宋体" w:hAnsi="宋体"/>
          <w:kern w:val="0"/>
          <w:sz w:val="24"/>
          <w:szCs w:val="24"/>
        </w:rPr>
        <w:t>必须在规定的磋商截止期之前将修改或撤回的书面通知递交到采购代理机构。</w:t>
      </w:r>
    </w:p>
    <w:p w14:paraId="49346F2E">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的修改或撤回通知书应按本须知第</w:t>
      </w:r>
      <w:r>
        <w:rPr>
          <w:rFonts w:ascii="宋体" w:hAnsi="宋体"/>
          <w:kern w:val="0"/>
          <w:sz w:val="24"/>
          <w:szCs w:val="24"/>
        </w:rPr>
        <w:t>1</w:t>
      </w:r>
      <w:r>
        <w:rPr>
          <w:rFonts w:hint="eastAsia" w:ascii="宋体" w:hAnsi="宋体"/>
          <w:kern w:val="0"/>
          <w:sz w:val="24"/>
          <w:szCs w:val="24"/>
          <w:lang w:val="en-US" w:eastAsia="zh-CN"/>
        </w:rPr>
        <w:t>6</w:t>
      </w:r>
      <w:r>
        <w:rPr>
          <w:rFonts w:hint="eastAsia" w:ascii="宋体" w:hAnsi="宋体"/>
          <w:kern w:val="0"/>
          <w:sz w:val="24"/>
          <w:szCs w:val="24"/>
        </w:rPr>
        <w:t>条规定密封、标记和递交，并在内层封套上加注“修改”或“撤回”字样。</w:t>
      </w:r>
    </w:p>
    <w:p w14:paraId="2031F847">
      <w:pPr>
        <w:adjustRightInd w:val="0"/>
        <w:snapToGrid w:val="0"/>
        <w:spacing w:line="44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19</w:t>
      </w:r>
      <w:r>
        <w:rPr>
          <w:rFonts w:ascii="宋体" w:hAnsi="宋体"/>
          <w:kern w:val="0"/>
          <w:sz w:val="24"/>
          <w:szCs w:val="24"/>
        </w:rPr>
        <w:t>.3</w:t>
      </w:r>
      <w:r>
        <w:rPr>
          <w:rFonts w:hint="eastAsia" w:ascii="宋体" w:hAnsi="宋体"/>
          <w:kern w:val="0"/>
          <w:sz w:val="24"/>
          <w:szCs w:val="24"/>
        </w:rPr>
        <w:t>在磋商截止日期之后，</w:t>
      </w:r>
      <w:r>
        <w:rPr>
          <w:rFonts w:hint="eastAsia" w:ascii="宋体" w:hAnsi="宋体"/>
          <w:kern w:val="0"/>
          <w:sz w:val="24"/>
          <w:szCs w:val="24"/>
          <w:lang w:eastAsia="zh-CN"/>
        </w:rPr>
        <w:t>投标人</w:t>
      </w:r>
      <w:r>
        <w:rPr>
          <w:rFonts w:hint="eastAsia" w:ascii="宋体" w:hAnsi="宋体"/>
          <w:kern w:val="0"/>
          <w:sz w:val="24"/>
          <w:szCs w:val="24"/>
        </w:rPr>
        <w:t>不得对其磋商响应文件做任何修改。从磋商截止期始至磋商文件确定的磋商响应文件有效期期满这段时间内，</w:t>
      </w:r>
      <w:r>
        <w:rPr>
          <w:rFonts w:ascii="宋体" w:hAnsi="宋体" w:eastAsia="宋体" w:cs="宋体"/>
          <w:b w:val="0"/>
          <w:bCs w:val="0"/>
          <w:color w:val="000000" w:themeColor="text1"/>
          <w:sz w:val="24"/>
          <w:szCs w:val="24"/>
          <w14:textFill>
            <w14:solidFill>
              <w14:schemeClr w14:val="tx1"/>
            </w14:solidFill>
          </w14:textFill>
        </w:rPr>
        <w:t>否则投标人的失信行为将被纳入诚信记录。</w:t>
      </w:r>
    </w:p>
    <w:p w14:paraId="1686BF7B">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52DEF5F7">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20</w:t>
      </w:r>
      <w:r>
        <w:rPr>
          <w:rFonts w:hint="eastAsia" w:ascii="宋体" w:hAnsi="宋体"/>
          <w:b/>
          <w:kern w:val="0"/>
          <w:sz w:val="24"/>
          <w:szCs w:val="24"/>
        </w:rPr>
        <w:t>．磋商响应文件开启和评审</w:t>
      </w:r>
    </w:p>
    <w:p w14:paraId="7632E5D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20</w:t>
      </w:r>
      <w:r>
        <w:rPr>
          <w:rFonts w:ascii="宋体" w:hAnsi="宋体"/>
          <w:kern w:val="0"/>
          <w:sz w:val="24"/>
          <w:szCs w:val="24"/>
        </w:rPr>
        <w:t>.1</w:t>
      </w:r>
      <w:r>
        <w:rPr>
          <w:rFonts w:hint="eastAsia" w:ascii="宋体" w:hAnsi="宋体"/>
          <w:kern w:val="0"/>
          <w:sz w:val="24"/>
          <w:szCs w:val="24"/>
        </w:rPr>
        <w:t>采购代理机构组织磋商、文件开启、评审工作，磋商整个过程接受监督部门的监督。</w:t>
      </w:r>
    </w:p>
    <w:p w14:paraId="7FDB1C54">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20</w:t>
      </w:r>
      <w:r>
        <w:rPr>
          <w:rFonts w:hint="eastAsia" w:ascii="宋体" w:hAnsi="宋体"/>
          <w:kern w:val="0"/>
          <w:sz w:val="24"/>
          <w:szCs w:val="24"/>
        </w:rPr>
        <w:t>.2采购代理机构在规定的时间和地点组织磋商，</w:t>
      </w:r>
      <w:r>
        <w:rPr>
          <w:rFonts w:hint="eastAsia" w:ascii="宋体" w:hAnsi="宋体"/>
          <w:kern w:val="0"/>
          <w:sz w:val="24"/>
          <w:szCs w:val="24"/>
          <w:lang w:eastAsia="zh-CN"/>
        </w:rPr>
        <w:t>投标人</w:t>
      </w:r>
      <w:r>
        <w:rPr>
          <w:rFonts w:hint="eastAsia" w:ascii="宋体" w:hAnsi="宋体"/>
          <w:kern w:val="0"/>
          <w:sz w:val="24"/>
          <w:szCs w:val="24"/>
        </w:rPr>
        <w:t>须委派代表参加，参加磋商的授权代表应携带相关资质证件并签名报到以证明其出席。</w:t>
      </w:r>
    </w:p>
    <w:p w14:paraId="2D62ADAD">
      <w:pPr>
        <w:adjustRightInd w:val="0"/>
        <w:snapToGrid w:val="0"/>
        <w:spacing w:line="440" w:lineRule="exact"/>
        <w:ind w:firstLine="480" w:firstLineChars="200"/>
        <w:rPr>
          <w:rFonts w:ascii="宋体"/>
          <w:b/>
          <w:bCs/>
          <w:kern w:val="0"/>
          <w:sz w:val="24"/>
          <w:szCs w:val="24"/>
        </w:rPr>
      </w:pPr>
      <w:r>
        <w:rPr>
          <w:rFonts w:hint="eastAsia" w:ascii="宋体" w:hAnsi="宋体"/>
          <w:kern w:val="0"/>
          <w:sz w:val="24"/>
          <w:szCs w:val="24"/>
          <w:lang w:val="en-US" w:eastAsia="zh-CN"/>
        </w:rPr>
        <w:t>20</w:t>
      </w:r>
      <w:r>
        <w:rPr>
          <w:rFonts w:hint="eastAsia" w:ascii="宋体" w:hAnsi="宋体"/>
          <w:kern w:val="0"/>
          <w:sz w:val="24"/>
          <w:szCs w:val="24"/>
        </w:rPr>
        <w:t>.3</w:t>
      </w:r>
      <w:r>
        <w:rPr>
          <w:rFonts w:ascii="新宋体" w:hAnsi="新宋体" w:eastAsia="新宋体" w:cs="新宋体"/>
          <w:b w:val="0"/>
          <w:bCs w:val="0"/>
          <w:color w:val="000000"/>
          <w:sz w:val="24"/>
          <w:szCs w:val="24"/>
        </w:rPr>
        <w:t>磋商时，由各投标人代表共同检查竞争性磋商响应文件的密封情况，经确认无误后由采购代理机构的工作人员当众拆封。密封不合格的竞争性磋商响应文件以及按照本须知第四项“竞争性磋商响应文件的提交”</w:t>
      </w:r>
      <w:r>
        <w:rPr>
          <w:rFonts w:ascii="新宋体" w:hAnsi="新宋体" w:eastAsia="新宋体" w:cs="新宋体"/>
          <w:b w:val="0"/>
          <w:bCs w:val="0"/>
          <w:color w:val="000000" w:themeColor="text1"/>
          <w:sz w:val="24"/>
          <w:szCs w:val="24"/>
          <w14:textFill>
            <w14:solidFill>
              <w14:schemeClr w14:val="tx1"/>
            </w14:solidFill>
          </w14:textFill>
        </w:rPr>
        <w:t xml:space="preserve">第 </w:t>
      </w:r>
      <w:r>
        <w:rPr>
          <w:rFonts w:hint="eastAsia" w:ascii="新宋体" w:hAnsi="新宋体" w:eastAsia="新宋体" w:cs="新宋体"/>
          <w:b w:val="0"/>
          <w:bCs w:val="0"/>
          <w:color w:val="000000" w:themeColor="text1"/>
          <w:sz w:val="24"/>
          <w:szCs w:val="24"/>
          <w:lang w:val="en-US" w:eastAsia="zh-CN"/>
          <w14:textFill>
            <w14:solidFill>
              <w14:schemeClr w14:val="tx1"/>
            </w14:solidFill>
          </w14:textFill>
        </w:rPr>
        <w:t>19</w:t>
      </w:r>
      <w:r>
        <w:rPr>
          <w:rFonts w:ascii="新宋体" w:hAnsi="新宋体" w:eastAsia="新宋体" w:cs="新宋体"/>
          <w:b w:val="0"/>
          <w:bCs w:val="0"/>
          <w:color w:val="000000" w:themeColor="text1"/>
          <w:sz w:val="24"/>
          <w:szCs w:val="24"/>
          <w14:textFill>
            <w14:solidFill>
              <w14:schemeClr w14:val="tx1"/>
            </w14:solidFill>
          </w14:textFill>
        </w:rPr>
        <w:t xml:space="preserve"> 条规定</w:t>
      </w:r>
      <w:r>
        <w:rPr>
          <w:rFonts w:ascii="新宋体" w:hAnsi="新宋体" w:eastAsia="新宋体" w:cs="新宋体"/>
          <w:b w:val="0"/>
          <w:bCs w:val="0"/>
          <w:color w:val="000000"/>
          <w:sz w:val="24"/>
          <w:szCs w:val="24"/>
        </w:rPr>
        <w:t>，提交了可接受的“撤回”通知书的竞争性磋商响应文件将不予拆封。</w:t>
      </w:r>
    </w:p>
    <w:p w14:paraId="6CBB3FE5">
      <w:pPr>
        <w:adjustRightInd w:val="0"/>
        <w:snapToGrid w:val="0"/>
        <w:spacing w:line="500" w:lineRule="exact"/>
        <w:ind w:firstLine="480" w:firstLineChars="200"/>
        <w:rPr>
          <w:rFonts w:ascii="宋体" w:hAnsi="宋体"/>
          <w:kern w:val="0"/>
          <w:sz w:val="24"/>
          <w:szCs w:val="24"/>
          <w:highlight w:val="none"/>
        </w:rPr>
      </w:pPr>
      <w:r>
        <w:rPr>
          <w:rFonts w:hint="eastAsia" w:ascii="宋体" w:hAnsi="宋体"/>
          <w:kern w:val="0"/>
          <w:sz w:val="24"/>
          <w:szCs w:val="24"/>
          <w:highlight w:val="none"/>
          <w:lang w:val="en-US" w:eastAsia="zh-CN"/>
        </w:rPr>
        <w:t>20</w:t>
      </w:r>
      <w:r>
        <w:rPr>
          <w:rFonts w:ascii="宋体" w:hAnsi="宋体"/>
          <w:kern w:val="0"/>
          <w:sz w:val="24"/>
          <w:szCs w:val="24"/>
          <w:highlight w:val="none"/>
        </w:rPr>
        <w:t>.</w:t>
      </w:r>
      <w:r>
        <w:rPr>
          <w:rFonts w:hint="eastAsia" w:ascii="宋体" w:hAnsi="宋体"/>
          <w:kern w:val="0"/>
          <w:sz w:val="24"/>
          <w:szCs w:val="24"/>
          <w:highlight w:val="none"/>
          <w:lang w:val="en-US" w:eastAsia="zh-CN"/>
        </w:rPr>
        <w:t>4</w:t>
      </w:r>
      <w:r>
        <w:rPr>
          <w:rFonts w:hint="eastAsia" w:ascii="宋体" w:hAnsi="宋体" w:cs="宋体"/>
          <w:color w:val="auto"/>
          <w:kern w:val="0"/>
          <w:sz w:val="24"/>
          <w:szCs w:val="24"/>
        </w:rPr>
        <w:t>采购代理机构将在磋商会议现场对开标过程进行摄像、文字记录，并存档备查。</w:t>
      </w:r>
    </w:p>
    <w:p w14:paraId="72EABF3D">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1</w:t>
      </w:r>
      <w:r>
        <w:rPr>
          <w:rFonts w:hint="eastAsia" w:ascii="宋体" w:hAnsi="宋体"/>
          <w:b/>
          <w:kern w:val="0"/>
          <w:sz w:val="24"/>
          <w:szCs w:val="24"/>
        </w:rPr>
        <w:t>．磋商小组</w:t>
      </w:r>
    </w:p>
    <w:p w14:paraId="1B1D4AA3">
      <w:pPr>
        <w:adjustRightInd w:val="0"/>
        <w:snapToGrid w:val="0"/>
        <w:spacing w:line="440" w:lineRule="exact"/>
        <w:ind w:firstLine="480" w:firstLineChars="200"/>
        <w:rPr>
          <w:rFonts w:ascii="宋体" w:hAnsi="宋体" w:eastAsia="宋体" w:cs="宋体"/>
          <w:b w:val="0"/>
          <w:bCs w:val="0"/>
          <w:color w:val="00000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.1</w:t>
      </w:r>
      <w:r>
        <w:rPr>
          <w:rFonts w:ascii="宋体" w:hAnsi="宋体" w:eastAsia="宋体" w:cs="宋体"/>
          <w:b w:val="0"/>
          <w:bCs w:val="0"/>
          <w:color w:val="000000"/>
          <w:sz w:val="24"/>
          <w:szCs w:val="24"/>
        </w:rPr>
        <w:t>采购单位将按照《中华人民共和国政府采购法》、《中华人民共和国政府采购法实施条例》及《政府采购竞争性磋商采购方式管理暂行办法》等有关规定组建磋商小组。</w:t>
      </w:r>
    </w:p>
    <w:p w14:paraId="1D8B2D2F">
      <w:pPr>
        <w:adjustRightInd w:val="0"/>
        <w:snapToGrid w:val="0"/>
        <w:spacing w:line="44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2</w:t>
      </w:r>
      <w:r>
        <w:rPr>
          <w:rFonts w:hint="eastAsia" w:ascii="宋体" w:hAnsi="宋体" w:eastAsia="宋体" w:cs="宋体"/>
          <w:b w:val="0"/>
          <w:bCs w:val="0"/>
          <w:color w:val="000000"/>
          <w:sz w:val="24"/>
          <w:szCs w:val="24"/>
          <w:lang w:val="en-US" w:eastAsia="zh-CN"/>
        </w:rPr>
        <w:t>1</w:t>
      </w:r>
      <w:r>
        <w:rPr>
          <w:rFonts w:ascii="宋体" w:hAnsi="宋体" w:eastAsia="宋体" w:cs="宋体"/>
          <w:b w:val="0"/>
          <w:bCs w:val="0"/>
          <w:color w:val="000000"/>
          <w:sz w:val="24"/>
          <w:szCs w:val="24"/>
        </w:rPr>
        <w:t>.2磋商小组由采购人本单位政府采购专管员和业务、技术、财务等部门人 员中组建三人以上单数采购小组；或者由采购人代表及评审专家组成，评审专家 从政府采购专家库中随机抽取产生。</w:t>
      </w:r>
    </w:p>
    <w:p w14:paraId="0B215E04">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val="en-US" w:eastAsia="zh-CN"/>
        </w:rPr>
        <w:t>采购人</w:t>
      </w:r>
      <w:r>
        <w:rPr>
          <w:rFonts w:hint="eastAsia" w:ascii="宋体" w:hAnsi="宋体"/>
          <w:kern w:val="0"/>
          <w:sz w:val="24"/>
          <w:szCs w:val="24"/>
        </w:rPr>
        <w:t>提交书面提交评审报告，推荐成交候选人。</w:t>
      </w:r>
    </w:p>
    <w:p w14:paraId="137C720A">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.4</w:t>
      </w:r>
      <w:r>
        <w:rPr>
          <w:rFonts w:hint="eastAsia" w:ascii="宋体" w:hAnsi="宋体"/>
          <w:kern w:val="0"/>
          <w:sz w:val="24"/>
          <w:szCs w:val="24"/>
        </w:rPr>
        <w:t>文件开启后，直到向成交的</w:t>
      </w:r>
      <w:r>
        <w:rPr>
          <w:rFonts w:hint="eastAsia" w:ascii="宋体" w:hAnsi="宋体"/>
          <w:kern w:val="0"/>
          <w:sz w:val="24"/>
          <w:szCs w:val="24"/>
          <w:lang w:eastAsia="zh-CN"/>
        </w:rPr>
        <w:t>投标人</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投标人</w:t>
      </w:r>
      <w:r>
        <w:rPr>
          <w:rFonts w:hint="eastAsia" w:ascii="宋体" w:hAnsi="宋体"/>
          <w:kern w:val="0"/>
          <w:sz w:val="24"/>
          <w:szCs w:val="24"/>
        </w:rPr>
        <w:t>及与磋商无关的其他人透露。</w:t>
      </w:r>
    </w:p>
    <w:p w14:paraId="247D8C9F">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磋商办法及内容</w:t>
      </w:r>
    </w:p>
    <w:p w14:paraId="4D35007F">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.1</w:t>
      </w:r>
      <w:r>
        <w:rPr>
          <w:rFonts w:hint="eastAsia" w:ascii="宋体" w:hAnsi="宋体"/>
          <w:kern w:val="0"/>
          <w:sz w:val="24"/>
          <w:szCs w:val="24"/>
        </w:rPr>
        <w:t>磋商原则：</w:t>
      </w:r>
    </w:p>
    <w:p w14:paraId="7FA6A62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7C7E98B4">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45C1B1D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50AE0600">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w:t>
      </w:r>
      <w:r>
        <w:rPr>
          <w:rFonts w:hint="eastAsia" w:ascii="宋体" w:hAnsi="宋体"/>
          <w:kern w:val="0"/>
          <w:sz w:val="24"/>
          <w:szCs w:val="24"/>
        </w:rPr>
        <w:t>磋商程序：</w:t>
      </w:r>
      <w:r>
        <w:rPr>
          <w:rFonts w:ascii="宋体" w:hAnsi="宋体"/>
          <w:kern w:val="0"/>
          <w:sz w:val="24"/>
          <w:szCs w:val="24"/>
        </w:rPr>
        <w:t xml:space="preserve"> </w:t>
      </w:r>
    </w:p>
    <w:p w14:paraId="519DCFF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磋商的全过程分为第一次报价、</w:t>
      </w:r>
      <w:r>
        <w:rPr>
          <w:rFonts w:hint="eastAsia" w:ascii="宋体" w:hAnsi="宋体"/>
          <w:kern w:val="0"/>
          <w:sz w:val="24"/>
          <w:szCs w:val="24"/>
          <w:lang w:val="en-US" w:eastAsia="zh-CN"/>
        </w:rPr>
        <w:t>资格审查、</w:t>
      </w:r>
      <w:r>
        <w:rPr>
          <w:rFonts w:hint="eastAsia" w:ascii="宋体" w:hAnsi="宋体"/>
          <w:kern w:val="0"/>
          <w:sz w:val="24"/>
          <w:szCs w:val="24"/>
        </w:rPr>
        <w:t>符合性审查、磋商过程、</w:t>
      </w:r>
      <w:r>
        <w:rPr>
          <w:rFonts w:ascii="宋体" w:hAnsi="宋体" w:eastAsia="宋体" w:cs="宋体"/>
          <w:b w:val="0"/>
          <w:bCs w:val="0"/>
          <w:color w:val="000000"/>
          <w:sz w:val="24"/>
          <w:szCs w:val="24"/>
        </w:rPr>
        <w:t>再次/最后报价</w:t>
      </w:r>
      <w:r>
        <w:rPr>
          <w:rFonts w:hint="eastAsia" w:ascii="宋体" w:hAnsi="宋体"/>
          <w:kern w:val="0"/>
          <w:sz w:val="24"/>
          <w:szCs w:val="24"/>
        </w:rPr>
        <w:t>、最终评审</w:t>
      </w:r>
      <w:r>
        <w:rPr>
          <w:rFonts w:hint="eastAsia" w:ascii="宋体" w:hAnsi="宋体"/>
          <w:kern w:val="0"/>
          <w:sz w:val="24"/>
          <w:szCs w:val="24"/>
          <w:lang w:val="en-US" w:eastAsia="zh-CN"/>
        </w:rPr>
        <w:t>六</w:t>
      </w:r>
      <w:r>
        <w:rPr>
          <w:rFonts w:hint="eastAsia" w:ascii="宋体" w:hAnsi="宋体"/>
          <w:kern w:val="0"/>
          <w:sz w:val="24"/>
          <w:szCs w:val="24"/>
        </w:rPr>
        <w:t>个阶段。第一次报价与最后报价均采取集中报价形式。</w:t>
      </w:r>
    </w:p>
    <w:p w14:paraId="040C604B">
      <w:pPr>
        <w:adjustRightInd w:val="0"/>
        <w:snapToGrid w:val="0"/>
        <w:spacing w:line="440" w:lineRule="exact"/>
        <w:ind w:firstLine="480" w:firstLineChars="200"/>
        <w:rPr>
          <w:rFonts w:hint="eastAsia" w:ascii="宋体" w:hAnsi="宋体" w:cs="Times New Roman"/>
          <w:b/>
          <w:bCs/>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根据陕财办采资[2016]53号文件“不得在每轮磋商结束时公开投标人的报价”的规定。</w:t>
      </w:r>
    </w:p>
    <w:p w14:paraId="1095EB8A">
      <w:pPr>
        <w:adjustRightInd w:val="0"/>
        <w:snapToGrid w:val="0"/>
        <w:spacing w:line="440" w:lineRule="exact"/>
        <w:ind w:firstLine="480" w:firstLineChars="200"/>
        <w:rPr>
          <w:rFonts w:hint="eastAsia" w:ascii="宋体" w:hAnsi="宋体" w:eastAsia="宋体" w:cs="宋体"/>
          <w:color w:val="000000"/>
          <w:kern w:val="0"/>
          <w:sz w:val="24"/>
          <w:szCs w:val="24"/>
          <w:lang w:val="en-US" w:eastAsia="zh-CN" w:bidi="ar"/>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.2.2</w:t>
      </w:r>
      <w:r>
        <w:rPr>
          <w:rFonts w:hint="eastAsia" w:ascii="宋体" w:hAnsi="宋体" w:eastAsia="宋体" w:cs="宋体"/>
          <w:color w:val="000000"/>
          <w:kern w:val="0"/>
          <w:sz w:val="24"/>
          <w:szCs w:val="24"/>
          <w:lang w:val="en-US" w:eastAsia="zh-CN" w:bidi="ar"/>
        </w:rPr>
        <w:t>资格审查</w:t>
      </w:r>
    </w:p>
    <w:p w14:paraId="20A39250">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本次磋商所要求的必备资质证明文件，缺其中任意一项达不到磋商文件要求，均按无效文件处理。</w:t>
      </w:r>
    </w:p>
    <w:p w14:paraId="367CCE08">
      <w:pPr>
        <w:adjustRightInd w:val="0"/>
        <w:snapToGrid w:val="0"/>
        <w:spacing w:line="440" w:lineRule="exact"/>
        <w:rPr>
          <w:rFonts w:hint="eastAsia" w:ascii="宋体" w:hAnsi="宋体"/>
          <w:kern w:val="0"/>
          <w:sz w:val="24"/>
          <w:szCs w:val="24"/>
          <w:lang w:val="en-US" w:eastAsia="zh-CN"/>
        </w:rPr>
      </w:pPr>
      <w:r>
        <w:rPr>
          <w:rFonts w:hint="eastAsia" w:ascii="宋体" w:hAnsi="宋体"/>
          <w:kern w:val="0"/>
          <w:sz w:val="24"/>
          <w:szCs w:val="24"/>
          <w:lang w:val="en-US" w:eastAsia="zh-CN"/>
        </w:rPr>
        <w:t>附：资格审查标准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3070"/>
        <w:gridCol w:w="5559"/>
      </w:tblGrid>
      <w:tr w14:paraId="4FBD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1E937A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序号</w:t>
            </w:r>
          </w:p>
        </w:tc>
        <w:tc>
          <w:tcPr>
            <w:tcW w:w="3070" w:type="dxa"/>
            <w:vAlign w:val="center"/>
          </w:tcPr>
          <w:p w14:paraId="01A4CA03">
            <w:pPr>
              <w:keepNext w:val="0"/>
              <w:keepLines w:val="0"/>
              <w:widowControl/>
              <w:suppressLineNumbers w:val="0"/>
              <w:jc w:val="center"/>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必备资质证明文件</w:t>
            </w:r>
          </w:p>
        </w:tc>
        <w:tc>
          <w:tcPr>
            <w:tcW w:w="5559" w:type="dxa"/>
            <w:vAlign w:val="center"/>
          </w:tcPr>
          <w:p w14:paraId="39F3E7A5">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评审标准</w:t>
            </w:r>
          </w:p>
        </w:tc>
      </w:tr>
      <w:tr w14:paraId="64B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B43D23E">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w:t>
            </w:r>
          </w:p>
        </w:tc>
        <w:tc>
          <w:tcPr>
            <w:tcW w:w="3070" w:type="dxa"/>
            <w:vAlign w:val="center"/>
          </w:tcPr>
          <w:p w14:paraId="3E64FCA9">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具有独立承担民事责任的能力</w:t>
            </w:r>
          </w:p>
        </w:tc>
        <w:tc>
          <w:tcPr>
            <w:tcW w:w="5559" w:type="dxa"/>
            <w:vAlign w:val="center"/>
          </w:tcPr>
          <w:p w14:paraId="7F8C1634">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tc>
      </w:tr>
      <w:tr w14:paraId="2002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600" w:type="dxa"/>
            <w:vAlign w:val="center"/>
          </w:tcPr>
          <w:p w14:paraId="7E895FE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w:t>
            </w:r>
          </w:p>
        </w:tc>
        <w:tc>
          <w:tcPr>
            <w:tcW w:w="3070" w:type="dxa"/>
            <w:vAlign w:val="center"/>
          </w:tcPr>
          <w:p w14:paraId="01D4B5B0">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w:t>
            </w:r>
          </w:p>
        </w:tc>
        <w:tc>
          <w:tcPr>
            <w:tcW w:w="5559" w:type="dxa"/>
            <w:vAlign w:val="center"/>
          </w:tcPr>
          <w:p w14:paraId="3EC49A1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tc>
      </w:tr>
      <w:tr w14:paraId="6487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9489147">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3</w:t>
            </w:r>
          </w:p>
        </w:tc>
        <w:tc>
          <w:tcPr>
            <w:tcW w:w="3070" w:type="dxa"/>
            <w:vAlign w:val="center"/>
          </w:tcPr>
          <w:p w14:paraId="30AC1BFF">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具有良好的商业信誉和健全的财务会计制度</w:t>
            </w:r>
          </w:p>
        </w:tc>
        <w:tc>
          <w:tcPr>
            <w:tcW w:w="5559" w:type="dxa"/>
            <w:vAlign w:val="center"/>
          </w:tcPr>
          <w:p w14:paraId="4820A78F">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tc>
      </w:tr>
      <w:tr w14:paraId="6C81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3AF4E5A">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4</w:t>
            </w:r>
          </w:p>
        </w:tc>
        <w:tc>
          <w:tcPr>
            <w:tcW w:w="3070" w:type="dxa"/>
            <w:vAlign w:val="center"/>
          </w:tcPr>
          <w:p w14:paraId="640306D1">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w:t>
            </w:r>
          </w:p>
        </w:tc>
        <w:tc>
          <w:tcPr>
            <w:tcW w:w="5559" w:type="dxa"/>
            <w:vAlign w:val="center"/>
          </w:tcPr>
          <w:p w14:paraId="5F4B6EEA">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缴纳税收和社会保障资金缴纳证明：提供2024年1月1日至今任意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个月的纳税证明或完税证明（依法免税的单位应提供相关证明材料），投标单位提供2024年1月1日至今任意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个月的社会保障资金缴存单据或社保机构开具的社会保险参保缴费情况证明（依法不需要缴纳社会保障资金的单位应提供相关证明材料）；</w:t>
            </w:r>
          </w:p>
        </w:tc>
      </w:tr>
      <w:tr w14:paraId="5E93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00" w:type="dxa"/>
            <w:vAlign w:val="center"/>
          </w:tcPr>
          <w:p w14:paraId="43F82F2D">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5</w:t>
            </w:r>
          </w:p>
        </w:tc>
        <w:tc>
          <w:tcPr>
            <w:tcW w:w="3070" w:type="dxa"/>
            <w:vAlign w:val="center"/>
          </w:tcPr>
          <w:p w14:paraId="4FD4963A">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投标人资格要求</w:t>
            </w:r>
          </w:p>
        </w:tc>
        <w:tc>
          <w:tcPr>
            <w:tcW w:w="5559" w:type="dxa"/>
            <w:vAlign w:val="center"/>
          </w:tcPr>
          <w:p w14:paraId="6E8A7560">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具备建设行政主管部门核发的公路工程施工总承包三级及以上资质，具有有效的安全生产许可证，并在人员、设备、资金等方面具备相应的施工能力。其中，</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拟派项目经理须具备公路工程专业二级（含二级）以上的注册建造师资格且未担任其他在建工程项目的项目经理，提供项目经理的执业资格证、注册证、安全生产考核合格证书及未担任其他在建工程项目经理的承诺书。</w:t>
            </w:r>
          </w:p>
          <w:p w14:paraId="1906142F">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r>
      <w:tr w14:paraId="4BC8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00" w:type="dxa"/>
            <w:vAlign w:val="center"/>
          </w:tcPr>
          <w:p w14:paraId="1D4F1C9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6</w:t>
            </w:r>
          </w:p>
        </w:tc>
        <w:tc>
          <w:tcPr>
            <w:tcW w:w="3070" w:type="dxa"/>
            <w:vAlign w:val="center"/>
          </w:tcPr>
          <w:p w14:paraId="7B312055">
            <w:pPr>
              <w:keepNext w:val="0"/>
              <w:keepLines w:val="0"/>
              <w:widowControl/>
              <w:suppressLineNumbers w:val="0"/>
              <w:jc w:val="left"/>
              <w:rPr>
                <w:rFonts w:hint="default"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信用查询</w:t>
            </w:r>
          </w:p>
        </w:tc>
        <w:tc>
          <w:tcPr>
            <w:tcW w:w="5559" w:type="dxa"/>
            <w:vAlign w:val="center"/>
          </w:tcPr>
          <w:p w14:paraId="06D45C58">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提供查询结果网页截图并加盖供应商公章，政府采购严重违法失信行为记录查询日期应在公告发布之日起之后）;</w:t>
            </w:r>
          </w:p>
        </w:tc>
      </w:tr>
      <w:tr w14:paraId="7AE8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00" w:type="dxa"/>
            <w:vAlign w:val="center"/>
          </w:tcPr>
          <w:p w14:paraId="64AE9A88">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7</w:t>
            </w:r>
          </w:p>
        </w:tc>
        <w:tc>
          <w:tcPr>
            <w:tcW w:w="3070" w:type="dxa"/>
            <w:vAlign w:val="center"/>
          </w:tcPr>
          <w:p w14:paraId="70C534A2">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tc>
        <w:tc>
          <w:tcPr>
            <w:tcW w:w="5559" w:type="dxa"/>
            <w:vAlign w:val="center"/>
          </w:tcPr>
          <w:p w14:paraId="71D95366">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tc>
      </w:tr>
      <w:tr w14:paraId="1630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016B06FC">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8</w:t>
            </w:r>
          </w:p>
        </w:tc>
        <w:tc>
          <w:tcPr>
            <w:tcW w:w="3070" w:type="dxa"/>
            <w:vAlign w:val="center"/>
          </w:tcPr>
          <w:p w14:paraId="208E2A83">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tc>
        <w:tc>
          <w:tcPr>
            <w:tcW w:w="5559" w:type="dxa"/>
            <w:vAlign w:val="center"/>
          </w:tcPr>
          <w:p w14:paraId="3DC6DE0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tc>
      </w:tr>
      <w:tr w14:paraId="7294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788ACFFC">
            <w:pPr>
              <w:adjustRightInd w:val="0"/>
              <w:snapToGrid w:val="0"/>
              <w:spacing w:line="440" w:lineRule="exact"/>
              <w:jc w:val="center"/>
              <w:rPr>
                <w:rFonts w:hint="default" w:ascii="宋体" w:hAnsi="宋体" w:cs="宋体"/>
                <w:kern w:val="0"/>
                <w:sz w:val="24"/>
                <w:szCs w:val="24"/>
                <w:vertAlign w:val="baseline"/>
                <w:lang w:val="en-US" w:eastAsia="zh-CN"/>
              </w:rPr>
            </w:pPr>
            <w:r>
              <w:rPr>
                <w:rFonts w:hint="eastAsia" w:ascii="宋体" w:hAnsi="宋体" w:cs="宋体"/>
                <w:kern w:val="0"/>
                <w:sz w:val="24"/>
                <w:szCs w:val="24"/>
                <w:vertAlign w:val="baseline"/>
                <w:lang w:val="en-US" w:eastAsia="zh-CN"/>
              </w:rPr>
              <w:t>9</w:t>
            </w:r>
          </w:p>
        </w:tc>
        <w:tc>
          <w:tcPr>
            <w:tcW w:w="3070" w:type="dxa"/>
            <w:vAlign w:val="center"/>
          </w:tcPr>
          <w:p w14:paraId="64A74087">
            <w:pPr>
              <w:adjustRightInd w:val="0"/>
              <w:snapToGrid w:val="0"/>
              <w:spacing w:line="440" w:lineRule="exact"/>
              <w:jc w:val="both"/>
              <w:rPr>
                <w:rFonts w:hint="default" w:ascii="宋体" w:hAnsi="宋体" w:eastAsia="宋体" w:cs="宋体"/>
                <w:b w:val="0"/>
                <w:bCs/>
                <w:color w:val="000000"/>
                <w:kern w:val="2"/>
                <w:sz w:val="24"/>
                <w:szCs w:val="24"/>
                <w:lang w:val="en-US" w:eastAsia="zh-CN" w:bidi="ar-SA"/>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tc>
        <w:tc>
          <w:tcPr>
            <w:tcW w:w="5559" w:type="dxa"/>
            <w:vAlign w:val="center"/>
          </w:tcPr>
          <w:p w14:paraId="76E388B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default" w:ascii="宋体" w:hAnsi="宋体" w:eastAsia="宋体" w:cs="宋体"/>
                <w:b w:val="0"/>
                <w:bCs/>
                <w:color w:val="000000"/>
                <w:kern w:val="2"/>
                <w:sz w:val="24"/>
                <w:szCs w:val="24"/>
                <w:lang w:val="en-US" w:eastAsia="zh-CN" w:bidi="ar-SA"/>
              </w:rPr>
            </w:pPr>
            <w:r>
              <w:rPr>
                <w:rFonts w:hint="eastAsia" w:cs="宋体"/>
                <w:b w:val="0"/>
                <w:bCs/>
                <w:color w:val="000000"/>
                <w:kern w:val="2"/>
                <w:sz w:val="24"/>
                <w:szCs w:val="24"/>
                <w:lang w:val="en-US" w:eastAsia="zh-CN" w:bidi="ar-SA"/>
              </w:rPr>
              <w:t>书面声明</w:t>
            </w:r>
          </w:p>
        </w:tc>
      </w:tr>
      <w:tr w14:paraId="4DC2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600" w:type="dxa"/>
            <w:vAlign w:val="center"/>
          </w:tcPr>
          <w:p w14:paraId="3ADCFFC3">
            <w:pPr>
              <w:adjustRightInd w:val="0"/>
              <w:snapToGrid w:val="0"/>
              <w:spacing w:line="440" w:lineRule="exact"/>
              <w:jc w:val="center"/>
              <w:rPr>
                <w:rFonts w:hint="default"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10</w:t>
            </w:r>
          </w:p>
        </w:tc>
        <w:tc>
          <w:tcPr>
            <w:tcW w:w="3070" w:type="dxa"/>
            <w:vAlign w:val="center"/>
          </w:tcPr>
          <w:p w14:paraId="7B90F43D">
            <w:pPr>
              <w:adjustRightInd w:val="0"/>
              <w:snapToGrid w:val="0"/>
              <w:spacing w:line="440" w:lineRule="exact"/>
              <w:jc w:val="both"/>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color w:val="auto"/>
                <w:sz w:val="24"/>
                <w:szCs w:val="24"/>
                <w:lang w:val="en-US" w:eastAsia="zh-CN"/>
              </w:rPr>
              <w:t>中小企业声明函</w:t>
            </w:r>
          </w:p>
        </w:tc>
        <w:tc>
          <w:tcPr>
            <w:tcW w:w="5559" w:type="dxa"/>
            <w:vAlign w:val="center"/>
          </w:tcPr>
          <w:p w14:paraId="6246C2B8">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bl>
    <w:p w14:paraId="13C7EEC5">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资格审查由采购人授权磋商小组进行评审。</w:t>
      </w:r>
    </w:p>
    <w:p w14:paraId="669E6234">
      <w:pPr>
        <w:adjustRightInd w:val="0"/>
        <w:snapToGrid w:val="0"/>
        <w:spacing w:line="44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22.2.3</w:t>
      </w:r>
      <w:r>
        <w:rPr>
          <w:rFonts w:hint="eastAsia" w:ascii="宋体" w:hAnsi="宋体" w:eastAsia="宋体" w:cs="Times New Roman"/>
          <w:kern w:val="0"/>
          <w:sz w:val="24"/>
          <w:szCs w:val="24"/>
        </w:rPr>
        <w:t>符合性评审：磋商小组对磋商响应文件的有效性、完整性和响应程度进行审查，出现下列情况的按无效文件处理。</w:t>
      </w:r>
    </w:p>
    <w:p w14:paraId="3258074D">
      <w:pPr>
        <w:numPr>
          <w:ilvl w:val="0"/>
          <w:numId w:val="3"/>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各投标人未经过正常渠道获取竞争性磋商文件，或参加磋商的各投标 人名称与获取磋商文件时登记的单位名称不符。 </w:t>
      </w:r>
    </w:p>
    <w:p w14:paraId="0771C6B1">
      <w:pPr>
        <w:numPr>
          <w:ilvl w:val="0"/>
          <w:numId w:val="3"/>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磋商响应文件要求加盖投标人公章或签字处未执行文件规定、磋商响 应文件有效期或有效期未能达到竞争性磋商文件的要求的。 </w:t>
      </w:r>
    </w:p>
    <w:p w14:paraId="04F944E6">
      <w:pPr>
        <w:numPr>
          <w:ilvl w:val="0"/>
          <w:numId w:val="3"/>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投标人未提供法定代表人授权书（法定代表人直接参加磋商的除外） 或授权书不符合竞争性磋商文件要求的。 </w:t>
      </w:r>
    </w:p>
    <w:p w14:paraId="2F7996FF">
      <w:pPr>
        <w:numPr>
          <w:ilvl w:val="0"/>
          <w:numId w:val="3"/>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投标报价不符合唯一性要求或投标价和分项报价不合理、低于成本， 无法保证服务、货物、工程质量和诚信履约或超出采购预算或磋商文件规定的最 高限价。 </w:t>
      </w:r>
    </w:p>
    <w:p w14:paraId="3F59B09D">
      <w:pPr>
        <w:numPr>
          <w:ilvl w:val="0"/>
          <w:numId w:val="3"/>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提供虚假证明（包括第三方提供的虚假证明、证件），开具虚假业绩， 除按无效文件处理外，按有关规定进行相应的处罚。 </w:t>
      </w:r>
    </w:p>
    <w:p w14:paraId="05C8C9B7">
      <w:pPr>
        <w:numPr>
          <w:ilvl w:val="0"/>
          <w:numId w:val="3"/>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磋商方案出现严重漏项，造成项目整体方案缺陷，已影响到该项目的实施。 </w:t>
      </w:r>
    </w:p>
    <w:p w14:paraId="06F8D6EC">
      <w:pPr>
        <w:numPr>
          <w:ilvl w:val="0"/>
          <w:numId w:val="3"/>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在重大项目履约过程中有不良记录，不能按期履约的或在“信用中国” 网站(www.creditchina.gov.cn)、中国政府采购网(www.ccgp.gov.cn )被列入 失信被执行人、重大税收违法案件当事人名单、政府采购严重违法失信行为记录 名单的。 </w:t>
      </w:r>
    </w:p>
    <w:p w14:paraId="1257A229">
      <w:pPr>
        <w:numPr>
          <w:ilvl w:val="0"/>
          <w:numId w:val="3"/>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符合磋商文件规定的其他无效条款的。</w:t>
      </w:r>
    </w:p>
    <w:p w14:paraId="1463DA15">
      <w:pPr>
        <w:numPr>
          <w:ilvl w:val="0"/>
          <w:numId w:val="0"/>
        </w:num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4"/>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1928"/>
        <w:gridCol w:w="6342"/>
      </w:tblGrid>
      <w:tr w14:paraId="0E94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14:paraId="2CCA3BA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29AC7ACC">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审查因素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2021070B">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审查标准</w:t>
            </w:r>
          </w:p>
        </w:tc>
      </w:tr>
      <w:tr w14:paraId="2612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noWrap w:val="0"/>
            <w:vAlign w:val="center"/>
          </w:tcPr>
          <w:p w14:paraId="2602332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9E0CD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名称</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7AB9221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与营业执照</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资质证件</w:t>
            </w:r>
            <w:r>
              <w:rPr>
                <w:rFonts w:hint="eastAsia" w:ascii="宋体" w:hAnsi="宋体" w:eastAsia="宋体" w:cs="宋体"/>
                <w:kern w:val="0"/>
                <w:sz w:val="24"/>
                <w:szCs w:val="24"/>
              </w:rPr>
              <w:t>一致</w:t>
            </w:r>
            <w:r>
              <w:rPr>
                <w:rFonts w:hint="eastAsia" w:ascii="宋体" w:hAnsi="宋体" w:eastAsia="宋体" w:cs="宋体"/>
                <w:kern w:val="0"/>
                <w:sz w:val="24"/>
                <w:szCs w:val="24"/>
                <w:lang w:eastAsia="zh-CN"/>
              </w:rPr>
              <w:t>。</w:t>
            </w:r>
          </w:p>
        </w:tc>
      </w:tr>
      <w:tr w14:paraId="38EB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noWrap w:val="0"/>
            <w:vAlign w:val="center"/>
          </w:tcPr>
          <w:p w14:paraId="0398313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5906C12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磋商响应文件</w:t>
            </w:r>
            <w:r>
              <w:rPr>
                <w:rFonts w:hint="eastAsia" w:ascii="宋体" w:hAnsi="宋体" w:eastAsia="宋体" w:cs="宋体"/>
                <w:kern w:val="0"/>
                <w:sz w:val="24"/>
                <w:szCs w:val="24"/>
              </w:rPr>
              <w:t>签章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4AF25E7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有法定代表人或其委托代理人</w:t>
            </w:r>
            <w:r>
              <w:rPr>
                <w:rFonts w:hint="eastAsia" w:ascii="宋体" w:hAnsi="宋体" w:eastAsia="宋体" w:cs="宋体"/>
                <w:kern w:val="0"/>
                <w:sz w:val="24"/>
                <w:szCs w:val="24"/>
                <w:lang w:val="en-US" w:eastAsia="zh-CN"/>
              </w:rPr>
              <w:t>签章</w:t>
            </w:r>
            <w:r>
              <w:rPr>
                <w:rFonts w:hint="eastAsia" w:ascii="宋体" w:hAnsi="宋体" w:eastAsia="宋体" w:cs="宋体"/>
                <w:kern w:val="0"/>
                <w:sz w:val="24"/>
                <w:szCs w:val="24"/>
              </w:rPr>
              <w:t>并加盖单位</w:t>
            </w:r>
            <w:r>
              <w:rPr>
                <w:rFonts w:hint="eastAsia" w:ascii="宋体" w:hAnsi="宋体" w:eastAsia="宋体" w:cs="宋体"/>
                <w:kern w:val="0"/>
                <w:sz w:val="24"/>
                <w:szCs w:val="24"/>
                <w:lang w:val="en-US" w:eastAsia="zh-CN"/>
              </w:rPr>
              <w:t>公</w:t>
            </w:r>
            <w:r>
              <w:rPr>
                <w:rFonts w:hint="eastAsia" w:ascii="宋体" w:hAnsi="宋体" w:eastAsia="宋体" w:cs="宋体"/>
                <w:kern w:val="0"/>
                <w:sz w:val="24"/>
                <w:szCs w:val="24"/>
              </w:rPr>
              <w:t>章</w:t>
            </w:r>
            <w:r>
              <w:rPr>
                <w:rFonts w:hint="eastAsia" w:ascii="宋体" w:hAnsi="宋体" w:eastAsia="宋体" w:cs="宋体"/>
                <w:kern w:val="0"/>
                <w:sz w:val="24"/>
                <w:szCs w:val="24"/>
                <w:lang w:eastAsia="zh-CN"/>
              </w:rPr>
              <w:t>。</w:t>
            </w:r>
          </w:p>
        </w:tc>
      </w:tr>
      <w:tr w14:paraId="6F7B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noWrap w:val="0"/>
            <w:vAlign w:val="center"/>
          </w:tcPr>
          <w:p w14:paraId="6850B98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6762A0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竞争性磋商响应文件格式</w:t>
            </w:r>
          </w:p>
        </w:tc>
        <w:tc>
          <w:tcPr>
            <w:tcW w:w="6342" w:type="dxa"/>
            <w:tcBorders>
              <w:top w:val="single" w:color="auto" w:sz="4" w:space="0"/>
              <w:left w:val="single" w:color="auto" w:sz="4" w:space="0"/>
              <w:right w:val="single" w:color="auto" w:sz="4" w:space="0"/>
            </w:tcBorders>
            <w:noWrap w:val="0"/>
            <w:vAlign w:val="center"/>
          </w:tcPr>
          <w:p w14:paraId="70B6278F">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符合第七部分“响应文件格式”的要求</w:t>
            </w:r>
            <w:r>
              <w:rPr>
                <w:rFonts w:hint="eastAsia" w:ascii="宋体" w:hAnsi="宋体" w:eastAsia="宋体" w:cs="宋体"/>
                <w:kern w:val="0"/>
                <w:sz w:val="24"/>
                <w:szCs w:val="24"/>
                <w:lang w:eastAsia="zh-CN"/>
              </w:rPr>
              <w:t>。</w:t>
            </w:r>
          </w:p>
        </w:tc>
      </w:tr>
      <w:tr w14:paraId="6D2B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exact"/>
          <w:jc w:val="center"/>
        </w:trPr>
        <w:tc>
          <w:tcPr>
            <w:tcW w:w="565" w:type="dxa"/>
            <w:tcBorders>
              <w:left w:val="single" w:color="auto" w:sz="4" w:space="0"/>
              <w:right w:val="single" w:color="auto" w:sz="4" w:space="0"/>
            </w:tcBorders>
            <w:noWrap w:val="0"/>
            <w:vAlign w:val="center"/>
          </w:tcPr>
          <w:p w14:paraId="3B7E525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928" w:type="dxa"/>
            <w:tcBorders>
              <w:top w:val="single" w:color="auto" w:sz="4" w:space="0"/>
              <w:left w:val="single" w:color="auto" w:sz="4" w:space="0"/>
              <w:right w:val="single" w:color="auto" w:sz="4" w:space="0"/>
            </w:tcBorders>
            <w:noWrap w:val="0"/>
            <w:vAlign w:val="center"/>
          </w:tcPr>
          <w:p w14:paraId="37335FE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竞争性磋商响应文件份数</w:t>
            </w:r>
          </w:p>
        </w:tc>
        <w:tc>
          <w:tcPr>
            <w:tcW w:w="6342" w:type="dxa"/>
            <w:vAlign w:val="center"/>
          </w:tcPr>
          <w:p w14:paraId="4F5D6C2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纸质版磋商文件正本壹份、副本</w:t>
            </w:r>
            <w:r>
              <w:rPr>
                <w:rFonts w:hint="eastAsia" w:ascii="宋体" w:hAnsi="宋体" w:cs="宋体"/>
                <w:kern w:val="0"/>
                <w:sz w:val="24"/>
                <w:szCs w:val="24"/>
                <w:lang w:val="en-US" w:eastAsia="zh-CN"/>
              </w:rPr>
              <w:t>贰</w:t>
            </w:r>
            <w:r>
              <w:rPr>
                <w:rFonts w:hint="eastAsia" w:ascii="宋体" w:hAnsi="宋体" w:eastAsia="宋体" w:cs="宋体"/>
                <w:kern w:val="0"/>
                <w:sz w:val="24"/>
                <w:szCs w:val="24"/>
              </w:rPr>
              <w:t>份，</w:t>
            </w:r>
            <w:r>
              <w:rPr>
                <w:rFonts w:hint="eastAsia" w:ascii="宋体" w:hAnsi="宋体" w:eastAsia="宋体" w:cs="宋体"/>
                <w:kern w:val="0"/>
                <w:sz w:val="24"/>
                <w:szCs w:val="24"/>
                <w:lang w:val="en-US" w:eastAsia="zh-CN"/>
              </w:rPr>
              <w:t>资质文件壹份、电子U盘</w:t>
            </w:r>
            <w:r>
              <w:rPr>
                <w:rFonts w:hint="eastAsia" w:ascii="宋体" w:hAnsi="宋体" w:eastAsia="宋体" w:cs="宋体"/>
                <w:kern w:val="0"/>
                <w:sz w:val="24"/>
                <w:szCs w:val="24"/>
              </w:rPr>
              <w:t>壹</w:t>
            </w:r>
            <w:r>
              <w:rPr>
                <w:rFonts w:hint="eastAsia" w:ascii="宋体" w:hAnsi="宋体" w:eastAsia="宋体" w:cs="宋体"/>
                <w:kern w:val="0"/>
                <w:sz w:val="24"/>
                <w:szCs w:val="24"/>
                <w:lang w:val="en-US" w:eastAsia="zh-CN"/>
              </w:rPr>
              <w:t>份</w:t>
            </w:r>
            <w:r>
              <w:rPr>
                <w:rFonts w:hint="eastAsia" w:ascii="宋体" w:hAnsi="宋体" w:eastAsia="宋体" w:cs="宋体"/>
                <w:kern w:val="0"/>
                <w:sz w:val="24"/>
                <w:szCs w:val="24"/>
              </w:rPr>
              <w:t>。</w:t>
            </w:r>
          </w:p>
        </w:tc>
      </w:tr>
      <w:tr w14:paraId="29AE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78" w:hRule="exact"/>
          <w:jc w:val="center"/>
        </w:trPr>
        <w:tc>
          <w:tcPr>
            <w:tcW w:w="565" w:type="dxa"/>
            <w:tcBorders>
              <w:left w:val="single" w:color="auto" w:sz="4" w:space="0"/>
              <w:right w:val="single" w:color="auto" w:sz="4" w:space="0"/>
            </w:tcBorders>
            <w:noWrap w:val="0"/>
            <w:vAlign w:val="center"/>
          </w:tcPr>
          <w:p w14:paraId="006D8DD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3F7BE8A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报价唯一</w:t>
            </w:r>
          </w:p>
        </w:tc>
        <w:tc>
          <w:tcPr>
            <w:tcW w:w="6342" w:type="dxa"/>
            <w:tcBorders>
              <w:top w:val="single" w:color="auto" w:sz="4" w:space="0"/>
              <w:left w:val="single" w:color="auto" w:sz="4" w:space="0"/>
              <w:right w:val="single" w:color="auto" w:sz="4" w:space="0"/>
            </w:tcBorders>
            <w:noWrap w:val="0"/>
            <w:vAlign w:val="center"/>
          </w:tcPr>
          <w:p w14:paraId="353F8F09">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只能有一个有效报价，不得提交选择性报价，且报价不超过</w:t>
            </w:r>
            <w:r>
              <w:rPr>
                <w:rFonts w:hint="eastAsia" w:ascii="宋体" w:hAnsi="宋体" w:eastAsia="宋体" w:cs="宋体"/>
                <w:kern w:val="0"/>
                <w:sz w:val="24"/>
                <w:szCs w:val="24"/>
                <w:lang w:val="en-US" w:eastAsia="zh-CN"/>
              </w:rPr>
              <w:t>最高限价</w:t>
            </w:r>
            <w:r>
              <w:rPr>
                <w:rFonts w:hint="eastAsia" w:ascii="宋体" w:hAnsi="宋体" w:eastAsia="宋体" w:cs="宋体"/>
                <w:kern w:val="0"/>
                <w:sz w:val="24"/>
                <w:szCs w:val="24"/>
                <w:lang w:eastAsia="zh-CN"/>
              </w:rPr>
              <w:t>。</w:t>
            </w:r>
          </w:p>
        </w:tc>
      </w:tr>
      <w:tr w14:paraId="0B6E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noWrap w:val="0"/>
            <w:vAlign w:val="center"/>
          </w:tcPr>
          <w:p w14:paraId="7C2B57F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0EF8483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投标有效期</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1DDF9B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90日历天。</w:t>
            </w:r>
          </w:p>
        </w:tc>
      </w:tr>
      <w:tr w14:paraId="2B2B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565" w:type="dxa"/>
            <w:tcBorders>
              <w:left w:val="single" w:color="auto" w:sz="4" w:space="0"/>
              <w:right w:val="single" w:color="auto" w:sz="4" w:space="0"/>
            </w:tcBorders>
            <w:noWrap w:val="0"/>
            <w:vAlign w:val="center"/>
          </w:tcPr>
          <w:p w14:paraId="34243E9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w:t>
            </w:r>
          </w:p>
        </w:tc>
        <w:tc>
          <w:tcPr>
            <w:tcW w:w="1928" w:type="dxa"/>
            <w:tcBorders>
              <w:top w:val="single" w:color="auto" w:sz="4" w:space="0"/>
              <w:left w:val="single" w:color="auto" w:sz="4" w:space="0"/>
              <w:right w:val="single" w:color="auto" w:sz="4" w:space="0"/>
            </w:tcBorders>
            <w:noWrap w:val="0"/>
            <w:vAlign w:val="center"/>
          </w:tcPr>
          <w:p w14:paraId="37115AC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投标内容</w:t>
            </w:r>
          </w:p>
        </w:tc>
        <w:tc>
          <w:tcPr>
            <w:tcW w:w="6342" w:type="dxa"/>
            <w:tcBorders>
              <w:top w:val="single" w:color="auto" w:sz="4" w:space="0"/>
              <w:left w:val="single" w:color="auto" w:sz="4" w:space="0"/>
              <w:right w:val="single" w:color="auto" w:sz="4" w:space="0"/>
            </w:tcBorders>
            <w:noWrap w:val="0"/>
            <w:vAlign w:val="center"/>
          </w:tcPr>
          <w:p w14:paraId="1E0931A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符合第四部分“</w:t>
            </w:r>
            <w:r>
              <w:rPr>
                <w:rFonts w:hint="eastAsia" w:ascii="宋体" w:hAnsi="宋体" w:cs="宋体"/>
                <w:kern w:val="0"/>
                <w:sz w:val="24"/>
                <w:szCs w:val="24"/>
                <w:lang w:val="en-US" w:eastAsia="zh-CN"/>
              </w:rPr>
              <w:t>施工内容及要求</w:t>
            </w:r>
            <w:r>
              <w:rPr>
                <w:rFonts w:hint="eastAsia" w:ascii="宋体" w:hAnsi="宋体" w:eastAsia="宋体" w:cs="宋体"/>
                <w:kern w:val="0"/>
                <w:sz w:val="24"/>
                <w:szCs w:val="24"/>
                <w:lang w:val="en-US" w:eastAsia="zh-CN"/>
              </w:rPr>
              <w:t>”。</w:t>
            </w:r>
          </w:p>
        </w:tc>
      </w:tr>
      <w:tr w14:paraId="1224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565" w:type="dxa"/>
            <w:tcBorders>
              <w:left w:val="single" w:color="auto" w:sz="4" w:space="0"/>
              <w:right w:val="single" w:color="auto" w:sz="4" w:space="0"/>
            </w:tcBorders>
            <w:noWrap w:val="0"/>
            <w:vAlign w:val="center"/>
          </w:tcPr>
          <w:p w14:paraId="3991C17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1928" w:type="dxa"/>
            <w:tcBorders>
              <w:top w:val="single" w:color="auto" w:sz="4" w:space="0"/>
              <w:left w:val="single" w:color="auto" w:sz="4" w:space="0"/>
              <w:right w:val="single" w:color="auto" w:sz="4" w:space="0"/>
            </w:tcBorders>
            <w:shd w:val="clear" w:color="auto" w:fill="auto"/>
            <w:noWrap w:val="0"/>
            <w:vAlign w:val="center"/>
          </w:tcPr>
          <w:p w14:paraId="7BFDFCD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合同条款</w:t>
            </w:r>
          </w:p>
        </w:tc>
        <w:tc>
          <w:tcPr>
            <w:tcW w:w="6342" w:type="dxa"/>
            <w:tcBorders>
              <w:top w:val="single" w:color="auto" w:sz="4" w:space="0"/>
              <w:left w:val="single" w:color="auto" w:sz="4" w:space="0"/>
              <w:right w:val="single" w:color="auto" w:sz="4" w:space="0"/>
            </w:tcBorders>
            <w:shd w:val="clear" w:color="auto" w:fill="auto"/>
            <w:noWrap w:val="0"/>
            <w:vAlign w:val="center"/>
          </w:tcPr>
          <w:p w14:paraId="4A111BD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完全理解并接受磋商文件合同基本条款的要求</w:t>
            </w:r>
            <w:r>
              <w:rPr>
                <w:rFonts w:hint="eastAsia" w:ascii="宋体" w:hAnsi="宋体" w:cs="宋体"/>
                <w:kern w:val="0"/>
                <w:sz w:val="24"/>
                <w:szCs w:val="24"/>
                <w:lang w:val="en-US" w:eastAsia="zh-CN"/>
              </w:rPr>
              <w:t>。</w:t>
            </w:r>
          </w:p>
        </w:tc>
      </w:tr>
      <w:tr w14:paraId="5502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8" w:hRule="atLeast"/>
          <w:jc w:val="center"/>
        </w:trPr>
        <w:tc>
          <w:tcPr>
            <w:tcW w:w="565" w:type="dxa"/>
            <w:tcBorders>
              <w:left w:val="single" w:color="auto" w:sz="4" w:space="0"/>
              <w:right w:val="single" w:color="auto" w:sz="4" w:space="0"/>
            </w:tcBorders>
            <w:noWrap w:val="0"/>
            <w:vAlign w:val="center"/>
          </w:tcPr>
          <w:p w14:paraId="5905018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1928" w:type="dxa"/>
            <w:tcBorders>
              <w:top w:val="single" w:color="auto" w:sz="4" w:space="0"/>
              <w:left w:val="single" w:color="auto" w:sz="4" w:space="0"/>
              <w:right w:val="single" w:color="auto" w:sz="4" w:space="0"/>
            </w:tcBorders>
            <w:noWrap w:val="0"/>
            <w:vAlign w:val="center"/>
          </w:tcPr>
          <w:p w14:paraId="72BE322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商务响应</w:t>
            </w:r>
          </w:p>
        </w:tc>
        <w:tc>
          <w:tcPr>
            <w:tcW w:w="6342" w:type="dxa"/>
            <w:tcBorders>
              <w:top w:val="single" w:color="auto" w:sz="4" w:space="0"/>
              <w:left w:val="single" w:color="auto" w:sz="4" w:space="0"/>
              <w:right w:val="single" w:color="auto" w:sz="4" w:space="0"/>
            </w:tcBorders>
            <w:noWrap w:val="0"/>
            <w:vAlign w:val="center"/>
          </w:tcPr>
          <w:p w14:paraId="1C8D523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符合第五部分“商务要求”规定。</w:t>
            </w:r>
          </w:p>
        </w:tc>
      </w:tr>
      <w:tr w14:paraId="01C3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0" w:hRule="atLeast"/>
          <w:jc w:val="center"/>
        </w:trPr>
        <w:tc>
          <w:tcPr>
            <w:tcW w:w="8835" w:type="dxa"/>
            <w:gridSpan w:val="3"/>
            <w:tcBorders>
              <w:left w:val="single" w:color="auto" w:sz="4" w:space="0"/>
              <w:bottom w:val="single" w:color="auto" w:sz="4" w:space="0"/>
              <w:right w:val="single" w:color="auto" w:sz="4" w:space="0"/>
            </w:tcBorders>
            <w:noWrap w:val="0"/>
            <w:vAlign w:val="center"/>
          </w:tcPr>
          <w:p w14:paraId="500C11D7">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注：审查不合格的投标</w:t>
            </w:r>
            <w:r>
              <w:rPr>
                <w:rFonts w:hint="eastAsia" w:ascii="宋体" w:hAnsi="宋体" w:eastAsia="宋体" w:cs="宋体"/>
                <w:b/>
                <w:bCs/>
                <w:kern w:val="0"/>
                <w:sz w:val="24"/>
                <w:szCs w:val="24"/>
                <w:lang w:eastAsia="zh-CN"/>
              </w:rPr>
              <w:t>投标人</w:t>
            </w:r>
            <w:r>
              <w:rPr>
                <w:rFonts w:hint="eastAsia" w:ascii="宋体" w:hAnsi="宋体" w:eastAsia="宋体" w:cs="宋体"/>
                <w:b/>
                <w:bCs/>
                <w:kern w:val="0"/>
                <w:sz w:val="24"/>
                <w:szCs w:val="24"/>
              </w:rPr>
              <w:t>将视为非响应投标。</w:t>
            </w:r>
          </w:p>
        </w:tc>
      </w:tr>
    </w:tbl>
    <w:p w14:paraId="05BAE41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.2.3</w:t>
      </w:r>
      <w:r>
        <w:rPr>
          <w:rFonts w:hint="eastAsia" w:ascii="宋体" w:hAnsi="宋体"/>
          <w:kern w:val="0"/>
          <w:sz w:val="24"/>
          <w:szCs w:val="24"/>
        </w:rPr>
        <w:t>磋商小组在对磋商响应文件的有效性、完整性和响应程度进行审查时，可以要求</w:t>
      </w:r>
      <w:r>
        <w:rPr>
          <w:rFonts w:hint="eastAsia" w:ascii="宋体" w:hAnsi="宋体"/>
          <w:kern w:val="0"/>
          <w:sz w:val="24"/>
          <w:szCs w:val="24"/>
          <w:lang w:eastAsia="zh-CN"/>
        </w:rPr>
        <w:t>投标人</w:t>
      </w:r>
      <w:r>
        <w:rPr>
          <w:rFonts w:hint="eastAsia" w:ascii="宋体" w:hAnsi="宋体"/>
          <w:kern w:val="0"/>
          <w:sz w:val="24"/>
          <w:szCs w:val="24"/>
        </w:rPr>
        <w:t>对磋商响应文件中含义不明确、同类问题表述不一致或者有明显文字和计算错误的内容等作出必要的澄清、说明或者更正。</w:t>
      </w:r>
      <w:r>
        <w:rPr>
          <w:rFonts w:hint="eastAsia" w:ascii="宋体" w:hAnsi="宋体"/>
          <w:kern w:val="0"/>
          <w:sz w:val="24"/>
          <w:szCs w:val="24"/>
          <w:lang w:eastAsia="zh-CN"/>
        </w:rPr>
        <w:t>投标人</w:t>
      </w:r>
      <w:r>
        <w:rPr>
          <w:rFonts w:hint="eastAsia" w:ascii="宋体" w:hAnsi="宋体"/>
          <w:kern w:val="0"/>
          <w:sz w:val="24"/>
          <w:szCs w:val="24"/>
        </w:rPr>
        <w:t>的澄清、说明或者更正不得超出磋商响应文件的范围或者改变磋商响应文件的实质性内容。</w:t>
      </w:r>
      <w:r>
        <w:rPr>
          <w:rFonts w:ascii="宋体" w:hAnsi="宋体"/>
          <w:kern w:val="0"/>
          <w:sz w:val="24"/>
          <w:szCs w:val="24"/>
        </w:rPr>
        <w:t xml:space="preserve"> </w:t>
      </w:r>
    </w:p>
    <w:p w14:paraId="31783DB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lang w:val="en-US" w:eastAsia="zh-CN"/>
        </w:rPr>
        <w:t>22.2.4</w:t>
      </w:r>
      <w:r>
        <w:rPr>
          <w:rFonts w:hint="eastAsia" w:ascii="宋体" w:hAnsi="宋体"/>
          <w:kern w:val="0"/>
          <w:sz w:val="24"/>
          <w:szCs w:val="24"/>
        </w:rPr>
        <w:t>磋商小组要求</w:t>
      </w:r>
      <w:r>
        <w:rPr>
          <w:rFonts w:hint="eastAsia" w:ascii="宋体" w:hAnsi="宋体"/>
          <w:kern w:val="0"/>
          <w:sz w:val="24"/>
          <w:szCs w:val="24"/>
          <w:lang w:eastAsia="zh-CN"/>
        </w:rPr>
        <w:t>投标人</w:t>
      </w:r>
      <w:r>
        <w:rPr>
          <w:rFonts w:hint="eastAsia" w:ascii="宋体" w:hAnsi="宋体"/>
          <w:kern w:val="0"/>
          <w:sz w:val="24"/>
          <w:szCs w:val="24"/>
        </w:rPr>
        <w:t>澄清、说明或者更正磋商响应文件应当以书面形式作出。</w:t>
      </w:r>
      <w:r>
        <w:rPr>
          <w:rFonts w:hint="eastAsia" w:ascii="宋体" w:hAnsi="宋体"/>
          <w:kern w:val="0"/>
          <w:sz w:val="24"/>
          <w:szCs w:val="24"/>
          <w:lang w:eastAsia="zh-CN"/>
        </w:rPr>
        <w:t>投标人</w:t>
      </w:r>
      <w:r>
        <w:rPr>
          <w:rFonts w:hint="eastAsia" w:ascii="宋体" w:hAnsi="宋体"/>
          <w:kern w:val="0"/>
          <w:sz w:val="24"/>
          <w:szCs w:val="24"/>
        </w:rPr>
        <w:t>的澄清、说明或者更正应当由法定代表人或其授权代表签字或者加盖公章。由授权代表签字的，应当附法定代表人授权书。</w:t>
      </w:r>
    </w:p>
    <w:p w14:paraId="068E57C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.3</w:t>
      </w:r>
      <w:r>
        <w:rPr>
          <w:rFonts w:hint="eastAsia" w:ascii="宋体" w:hAnsi="宋体"/>
          <w:kern w:val="0"/>
          <w:sz w:val="24"/>
          <w:szCs w:val="24"/>
        </w:rPr>
        <w:t>磋商过程</w:t>
      </w:r>
    </w:p>
    <w:p w14:paraId="1CAEC8B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w:t>
      </w:r>
      <w:r>
        <w:rPr>
          <w:rFonts w:hint="eastAsia" w:ascii="宋体" w:hAnsi="宋体"/>
          <w:kern w:val="0"/>
          <w:sz w:val="24"/>
          <w:szCs w:val="24"/>
          <w:lang w:eastAsia="zh-CN"/>
        </w:rPr>
        <w:t>投标人</w:t>
      </w:r>
      <w:r>
        <w:rPr>
          <w:rFonts w:hint="eastAsia" w:ascii="宋体" w:hAnsi="宋体"/>
          <w:kern w:val="0"/>
          <w:sz w:val="24"/>
          <w:szCs w:val="24"/>
        </w:rPr>
        <w:t>分别进行磋商，并给予所有参加磋商的</w:t>
      </w:r>
      <w:r>
        <w:rPr>
          <w:rFonts w:hint="eastAsia" w:ascii="宋体" w:hAnsi="宋体"/>
          <w:kern w:val="0"/>
          <w:sz w:val="24"/>
          <w:szCs w:val="24"/>
          <w:lang w:eastAsia="zh-CN"/>
        </w:rPr>
        <w:t>投标人</w:t>
      </w:r>
      <w:r>
        <w:rPr>
          <w:rFonts w:hint="eastAsia" w:ascii="宋体" w:hAnsi="宋体"/>
          <w:kern w:val="0"/>
          <w:sz w:val="24"/>
          <w:szCs w:val="24"/>
        </w:rPr>
        <w:t>平等的磋商机会。</w:t>
      </w:r>
      <w:r>
        <w:rPr>
          <w:rFonts w:ascii="宋体" w:hAnsi="宋体"/>
          <w:kern w:val="0"/>
          <w:sz w:val="24"/>
          <w:szCs w:val="24"/>
        </w:rPr>
        <w:t xml:space="preserve"> </w:t>
      </w:r>
    </w:p>
    <w:p w14:paraId="4E2DD31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w:t>
      </w:r>
      <w:r>
        <w:rPr>
          <w:rFonts w:hint="eastAsia" w:ascii="宋体" w:hAnsi="宋体"/>
          <w:kern w:val="0"/>
          <w:sz w:val="24"/>
          <w:szCs w:val="24"/>
          <w:lang w:val="en-US" w:eastAsia="zh-CN"/>
        </w:rPr>
        <w:t>项目</w:t>
      </w:r>
      <w:r>
        <w:rPr>
          <w:rFonts w:hint="eastAsia" w:ascii="宋体" w:hAnsi="宋体"/>
          <w:kern w:val="0"/>
          <w:sz w:val="24"/>
          <w:szCs w:val="24"/>
        </w:rPr>
        <w:t>要求以及合同草案条款，但不得变动磋商文件中的其他内容。实质性变动的内容，须经</w:t>
      </w:r>
      <w:r>
        <w:rPr>
          <w:rFonts w:hint="eastAsia" w:ascii="宋体" w:hAnsi="宋体"/>
          <w:kern w:val="0"/>
          <w:sz w:val="24"/>
          <w:szCs w:val="24"/>
          <w:lang w:eastAsia="zh-CN"/>
        </w:rPr>
        <w:t>采购人</w:t>
      </w:r>
      <w:r>
        <w:rPr>
          <w:rFonts w:hint="eastAsia" w:ascii="宋体" w:hAnsi="宋体"/>
          <w:kern w:val="0"/>
          <w:sz w:val="24"/>
          <w:szCs w:val="24"/>
        </w:rPr>
        <w:t>代表确认。</w:t>
      </w:r>
    </w:p>
    <w:p w14:paraId="5398C216">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w:t>
      </w:r>
      <w:r>
        <w:rPr>
          <w:rFonts w:hint="eastAsia" w:ascii="宋体" w:hAnsi="宋体"/>
          <w:kern w:val="0"/>
          <w:sz w:val="24"/>
          <w:szCs w:val="24"/>
          <w:lang w:eastAsia="zh-CN"/>
        </w:rPr>
        <w:t>投标人</w:t>
      </w:r>
      <w:r>
        <w:rPr>
          <w:rFonts w:hint="eastAsia" w:ascii="宋体" w:hAnsi="宋体"/>
          <w:kern w:val="0"/>
          <w:sz w:val="24"/>
          <w:szCs w:val="24"/>
        </w:rPr>
        <w:t>。</w:t>
      </w:r>
      <w:r>
        <w:rPr>
          <w:rFonts w:ascii="宋体" w:hAnsi="宋体"/>
          <w:kern w:val="0"/>
          <w:sz w:val="24"/>
          <w:szCs w:val="24"/>
        </w:rPr>
        <w:t xml:space="preserve"> </w:t>
      </w:r>
    </w:p>
    <w:p w14:paraId="717A06A0">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34"/>
      <w:bookmarkEnd w:id="35"/>
      <w:bookmarkEnd w:id="36"/>
      <w:bookmarkEnd w:id="37"/>
    </w:p>
    <w:p w14:paraId="4A286452">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3</w:t>
      </w:r>
      <w:r>
        <w:rPr>
          <w:rFonts w:ascii="宋体" w:hAnsi="宋体"/>
          <w:b/>
          <w:kern w:val="0"/>
          <w:sz w:val="24"/>
          <w:szCs w:val="24"/>
        </w:rPr>
        <w:t>.</w:t>
      </w:r>
      <w:r>
        <w:rPr>
          <w:rFonts w:hint="eastAsia" w:ascii="宋体" w:hAnsi="宋体"/>
          <w:b/>
          <w:kern w:val="0"/>
          <w:sz w:val="24"/>
          <w:szCs w:val="24"/>
        </w:rPr>
        <w:t>最后报价</w:t>
      </w:r>
    </w:p>
    <w:p w14:paraId="5C9AE150">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磋商文件能够详细列明采购标的</w:t>
      </w:r>
      <w:r>
        <w:rPr>
          <w:rFonts w:hint="eastAsia" w:ascii="宋体" w:hAnsi="宋体"/>
          <w:kern w:val="0"/>
          <w:sz w:val="24"/>
          <w:szCs w:val="24"/>
          <w:lang w:val="en-US" w:eastAsia="zh-CN"/>
        </w:rPr>
        <w:t>技术</w:t>
      </w:r>
      <w:r>
        <w:rPr>
          <w:rFonts w:hint="eastAsia" w:ascii="宋体" w:hAnsi="宋体"/>
          <w:kern w:val="0"/>
          <w:sz w:val="24"/>
          <w:szCs w:val="24"/>
        </w:rPr>
        <w:t>、</w:t>
      </w:r>
      <w:r>
        <w:rPr>
          <w:rFonts w:hint="eastAsia" w:ascii="宋体" w:hAnsi="宋体"/>
          <w:kern w:val="0"/>
          <w:sz w:val="24"/>
          <w:szCs w:val="24"/>
          <w:lang w:val="en-US" w:eastAsia="zh-CN"/>
        </w:rPr>
        <w:t>施工</w:t>
      </w:r>
      <w:r>
        <w:rPr>
          <w:rFonts w:hint="eastAsia" w:ascii="宋体" w:hAnsi="宋体"/>
          <w:kern w:val="0"/>
          <w:sz w:val="24"/>
          <w:szCs w:val="24"/>
        </w:rPr>
        <w:t>要求的，磋商结束后，所有实质性响应的</w:t>
      </w:r>
      <w:r>
        <w:rPr>
          <w:rFonts w:hint="eastAsia" w:ascii="宋体" w:hAnsi="宋体"/>
          <w:kern w:val="0"/>
          <w:sz w:val="24"/>
          <w:szCs w:val="24"/>
          <w:lang w:eastAsia="zh-CN"/>
        </w:rPr>
        <w:t>投标人</w:t>
      </w:r>
      <w:r>
        <w:rPr>
          <w:rFonts w:hint="eastAsia" w:ascii="宋体" w:hAnsi="宋体"/>
          <w:kern w:val="0"/>
          <w:sz w:val="24"/>
          <w:szCs w:val="24"/>
        </w:rPr>
        <w:t>应在规定时间内提交最后报价；</w:t>
      </w:r>
    </w:p>
    <w:p w14:paraId="575F701E">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磋商文件不能详细列明采购标的的</w:t>
      </w:r>
      <w:r>
        <w:rPr>
          <w:rFonts w:hint="eastAsia" w:ascii="宋体" w:hAnsi="宋体"/>
          <w:kern w:val="0"/>
          <w:sz w:val="24"/>
          <w:szCs w:val="24"/>
          <w:lang w:val="en-US" w:eastAsia="zh-CN"/>
        </w:rPr>
        <w:t>技术</w:t>
      </w:r>
      <w:r>
        <w:rPr>
          <w:rFonts w:hint="eastAsia" w:ascii="宋体" w:hAnsi="宋体"/>
          <w:kern w:val="0"/>
          <w:sz w:val="24"/>
          <w:szCs w:val="24"/>
        </w:rPr>
        <w:t>、</w:t>
      </w:r>
      <w:r>
        <w:rPr>
          <w:rFonts w:hint="eastAsia" w:ascii="宋体" w:hAnsi="宋体"/>
          <w:kern w:val="0"/>
          <w:sz w:val="24"/>
          <w:szCs w:val="24"/>
          <w:lang w:val="en-US" w:eastAsia="zh-CN"/>
        </w:rPr>
        <w:t>施工</w:t>
      </w:r>
      <w:r>
        <w:rPr>
          <w:rFonts w:hint="eastAsia" w:ascii="宋体" w:hAnsi="宋体"/>
          <w:kern w:val="0"/>
          <w:sz w:val="24"/>
          <w:szCs w:val="24"/>
        </w:rPr>
        <w:t>要求，需经磋商由</w:t>
      </w:r>
      <w:r>
        <w:rPr>
          <w:rFonts w:hint="eastAsia" w:ascii="宋体" w:hAnsi="宋体"/>
          <w:kern w:val="0"/>
          <w:sz w:val="24"/>
          <w:szCs w:val="24"/>
          <w:lang w:eastAsia="zh-CN"/>
        </w:rPr>
        <w:t>投标人</w:t>
      </w:r>
      <w:r>
        <w:rPr>
          <w:rFonts w:hint="eastAsia" w:ascii="宋体" w:hAnsi="宋体"/>
          <w:kern w:val="0"/>
          <w:sz w:val="24"/>
          <w:szCs w:val="24"/>
        </w:rPr>
        <w:t>提供最终</w:t>
      </w:r>
      <w:r>
        <w:rPr>
          <w:rFonts w:hint="eastAsia" w:ascii="宋体" w:hAnsi="宋体"/>
          <w:kern w:val="0"/>
          <w:sz w:val="24"/>
          <w:szCs w:val="24"/>
          <w:lang w:val="en-US" w:eastAsia="zh-CN"/>
        </w:rPr>
        <w:t>施工方案</w:t>
      </w:r>
      <w:r>
        <w:rPr>
          <w:rFonts w:hint="eastAsia" w:ascii="宋体" w:hAnsi="宋体"/>
          <w:kern w:val="0"/>
          <w:sz w:val="24"/>
          <w:szCs w:val="24"/>
        </w:rPr>
        <w:t>，磋商结束后，磋商小组应当按照少数服从多数的原则投票推荐3家以上</w:t>
      </w:r>
      <w:r>
        <w:rPr>
          <w:rFonts w:hint="eastAsia" w:ascii="宋体" w:hAnsi="宋体"/>
          <w:kern w:val="0"/>
          <w:sz w:val="24"/>
          <w:szCs w:val="24"/>
          <w:lang w:eastAsia="zh-CN"/>
        </w:rPr>
        <w:t>投标人</w:t>
      </w:r>
      <w:r>
        <w:rPr>
          <w:rFonts w:hint="eastAsia" w:ascii="宋体" w:hAnsi="宋体"/>
          <w:kern w:val="0"/>
          <w:sz w:val="24"/>
          <w:szCs w:val="24"/>
        </w:rPr>
        <w:t>的</w:t>
      </w:r>
      <w:r>
        <w:rPr>
          <w:rFonts w:hint="eastAsia" w:ascii="宋体" w:hAnsi="宋体"/>
          <w:kern w:val="0"/>
          <w:sz w:val="24"/>
          <w:szCs w:val="24"/>
          <w:lang w:val="en-US" w:eastAsia="zh-CN"/>
        </w:rPr>
        <w:t>施工方案</w:t>
      </w:r>
      <w:r>
        <w:rPr>
          <w:rFonts w:hint="eastAsia" w:ascii="宋体" w:hAnsi="宋体"/>
          <w:kern w:val="0"/>
          <w:sz w:val="24"/>
          <w:szCs w:val="24"/>
        </w:rPr>
        <w:t xml:space="preserve">，并要求其在规定时间内提交最后报价。 </w:t>
      </w:r>
    </w:p>
    <w:p w14:paraId="5253F15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rPr>
        <w:t>最后报价是</w:t>
      </w:r>
      <w:r>
        <w:rPr>
          <w:rFonts w:hint="eastAsia" w:ascii="宋体" w:hAnsi="宋体"/>
          <w:kern w:val="0"/>
          <w:sz w:val="24"/>
          <w:szCs w:val="24"/>
          <w:lang w:eastAsia="zh-CN"/>
        </w:rPr>
        <w:t>投标人</w:t>
      </w:r>
      <w:r>
        <w:rPr>
          <w:rFonts w:hint="eastAsia" w:ascii="宋体" w:hAnsi="宋体"/>
          <w:kern w:val="0"/>
          <w:sz w:val="24"/>
          <w:szCs w:val="24"/>
        </w:rPr>
        <w:t>磋商响应文件的有效组成部分。</w:t>
      </w:r>
    </w:p>
    <w:p w14:paraId="3E1EA044">
      <w:pPr>
        <w:adjustRightInd w:val="0"/>
        <w:snapToGrid w:val="0"/>
        <w:spacing w:line="440" w:lineRule="exact"/>
        <w:ind w:firstLine="482" w:firstLineChars="200"/>
        <w:rPr>
          <w:rFonts w:hint="eastAsia"/>
        </w:rPr>
      </w:pPr>
      <w:r>
        <w:rPr>
          <w:rFonts w:hint="eastAsia" w:ascii="宋体" w:hAnsi="宋体"/>
          <w:b/>
          <w:bCs/>
          <w:color w:val="auto"/>
          <w:kern w:val="0"/>
          <w:sz w:val="24"/>
          <w:szCs w:val="24"/>
          <w:lang w:val="en-US" w:eastAsia="zh-CN"/>
        </w:rPr>
        <w:t>23</w:t>
      </w:r>
      <w:r>
        <w:rPr>
          <w:rFonts w:hint="eastAsia" w:ascii="宋体" w:hAnsi="宋体"/>
          <w:b/>
          <w:bCs/>
          <w:color w:val="auto"/>
          <w:kern w:val="0"/>
          <w:sz w:val="24"/>
          <w:szCs w:val="24"/>
        </w:rPr>
        <w:t>.4通过符合性评审的</w:t>
      </w:r>
      <w:r>
        <w:rPr>
          <w:rFonts w:hint="eastAsia" w:ascii="宋体" w:hAnsi="宋体"/>
          <w:b/>
          <w:bCs/>
          <w:color w:val="auto"/>
          <w:kern w:val="0"/>
          <w:sz w:val="24"/>
          <w:szCs w:val="24"/>
          <w:lang w:eastAsia="zh-CN"/>
        </w:rPr>
        <w:t>投标人</w:t>
      </w:r>
      <w:r>
        <w:rPr>
          <w:rFonts w:hint="eastAsia" w:ascii="宋体" w:hAnsi="宋体"/>
          <w:b/>
          <w:bCs/>
          <w:color w:val="auto"/>
          <w:kern w:val="0"/>
          <w:sz w:val="24"/>
          <w:szCs w:val="24"/>
        </w:rPr>
        <w:t>，方可进入最后报价。</w:t>
      </w:r>
    </w:p>
    <w:p w14:paraId="085CDAFF">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4</w:t>
      </w:r>
      <w:r>
        <w:rPr>
          <w:rFonts w:ascii="宋体"/>
          <w:b/>
          <w:kern w:val="0"/>
          <w:sz w:val="24"/>
          <w:szCs w:val="24"/>
        </w:rPr>
        <w:t>.</w:t>
      </w:r>
      <w:r>
        <w:rPr>
          <w:rFonts w:hint="eastAsia" w:ascii="宋体" w:hAnsi="宋体"/>
          <w:b/>
          <w:kern w:val="0"/>
          <w:sz w:val="24"/>
          <w:szCs w:val="24"/>
        </w:rPr>
        <w:t>磋商响应文件的详细评审</w:t>
      </w:r>
    </w:p>
    <w:p w14:paraId="299F90B1">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经磋商确定最终采购需求和提交最后报价的</w:t>
      </w:r>
      <w:r>
        <w:rPr>
          <w:rFonts w:hint="eastAsia" w:ascii="宋体" w:hAnsi="宋体"/>
          <w:kern w:val="0"/>
          <w:sz w:val="24"/>
          <w:szCs w:val="24"/>
          <w:lang w:eastAsia="zh-CN"/>
        </w:rPr>
        <w:t>投标人</w:t>
      </w:r>
      <w:r>
        <w:rPr>
          <w:rFonts w:hint="eastAsia" w:ascii="宋体" w:hAnsi="宋体"/>
          <w:kern w:val="0"/>
          <w:sz w:val="24"/>
          <w:szCs w:val="24"/>
        </w:rPr>
        <w:t>后，由磋商小组采用综合评分法对提交最后报价的</w:t>
      </w:r>
      <w:r>
        <w:rPr>
          <w:rFonts w:hint="eastAsia" w:ascii="宋体" w:hAnsi="宋体"/>
          <w:kern w:val="0"/>
          <w:sz w:val="24"/>
          <w:szCs w:val="24"/>
          <w:lang w:eastAsia="zh-CN"/>
        </w:rPr>
        <w:t>投标人</w:t>
      </w:r>
      <w:r>
        <w:rPr>
          <w:rFonts w:hint="eastAsia" w:ascii="宋体" w:hAnsi="宋体"/>
          <w:kern w:val="0"/>
          <w:sz w:val="24"/>
          <w:szCs w:val="24"/>
        </w:rPr>
        <w:t>的响应文件进行评分。</w:t>
      </w:r>
    </w:p>
    <w:p w14:paraId="54D022C5">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25</w:t>
      </w:r>
      <w:r>
        <w:rPr>
          <w:rFonts w:ascii="宋体" w:cs="宋体"/>
          <w:b/>
          <w:bCs/>
          <w:color w:val="auto"/>
          <w:kern w:val="0"/>
          <w:sz w:val="24"/>
          <w:szCs w:val="24"/>
        </w:rPr>
        <w:t>.</w:t>
      </w:r>
      <w:r>
        <w:rPr>
          <w:rFonts w:hint="eastAsia" w:ascii="宋体" w:hAnsi="宋体" w:cs="宋体"/>
          <w:b/>
          <w:bCs/>
          <w:color w:val="auto"/>
          <w:kern w:val="0"/>
          <w:sz w:val="24"/>
          <w:szCs w:val="24"/>
        </w:rPr>
        <w:t>评标办法：综合评分法。</w:t>
      </w:r>
    </w:p>
    <w:p w14:paraId="7E0E9465">
      <w:pPr>
        <w:pStyle w:val="9"/>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Ansi="宋体" w:cs="宋体"/>
          <w:color w:val="000000" w:themeColor="text1"/>
          <w:sz w:val="24"/>
          <w:szCs w:val="24"/>
          <w14:textFill>
            <w14:solidFill>
              <w14:schemeClr w14:val="tx1"/>
            </w14:solidFill>
          </w14:textFill>
        </w:rPr>
      </w:pPr>
      <w:r>
        <w:rPr>
          <w:rFonts w:hint="eastAsia" w:hAnsi="宋体" w:cs="宋体"/>
          <w:color w:val="auto"/>
          <w:kern w:val="0"/>
          <w:sz w:val="24"/>
          <w:szCs w:val="24"/>
          <w:lang w:val="en-US" w:eastAsia="zh-CN"/>
        </w:rPr>
        <w:t>25</w:t>
      </w:r>
      <w:r>
        <w:rPr>
          <w:rFonts w:ascii="宋体" w:hAnsi="宋体" w:cs="宋体"/>
          <w:color w:val="auto"/>
          <w:kern w:val="0"/>
          <w:sz w:val="24"/>
          <w:szCs w:val="24"/>
        </w:rPr>
        <w:t>.1</w:t>
      </w:r>
      <w:r>
        <w:rPr>
          <w:rFonts w:hint="eastAsia" w:hAnsi="宋体"/>
          <w:sz w:val="24"/>
          <w:szCs w:val="24"/>
        </w:rPr>
        <w:t>评价和比较以磋商响应文件为依据，对所有实质上响应的投标分别从“</w:t>
      </w:r>
      <w:r>
        <w:rPr>
          <w:rFonts w:hint="eastAsia" w:hAnsi="宋体"/>
          <w:sz w:val="24"/>
          <w:szCs w:val="24"/>
          <w:lang w:val="en-US" w:eastAsia="zh-CN"/>
        </w:rPr>
        <w:t>最后</w:t>
      </w:r>
      <w:r>
        <w:rPr>
          <w:rFonts w:hint="eastAsia" w:hAnsi="宋体"/>
          <w:sz w:val="24"/>
          <w:szCs w:val="24"/>
        </w:rPr>
        <w:t>报价”、</w:t>
      </w:r>
      <w:r>
        <w:rPr>
          <w:rFonts w:hint="eastAsia" w:hAnsi="宋体"/>
          <w:sz w:val="24"/>
          <w:szCs w:val="24"/>
          <w:lang w:eastAsia="zh-CN"/>
        </w:rPr>
        <w:t>“</w:t>
      </w:r>
      <w:r>
        <w:rPr>
          <w:rFonts w:hint="eastAsia" w:hAnsi="宋体" w:cs="宋体"/>
          <w:sz w:val="24"/>
          <w:szCs w:val="24"/>
          <w:lang w:val="en-US" w:eastAsia="zh-CN"/>
        </w:rPr>
        <w:t>商务响应</w:t>
      </w:r>
      <w:r>
        <w:rPr>
          <w:rFonts w:hint="eastAsia" w:hAnsi="宋体"/>
          <w:sz w:val="24"/>
          <w:szCs w:val="24"/>
          <w:lang w:eastAsia="zh-CN"/>
        </w:rPr>
        <w:t>”、</w:t>
      </w:r>
      <w:r>
        <w:rPr>
          <w:rFonts w:hint="eastAsia" w:hAnsi="宋体"/>
          <w:color w:val="000000" w:themeColor="text1"/>
          <w:sz w:val="24"/>
          <w:szCs w:val="24"/>
          <w14:textFill>
            <w14:solidFill>
              <w14:schemeClr w14:val="tx1"/>
            </w14:solidFill>
          </w14:textFill>
        </w:rPr>
        <w:t>“</w:t>
      </w:r>
      <w:r>
        <w:rPr>
          <w:rFonts w:hint="eastAsia" w:ascii="宋体" w:hAnsi="宋体"/>
          <w:kern w:val="0"/>
          <w:sz w:val="24"/>
          <w:szCs w:val="24"/>
          <w:lang w:val="en-US" w:eastAsia="zh-CN"/>
        </w:rPr>
        <w:t>施工</w:t>
      </w:r>
      <w:r>
        <w:rPr>
          <w:rFonts w:hint="eastAsia" w:hAnsi="宋体"/>
          <w:color w:val="000000" w:themeColor="text1"/>
          <w:sz w:val="24"/>
          <w:szCs w:val="24"/>
          <w:lang w:val="en-US" w:eastAsia="zh-CN"/>
          <w14:textFill>
            <w14:solidFill>
              <w14:schemeClr w14:val="tx1"/>
            </w14:solidFill>
          </w14:textFill>
        </w:rPr>
        <w:t>方案</w:t>
      </w:r>
      <w:r>
        <w:rPr>
          <w:rFonts w:hint="eastAsia" w:hAnsi="宋体"/>
          <w:color w:val="000000" w:themeColor="text1"/>
          <w:sz w:val="24"/>
          <w:szCs w:val="24"/>
          <w14:textFill>
            <w14:solidFill>
              <w14:schemeClr w14:val="tx1"/>
            </w14:solidFill>
          </w14:textFill>
        </w:rPr>
        <w:t>”、“</w:t>
      </w:r>
      <w:r>
        <w:rPr>
          <w:rFonts w:ascii="宋体" w:hAnsi="宋体" w:eastAsia="宋体" w:cs="宋体"/>
          <w:b w:val="0"/>
          <w:bCs w:val="0"/>
          <w:color w:val="000000"/>
          <w:sz w:val="24"/>
          <w:szCs w:val="24"/>
        </w:rPr>
        <w:t>工程质保期内服务承诺</w:t>
      </w:r>
      <w:r>
        <w:rPr>
          <w:rFonts w:hint="eastAsia" w:hAnsi="宋体"/>
          <w:color w:val="000000" w:themeColor="text1"/>
          <w:sz w:val="24"/>
          <w:szCs w:val="24"/>
          <w14:textFill>
            <w14:solidFill>
              <w14:schemeClr w14:val="tx1"/>
            </w14:solidFill>
          </w14:textFill>
        </w:rPr>
        <w:t>”</w:t>
      </w:r>
      <w:r>
        <w:rPr>
          <w:rFonts w:hint="eastAsia" w:hAnsi="宋体"/>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业绩</w:t>
      </w:r>
      <w:r>
        <w:rPr>
          <w:rFonts w:hint="eastAsia" w:hAnsi="宋体"/>
          <w:color w:val="000000" w:themeColor="text1"/>
          <w:sz w:val="24"/>
          <w:szCs w:val="24"/>
          <w:lang w:val="en-US" w:eastAsia="zh-CN"/>
          <w14:textFill>
            <w14:solidFill>
              <w14:schemeClr w14:val="tx1"/>
            </w14:solidFill>
          </w14:textFill>
        </w:rPr>
        <w:t>”</w:t>
      </w:r>
      <w:r>
        <w:rPr>
          <w:rFonts w:hint="eastAsia" w:hAnsi="宋体"/>
          <w:color w:val="000000" w:themeColor="text1"/>
          <w:sz w:val="24"/>
          <w:szCs w:val="24"/>
          <w14:textFill>
            <w14:solidFill>
              <w14:schemeClr w14:val="tx1"/>
            </w14:solidFill>
          </w14:textFill>
        </w:rPr>
        <w:t>等方面进行评审赋分，推荐综合得分最高的前三名为预</w:t>
      </w:r>
      <w:r>
        <w:rPr>
          <w:rFonts w:hint="eastAsia" w:hAnsi="宋体"/>
          <w:color w:val="000000" w:themeColor="text1"/>
          <w:sz w:val="24"/>
          <w:szCs w:val="24"/>
          <w:lang w:eastAsia="zh-CN"/>
          <w14:textFill>
            <w14:solidFill>
              <w14:schemeClr w14:val="tx1"/>
            </w14:solidFill>
          </w14:textFill>
        </w:rPr>
        <w:t>成交单位</w:t>
      </w:r>
      <w:r>
        <w:rPr>
          <w:rFonts w:hint="eastAsia" w:hAnsi="宋体"/>
          <w:color w:val="000000" w:themeColor="text1"/>
          <w:sz w:val="24"/>
          <w:szCs w:val="24"/>
          <w14:textFill>
            <w14:solidFill>
              <w14:schemeClr w14:val="tx1"/>
            </w14:solidFill>
          </w14:textFill>
        </w:rPr>
        <w:t>。</w:t>
      </w:r>
    </w:p>
    <w:p w14:paraId="4CE60C75">
      <w:pPr>
        <w:keepNext w:val="0"/>
        <w:keepLines w:val="0"/>
        <w:pageBreakBefore w:val="0"/>
        <w:kinsoku/>
        <w:wordWrap/>
        <w:overflowPunct/>
        <w:topLinePunct w:val="0"/>
        <w:autoSpaceDE/>
        <w:autoSpaceDN/>
        <w:bidi w:val="0"/>
        <w:spacing w:line="400" w:lineRule="exact"/>
        <w:ind w:firstLine="482" w:firstLineChars="200"/>
        <w:textAlignment w:val="auto"/>
        <w:rPr>
          <w:rFonts w:hAnsi="宋体"/>
          <w:b/>
          <w:bCs/>
          <w:color w:val="auto"/>
          <w:sz w:val="24"/>
          <w:szCs w:val="24"/>
        </w:rPr>
      </w:pPr>
      <w:r>
        <w:rPr>
          <w:rFonts w:hint="eastAsia" w:hAnsi="宋体"/>
          <w:b/>
          <w:bCs/>
          <w:color w:val="auto"/>
          <w:sz w:val="24"/>
          <w:szCs w:val="24"/>
          <w:lang w:val="en-US" w:eastAsia="zh-CN"/>
        </w:rPr>
        <w:t>25.</w:t>
      </w:r>
      <w:r>
        <w:rPr>
          <w:rFonts w:hAnsi="宋体"/>
          <w:b/>
          <w:bCs/>
          <w:color w:val="auto"/>
          <w:sz w:val="24"/>
          <w:szCs w:val="24"/>
        </w:rPr>
        <w:t>2</w:t>
      </w:r>
      <w:r>
        <w:rPr>
          <w:rFonts w:hint="eastAsia" w:hAnsi="宋体" w:cs="宋体"/>
          <w:b/>
          <w:bCs/>
          <w:color w:val="auto"/>
          <w:sz w:val="24"/>
          <w:szCs w:val="24"/>
        </w:rPr>
        <w:t>附：评分标准</w:t>
      </w:r>
    </w:p>
    <w:p w14:paraId="7386BD4D">
      <w:pPr>
        <w:keepNext w:val="0"/>
        <w:keepLines w:val="0"/>
        <w:pageBreakBefore w:val="0"/>
        <w:kinsoku/>
        <w:wordWrap/>
        <w:overflowPunct/>
        <w:topLinePunct w:val="0"/>
        <w:autoSpaceDE/>
        <w:autoSpaceDN/>
        <w:bidi w:val="0"/>
        <w:spacing w:line="400" w:lineRule="exact"/>
        <w:ind w:firstLine="480" w:firstLineChars="200"/>
        <w:textAlignment w:val="auto"/>
        <w:rPr>
          <w:rFonts w:hAnsi="宋体"/>
          <w:color w:val="auto"/>
          <w:sz w:val="24"/>
          <w:szCs w:val="24"/>
        </w:rPr>
      </w:pPr>
      <w:r>
        <w:rPr>
          <w:rFonts w:hint="eastAsia" w:hAnsi="宋体" w:cs="宋体"/>
          <w:color w:val="auto"/>
          <w:sz w:val="24"/>
          <w:szCs w:val="24"/>
        </w:rPr>
        <w:t>评</w:t>
      </w:r>
      <w:r>
        <w:rPr>
          <w:rFonts w:hint="eastAsia" w:ascii="宋体" w:hAnsi="宋体" w:cs="宋体"/>
          <w:color w:val="auto"/>
          <w:sz w:val="24"/>
          <w:szCs w:val="24"/>
        </w:rPr>
        <w:t>审总分值为</w:t>
      </w:r>
      <w:r>
        <w:rPr>
          <w:rFonts w:ascii="宋体" w:hAnsi="宋体" w:cs="宋体"/>
          <w:color w:val="auto"/>
          <w:sz w:val="24"/>
          <w:szCs w:val="24"/>
        </w:rPr>
        <w:t>100</w:t>
      </w:r>
      <w:r>
        <w:rPr>
          <w:rFonts w:hint="eastAsia" w:ascii="宋体" w:hAnsi="宋体" w:cs="宋体"/>
          <w:color w:val="auto"/>
          <w:sz w:val="24"/>
          <w:szCs w:val="24"/>
        </w:rPr>
        <w:t>分，</w:t>
      </w:r>
      <w:r>
        <w:rPr>
          <w:rFonts w:hint="eastAsia" w:ascii="宋体" w:hAnsi="宋体" w:cs="宋体"/>
          <w:color w:val="auto"/>
          <w:sz w:val="24"/>
          <w:szCs w:val="24"/>
          <w:lang w:val="zh-CN"/>
        </w:rPr>
        <w:t>以评标总得分最高的投标人作为拟成交投标人。</w:t>
      </w:r>
      <w:r>
        <w:rPr>
          <w:rFonts w:hint="eastAsia" w:ascii="宋体" w:hAnsi="宋体" w:cs="宋体"/>
          <w:color w:val="auto"/>
          <w:sz w:val="24"/>
          <w:szCs w:val="24"/>
        </w:rPr>
        <w:t>具体</w:t>
      </w:r>
      <w:r>
        <w:rPr>
          <w:rFonts w:hint="eastAsia" w:hAnsi="宋体" w:cs="宋体"/>
          <w:color w:val="auto"/>
          <w:sz w:val="24"/>
          <w:szCs w:val="24"/>
        </w:rPr>
        <w:t>分值如下：</w:t>
      </w:r>
      <w:r>
        <w:rPr>
          <w:rFonts w:hAnsi="宋体"/>
          <w:color w:val="auto"/>
          <w:sz w:val="24"/>
          <w:szCs w:val="24"/>
        </w:rPr>
        <w:t xml:space="preserve"> </w:t>
      </w:r>
    </w:p>
    <w:tbl>
      <w:tblPr>
        <w:tblStyle w:val="24"/>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50"/>
        <w:gridCol w:w="731"/>
        <w:gridCol w:w="6723"/>
      </w:tblGrid>
      <w:tr w14:paraId="3874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27582D70">
            <w:pPr>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8" w:name="_Hlk531595370"/>
            <w:r>
              <w:rPr>
                <w:rFonts w:hint="eastAsia" w:asciiTheme="minorEastAsia" w:hAnsiTheme="minorEastAsia" w:eastAsiaTheme="minorEastAsia" w:cstheme="minorEastAsia"/>
                <w:color w:val="000000" w:themeColor="text1"/>
                <w:sz w:val="24"/>
                <w:szCs w:val="24"/>
                <w14:textFill>
                  <w14:solidFill>
                    <w14:schemeClr w14:val="tx1"/>
                  </w14:solidFill>
                </w14:textFill>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08CADFC">
            <w:pPr>
              <w:snapToGrid w:val="0"/>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评审内容</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1E26ABF1">
            <w:pPr>
              <w:snapToGrid w:val="0"/>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分值</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4DFA6F27">
            <w:pPr>
              <w:snapToGrid w:val="0"/>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评分标准</w:t>
            </w:r>
          </w:p>
        </w:tc>
      </w:tr>
      <w:tr w14:paraId="0A6F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0397137">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7E5918E">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67568EB3">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1061BF24">
            <w:pPr>
              <w:spacing w:line="36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ascii="新宋体" w:hAnsi="新宋体" w:eastAsia="新宋体" w:cs="新宋体"/>
                <w:b w:val="0"/>
                <w:bCs w:val="0"/>
                <w:color w:val="000000"/>
                <w:sz w:val="24"/>
                <w:szCs w:val="24"/>
              </w:rPr>
              <w:t>以满足竞争性磋商文件要求且投标价格最低的投标报价为评标 基准价,其价格分为满分 30 分,其他投标人的价格分按照下列公 式计算:投标报价得分=(评标基准价/投标报价)×30。</w:t>
            </w:r>
          </w:p>
        </w:tc>
      </w:tr>
      <w:tr w14:paraId="7397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70242CBD">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DF3F374">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商务</w:t>
            </w:r>
          </w:p>
          <w:p w14:paraId="3A086682">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B162B89">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794E720">
            <w:pPr>
              <w:keepNext w:val="0"/>
              <w:keepLines w:val="0"/>
              <w:widowControl/>
              <w:suppressLineNumbers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ascii="新宋体" w:hAnsi="新宋体" w:eastAsia="新宋体" w:cs="新宋体"/>
                <w:b w:val="0"/>
                <w:bCs w:val="0"/>
                <w:color w:val="000000"/>
                <w:sz w:val="24"/>
                <w:szCs w:val="24"/>
              </w:rPr>
              <w:t>经过有效性和符合性审核合格的投标人，对工期、技术标准、 工程质量等方面进行响应，按其响应程度，完全响应竞争性磋 商文件要求但针对不同要求有部分优于的计 5 分。完全响应竞 争性磋商文件要求的计 3 分。</w:t>
            </w:r>
          </w:p>
        </w:tc>
      </w:tr>
      <w:tr w14:paraId="6A0D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511BEA65">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四</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8B3247">
            <w:pPr>
              <w:spacing w:line="440" w:lineRule="exact"/>
              <w:jc w:val="cente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ascii="宋体" w:hAnsi="宋体" w:eastAsia="宋体" w:cs="宋体"/>
                <w:b w:val="0"/>
                <w:bCs w:val="0"/>
                <w:color w:val="000000"/>
                <w:sz w:val="24"/>
                <w:szCs w:val="24"/>
              </w:rPr>
              <w:t>施工组织 方案</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4418EC">
            <w:pPr>
              <w:adjustRightInd w:val="0"/>
              <w:snapToGrid w:val="0"/>
              <w:spacing w:line="400" w:lineRule="exact"/>
              <w:jc w:val="center"/>
              <w:rPr>
                <w:rFonts w:hint="eastAsia" w:asciiTheme="minorEastAsia" w:hAnsiTheme="minorEastAsia" w:eastAsiaTheme="minorEastAsia" w:cstheme="minorEastAsia"/>
                <w:bCs/>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55分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28C1DF9">
            <w:pPr>
              <w:keepNext w:val="0"/>
              <w:keepLines w:val="0"/>
              <w:widowControl/>
              <w:numPr>
                <w:ilvl w:val="0"/>
                <w:numId w:val="4"/>
              </w:numPr>
              <w:suppressLineNumbers w:val="0"/>
              <w:jc w:val="left"/>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施工方案，投标人应按照本项目的实际情况根据工程的具体 特点，提出切合实际有针对性的施工方案和方法。方案全面合 格、完整详尽、符合本项目施工情况实际计 7-10 分，方案基本完善、合理可行但细节待完善的计 3-6 分，方案存在部分缺陷和不足，不符合项目实际情况的计 0-2 分； </w:t>
            </w:r>
          </w:p>
          <w:p w14:paraId="3D666DA7">
            <w:pPr>
              <w:keepNext w:val="0"/>
              <w:keepLines w:val="0"/>
              <w:widowControl/>
              <w:numPr>
                <w:ilvl w:val="0"/>
                <w:numId w:val="4"/>
              </w:numPr>
              <w:suppressLineNumbers w:val="0"/>
              <w:jc w:val="left"/>
              <w:rPr>
                <w:rFonts w:hint="eastAsia" w:asciiTheme="minorEastAsia" w:hAnsiTheme="minorEastAsia" w:eastAsiaTheme="minorEastAsia" w:cstheme="minorEastAsia"/>
                <w:bCs/>
                <w:color w:val="000000" w:themeColor="text1"/>
                <w:kern w:val="0"/>
                <w:sz w:val="24"/>
                <w:szCs w:val="24"/>
                <w:lang w:val="en-US" w:eastAsia="zh-CN" w:bidi="ar-SA"/>
                <w14:textFill>
                  <w14:solidFill>
                    <w14:schemeClr w14:val="tx1"/>
                  </w14:solidFill>
                </w14:textFill>
              </w:rPr>
            </w:pPr>
            <w:r>
              <w:rPr>
                <w:rFonts w:ascii="宋体" w:hAnsi="宋体" w:eastAsia="宋体" w:cs="宋体"/>
                <w:b w:val="0"/>
                <w:bCs w:val="0"/>
                <w:color w:val="000000"/>
                <w:sz w:val="24"/>
                <w:szCs w:val="24"/>
              </w:rPr>
              <w:t xml:space="preserve">确保工程质量和安全生产的技术组织措施，投标人应按照本 项目的实际情况根据工程的具体特点提出科学合理的措施。措 施编制科学合理、完整详尽计 7-10 分，措施编制基本完善、合理可行但细节待完善的计 3-6 分，措施编制存在部分缺陷和不足，不符合项目实际情况的计 0-2 分； </w:t>
            </w:r>
          </w:p>
          <w:p w14:paraId="51A48608">
            <w:pPr>
              <w:keepNext w:val="0"/>
              <w:keepLines w:val="0"/>
              <w:widowControl/>
              <w:numPr>
                <w:ilvl w:val="0"/>
                <w:numId w:val="4"/>
              </w:numPr>
              <w:suppressLineNumbers w:val="0"/>
              <w:jc w:val="left"/>
              <w:rPr>
                <w:rFonts w:hint="eastAsia" w:asciiTheme="minorEastAsia" w:hAnsiTheme="minorEastAsia" w:eastAsiaTheme="minorEastAsia" w:cstheme="minorEastAsia"/>
                <w:bCs/>
                <w:color w:val="000000" w:themeColor="text1"/>
                <w:kern w:val="0"/>
                <w:sz w:val="24"/>
                <w:szCs w:val="24"/>
                <w:lang w:val="en-US" w:eastAsia="zh-CN" w:bidi="ar-SA"/>
                <w14:textFill>
                  <w14:solidFill>
                    <w14:schemeClr w14:val="tx1"/>
                  </w14:solidFill>
                </w14:textFill>
              </w:rPr>
            </w:pPr>
            <w:r>
              <w:rPr>
                <w:rFonts w:ascii="宋体" w:hAnsi="宋体" w:eastAsia="宋体" w:cs="宋体"/>
                <w:b w:val="0"/>
                <w:bCs w:val="0"/>
                <w:color w:val="000000"/>
                <w:sz w:val="24"/>
                <w:szCs w:val="24"/>
              </w:rPr>
              <w:t xml:space="preserve">确保文明施工的技术组织措施及环境保护措施，投标人应按 照本项目的实际情况根据工程的具体特点提出科学合理的措 施。措施编制科学合理、完整详尽计 7-10 分，措施编制基本完善、合理可行细节待完善的计 3-6 分，措施编制存在部分缺陷和不足，不符合项目实际情况的计 0-2 分； </w:t>
            </w:r>
          </w:p>
          <w:p w14:paraId="5678C040">
            <w:pPr>
              <w:keepNext w:val="0"/>
              <w:keepLines w:val="0"/>
              <w:widowControl/>
              <w:numPr>
                <w:ilvl w:val="0"/>
                <w:numId w:val="4"/>
              </w:numPr>
              <w:suppressLineNumbers w:val="0"/>
              <w:jc w:val="left"/>
              <w:rPr>
                <w:rFonts w:hint="eastAsia" w:asciiTheme="minorEastAsia" w:hAnsiTheme="minorEastAsia" w:eastAsiaTheme="minorEastAsia" w:cstheme="minorEastAsia"/>
                <w:bCs/>
                <w:color w:val="000000" w:themeColor="text1"/>
                <w:kern w:val="0"/>
                <w:sz w:val="24"/>
                <w:szCs w:val="24"/>
                <w:lang w:val="en-US" w:eastAsia="zh-CN" w:bidi="ar-SA"/>
                <w14:textFill>
                  <w14:solidFill>
                    <w14:schemeClr w14:val="tx1"/>
                  </w14:solidFill>
                </w14:textFill>
              </w:rPr>
            </w:pPr>
            <w:r>
              <w:rPr>
                <w:rFonts w:ascii="宋体" w:hAnsi="宋体" w:eastAsia="宋体" w:cs="宋体"/>
                <w:b w:val="0"/>
                <w:bCs w:val="0"/>
                <w:color w:val="000000"/>
                <w:sz w:val="24"/>
                <w:szCs w:val="24"/>
              </w:rPr>
              <w:t xml:space="preserve">确保工期的技术组织措施，投标人应按照本项目的实际情况 根据工程的具体特点提出科学合理的措施。措施编制科学合理、 完整详尽计 5-6 分，措施编制基本完善、合理可行但细节待完善的计 2-4 分，措施编制存在部分缺陷和不足，不符合项目实 际情况的计 0-1 分； </w:t>
            </w:r>
          </w:p>
          <w:p w14:paraId="5A58A426">
            <w:pPr>
              <w:keepNext w:val="0"/>
              <w:keepLines w:val="0"/>
              <w:widowControl/>
              <w:numPr>
                <w:ilvl w:val="0"/>
                <w:numId w:val="4"/>
              </w:numPr>
              <w:suppressLineNumbers w:val="0"/>
              <w:jc w:val="left"/>
              <w:rPr>
                <w:rFonts w:hint="eastAsia" w:asciiTheme="minorEastAsia" w:hAnsiTheme="minorEastAsia" w:eastAsiaTheme="minorEastAsia" w:cstheme="minorEastAsia"/>
                <w:bCs/>
                <w:color w:val="000000" w:themeColor="text1"/>
                <w:kern w:val="0"/>
                <w:sz w:val="24"/>
                <w:szCs w:val="24"/>
                <w:lang w:val="en-US" w:eastAsia="zh-CN" w:bidi="ar-SA"/>
                <w14:textFill>
                  <w14:solidFill>
                    <w14:schemeClr w14:val="tx1"/>
                  </w14:solidFill>
                </w14:textFill>
              </w:rPr>
            </w:pPr>
            <w:r>
              <w:rPr>
                <w:rFonts w:ascii="宋体" w:hAnsi="宋体" w:eastAsia="宋体" w:cs="宋体"/>
                <w:b w:val="0"/>
                <w:bCs w:val="0"/>
                <w:color w:val="000000"/>
                <w:sz w:val="24"/>
                <w:szCs w:val="24"/>
              </w:rPr>
              <w:t xml:space="preserve">项目组织管理人员构成（满分 10 分）： </w:t>
            </w:r>
          </w:p>
          <w:p w14:paraId="05E9E461">
            <w:pPr>
              <w:keepNext w:val="0"/>
              <w:keepLines w:val="0"/>
              <w:widowControl/>
              <w:numPr>
                <w:ilvl w:val="0"/>
                <w:numId w:val="5"/>
              </w:numPr>
              <w:suppressLineNumbers w:val="0"/>
              <w:jc w:val="left"/>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其中项目经理职称为中级及以上得 2 分，否则不得分； （2）项目技术负责人（3 分） 为本专业得 1 分； 职称为中级及以上得 2 分，否则不得分； </w:t>
            </w:r>
          </w:p>
          <w:p w14:paraId="1D3B4F80">
            <w:pPr>
              <w:keepNext w:val="0"/>
              <w:keepLines w:val="0"/>
              <w:widowControl/>
              <w:numPr>
                <w:ilvl w:val="0"/>
                <w:numId w:val="5"/>
              </w:numPr>
              <w:suppressLineNumbers w:val="0"/>
              <w:ind w:left="0" w:leftChars="0" w:firstLine="0" w:firstLineChars="0"/>
              <w:jc w:val="left"/>
              <w:rPr>
                <w:rFonts w:ascii="宋体" w:hAnsi="宋体" w:eastAsia="宋体" w:cs="宋体"/>
                <w:b w:val="0"/>
                <w:bCs w:val="0"/>
                <w:color w:val="000000"/>
                <w:sz w:val="24"/>
                <w:szCs w:val="24"/>
              </w:rPr>
            </w:pPr>
            <w:r>
              <w:rPr>
                <w:rFonts w:ascii="宋体" w:hAnsi="宋体" w:eastAsia="宋体" w:cs="宋体"/>
                <w:b w:val="0"/>
                <w:bCs w:val="0"/>
                <w:color w:val="000000"/>
                <w:sz w:val="24"/>
                <w:szCs w:val="24"/>
              </w:rPr>
              <w:t>拟投入的资料员、施工员、质量员、材料员应具有有效职 业培训合格证，专职安全生产管理人员提供安全生产考核合格 证书，每一人计 1 分，计满 5 分为止。</w:t>
            </w:r>
          </w:p>
          <w:p w14:paraId="51EC58BA">
            <w:pPr>
              <w:keepNext w:val="0"/>
              <w:keepLines w:val="0"/>
              <w:widowControl/>
              <w:numPr>
                <w:ilvl w:val="0"/>
                <w:numId w:val="4"/>
              </w:numPr>
              <w:suppressLineNumbers w:val="0"/>
              <w:ind w:left="0" w:leftChars="0" w:firstLine="0" w:firstLineChars="0"/>
              <w:jc w:val="left"/>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施工机械配备和材料投入计划，主要机械配备科学、材料投 入计划齐备合理的计 4-6 分，配置欠合理、材料不齐备的计 1-3 分，未进行描述的本项不得分； </w:t>
            </w:r>
          </w:p>
          <w:p w14:paraId="79C2499E">
            <w:pPr>
              <w:keepNext w:val="0"/>
              <w:keepLines w:val="0"/>
              <w:widowControl/>
              <w:numPr>
                <w:ilvl w:val="0"/>
                <w:numId w:val="0"/>
              </w:numPr>
              <w:suppressLineNumbers w:val="0"/>
              <w:ind w:leftChars="0"/>
              <w:jc w:val="left"/>
              <w:rPr>
                <w:rFonts w:hint="eastAsia" w:asciiTheme="minorEastAsia" w:hAnsiTheme="minorEastAsia" w:eastAsiaTheme="minorEastAsia" w:cstheme="minorEastAsia"/>
                <w:bCs/>
                <w:color w:val="000000" w:themeColor="text1"/>
                <w:kern w:val="0"/>
                <w:sz w:val="24"/>
                <w:szCs w:val="24"/>
                <w:lang w:val="en-US" w:eastAsia="zh-CN" w:bidi="ar-SA"/>
                <w14:textFill>
                  <w14:solidFill>
                    <w14:schemeClr w14:val="tx1"/>
                  </w14:solidFill>
                </w14:textFill>
              </w:rPr>
            </w:pPr>
            <w:r>
              <w:rPr>
                <w:rFonts w:ascii="宋体" w:hAnsi="宋体" w:eastAsia="宋体" w:cs="宋体"/>
                <w:b w:val="0"/>
                <w:bCs w:val="0"/>
                <w:color w:val="000000"/>
                <w:sz w:val="24"/>
                <w:szCs w:val="24"/>
              </w:rPr>
              <w:t>7.施工进度表或施工网络图，各分项施工进度安排合理、施工 节点清晰，施工进度满足本项目要求的计 2-3 分，分项施工进 度或施工节点存在部分缺陷或不足的计 1 分，施工进度无法满 足本项目要求的或本项未描述的计 0 分。</w:t>
            </w:r>
          </w:p>
        </w:tc>
      </w:tr>
      <w:tr w14:paraId="553A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87A10A2">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五</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8BEA57">
            <w:pPr>
              <w:spacing w:line="440" w:lineRule="exact"/>
              <w:jc w:val="cente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ascii="宋体" w:hAnsi="宋体" w:eastAsia="宋体" w:cs="宋体"/>
                <w:b w:val="0"/>
                <w:bCs w:val="0"/>
                <w:color w:val="000000"/>
                <w:sz w:val="24"/>
                <w:szCs w:val="24"/>
              </w:rPr>
              <w:t>工程质保期内服务承诺</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BC38DB">
            <w:pPr>
              <w:adjustRightInd w:val="0"/>
              <w:snapToGrid w:val="0"/>
              <w:spacing w:line="400" w:lineRule="exact"/>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6分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551937">
            <w:pPr>
              <w:keepNext w:val="0"/>
              <w:keepLines w:val="0"/>
              <w:widowControl/>
              <w:suppressLineNumbers w:val="0"/>
              <w:jc w:val="left"/>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ascii="新宋体" w:hAnsi="新宋体" w:eastAsia="新宋体" w:cs="新宋体"/>
                <w:b w:val="0"/>
                <w:bCs w:val="0"/>
                <w:color w:val="000000"/>
                <w:sz w:val="24"/>
                <w:szCs w:val="24"/>
              </w:rPr>
              <w:t>有详细的针对本项目工程质保期内的售后服务承诺及说明，工 程竣工验收合格后使用过程中因质量问题而产生的补救措施， 应急预案、响应时间及措施。承诺及配套服务措施完整详尽、 可操作性强计 4-6 分，承诺及配套服务措施基本完整、基本合 理</w:t>
            </w:r>
            <w:r>
              <w:rPr>
                <w:rFonts w:ascii="宋体" w:hAnsi="宋体" w:eastAsia="宋体" w:cs="宋体"/>
                <w:b w:val="0"/>
                <w:bCs w:val="0"/>
                <w:color w:val="000000"/>
                <w:sz w:val="24"/>
                <w:szCs w:val="24"/>
              </w:rPr>
              <w:t>但细节待完善的</w:t>
            </w:r>
            <w:r>
              <w:rPr>
                <w:rFonts w:ascii="新宋体" w:hAnsi="新宋体" w:eastAsia="新宋体" w:cs="新宋体"/>
                <w:b w:val="0"/>
                <w:bCs w:val="0"/>
                <w:color w:val="000000"/>
                <w:sz w:val="24"/>
                <w:szCs w:val="24"/>
              </w:rPr>
              <w:t>计 2-3 分，承诺及配套服务措施存在部分缺 陷和不足，不符合项目实际情况的计 0-1 分。</w:t>
            </w:r>
          </w:p>
        </w:tc>
      </w:tr>
      <w:tr w14:paraId="3C62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B63E96D">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六</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4848B">
            <w:pPr>
              <w:spacing w:line="440" w:lineRule="exact"/>
              <w:jc w:val="cente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业绩</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B7E594">
            <w:pPr>
              <w:adjustRightInd w:val="0"/>
              <w:snapToGrid w:val="0"/>
              <w:spacing w:line="400" w:lineRule="exact"/>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4分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2C55D65">
            <w:pPr>
              <w:keepNext w:val="0"/>
              <w:keepLines w:val="0"/>
              <w:widowControl/>
              <w:suppressLineNumbers w:val="0"/>
              <w:jc w:val="left"/>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提供投标人近三年（2022 年 </w:t>
            </w:r>
            <w:r>
              <w:rPr>
                <w:rFonts w:hint="eastAsia" w:ascii="宋体" w:hAnsi="宋体" w:eastAsia="宋体" w:cs="宋体"/>
                <w:b w:val="0"/>
                <w:bCs w:val="0"/>
                <w:color w:val="000000"/>
                <w:sz w:val="24"/>
                <w:szCs w:val="24"/>
                <w:lang w:val="en-US" w:eastAsia="zh-CN"/>
              </w:rPr>
              <w:t>11</w:t>
            </w:r>
            <w:r>
              <w:rPr>
                <w:rFonts w:ascii="宋体" w:hAnsi="宋体" w:eastAsia="宋体" w:cs="宋体"/>
                <w:b w:val="0"/>
                <w:bCs w:val="0"/>
                <w:color w:val="000000"/>
                <w:sz w:val="24"/>
                <w:szCs w:val="24"/>
              </w:rPr>
              <w:t xml:space="preserve">月至今）类似业绩，每份计 2 分，计满 4 分为止。 </w:t>
            </w:r>
          </w:p>
          <w:p w14:paraId="6FC61FB3">
            <w:pPr>
              <w:keepNext w:val="0"/>
              <w:keepLines w:val="0"/>
              <w:widowControl/>
              <w:suppressLineNumbers w:val="0"/>
              <w:jc w:val="left"/>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ascii="宋体" w:hAnsi="宋体" w:eastAsia="宋体" w:cs="宋体"/>
                <w:b/>
                <w:bCs/>
                <w:color w:val="000000"/>
                <w:sz w:val="18"/>
                <w:szCs w:val="18"/>
              </w:rPr>
              <w:t>注：以合同签订时间为准，提供合同复印件加盖投标人公章。</w:t>
            </w:r>
          </w:p>
        </w:tc>
      </w:tr>
      <w:bookmarkEnd w:id="38"/>
    </w:tbl>
    <w:p w14:paraId="5F009F09">
      <w:pPr>
        <w:adjustRightInd w:val="0"/>
        <w:snapToGrid w:val="0"/>
        <w:spacing w:line="440" w:lineRule="exact"/>
        <w:ind w:firstLine="480" w:firstLineChars="2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25</w:t>
      </w:r>
      <w:r>
        <w:rPr>
          <w:rFonts w:ascii="宋体" w:hAnsi="宋体" w:eastAsia="宋体" w:cs="宋体"/>
          <w:b w:val="0"/>
          <w:bCs w:val="0"/>
          <w:color w:val="000000"/>
          <w:sz w:val="24"/>
          <w:szCs w:val="24"/>
        </w:rPr>
        <w:t>.3</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的竞争性磋商响应文件中须提供与以上评分因素相关的证明材料。如果发现有弄虚作假的，磋商小组将取消其投标资格。</w:t>
      </w:r>
    </w:p>
    <w:p w14:paraId="73A55ADB">
      <w:pPr>
        <w:adjustRightInd w:val="0"/>
        <w:snapToGrid w:val="0"/>
        <w:spacing w:line="440" w:lineRule="exact"/>
        <w:ind w:firstLine="482" w:firstLineChars="200"/>
        <w:rPr>
          <w:rFonts w:hint="default" w:ascii="宋体" w:hAnsi="宋体" w:eastAsia="宋体"/>
          <w:b/>
          <w:kern w:val="0"/>
          <w:sz w:val="24"/>
          <w:szCs w:val="24"/>
          <w:lang w:val="en-US" w:eastAsia="zh-CN"/>
        </w:rPr>
      </w:pPr>
      <w:bookmarkStart w:id="39" w:name="_Toc326251061"/>
      <w:bookmarkStart w:id="40" w:name="_Toc175644061"/>
      <w:bookmarkStart w:id="41" w:name="_Toc385234441"/>
      <w:r>
        <w:rPr>
          <w:rFonts w:hint="eastAsia" w:ascii="宋体" w:hAnsi="宋体"/>
          <w:b/>
          <w:kern w:val="0"/>
          <w:sz w:val="24"/>
          <w:szCs w:val="24"/>
          <w:lang w:val="en-US" w:eastAsia="zh-CN"/>
        </w:rPr>
        <w:t>25.4</w:t>
      </w:r>
      <w:r>
        <w:rPr>
          <w:rFonts w:ascii="宋体" w:hAnsi="宋体" w:eastAsia="宋体" w:cs="宋体"/>
          <w:b w:val="0"/>
          <w:bCs w:val="0"/>
          <w:color w:val="000000"/>
          <w:sz w:val="24"/>
          <w:szCs w:val="24"/>
        </w:rPr>
        <w:t>特殊情况处理：评审得分相同的，按照最后报价由低到高的顺序推荐。评审得分且最后报价相同的，按照技术指标优劣顺序由磋商小组推荐最优施工单位。</w:t>
      </w:r>
    </w:p>
    <w:p w14:paraId="38054C8D">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6</w:t>
      </w:r>
      <w:r>
        <w:rPr>
          <w:rFonts w:ascii="宋体" w:hAnsi="宋体"/>
          <w:b/>
          <w:kern w:val="0"/>
          <w:sz w:val="24"/>
          <w:szCs w:val="24"/>
        </w:rPr>
        <w:t>.</w:t>
      </w:r>
      <w:r>
        <w:rPr>
          <w:rFonts w:hint="eastAsia" w:ascii="宋体" w:hAnsi="宋体"/>
          <w:b/>
          <w:kern w:val="0"/>
          <w:sz w:val="24"/>
          <w:szCs w:val="24"/>
        </w:rPr>
        <w:t>本项目需要落实的政府采购政策</w:t>
      </w:r>
    </w:p>
    <w:p w14:paraId="22A4C217">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6</w:t>
      </w:r>
      <w:r>
        <w:rPr>
          <w:rFonts w:ascii="宋体" w:hAnsi="宋体"/>
          <w:kern w:val="0"/>
          <w:sz w:val="24"/>
          <w:szCs w:val="24"/>
        </w:rPr>
        <w:t>.1</w:t>
      </w:r>
      <w:r>
        <w:rPr>
          <w:rFonts w:hint="eastAsia" w:ascii="宋体" w:hAnsi="宋体"/>
          <w:kern w:val="0"/>
          <w:sz w:val="24"/>
          <w:szCs w:val="24"/>
        </w:rPr>
        <w:t>投标企业政府采购政策</w:t>
      </w:r>
    </w:p>
    <w:p w14:paraId="0E6A563A">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3A252320">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3B767C4C">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00FC160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59DDF12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0B4E0CDC">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2A098CF6">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62053ACC">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6C5CDD7C">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58D992FE">
      <w:pPr>
        <w:numPr>
          <w:ilvl w:val="0"/>
          <w:numId w:val="6"/>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16B1629E">
      <w:pPr>
        <w:numPr>
          <w:ilvl w:val="0"/>
          <w:numId w:val="6"/>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75C63947">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.2投标产品政府采购政策</w:t>
      </w:r>
    </w:p>
    <w:p w14:paraId="34A8CC1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7A99BE6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27261404">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3B60D40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4099323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5379968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24DB774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2B8732A7">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6</w:t>
      </w:r>
      <w:r>
        <w:rPr>
          <w:rFonts w:hint="eastAsia" w:ascii="宋体" w:hAnsi="宋体" w:eastAsia="宋体" w:cs="宋体"/>
          <w:kern w:val="0"/>
          <w:sz w:val="24"/>
          <w:szCs w:val="24"/>
        </w:rPr>
        <w:t>.3 价格优惠比例</w:t>
      </w:r>
    </w:p>
    <w:p w14:paraId="69DD966D">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2798010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4CB0A409">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43C58344">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665AD4E0">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40580BB9">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注：专门面向中小企业的项目不享受上述价格优惠。</w:t>
      </w:r>
    </w:p>
    <w:p w14:paraId="0414D3D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2）投标产品优惠比例</w:t>
      </w:r>
    </w:p>
    <w:p w14:paraId="25C4887A">
      <w:pPr>
        <w:pStyle w:val="9"/>
        <w:numPr>
          <w:ilvl w:val="0"/>
          <w:numId w:val="0"/>
        </w:numPr>
        <w:spacing w:afterLines="0" w:line="400" w:lineRule="exact"/>
        <w:ind w:firstLine="480" w:firstLineChars="200"/>
        <w:rPr>
          <w:rFonts w:hint="eastAsia"/>
          <w:sz w:val="24"/>
          <w:szCs w:val="24"/>
          <w:lang w:val="en-US" w:eastAsia="zh-CN"/>
        </w:rPr>
      </w:pPr>
      <w:r>
        <w:rPr>
          <w:rFonts w:hint="eastAsia"/>
          <w:sz w:val="24"/>
          <w:szCs w:val="24"/>
          <w:lang w:val="en-US" w:eastAsia="zh-CN"/>
        </w:rPr>
        <w:t>投标产品为节能、环保、环境标志品目清单中的产品，符合竞争性磋商文件要求的，价格给予 3%的扣除（不重复优惠，最高为 3%），用扣除后的价格参与评审。</w:t>
      </w:r>
    </w:p>
    <w:p w14:paraId="0B4EE22B">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10699921">
      <w:pPr>
        <w:pStyle w:val="9"/>
        <w:numPr>
          <w:ilvl w:val="0"/>
          <w:numId w:val="0"/>
        </w:numPr>
        <w:spacing w:afterLines="0" w:line="400" w:lineRule="exact"/>
        <w:ind w:firstLine="480" w:firstLineChars="200"/>
      </w:pPr>
      <w:r>
        <w:rPr>
          <w:rFonts w:hint="eastAsia"/>
          <w:sz w:val="24"/>
          <w:szCs w:val="24"/>
          <w:lang w:val="en-US" w:eastAsia="zh-CN"/>
        </w:rPr>
        <w:t>26.4为支持和促进中小企业发展，进一步发挥政府采购政策功能作用，有效缓解中小企业融资难等问题，根据财政部财库【2011】124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w:t>
      </w:r>
      <w:r>
        <w:rPr>
          <w:rFonts w:hint="eastAsia" w:ascii="宋体" w:hAnsi="宋体" w:eastAsia="宋体" w:cs="宋体"/>
          <w:color w:val="000000"/>
          <w:kern w:val="0"/>
          <w:sz w:val="24"/>
          <w:szCs w:val="24"/>
          <w:lang w:val="en-US" w:eastAsia="zh-CN" w:bidi="ar"/>
        </w:rPr>
        <w:t>府采购网( www.ccgp-shaanxi.gov.cn/)重要通知专栏中查询了解。</w:t>
      </w:r>
    </w:p>
    <w:p w14:paraId="61EC8194">
      <w:pPr>
        <w:pStyle w:val="9"/>
        <w:numPr>
          <w:ilvl w:val="0"/>
          <w:numId w:val="0"/>
        </w:numPr>
        <w:spacing w:afterLines="0" w:line="400" w:lineRule="exact"/>
        <w:ind w:firstLine="480" w:firstLineChars="200"/>
        <w:rPr>
          <w:rFonts w:hint="default" w:ascii="宋体" w:hAnsi="宋体" w:cs="宋体" w:eastAsiaTheme="minorEastAsia"/>
          <w:sz w:val="24"/>
          <w:szCs w:val="24"/>
          <w:lang w:val="en-US" w:eastAsia="zh-CN"/>
        </w:rPr>
      </w:pPr>
      <w:r>
        <w:rPr>
          <w:rFonts w:hint="eastAsia"/>
          <w:sz w:val="24"/>
          <w:szCs w:val="24"/>
          <w:lang w:val="en-US" w:eastAsia="zh-CN"/>
        </w:rPr>
        <w:t xml:space="preserve">26.5供应商为中小企业的，可依据《陕西省中小企业政府采购信用融资办法》（陕财办采〔2018〕23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336793F2">
      <w:pPr>
        <w:adjustRightInd w:val="0"/>
        <w:snapToGrid w:val="0"/>
        <w:spacing w:line="480" w:lineRule="exact"/>
        <w:ind w:firstLine="482" w:firstLineChars="200"/>
        <w:rPr>
          <w:rFonts w:hint="eastAsia" w:ascii="宋体" w:eastAsia="宋体"/>
          <w:b/>
          <w:kern w:val="0"/>
          <w:sz w:val="24"/>
          <w:szCs w:val="24"/>
          <w:lang w:eastAsia="zh-CN"/>
        </w:rPr>
      </w:pPr>
      <w:r>
        <w:rPr>
          <w:rFonts w:ascii="宋体" w:hAnsi="宋体"/>
          <w:b/>
          <w:kern w:val="0"/>
          <w:sz w:val="24"/>
          <w:szCs w:val="24"/>
        </w:rPr>
        <w:t>2</w:t>
      </w:r>
      <w:r>
        <w:rPr>
          <w:rFonts w:hint="eastAsia" w:ascii="宋体" w:hAnsi="宋体"/>
          <w:b/>
          <w:kern w:val="0"/>
          <w:sz w:val="24"/>
          <w:szCs w:val="24"/>
          <w:lang w:val="en-US" w:eastAsia="zh-CN"/>
        </w:rPr>
        <w:t>7</w:t>
      </w:r>
      <w:r>
        <w:rPr>
          <w:rFonts w:ascii="宋体"/>
          <w:b/>
          <w:kern w:val="0"/>
          <w:sz w:val="24"/>
          <w:szCs w:val="24"/>
        </w:rPr>
        <w:t>.</w:t>
      </w:r>
      <w:r>
        <w:rPr>
          <w:rFonts w:hint="eastAsia" w:ascii="宋体" w:hAnsi="宋体"/>
          <w:b/>
          <w:kern w:val="0"/>
          <w:sz w:val="24"/>
          <w:szCs w:val="24"/>
        </w:rPr>
        <w:t>确定成交候选</w:t>
      </w:r>
      <w:r>
        <w:rPr>
          <w:rFonts w:hint="eastAsia" w:ascii="宋体" w:hAnsi="宋体"/>
          <w:b/>
          <w:kern w:val="0"/>
          <w:sz w:val="24"/>
          <w:szCs w:val="24"/>
          <w:lang w:eastAsia="zh-CN"/>
        </w:rPr>
        <w:t>投标人</w:t>
      </w:r>
    </w:p>
    <w:p w14:paraId="3468BD49">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1</w:t>
      </w:r>
      <w:r>
        <w:rPr>
          <w:rFonts w:hint="eastAsia" w:ascii="宋体" w:hAnsi="宋体"/>
          <w:kern w:val="0"/>
          <w:sz w:val="24"/>
          <w:szCs w:val="24"/>
        </w:rPr>
        <w:t>本次采用综合评分法，磋商小组按照公开、公平、公正、诚信的原则对待每位</w:t>
      </w:r>
      <w:r>
        <w:rPr>
          <w:rFonts w:hint="eastAsia" w:ascii="宋体" w:hAnsi="宋体"/>
          <w:kern w:val="0"/>
          <w:sz w:val="24"/>
          <w:szCs w:val="24"/>
          <w:lang w:eastAsia="zh-CN"/>
        </w:rPr>
        <w:t>投标人</w:t>
      </w:r>
      <w:r>
        <w:rPr>
          <w:rFonts w:hint="eastAsia" w:ascii="宋体" w:hAnsi="宋体"/>
          <w:kern w:val="0"/>
          <w:sz w:val="24"/>
          <w:szCs w:val="24"/>
        </w:rPr>
        <w:t>，在全部满足磋商文件实质性要求前提下，按得分由高至低排序推荐</w:t>
      </w:r>
      <w:r>
        <w:rPr>
          <w:rFonts w:ascii="宋体" w:hAnsi="宋体"/>
          <w:kern w:val="0"/>
          <w:sz w:val="24"/>
          <w:szCs w:val="24"/>
        </w:rPr>
        <w:t>3</w:t>
      </w:r>
      <w:r>
        <w:rPr>
          <w:rFonts w:hint="eastAsia" w:ascii="宋体" w:hAnsi="宋体"/>
          <w:kern w:val="0"/>
          <w:sz w:val="24"/>
          <w:szCs w:val="24"/>
        </w:rPr>
        <w:t>名成交候选</w:t>
      </w:r>
      <w:r>
        <w:rPr>
          <w:rFonts w:hint="eastAsia" w:ascii="宋体" w:hAnsi="宋体"/>
          <w:kern w:val="0"/>
          <w:sz w:val="24"/>
          <w:szCs w:val="24"/>
          <w:lang w:eastAsia="zh-CN"/>
        </w:rPr>
        <w:t>投标人</w:t>
      </w:r>
      <w:r>
        <w:rPr>
          <w:rFonts w:hint="eastAsia" w:ascii="宋体" w:hAnsi="宋体"/>
          <w:kern w:val="0"/>
          <w:sz w:val="24"/>
          <w:szCs w:val="24"/>
        </w:rPr>
        <w:t>，并编写评审报告。</w:t>
      </w:r>
    </w:p>
    <w:p w14:paraId="27490F1D">
      <w:pPr>
        <w:adjustRightInd w:val="0"/>
        <w:snapToGrid w:val="0"/>
        <w:spacing w:line="480" w:lineRule="exact"/>
        <w:ind w:firstLine="480" w:firstLineChars="200"/>
        <w:rPr>
          <w:rFonts w:ascii="宋体" w:hAnsi="宋体" w:eastAsia="宋体" w:cs="宋体"/>
          <w:b w:val="0"/>
          <w:bCs w:val="0"/>
          <w:color w:val="00000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2</w:t>
      </w:r>
      <w:r>
        <w:rPr>
          <w:rFonts w:ascii="宋体" w:hAnsi="宋体" w:eastAsia="宋体" w:cs="宋体"/>
          <w:b w:val="0"/>
          <w:bCs w:val="0"/>
          <w:color w:val="000000"/>
          <w:sz w:val="24"/>
          <w:szCs w:val="24"/>
        </w:rPr>
        <w:t>采购人根据磋商小组评审报告和采购代理机构的《报送评审结果的函》 推荐的候选投标人，确定成交单位，并出具《定标复函》。</w:t>
      </w:r>
    </w:p>
    <w:p w14:paraId="7E1CC916">
      <w:pPr>
        <w:adjustRightInd w:val="0"/>
        <w:snapToGrid w:val="0"/>
        <w:spacing w:line="48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8</w:t>
      </w:r>
      <w:r>
        <w:rPr>
          <w:rFonts w:ascii="宋体" w:hAnsi="宋体"/>
          <w:b/>
          <w:kern w:val="0"/>
          <w:sz w:val="24"/>
          <w:szCs w:val="24"/>
        </w:rPr>
        <w:t>.</w:t>
      </w:r>
      <w:r>
        <w:rPr>
          <w:rFonts w:hint="eastAsia" w:ascii="宋体" w:hAnsi="宋体"/>
          <w:b/>
          <w:kern w:val="0"/>
          <w:sz w:val="24"/>
          <w:szCs w:val="24"/>
        </w:rPr>
        <w:t>磋商保密</w:t>
      </w:r>
    </w:p>
    <w:p w14:paraId="0AB3DF3F">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.1</w:t>
      </w:r>
      <w:r>
        <w:rPr>
          <w:rFonts w:hint="eastAsia" w:ascii="宋体" w:hAnsi="宋体"/>
          <w:kern w:val="0"/>
          <w:sz w:val="24"/>
          <w:szCs w:val="24"/>
        </w:rPr>
        <w:t>在磋商期间，任何人不得透露与磋商有关的其他</w:t>
      </w:r>
      <w:r>
        <w:rPr>
          <w:rFonts w:hint="eastAsia" w:ascii="宋体" w:hAnsi="宋体"/>
          <w:kern w:val="0"/>
          <w:sz w:val="24"/>
          <w:szCs w:val="24"/>
          <w:lang w:eastAsia="zh-CN"/>
        </w:rPr>
        <w:t>投标人</w:t>
      </w:r>
      <w:r>
        <w:rPr>
          <w:rFonts w:hint="eastAsia" w:ascii="宋体" w:hAnsi="宋体"/>
          <w:kern w:val="0"/>
          <w:sz w:val="24"/>
          <w:szCs w:val="24"/>
        </w:rPr>
        <w:t>的技术资料、价格和其他信息。</w:t>
      </w:r>
    </w:p>
    <w:p w14:paraId="23733A85">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.2</w:t>
      </w:r>
      <w:r>
        <w:rPr>
          <w:rFonts w:hint="eastAsia" w:ascii="宋体" w:hAnsi="宋体"/>
          <w:kern w:val="0"/>
          <w:sz w:val="24"/>
          <w:szCs w:val="24"/>
        </w:rPr>
        <w:t>在磋商期间，</w:t>
      </w:r>
      <w:r>
        <w:rPr>
          <w:rFonts w:hint="eastAsia" w:ascii="宋体" w:hAnsi="宋体"/>
          <w:kern w:val="0"/>
          <w:sz w:val="24"/>
          <w:szCs w:val="24"/>
          <w:lang w:eastAsia="zh-CN"/>
        </w:rPr>
        <w:t>投标人</w:t>
      </w:r>
      <w:r>
        <w:rPr>
          <w:rFonts w:hint="eastAsia" w:ascii="宋体" w:hAnsi="宋体"/>
          <w:kern w:val="0"/>
          <w:sz w:val="24"/>
          <w:szCs w:val="24"/>
        </w:rPr>
        <w:t>企图影响代理机构或磋商小组的任何活动，将导致报价被拒绝，并承担相应的法律责任。</w:t>
      </w:r>
    </w:p>
    <w:p w14:paraId="74D5ABCD">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0A5D3EE4">
      <w:pPr>
        <w:adjustRightInd w:val="0"/>
        <w:snapToGrid w:val="0"/>
        <w:spacing w:line="480" w:lineRule="exact"/>
        <w:ind w:firstLine="482" w:firstLineChars="200"/>
        <w:jc w:val="center"/>
        <w:outlineLvl w:val="1"/>
        <w:rPr>
          <w:rFonts w:ascii="宋体"/>
          <w:kern w:val="0"/>
          <w:sz w:val="24"/>
          <w:szCs w:val="24"/>
        </w:rPr>
      </w:pPr>
      <w:bookmarkStart w:id="42" w:name="_Toc385234435"/>
      <w:bookmarkStart w:id="43" w:name="_Toc453917527"/>
      <w:bookmarkStart w:id="44" w:name="_Toc453917620"/>
      <w:bookmarkStart w:id="45" w:name="_Toc453858064"/>
      <w:r>
        <w:rPr>
          <w:rFonts w:hint="eastAsia" w:ascii="宋体" w:hAnsi="宋体" w:cs="宋体"/>
          <w:b/>
          <w:bCs/>
          <w:kern w:val="44"/>
          <w:sz w:val="24"/>
          <w:szCs w:val="24"/>
        </w:rPr>
        <w:t>六、签订合同</w:t>
      </w:r>
      <w:bookmarkEnd w:id="42"/>
      <w:bookmarkEnd w:id="43"/>
      <w:bookmarkEnd w:id="44"/>
      <w:bookmarkEnd w:id="45"/>
    </w:p>
    <w:p w14:paraId="36B22B02">
      <w:pPr>
        <w:adjustRightInd w:val="0"/>
        <w:snapToGrid w:val="0"/>
        <w:spacing w:line="480" w:lineRule="exact"/>
        <w:ind w:firstLine="477" w:firstLineChars="198"/>
        <w:rPr>
          <w:rFonts w:ascii="宋体"/>
          <w:b/>
          <w:kern w:val="0"/>
          <w:sz w:val="24"/>
          <w:szCs w:val="24"/>
        </w:rPr>
      </w:pPr>
      <w:r>
        <w:rPr>
          <w:rFonts w:hint="eastAsia" w:ascii="宋体" w:hAnsi="宋体"/>
          <w:b/>
          <w:kern w:val="0"/>
          <w:sz w:val="24"/>
          <w:szCs w:val="24"/>
          <w:lang w:val="en-US" w:eastAsia="zh-CN"/>
        </w:rPr>
        <w:t>29</w:t>
      </w:r>
      <w:r>
        <w:rPr>
          <w:rFonts w:ascii="宋体" w:hAnsi="宋体"/>
          <w:b/>
          <w:kern w:val="0"/>
          <w:sz w:val="24"/>
          <w:szCs w:val="24"/>
        </w:rPr>
        <w:t>.</w:t>
      </w:r>
      <w:r>
        <w:rPr>
          <w:rFonts w:hint="eastAsia" w:ascii="宋体" w:hAnsi="宋体"/>
          <w:b/>
          <w:kern w:val="0"/>
          <w:sz w:val="24"/>
          <w:szCs w:val="24"/>
        </w:rPr>
        <w:t>成交通知</w:t>
      </w:r>
    </w:p>
    <w:p w14:paraId="7D1B8AE5">
      <w:pPr>
        <w:adjustRightInd w:val="0"/>
        <w:snapToGrid w:val="0"/>
        <w:spacing w:line="480" w:lineRule="exact"/>
        <w:ind w:firstLine="480" w:firstLineChars="200"/>
        <w:rPr>
          <w:rFonts w:ascii="新宋体" w:hAnsi="新宋体" w:eastAsia="新宋体" w:cs="新宋体"/>
          <w:b w:val="0"/>
          <w:bCs w:val="0"/>
          <w:color w:val="000000"/>
          <w:sz w:val="24"/>
          <w:szCs w:val="24"/>
        </w:rPr>
      </w:pPr>
      <w:r>
        <w:rPr>
          <w:rFonts w:hint="eastAsia" w:ascii="宋体" w:hAnsi="宋体"/>
          <w:kern w:val="0"/>
          <w:sz w:val="24"/>
          <w:szCs w:val="24"/>
          <w:lang w:val="en-US" w:eastAsia="zh-CN"/>
        </w:rPr>
        <w:t>29.1</w:t>
      </w:r>
      <w:r>
        <w:rPr>
          <w:rFonts w:ascii="新宋体" w:hAnsi="新宋体" w:eastAsia="新宋体" w:cs="新宋体"/>
          <w:b/>
          <w:bCs/>
          <w:color w:val="000000"/>
          <w:sz w:val="24"/>
          <w:szCs w:val="24"/>
        </w:rPr>
        <w:t>成交单位确定之日起 2 个工作日内,代理机构将在刊登本次磋商公告的 媒体上发布成交公告，并同时以书面形式向成交单位发出成交通知书。</w:t>
      </w:r>
      <w:r>
        <w:rPr>
          <w:rFonts w:ascii="新宋体" w:hAnsi="新宋体" w:eastAsia="新宋体" w:cs="新宋体"/>
          <w:b w:val="0"/>
          <w:bCs w:val="0"/>
          <w:color w:val="000000"/>
          <w:sz w:val="24"/>
          <w:szCs w:val="24"/>
        </w:rPr>
        <w:t>成交通 知书对采购人和成交单位具有同等法律效力。成交通知书发出以后，采购人改变 成交结果或者成交单位放弃成交，应当承担相应的法律责任。</w:t>
      </w:r>
    </w:p>
    <w:p w14:paraId="7BE961CE">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29</w:t>
      </w:r>
      <w:r>
        <w:rPr>
          <w:rFonts w:hint="eastAsia" w:ascii="宋体" w:hAnsi="宋体"/>
          <w:kern w:val="0"/>
          <w:sz w:val="24"/>
          <w:szCs w:val="24"/>
        </w:rPr>
        <w:t>.2</w:t>
      </w:r>
      <w:r>
        <w:rPr>
          <w:rFonts w:ascii="新宋体" w:hAnsi="新宋体" w:eastAsia="新宋体" w:cs="新宋体"/>
          <w:b w:val="0"/>
          <w:bCs w:val="0"/>
          <w:color w:val="000000"/>
          <w:sz w:val="24"/>
          <w:szCs w:val="24"/>
        </w:rPr>
        <w:t>代理机构对未成交的投标人不作未成交原因的解释。</w:t>
      </w:r>
    </w:p>
    <w:p w14:paraId="367ADB2D">
      <w:pPr>
        <w:adjustRightInd w:val="0"/>
        <w:snapToGrid w:val="0"/>
        <w:spacing w:line="480" w:lineRule="exact"/>
        <w:ind w:firstLine="480" w:firstLineChars="200"/>
        <w:rPr>
          <w:rFonts w:ascii="新宋体" w:hAnsi="新宋体" w:eastAsia="新宋体" w:cs="新宋体"/>
          <w:b w:val="0"/>
          <w:bCs w:val="0"/>
          <w:color w:val="000000"/>
          <w:sz w:val="24"/>
          <w:szCs w:val="24"/>
        </w:rPr>
      </w:pPr>
      <w:r>
        <w:rPr>
          <w:rFonts w:hint="eastAsia" w:ascii="宋体" w:hAnsi="宋体"/>
          <w:kern w:val="0"/>
          <w:sz w:val="24"/>
          <w:szCs w:val="24"/>
          <w:lang w:val="en-US" w:eastAsia="zh-CN"/>
        </w:rPr>
        <w:t>29</w:t>
      </w:r>
      <w:r>
        <w:rPr>
          <w:rFonts w:hint="eastAsia" w:ascii="宋体" w:hAnsi="宋体"/>
          <w:kern w:val="0"/>
          <w:sz w:val="24"/>
          <w:szCs w:val="24"/>
        </w:rPr>
        <w:t>.3</w:t>
      </w:r>
      <w:r>
        <w:rPr>
          <w:rFonts w:ascii="新宋体" w:hAnsi="新宋体" w:eastAsia="新宋体" w:cs="新宋体"/>
          <w:b w:val="0"/>
          <w:bCs w:val="0"/>
          <w:color w:val="000000"/>
          <w:sz w:val="24"/>
          <w:szCs w:val="24"/>
        </w:rPr>
        <w:t>成交通知书是合同的组成部分。</w:t>
      </w:r>
    </w:p>
    <w:p w14:paraId="54F23C51">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0</w:t>
      </w:r>
      <w:r>
        <w:rPr>
          <w:rFonts w:ascii="宋体" w:hAnsi="宋体"/>
          <w:b/>
          <w:kern w:val="0"/>
          <w:sz w:val="24"/>
          <w:szCs w:val="24"/>
        </w:rPr>
        <w:t xml:space="preserve">. </w:t>
      </w:r>
      <w:r>
        <w:rPr>
          <w:rFonts w:hint="eastAsia" w:ascii="宋体" w:hAnsi="宋体"/>
          <w:b/>
          <w:kern w:val="0"/>
          <w:sz w:val="24"/>
          <w:szCs w:val="24"/>
        </w:rPr>
        <w:t>成交服务费</w:t>
      </w:r>
    </w:p>
    <w:p w14:paraId="126B604A">
      <w:pPr>
        <w:adjustRightInd w:val="0"/>
        <w:snapToGrid w:val="0"/>
        <w:spacing w:line="480" w:lineRule="exact"/>
        <w:ind w:firstLine="477" w:firstLineChars="198"/>
        <w:rPr>
          <w:rFonts w:ascii="宋体" w:hAnsi="宋体" w:eastAsia="宋体" w:cs="宋体"/>
          <w:b/>
          <w:bCs/>
          <w:color w:val="000000"/>
          <w:sz w:val="24"/>
          <w:szCs w:val="24"/>
        </w:rPr>
      </w:pPr>
      <w:r>
        <w:rPr>
          <w:rFonts w:ascii="宋体" w:hAnsi="宋体" w:eastAsia="宋体" w:cs="宋体"/>
          <w:b/>
          <w:bCs/>
          <w:color w:val="000000"/>
          <w:sz w:val="24"/>
          <w:szCs w:val="24"/>
        </w:rPr>
        <w:t>成交单位应在领取成交通知书时参照《国家发展改革委关于降低部分建设 项目收费标准规范收费行为等有关问题的通知》(发改价格〔2011〕534 号)的规 定，向</w:t>
      </w:r>
      <w:r>
        <w:rPr>
          <w:rFonts w:hint="eastAsia" w:ascii="宋体" w:hAnsi="宋体" w:cs="宋体"/>
          <w:b/>
          <w:bCs/>
          <w:color w:val="000000"/>
          <w:sz w:val="24"/>
          <w:szCs w:val="24"/>
          <w:lang w:eastAsia="zh-CN"/>
        </w:rPr>
        <w:t>陕西鼎慧源工程项目管理有限公司</w:t>
      </w:r>
      <w:r>
        <w:rPr>
          <w:rFonts w:ascii="宋体" w:hAnsi="宋体" w:eastAsia="宋体" w:cs="宋体"/>
          <w:b/>
          <w:bCs/>
          <w:color w:val="000000"/>
          <w:sz w:val="24"/>
          <w:szCs w:val="24"/>
        </w:rPr>
        <w:t>缴纳成交服务费。</w:t>
      </w:r>
    </w:p>
    <w:p w14:paraId="648ED7A0">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1</w:t>
      </w:r>
      <w:r>
        <w:rPr>
          <w:rFonts w:ascii="宋体"/>
          <w:b/>
          <w:kern w:val="0"/>
          <w:sz w:val="24"/>
          <w:szCs w:val="24"/>
        </w:rPr>
        <w:t>.</w:t>
      </w:r>
      <w:r>
        <w:rPr>
          <w:rFonts w:hint="eastAsia" w:ascii="宋体" w:hAnsi="宋体"/>
          <w:b/>
          <w:kern w:val="0"/>
          <w:sz w:val="24"/>
          <w:szCs w:val="24"/>
        </w:rPr>
        <w:t>签订合同</w:t>
      </w:r>
    </w:p>
    <w:p w14:paraId="67691D16">
      <w:pPr>
        <w:adjustRightInd w:val="0"/>
        <w:snapToGrid w:val="0"/>
        <w:spacing w:line="480" w:lineRule="exact"/>
        <w:ind w:firstLine="480" w:firstLineChars="200"/>
        <w:rPr>
          <w:rFonts w:ascii="新宋体" w:hAnsi="新宋体" w:eastAsia="新宋体" w:cs="新宋体"/>
          <w:b w:val="0"/>
          <w:bCs w:val="0"/>
          <w:color w:val="000000"/>
          <w:sz w:val="24"/>
          <w:szCs w:val="24"/>
        </w:rPr>
      </w:pPr>
      <w:r>
        <w:rPr>
          <w:rFonts w:hint="eastAsia" w:ascii="宋体" w:hAnsi="宋体"/>
          <w:kern w:val="0"/>
          <w:sz w:val="24"/>
          <w:szCs w:val="24"/>
          <w:lang w:val="en-US" w:eastAsia="zh-CN"/>
        </w:rPr>
        <w:t>31.1</w:t>
      </w:r>
      <w:r>
        <w:rPr>
          <w:rFonts w:ascii="新宋体" w:hAnsi="新宋体" w:eastAsia="新宋体" w:cs="新宋体"/>
          <w:b w:val="0"/>
          <w:bCs w:val="0"/>
          <w:color w:val="000000"/>
          <w:sz w:val="24"/>
          <w:szCs w:val="24"/>
        </w:rPr>
        <w:t>成交单位应在接到成交通知书</w:t>
      </w:r>
      <w:r>
        <w:rPr>
          <w:rFonts w:ascii="宋体" w:hAnsi="宋体" w:eastAsia="宋体" w:cs="宋体"/>
          <w:b w:val="0"/>
          <w:bCs w:val="0"/>
          <w:color w:val="000000"/>
          <w:sz w:val="24"/>
          <w:szCs w:val="24"/>
        </w:rPr>
        <w:t>之日起 25 日历日内</w:t>
      </w:r>
      <w:r>
        <w:rPr>
          <w:rFonts w:ascii="新宋体" w:hAnsi="新宋体" w:eastAsia="新宋体" w:cs="新宋体"/>
          <w:b w:val="0"/>
          <w:bCs w:val="0"/>
          <w:color w:val="000000"/>
          <w:sz w:val="24"/>
          <w:szCs w:val="24"/>
        </w:rPr>
        <w:t>按照竞争性磋商文件、 竞争性磋商响应文件及评审过程中的有关澄清、说明或者补正文件的内容与采购 人签订合同。成交单位不得再与采购人签订背离合同实质性内容的其它协议或声 明。</w:t>
      </w:r>
    </w:p>
    <w:p w14:paraId="0591B676">
      <w:pPr>
        <w:adjustRightInd w:val="0"/>
        <w:snapToGrid w:val="0"/>
        <w:spacing w:line="480" w:lineRule="exact"/>
        <w:ind w:firstLine="480" w:firstLineChars="200"/>
        <w:rPr>
          <w:rFonts w:ascii="新宋体" w:hAnsi="新宋体" w:eastAsia="新宋体" w:cs="新宋体"/>
          <w:b w:val="0"/>
          <w:bCs w:val="0"/>
          <w:color w:val="000000"/>
          <w:sz w:val="24"/>
          <w:szCs w:val="24"/>
        </w:rPr>
      </w:pPr>
      <w:r>
        <w:rPr>
          <w:rFonts w:hint="eastAsia" w:ascii="宋体" w:hAnsi="宋体"/>
          <w:kern w:val="0"/>
          <w:sz w:val="24"/>
          <w:szCs w:val="24"/>
          <w:lang w:val="en-US" w:eastAsia="zh-CN"/>
        </w:rPr>
        <w:t>31</w:t>
      </w:r>
      <w:r>
        <w:rPr>
          <w:rFonts w:hint="eastAsia" w:ascii="宋体" w:hAnsi="宋体"/>
          <w:kern w:val="0"/>
          <w:sz w:val="24"/>
          <w:szCs w:val="24"/>
        </w:rPr>
        <w:t xml:space="preserve">.2 </w:t>
      </w:r>
      <w:r>
        <w:rPr>
          <w:rFonts w:ascii="新宋体" w:hAnsi="新宋体" w:eastAsia="新宋体" w:cs="新宋体"/>
          <w:b w:val="0"/>
          <w:bCs w:val="0"/>
          <w:color w:val="000000"/>
          <w:sz w:val="24"/>
          <w:szCs w:val="24"/>
        </w:rPr>
        <w:t>采购单位在授予合同时有权在 10%的幅度内对竞争性磋商文件规定的货 物数量和服务予以增加或减少，但不得对单价或其它的实质性条款和条件做任何 改变。</w:t>
      </w:r>
    </w:p>
    <w:p w14:paraId="09ACAB92">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31</w:t>
      </w:r>
      <w:r>
        <w:rPr>
          <w:rFonts w:hint="eastAsia" w:ascii="宋体" w:hAnsi="宋体"/>
          <w:kern w:val="0"/>
          <w:sz w:val="24"/>
          <w:szCs w:val="24"/>
        </w:rPr>
        <w:t xml:space="preserve">.3 </w:t>
      </w:r>
      <w:r>
        <w:rPr>
          <w:rFonts w:ascii="宋体" w:hAnsi="宋体" w:eastAsia="宋体" w:cs="宋体"/>
          <w:b w:val="0"/>
          <w:bCs w:val="0"/>
          <w:color w:val="000000"/>
          <w:sz w:val="24"/>
          <w:szCs w:val="24"/>
        </w:rPr>
        <w:t>如果成交人没有按照上</w:t>
      </w:r>
      <w:r>
        <w:rPr>
          <w:rFonts w:ascii="宋体" w:hAnsi="宋体" w:eastAsia="宋体" w:cs="宋体"/>
          <w:b w:val="0"/>
          <w:bCs w:val="0"/>
          <w:color w:val="000000" w:themeColor="text1"/>
          <w:sz w:val="24"/>
          <w:szCs w:val="24"/>
          <w14:textFill>
            <w14:solidFill>
              <w14:schemeClr w14:val="tx1"/>
            </w14:solidFill>
          </w14:textFill>
        </w:rPr>
        <w:t>述第六项“签订合同”第 3</w:t>
      </w: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ascii="宋体" w:hAnsi="宋体" w:eastAsia="宋体" w:cs="宋体"/>
          <w:b w:val="0"/>
          <w:bCs w:val="0"/>
          <w:color w:val="000000" w:themeColor="text1"/>
          <w:sz w:val="24"/>
          <w:szCs w:val="24"/>
          <w14:textFill>
            <w14:solidFill>
              <w14:schemeClr w14:val="tx1"/>
            </w14:solidFill>
          </w14:textFill>
        </w:rPr>
        <w:t>.1 条规</w:t>
      </w:r>
      <w:r>
        <w:rPr>
          <w:rFonts w:ascii="宋体" w:hAnsi="宋体" w:eastAsia="宋体" w:cs="宋体"/>
          <w:b w:val="0"/>
          <w:bCs w:val="0"/>
          <w:color w:val="000000"/>
          <w:sz w:val="24"/>
          <w:szCs w:val="24"/>
        </w:rPr>
        <w:t>定执行，采购 单位将有充分理由取消该成交决定，将依法向成交单位提出赔偿，并将成交单位 的失信行为纳入诚信记录。在此情况下，采购单位可将合同授予综合得分排序名 列下一个的投标人，或重新招标。</w:t>
      </w:r>
    </w:p>
    <w:p w14:paraId="599E1331">
      <w:pPr>
        <w:adjustRightInd w:val="0"/>
        <w:snapToGrid w:val="0"/>
        <w:spacing w:line="480" w:lineRule="exact"/>
        <w:ind w:firstLine="482" w:firstLineChars="200"/>
        <w:jc w:val="center"/>
        <w:outlineLvl w:val="1"/>
        <w:rPr>
          <w:rFonts w:ascii="宋体"/>
          <w:kern w:val="0"/>
          <w:sz w:val="24"/>
          <w:szCs w:val="24"/>
        </w:rPr>
      </w:pPr>
      <w:bookmarkStart w:id="46" w:name="_Toc453917528"/>
      <w:bookmarkStart w:id="47" w:name="_Toc385234436"/>
      <w:bookmarkStart w:id="48" w:name="_Toc453917621"/>
      <w:bookmarkStart w:id="49" w:name="_Toc453858065"/>
      <w:r>
        <w:rPr>
          <w:rFonts w:hint="eastAsia" w:ascii="宋体" w:hAnsi="宋体" w:cs="宋体"/>
          <w:b/>
          <w:bCs/>
          <w:kern w:val="44"/>
          <w:sz w:val="24"/>
          <w:szCs w:val="24"/>
        </w:rPr>
        <w:t>七、保密和披露</w:t>
      </w:r>
      <w:bookmarkEnd w:id="46"/>
      <w:bookmarkEnd w:id="47"/>
      <w:bookmarkEnd w:id="48"/>
      <w:bookmarkEnd w:id="49"/>
    </w:p>
    <w:p w14:paraId="043FCF7F">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2</w:t>
      </w:r>
      <w:r>
        <w:rPr>
          <w:rFonts w:ascii="宋体"/>
          <w:b/>
          <w:kern w:val="0"/>
          <w:sz w:val="24"/>
          <w:szCs w:val="24"/>
        </w:rPr>
        <w:t>.</w:t>
      </w:r>
      <w:r>
        <w:rPr>
          <w:rFonts w:hint="eastAsia" w:ascii="宋体" w:hAnsi="宋体"/>
          <w:b/>
          <w:kern w:val="0"/>
          <w:sz w:val="24"/>
          <w:szCs w:val="24"/>
        </w:rPr>
        <w:t>保密</w:t>
      </w:r>
    </w:p>
    <w:p w14:paraId="20391F65">
      <w:pPr>
        <w:spacing w:line="480" w:lineRule="exact"/>
        <w:ind w:firstLine="480" w:firstLineChars="200"/>
        <w:rPr>
          <w:rFonts w:ascii="宋体"/>
          <w:kern w:val="0"/>
          <w:sz w:val="24"/>
          <w:szCs w:val="24"/>
        </w:rPr>
      </w:pPr>
      <w:r>
        <w:rPr>
          <w:rFonts w:hint="eastAsia" w:ascii="宋体" w:hAnsi="宋体"/>
          <w:kern w:val="0"/>
          <w:sz w:val="24"/>
          <w:szCs w:val="24"/>
          <w:lang w:eastAsia="zh-CN"/>
        </w:rPr>
        <w:t>投标人</w:t>
      </w:r>
      <w:r>
        <w:rPr>
          <w:rFonts w:hint="eastAsia" w:ascii="宋体" w:hAnsi="宋体"/>
          <w:kern w:val="0"/>
          <w:sz w:val="24"/>
          <w:szCs w:val="24"/>
        </w:rPr>
        <w:t>自领取磋商文件之日起，须承诺承担对本采购项目的保密义务，不得将因本次磋商获得的信息向第三人外传。</w:t>
      </w:r>
    </w:p>
    <w:p w14:paraId="1D174DE8">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3</w:t>
      </w:r>
      <w:r>
        <w:rPr>
          <w:rFonts w:ascii="宋体"/>
          <w:b/>
          <w:kern w:val="0"/>
          <w:sz w:val="24"/>
          <w:szCs w:val="24"/>
        </w:rPr>
        <w:t>.</w:t>
      </w:r>
      <w:r>
        <w:rPr>
          <w:rFonts w:hint="eastAsia" w:ascii="宋体" w:hAnsi="宋体"/>
          <w:b/>
          <w:kern w:val="0"/>
          <w:sz w:val="24"/>
          <w:szCs w:val="24"/>
        </w:rPr>
        <w:t>披露</w:t>
      </w:r>
    </w:p>
    <w:p w14:paraId="3B7088EE">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代理机构有权将</w:t>
      </w:r>
      <w:r>
        <w:rPr>
          <w:rFonts w:hint="eastAsia" w:ascii="宋体" w:hAnsi="宋体"/>
          <w:kern w:val="0"/>
          <w:sz w:val="24"/>
          <w:szCs w:val="24"/>
          <w:lang w:eastAsia="zh-CN"/>
        </w:rPr>
        <w:t>投标人</w:t>
      </w:r>
      <w:r>
        <w:rPr>
          <w:rFonts w:hint="eastAsia" w:ascii="宋体" w:hAnsi="宋体"/>
          <w:kern w:val="0"/>
          <w:sz w:val="24"/>
          <w:szCs w:val="24"/>
        </w:rPr>
        <w:t>提供的所有资料向有关政府部门或评审标书的有关人员披露。</w:t>
      </w:r>
    </w:p>
    <w:p w14:paraId="0655AAC6">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在代理机构认为适当时、国家机关调查、审查、审计时以及其他符合法律规定的情形下，代理机构无须事先征求</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成交人同意而可以披露关于采购过程、合同文本、签署情况的资料、</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50" w:name="_Toc453917529"/>
      <w:bookmarkStart w:id="51" w:name="_Toc453858066"/>
      <w:bookmarkStart w:id="52" w:name="_Toc385234437"/>
      <w:bookmarkStart w:id="53" w:name="_Toc453917622"/>
    </w:p>
    <w:p w14:paraId="4B575B3D">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50"/>
      <w:bookmarkEnd w:id="51"/>
      <w:bookmarkEnd w:id="52"/>
      <w:bookmarkEnd w:id="53"/>
      <w:r>
        <w:rPr>
          <w:rFonts w:hint="eastAsia" w:ascii="宋体" w:hAnsi="宋体" w:cs="宋体"/>
          <w:b/>
          <w:bCs/>
          <w:kern w:val="44"/>
          <w:sz w:val="24"/>
          <w:szCs w:val="24"/>
        </w:rPr>
        <w:t>质疑与投诉</w:t>
      </w:r>
    </w:p>
    <w:p w14:paraId="19DFE602">
      <w:pPr>
        <w:spacing w:line="360" w:lineRule="auto"/>
        <w:ind w:firstLine="480" w:firstLineChars="200"/>
        <w:rPr>
          <w:rFonts w:hint="eastAsia" w:hAnsi="宋体" w:cs="宋体"/>
          <w:sz w:val="24"/>
          <w:szCs w:val="24"/>
          <w:lang w:val="en-US" w:eastAsia="zh-CN"/>
        </w:rPr>
      </w:pPr>
      <w:bookmarkStart w:id="54" w:name="_Toc453917530"/>
      <w:bookmarkStart w:id="55" w:name="_Toc453858067"/>
      <w:bookmarkStart w:id="56" w:name="_Toc385234438"/>
      <w:bookmarkStart w:id="57" w:name="_Toc453917623"/>
      <w:r>
        <w:rPr>
          <w:rFonts w:ascii="宋体" w:hAnsi="宋体"/>
          <w:sz w:val="24"/>
          <w:szCs w:val="24"/>
        </w:rPr>
        <w:t>3</w:t>
      </w:r>
      <w:r>
        <w:rPr>
          <w:rFonts w:hint="eastAsia" w:ascii="宋体" w:hAnsi="宋体"/>
          <w:kern w:val="0"/>
          <w:sz w:val="24"/>
          <w:szCs w:val="24"/>
          <w:lang w:val="en-US" w:eastAsia="zh-CN"/>
        </w:rPr>
        <w:t>4</w:t>
      </w:r>
      <w:r>
        <w:rPr>
          <w:rFonts w:hint="eastAsia" w:ascii="宋体" w:hAnsi="宋体"/>
          <w:kern w:val="0"/>
          <w:sz w:val="24"/>
          <w:szCs w:val="24"/>
        </w:rPr>
        <w:t>.1</w:t>
      </w:r>
      <w:bookmarkStart w:id="58" w:name="_Toc8613"/>
      <w:bookmarkStart w:id="59" w:name="_Toc31293"/>
      <w:r>
        <w:rPr>
          <w:rFonts w:hint="eastAsia" w:hAnsi="宋体" w:cs="宋体"/>
          <w:sz w:val="24"/>
          <w:szCs w:val="24"/>
          <w:lang w:val="en-US" w:eastAsia="zh-CN"/>
        </w:rPr>
        <w:t>质疑</w:t>
      </w:r>
    </w:p>
    <w:p w14:paraId="29B544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供应商认为竞争性磋商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3EE9A21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（2）提出质疑的供应商应当是参与本项目采购活动的供应商。</w:t>
      </w:r>
    </w:p>
    <w:p w14:paraId="1604155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4ED2F43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（4）供应商提出质疑应当提交质疑函和必要的证明材料，质疑函应包括下列内容：</w:t>
      </w:r>
    </w:p>
    <w:p w14:paraId="08B43E8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供应商的姓名或者名称、地址、邮编、联系人及联系电话；</w:t>
      </w:r>
    </w:p>
    <w:p w14:paraId="6700580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质疑项目的名称、编号；</w:t>
      </w:r>
    </w:p>
    <w:p w14:paraId="7E74385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具体、明确的质疑事项和与质疑事项相关的请求；</w:t>
      </w:r>
    </w:p>
    <w:p w14:paraId="7E95214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596B0E1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必要的法律依据；</w:t>
      </w:r>
    </w:p>
    <w:p w14:paraId="2781D82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提出质疑的日期。</w:t>
      </w:r>
    </w:p>
    <w:p w14:paraId="78C89D7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（5）供应商为自然人的，应当由本人签字；供应商为法人或者其他组织的，应当由法定代表人、主要负责人，或者其被授权人签字或者盖章并加盖公章。</w:t>
      </w:r>
    </w:p>
    <w:p w14:paraId="256D7C0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2558C7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（7）采购单位负责供应商质疑答复。采购单位委托采购代理机构采购的，采购代理机构在委托授权范围内作出答复。</w:t>
      </w:r>
    </w:p>
    <w:p w14:paraId="413C030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（8）接收质疑函的方式和联系方式：</w:t>
      </w:r>
    </w:p>
    <w:p w14:paraId="2F39A01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接收质疑函的方式：书面递交质疑函纸质版</w:t>
      </w:r>
    </w:p>
    <w:p w14:paraId="27371A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联系方式</w:t>
      </w:r>
    </w:p>
    <w:p w14:paraId="71086C37">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项目联系人：</w:t>
      </w:r>
      <w:r>
        <w:rPr>
          <w:rFonts w:hint="eastAsia" w:ascii="宋体" w:hAnsi="宋体" w:cs="宋体"/>
          <w:color w:val="000000" w:themeColor="text1"/>
          <w:sz w:val="24"/>
          <w:szCs w:val="24"/>
          <w:lang w:val="en-US" w:eastAsia="zh-CN"/>
          <w14:textFill>
            <w14:solidFill>
              <w14:schemeClr w14:val="tx1"/>
            </w14:solidFill>
          </w14:textFill>
        </w:rPr>
        <w:t>陈工</w:t>
      </w:r>
    </w:p>
    <w:p w14:paraId="6963791F">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cs="宋体"/>
          <w:color w:val="000000" w:themeColor="text1"/>
          <w:sz w:val="24"/>
          <w:szCs w:val="24"/>
          <w:lang w:val="en-US" w:eastAsia="zh-CN"/>
          <w14:textFill>
            <w14:solidFill>
              <w14:schemeClr w14:val="tx1"/>
            </w14:solidFill>
          </w14:textFill>
        </w:rPr>
        <w:t>18992598833</w:t>
      </w:r>
    </w:p>
    <w:p w14:paraId="56150770">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邮    箱：919269328@qq.com</w:t>
      </w:r>
    </w:p>
    <w:p w14:paraId="0BCDE6C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34.2 投诉</w:t>
      </w:r>
    </w:p>
    <w:p w14:paraId="143AF01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（1）质疑供应商对采购单位、采购代理机构的答复不满意，或者采购单位、采购代理机构未在规定时间内作出答复的，可以在答复期满后15个工作日内向同级财政部门提起投诉。</w:t>
      </w:r>
    </w:p>
    <w:p w14:paraId="78CEB6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4A68083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投诉人和被投诉人的姓名或者名称、通讯地址、邮编、联系人及联系电话；</w:t>
      </w:r>
    </w:p>
    <w:p w14:paraId="124EECF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质疑和质疑答复情况说明及相关证明材料；</w:t>
      </w:r>
    </w:p>
    <w:p w14:paraId="3599007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具体、明确的投诉事项和与投诉事项相关的投诉请求；</w:t>
      </w:r>
    </w:p>
    <w:p w14:paraId="74D42BB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76E6133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法律依据；</w:t>
      </w:r>
    </w:p>
    <w:p w14:paraId="73C4BE2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提起投诉的日期。</w:t>
      </w:r>
    </w:p>
    <w:p w14:paraId="5EBB92A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（3）投诉人为自然人的，应当由本人签字；投诉人为法人或者其他组织的，应当由法定代表人、主要负责人，或者其授权代表签字或者盖章，并加盖公章。</w:t>
      </w:r>
    </w:p>
    <w:p w14:paraId="2E83165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（4）投诉人提起投诉应当符合下列条件：</w:t>
      </w:r>
    </w:p>
    <w:p w14:paraId="0C59AF9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提起投诉前已依法进行质疑；</w:t>
      </w:r>
    </w:p>
    <w:p w14:paraId="15678DA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投诉书内容符合《政府采购质疑和投诉办法》（财政部令第94号令）的规定；</w:t>
      </w:r>
    </w:p>
    <w:p w14:paraId="14D65D4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在投诉有效期限内提起投诉；</w:t>
      </w:r>
    </w:p>
    <w:p w14:paraId="468F36E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同一投诉事项未经财政部门投诉处理；</w:t>
      </w:r>
    </w:p>
    <w:p w14:paraId="5E3BC10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财政部规定的其他条件。</w:t>
      </w:r>
    </w:p>
    <w:p w14:paraId="5E34C3F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（5）供应商投诉的事项不得超出已质疑事项的范围，但基于质疑答复内容提出的投诉事项除外。</w:t>
      </w:r>
    </w:p>
    <w:p w14:paraId="0D52616B">
      <w:pPr>
        <w:spacing w:line="360" w:lineRule="auto"/>
        <w:ind w:firstLine="480" w:firstLineChars="200"/>
        <w:rPr>
          <w:rFonts w:hint="eastAsia" w:ascii="宋体" w:hAnsi="宋体"/>
          <w:kern w:val="0"/>
          <w:sz w:val="24"/>
          <w:szCs w:val="24"/>
        </w:rPr>
      </w:pPr>
      <w:r>
        <w:rPr>
          <w:rFonts w:hint="eastAsia" w:ascii="宋体" w:hAnsi="宋体" w:eastAsia="宋体" w:cs="宋体"/>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bookmarkEnd w:id="58"/>
      <w:bookmarkEnd w:id="59"/>
    </w:p>
    <w:p w14:paraId="7FF9B1C1">
      <w:pPr>
        <w:spacing w:line="480" w:lineRule="exact"/>
        <w:ind w:firstLine="482" w:firstLineChars="200"/>
        <w:jc w:val="center"/>
        <w:rPr>
          <w:rFonts w:ascii="宋体"/>
          <w:sz w:val="24"/>
          <w:szCs w:val="24"/>
        </w:rPr>
      </w:pPr>
      <w:r>
        <w:rPr>
          <w:rFonts w:hint="eastAsia" w:ascii="宋体" w:hAnsi="宋体" w:cs="宋体"/>
          <w:b/>
          <w:bCs/>
          <w:kern w:val="44"/>
          <w:sz w:val="24"/>
          <w:szCs w:val="24"/>
        </w:rPr>
        <w:t>九、</w:t>
      </w:r>
      <w:r>
        <w:rPr>
          <w:rFonts w:hint="eastAsia" w:ascii="宋体" w:hAnsi="宋体" w:cs="宋体"/>
          <w:b/>
          <w:bCs/>
          <w:kern w:val="44"/>
          <w:sz w:val="24"/>
          <w:szCs w:val="24"/>
          <w:lang w:eastAsia="zh-CN"/>
        </w:rPr>
        <w:t>投标人</w:t>
      </w:r>
      <w:r>
        <w:rPr>
          <w:rFonts w:hint="eastAsia" w:ascii="宋体" w:hAnsi="宋体" w:cs="宋体"/>
          <w:b/>
          <w:bCs/>
          <w:kern w:val="44"/>
          <w:sz w:val="24"/>
          <w:szCs w:val="24"/>
        </w:rPr>
        <w:t>违规处罚</w:t>
      </w:r>
      <w:bookmarkEnd w:id="54"/>
      <w:bookmarkEnd w:id="55"/>
      <w:bookmarkEnd w:id="56"/>
      <w:bookmarkEnd w:id="57"/>
    </w:p>
    <w:p w14:paraId="58D530A6">
      <w:pPr>
        <w:spacing w:line="480" w:lineRule="exact"/>
        <w:ind w:firstLine="480" w:firstLineChars="200"/>
        <w:rPr>
          <w:rFonts w:ascii="宋体"/>
          <w:sz w:val="24"/>
          <w:szCs w:val="24"/>
        </w:rPr>
      </w:pPr>
      <w:r>
        <w:rPr>
          <w:rFonts w:ascii="宋体" w:hAnsi="宋体"/>
          <w:sz w:val="24"/>
          <w:szCs w:val="24"/>
        </w:rPr>
        <w:t>3</w:t>
      </w: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lang w:eastAsia="zh-CN"/>
        </w:rPr>
        <w:t>投标人</w:t>
      </w:r>
      <w:r>
        <w:rPr>
          <w:rFonts w:hint="eastAsia" w:ascii="宋体" w:hAnsi="宋体"/>
          <w:sz w:val="24"/>
          <w:szCs w:val="24"/>
        </w:rPr>
        <w:t>有下列情形之一的，成交无效，同时代理机构将提请政府采购监管部门，依据政府采购法律法规的规定作出处理。</w:t>
      </w:r>
    </w:p>
    <w:p w14:paraId="0EEFD065">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）提供虚假材料谋取成交的；</w:t>
      </w:r>
    </w:p>
    <w:p w14:paraId="7E4BAA11">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）采取不正当手段诋毁、排挤其他</w:t>
      </w:r>
      <w:r>
        <w:rPr>
          <w:rFonts w:hint="eastAsia" w:ascii="宋体" w:hAnsi="宋体"/>
          <w:sz w:val="24"/>
          <w:szCs w:val="24"/>
          <w:lang w:eastAsia="zh-CN"/>
        </w:rPr>
        <w:t>投标人</w:t>
      </w:r>
      <w:r>
        <w:rPr>
          <w:rFonts w:hint="eastAsia" w:ascii="宋体" w:hAnsi="宋体"/>
          <w:sz w:val="24"/>
          <w:szCs w:val="24"/>
        </w:rPr>
        <w:t>的；</w:t>
      </w:r>
    </w:p>
    <w:p w14:paraId="0E28B035">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）与</w:t>
      </w:r>
      <w:r>
        <w:rPr>
          <w:rFonts w:hint="eastAsia" w:ascii="宋体" w:hAnsi="宋体"/>
          <w:sz w:val="24"/>
          <w:szCs w:val="24"/>
          <w:lang w:eastAsia="zh-CN"/>
        </w:rPr>
        <w:t>采购人</w:t>
      </w:r>
      <w:r>
        <w:rPr>
          <w:rFonts w:hint="eastAsia" w:ascii="宋体" w:hAnsi="宋体"/>
          <w:sz w:val="24"/>
          <w:szCs w:val="24"/>
        </w:rPr>
        <w:t>、其他</w:t>
      </w:r>
      <w:r>
        <w:rPr>
          <w:rFonts w:hint="eastAsia" w:ascii="宋体" w:hAnsi="宋体"/>
          <w:sz w:val="24"/>
          <w:szCs w:val="24"/>
          <w:lang w:eastAsia="zh-CN"/>
        </w:rPr>
        <w:t>投标人</w:t>
      </w:r>
      <w:r>
        <w:rPr>
          <w:rFonts w:hint="eastAsia" w:ascii="宋体" w:hAnsi="宋体"/>
          <w:sz w:val="24"/>
          <w:szCs w:val="24"/>
        </w:rPr>
        <w:t>恶意串通的；</w:t>
      </w:r>
    </w:p>
    <w:p w14:paraId="621E4B8D">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）公开报价后</w:t>
      </w:r>
      <w:r>
        <w:rPr>
          <w:rFonts w:hint="eastAsia" w:ascii="宋体" w:hAnsi="宋体"/>
          <w:sz w:val="24"/>
          <w:szCs w:val="24"/>
          <w:lang w:eastAsia="zh-CN"/>
        </w:rPr>
        <w:t>投标人</w:t>
      </w:r>
      <w:r>
        <w:rPr>
          <w:rFonts w:hint="eastAsia" w:ascii="宋体" w:hAnsi="宋体"/>
          <w:sz w:val="24"/>
          <w:szCs w:val="24"/>
        </w:rPr>
        <w:t>撤回其报价的；</w:t>
      </w:r>
    </w:p>
    <w:p w14:paraId="7BEE4D06">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）在磋商期间，影响代理机构或磋商小组正常磋商的；</w:t>
      </w:r>
    </w:p>
    <w:p w14:paraId="66B5A4E4">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）成交后未按本磋商文件要求签约或与</w:t>
      </w:r>
      <w:r>
        <w:rPr>
          <w:rFonts w:hint="eastAsia" w:ascii="宋体" w:hAnsi="宋体"/>
          <w:sz w:val="24"/>
          <w:szCs w:val="24"/>
          <w:lang w:eastAsia="zh-CN"/>
        </w:rPr>
        <w:t>采购人</w:t>
      </w:r>
      <w:r>
        <w:rPr>
          <w:rFonts w:hint="eastAsia" w:ascii="宋体" w:hAnsi="宋体"/>
          <w:sz w:val="24"/>
          <w:szCs w:val="24"/>
        </w:rPr>
        <w:t>订立背离合同实质性内容的其它协议的；</w:t>
      </w:r>
    </w:p>
    <w:p w14:paraId="1A293359">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未按磋商文件规定和合同约定履行义务的。</w:t>
      </w:r>
    </w:p>
    <w:p w14:paraId="231D71CA">
      <w:pPr>
        <w:spacing w:line="480" w:lineRule="exact"/>
        <w:ind w:firstLine="480" w:firstLineChars="200"/>
        <w:rPr>
          <w:rFonts w:ascii="宋体" w:cs="宋体"/>
          <w:kern w:val="0"/>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）法律法规规定的其它事项。</w:t>
      </w:r>
    </w:p>
    <w:p w14:paraId="308DBCB0">
      <w:pPr>
        <w:spacing w:line="400" w:lineRule="exact"/>
        <w:ind w:firstLine="480" w:firstLineChars="200"/>
        <w:rPr>
          <w:rFonts w:ascii="宋体"/>
          <w:kern w:val="0"/>
          <w:sz w:val="24"/>
          <w:szCs w:val="24"/>
        </w:rPr>
      </w:pPr>
      <w:bookmarkStart w:id="60" w:name="_Toc453917531"/>
      <w:bookmarkStart w:id="61" w:name="_Toc385234440"/>
      <w:bookmarkStart w:id="62" w:name="_Toc326251060"/>
      <w:bookmarkStart w:id="63" w:name="_Toc453917624"/>
      <w:bookmarkStart w:id="64" w:name="_Toc470876869"/>
      <w:bookmarkStart w:id="65" w:name="_Toc453858068"/>
      <w:r>
        <w:rPr>
          <w:rFonts w:ascii="宋体" w:hAnsi="宋体"/>
          <w:kern w:val="0"/>
          <w:sz w:val="24"/>
          <w:szCs w:val="24"/>
        </w:rPr>
        <w:t>3</w:t>
      </w:r>
      <w:r>
        <w:rPr>
          <w:rFonts w:hint="eastAsia" w:ascii="宋体" w:hAnsi="宋体"/>
          <w:kern w:val="0"/>
          <w:sz w:val="24"/>
          <w:szCs w:val="24"/>
          <w:lang w:val="en-US" w:eastAsia="zh-CN"/>
        </w:rPr>
        <w:t>6</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有下列情况之一的，其</w:t>
      </w:r>
      <w:r>
        <w:rPr>
          <w:rFonts w:hint="eastAsia" w:ascii="宋体" w:hAnsi="宋体"/>
          <w:kern w:val="0"/>
          <w:sz w:val="24"/>
          <w:szCs w:val="24"/>
          <w:lang w:eastAsia="zh-CN"/>
        </w:rPr>
        <w:t>竞争性磋商响应文件</w:t>
      </w:r>
      <w:r>
        <w:rPr>
          <w:rFonts w:hint="eastAsia" w:ascii="宋体" w:hAnsi="宋体"/>
          <w:kern w:val="0"/>
          <w:sz w:val="24"/>
          <w:szCs w:val="24"/>
        </w:rPr>
        <w:t>按废标处理。</w:t>
      </w:r>
    </w:p>
    <w:p w14:paraId="19D1974C">
      <w:pPr>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未按规定密封的；</w:t>
      </w:r>
    </w:p>
    <w:p w14:paraId="4A0B1E08">
      <w:pPr>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未加盖单位公章和无法定代表人签字（或被授权人签字）的；</w:t>
      </w:r>
    </w:p>
    <w:p w14:paraId="31D68E0F">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3</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逾期送达的；</w:t>
      </w:r>
    </w:p>
    <w:p w14:paraId="62D5D46B">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4</w:t>
      </w:r>
      <w:r>
        <w:rPr>
          <w:rFonts w:hint="eastAsia" w:ascii="宋体" w:hAnsi="宋体"/>
          <w:kern w:val="0"/>
          <w:sz w:val="24"/>
          <w:szCs w:val="24"/>
        </w:rPr>
        <w:t>）不具备</w:t>
      </w:r>
      <w:r>
        <w:rPr>
          <w:rFonts w:hint="eastAsia" w:ascii="宋体" w:hAnsi="宋体"/>
          <w:kern w:val="0"/>
          <w:sz w:val="24"/>
          <w:szCs w:val="24"/>
          <w:lang w:eastAsia="zh-CN"/>
        </w:rPr>
        <w:t>竞争性磋商</w:t>
      </w:r>
      <w:r>
        <w:rPr>
          <w:rFonts w:hint="eastAsia" w:ascii="宋体" w:hAnsi="宋体"/>
          <w:kern w:val="0"/>
          <w:sz w:val="24"/>
          <w:szCs w:val="24"/>
        </w:rPr>
        <w:t>的规定的资格证明要求或未按要求提供资格证明原件的；</w:t>
      </w:r>
    </w:p>
    <w:p w14:paraId="5DB219AA">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5</w:t>
      </w:r>
      <w:r>
        <w:rPr>
          <w:rFonts w:hint="eastAsia" w:ascii="宋体" w:hAnsi="宋体"/>
          <w:kern w:val="0"/>
          <w:sz w:val="24"/>
          <w:szCs w:val="24"/>
        </w:rPr>
        <w:t>）投标报价超过项目最高限价的；</w:t>
      </w:r>
    </w:p>
    <w:p w14:paraId="5671F66C">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6</w:t>
      </w:r>
      <w:r>
        <w:rPr>
          <w:rFonts w:hint="eastAsia" w:ascii="宋体" w:hAnsi="宋体"/>
          <w:kern w:val="0"/>
          <w:sz w:val="24"/>
          <w:szCs w:val="24"/>
        </w:rPr>
        <w:t>）扰乱会场秩序，经劝阻仍无理取闹的；</w:t>
      </w:r>
    </w:p>
    <w:p w14:paraId="1C0F3A68">
      <w:pPr>
        <w:spacing w:line="440" w:lineRule="exact"/>
        <w:ind w:firstLine="480" w:firstLineChars="200"/>
        <w:rPr>
          <w:rFonts w:hint="eastAsia" w:ascii="宋体" w:eastAsia="宋体" w:cs="宋体"/>
          <w:b/>
          <w:bCs/>
          <w:spacing w:val="10"/>
          <w:kern w:val="44"/>
          <w:sz w:val="24"/>
          <w:szCs w:val="24"/>
          <w:lang w:eastAsia="zh-CN"/>
        </w:rPr>
      </w:pPr>
      <w:r>
        <w:rPr>
          <w:rFonts w:hint="eastAsia" w:ascii="宋体" w:hAnsi="宋体"/>
          <w:kern w:val="0"/>
          <w:sz w:val="24"/>
          <w:szCs w:val="24"/>
        </w:rPr>
        <w:t>（</w:t>
      </w:r>
      <w:r>
        <w:rPr>
          <w:rFonts w:hint="eastAsia" w:ascii="宋体" w:hAnsi="宋体"/>
          <w:kern w:val="0"/>
          <w:sz w:val="24"/>
          <w:szCs w:val="24"/>
          <w:lang w:val="en-US" w:eastAsia="zh-CN"/>
        </w:rPr>
        <w:t>7</w:t>
      </w:r>
      <w:r>
        <w:rPr>
          <w:rFonts w:hint="eastAsia" w:ascii="宋体" w:hAnsi="宋体"/>
          <w:kern w:val="0"/>
          <w:sz w:val="24"/>
          <w:szCs w:val="24"/>
        </w:rPr>
        <w:t>）不符合法律、法规和</w:t>
      </w:r>
      <w:r>
        <w:rPr>
          <w:rFonts w:hint="eastAsia" w:ascii="宋体" w:hAnsi="宋体"/>
          <w:kern w:val="0"/>
          <w:sz w:val="24"/>
          <w:szCs w:val="24"/>
          <w:lang w:eastAsia="zh-CN"/>
        </w:rPr>
        <w:t>竞争性磋商</w:t>
      </w:r>
      <w:r>
        <w:rPr>
          <w:rFonts w:hint="eastAsia" w:ascii="宋体" w:hAnsi="宋体"/>
          <w:kern w:val="0"/>
          <w:sz w:val="24"/>
          <w:szCs w:val="24"/>
        </w:rPr>
        <w:t>中规定的其他实质性要求的</w:t>
      </w:r>
      <w:r>
        <w:rPr>
          <w:rFonts w:hint="eastAsia" w:ascii="宋体" w:hAnsi="宋体"/>
          <w:kern w:val="0"/>
          <w:sz w:val="24"/>
          <w:szCs w:val="24"/>
          <w:lang w:eastAsia="zh-CN"/>
        </w:rPr>
        <w:t>。</w:t>
      </w:r>
    </w:p>
    <w:bookmarkEnd w:id="60"/>
    <w:bookmarkEnd w:id="61"/>
    <w:bookmarkEnd w:id="62"/>
    <w:bookmarkEnd w:id="63"/>
    <w:bookmarkEnd w:id="64"/>
    <w:bookmarkEnd w:id="65"/>
    <w:p w14:paraId="08DAB3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b/>
          <w:bCs/>
          <w:color w:val="FF0000"/>
          <w:sz w:val="24"/>
          <w:szCs w:val="24"/>
        </w:rPr>
      </w:pPr>
      <w:r>
        <w:rPr>
          <w:rFonts w:ascii="宋体" w:eastAsia="Times New Roman"/>
          <w:b/>
          <w:sz w:val="32"/>
          <w:szCs w:val="32"/>
        </w:rPr>
        <w:br w:type="page"/>
      </w:r>
      <w:r>
        <w:rPr>
          <w:rFonts w:hint="eastAsia" w:ascii="宋体" w:hAnsi="宋体" w:cs="宋体"/>
          <w:b/>
          <w:bCs/>
          <w:color w:val="000000" w:themeColor="text1"/>
          <w:spacing w:val="20"/>
          <w:kern w:val="44"/>
          <w:sz w:val="32"/>
          <w:szCs w:val="32"/>
          <w14:textFill>
            <w14:solidFill>
              <w14:schemeClr w14:val="tx1"/>
            </w14:solidFill>
          </w14:textFill>
        </w:rPr>
        <w:t>第四部分</w:t>
      </w:r>
      <w:r>
        <w:rPr>
          <w:rFonts w:ascii="宋体" w:hAnsi="宋体" w:cs="宋体"/>
          <w:b/>
          <w:bCs/>
          <w:color w:val="000000" w:themeColor="text1"/>
          <w:spacing w:val="20"/>
          <w:kern w:val="44"/>
          <w:sz w:val="32"/>
          <w:szCs w:val="32"/>
          <w14:textFill>
            <w14:solidFill>
              <w14:schemeClr w14:val="tx1"/>
            </w14:solidFill>
          </w14:textFill>
        </w:rPr>
        <w:t xml:space="preserve">  </w:t>
      </w:r>
      <w:r>
        <w:rPr>
          <w:rFonts w:hint="eastAsia" w:ascii="宋体" w:hAnsi="宋体" w:cs="宋体"/>
          <w:b/>
          <w:bCs/>
          <w:color w:val="000000" w:themeColor="text1"/>
          <w:spacing w:val="20"/>
          <w:kern w:val="44"/>
          <w:sz w:val="32"/>
          <w:szCs w:val="32"/>
          <w:lang w:val="en-US" w:eastAsia="zh-CN"/>
          <w14:textFill>
            <w14:solidFill>
              <w14:schemeClr w14:val="tx1"/>
            </w14:solidFill>
          </w14:textFill>
        </w:rPr>
        <w:t xml:space="preserve">施工内容及要求  </w:t>
      </w:r>
      <w:r>
        <w:rPr>
          <w:rFonts w:hint="eastAsia" w:ascii="宋体" w:hAnsi="宋体" w:cs="宋体"/>
          <w:b/>
          <w:bCs/>
          <w:color w:val="FF0000"/>
          <w:spacing w:val="20"/>
          <w:kern w:val="44"/>
          <w:sz w:val="32"/>
          <w:szCs w:val="32"/>
          <w:lang w:val="en-US" w:eastAsia="zh-CN"/>
        </w:rPr>
        <w:t xml:space="preserve">  </w:t>
      </w:r>
      <w:bookmarkEnd w:id="39"/>
      <w:bookmarkEnd w:id="40"/>
      <w:bookmarkEnd w:id="41"/>
    </w:p>
    <w:p w14:paraId="08166D8B">
      <w:pPr>
        <w:spacing w:line="550" w:lineRule="exact"/>
        <w:rPr>
          <w:rFonts w:hint="eastAsia" w:ascii="宋体" w:hAnsi="宋体" w:cs="宋体"/>
          <w:b/>
          <w:bCs w:val="0"/>
          <w:color w:val="000000" w:themeColor="text1"/>
          <w:sz w:val="24"/>
          <w:szCs w:val="24"/>
          <w14:textFill>
            <w14:solidFill>
              <w14:schemeClr w14:val="tx1"/>
            </w14:solidFill>
          </w14:textFill>
        </w:rPr>
      </w:pPr>
      <w:bookmarkStart w:id="66" w:name="_Toc326251062"/>
      <w:bookmarkStart w:id="67" w:name="_Toc175644062"/>
      <w:bookmarkStart w:id="68" w:name="_Toc86202633"/>
      <w:r>
        <w:rPr>
          <w:rFonts w:hint="eastAsia" w:ascii="宋体" w:hAnsi="宋体" w:cs="宋体"/>
          <w:b/>
          <w:bCs w:val="0"/>
          <w:color w:val="000000" w:themeColor="text1"/>
          <w:sz w:val="24"/>
          <w:szCs w:val="24"/>
          <w:lang w:val="en-US" w:eastAsia="zh-CN"/>
          <w14:textFill>
            <w14:solidFill>
              <w14:schemeClr w14:val="tx1"/>
            </w14:solidFill>
          </w14:textFill>
        </w:rPr>
        <w:t>一</w:t>
      </w:r>
      <w:r>
        <w:rPr>
          <w:rFonts w:hint="eastAsia" w:ascii="宋体" w:hAnsi="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项目名称</w:t>
      </w:r>
      <w:r>
        <w:rPr>
          <w:rFonts w:hint="eastAsia" w:ascii="宋体" w:hAnsi="宋体" w:cs="宋体"/>
          <w:b/>
          <w:bCs w:val="0"/>
          <w:color w:val="000000" w:themeColor="text1"/>
          <w:sz w:val="24"/>
          <w:szCs w:val="24"/>
          <w14:textFill>
            <w14:solidFill>
              <w14:schemeClr w14:val="tx1"/>
            </w14:solidFill>
          </w14:textFill>
        </w:rPr>
        <w:t>：</w:t>
      </w:r>
    </w:p>
    <w:p w14:paraId="523ACC0E">
      <w:pPr>
        <w:spacing w:line="550" w:lineRule="exact"/>
        <w:ind w:firstLine="480" w:firstLineChars="200"/>
        <w:rPr>
          <w:rFonts w:hint="eastAsia" w:ascii="宋体" w:hAnsi="宋体" w:cs="宋体"/>
          <w:b w:val="0"/>
          <w:bCs/>
          <w:color w:val="000000" w:themeColor="text1"/>
          <w:sz w:val="24"/>
          <w:szCs w:val="24"/>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汉滨区坝河镇繁荣村道路水毁修复项目。</w:t>
      </w:r>
      <w:r>
        <w:rPr>
          <w:rFonts w:hint="eastAsia" w:ascii="宋体" w:hAnsi="宋体" w:cs="宋体"/>
          <w:b w:val="0"/>
          <w:bCs/>
          <w:color w:val="000000" w:themeColor="text1"/>
          <w:sz w:val="24"/>
          <w:szCs w:val="24"/>
          <w14:textFill>
            <w14:solidFill>
              <w14:schemeClr w14:val="tx1"/>
            </w14:solidFill>
          </w14:textFill>
        </w:rPr>
        <w:t xml:space="preserve"> </w:t>
      </w:r>
    </w:p>
    <w:p w14:paraId="32989C19">
      <w:pPr>
        <w:numPr>
          <w:ilvl w:val="0"/>
          <w:numId w:val="7"/>
        </w:numPr>
        <w:spacing w:line="550" w:lineRule="exact"/>
        <w:rPr>
          <w:rFonts w:hint="eastAsia" w:ascii="宋体" w:hAnsi="宋体" w:eastAsia="宋体" w:cs="宋体"/>
          <w:b/>
          <w:bCs/>
          <w:color w:val="000000"/>
          <w:sz w:val="24"/>
          <w:szCs w:val="24"/>
          <w:lang w:val="en-US" w:eastAsia="zh-CN"/>
        </w:rPr>
      </w:pPr>
      <w:r>
        <w:rPr>
          <w:rFonts w:ascii="宋体" w:hAnsi="宋体" w:eastAsia="宋体" w:cs="宋体"/>
          <w:b/>
          <w:bCs/>
          <w:color w:val="000000"/>
          <w:sz w:val="24"/>
          <w:szCs w:val="24"/>
        </w:rPr>
        <w:t>项目概况：</w:t>
      </w:r>
    </w:p>
    <w:p w14:paraId="72C88CB5">
      <w:pPr>
        <w:spacing w:line="550" w:lineRule="exact"/>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sz w:val="24"/>
          <w:szCs w:val="24"/>
          <w:lang w:val="en-US" w:eastAsia="zh-CN"/>
        </w:rPr>
        <w:t>三、</w:t>
      </w:r>
      <w:r>
        <w:rPr>
          <w:rFonts w:ascii="宋体" w:hAnsi="宋体" w:eastAsia="宋体" w:cs="宋体"/>
          <w:b/>
          <w:bCs/>
          <w:color w:val="000000"/>
          <w:sz w:val="24"/>
          <w:szCs w:val="24"/>
        </w:rPr>
        <w:t xml:space="preserve">现场踏勘 </w:t>
      </w:r>
      <w:r>
        <w:rPr>
          <w:rFonts w:ascii="宋体" w:hAnsi="宋体" w:eastAsia="宋体" w:cs="宋体"/>
          <w:b w:val="0"/>
          <w:bCs w:val="0"/>
          <w:color w:val="000000"/>
          <w:sz w:val="24"/>
          <w:szCs w:val="24"/>
        </w:rPr>
        <w:t>由投标人自行踏勘，未踏勘现场造成的一切后果由投标人自行承担。（一切 费用自理）。</w:t>
      </w:r>
    </w:p>
    <w:p w14:paraId="52FCA2D5">
      <w:pPr>
        <w:spacing w:line="550" w:lineRule="exact"/>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四、</w:t>
      </w:r>
      <w:r>
        <w:rPr>
          <w:rFonts w:ascii="宋体" w:hAnsi="宋体" w:eastAsia="宋体" w:cs="宋体"/>
          <w:b/>
          <w:bCs/>
          <w:color w:val="000000"/>
          <w:sz w:val="24"/>
          <w:szCs w:val="24"/>
        </w:rPr>
        <w:t>工程量清单</w:t>
      </w:r>
    </w:p>
    <w:tbl>
      <w:tblPr>
        <w:tblStyle w:val="24"/>
        <w:tblW w:w="85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77"/>
        <w:gridCol w:w="705"/>
        <w:gridCol w:w="3051"/>
        <w:gridCol w:w="705"/>
        <w:gridCol w:w="1058"/>
        <w:gridCol w:w="883"/>
        <w:gridCol w:w="175"/>
        <w:gridCol w:w="1060"/>
      </w:tblGrid>
      <w:tr w14:paraId="1F09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19" w:type="dxa"/>
            <w:gridSpan w:val="9"/>
            <w:tcBorders>
              <w:top w:val="nil"/>
              <w:left w:val="nil"/>
              <w:bottom w:val="nil"/>
              <w:right w:val="nil"/>
            </w:tcBorders>
            <w:shd w:val="clear" w:color="auto" w:fill="FFFFFF"/>
            <w:vAlign w:val="top"/>
          </w:tcPr>
          <w:p w14:paraId="0D1F2AA5">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5.4 投标报价汇总表</w:t>
            </w:r>
          </w:p>
        </w:tc>
      </w:tr>
      <w:tr w14:paraId="1A606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8" w:type="dxa"/>
            <w:gridSpan w:val="4"/>
            <w:tcBorders>
              <w:top w:val="nil"/>
              <w:left w:val="nil"/>
              <w:bottom w:val="nil"/>
              <w:right w:val="nil"/>
            </w:tcBorders>
            <w:shd w:val="clear" w:color="auto" w:fill="FFFFFF"/>
            <w:vAlign w:val="center"/>
          </w:tcPr>
          <w:p w14:paraId="18A96C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w:t>
            </w:r>
            <w:r>
              <w:rPr>
                <w:rFonts w:hint="eastAsia" w:ascii="宋体" w:hAnsi="宋体" w:cs="宋体"/>
                <w:i w:val="0"/>
                <w:iCs w:val="0"/>
                <w:color w:val="000000"/>
                <w:kern w:val="0"/>
                <w:sz w:val="16"/>
                <w:szCs w:val="16"/>
                <w:u w:val="none"/>
                <w:lang w:val="en-US" w:eastAsia="zh-CN" w:bidi="ar"/>
              </w:rPr>
              <w:t>汉滨区坝河镇繁荣村道路水毁修复项目</w:t>
            </w:r>
          </w:p>
        </w:tc>
        <w:tc>
          <w:tcPr>
            <w:tcW w:w="2646" w:type="dxa"/>
            <w:gridSpan w:val="3"/>
            <w:tcBorders>
              <w:top w:val="nil"/>
              <w:left w:val="nil"/>
              <w:bottom w:val="nil"/>
              <w:right w:val="nil"/>
            </w:tcBorders>
            <w:shd w:val="clear" w:color="auto" w:fill="FFFFFF"/>
            <w:vAlign w:val="center"/>
          </w:tcPr>
          <w:p w14:paraId="6C5E7D58">
            <w:pPr>
              <w:jc w:val="right"/>
              <w:rPr>
                <w:rFonts w:hint="eastAsia" w:ascii="宋体" w:hAnsi="宋体" w:eastAsia="宋体" w:cs="宋体"/>
                <w:i w:val="0"/>
                <w:iCs w:val="0"/>
                <w:color w:val="000000"/>
                <w:sz w:val="16"/>
                <w:szCs w:val="16"/>
                <w:u w:val="none"/>
              </w:rPr>
            </w:pPr>
          </w:p>
        </w:tc>
        <w:tc>
          <w:tcPr>
            <w:tcW w:w="1235" w:type="dxa"/>
            <w:gridSpan w:val="2"/>
            <w:tcBorders>
              <w:top w:val="nil"/>
              <w:left w:val="nil"/>
              <w:bottom w:val="nil"/>
              <w:right w:val="nil"/>
            </w:tcBorders>
            <w:shd w:val="clear" w:color="auto" w:fill="FFFFFF"/>
            <w:vAlign w:val="center"/>
          </w:tcPr>
          <w:p w14:paraId="203B15FB">
            <w:pPr>
              <w:jc w:val="right"/>
              <w:rPr>
                <w:rFonts w:hint="eastAsia" w:ascii="宋体" w:hAnsi="宋体" w:eastAsia="宋体" w:cs="宋体"/>
                <w:i w:val="0"/>
                <w:iCs w:val="0"/>
                <w:color w:val="000000"/>
                <w:sz w:val="16"/>
                <w:szCs w:val="16"/>
                <w:u w:val="none"/>
              </w:rPr>
            </w:pPr>
          </w:p>
        </w:tc>
      </w:tr>
      <w:tr w14:paraId="6F4E5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5" w:type="dxa"/>
            <w:tcBorders>
              <w:top w:val="nil"/>
              <w:left w:val="nil"/>
              <w:bottom w:val="nil"/>
              <w:right w:val="nil"/>
            </w:tcBorders>
            <w:shd w:val="clear" w:color="auto" w:fill="FFFFFF"/>
            <w:vAlign w:val="top"/>
          </w:tcPr>
          <w:p w14:paraId="3D287919">
            <w:pPr>
              <w:jc w:val="left"/>
              <w:rPr>
                <w:rFonts w:hint="eastAsia" w:ascii="SansSerif" w:hAnsi="SansSerif" w:eastAsia="SansSerif" w:cs="SansSerif"/>
                <w:i w:val="0"/>
                <w:iCs w:val="0"/>
                <w:color w:val="000000"/>
                <w:sz w:val="20"/>
                <w:szCs w:val="20"/>
                <w:u w:val="none"/>
              </w:rPr>
            </w:pPr>
          </w:p>
        </w:tc>
        <w:tc>
          <w:tcPr>
            <w:tcW w:w="882" w:type="dxa"/>
            <w:gridSpan w:val="2"/>
            <w:tcBorders>
              <w:top w:val="nil"/>
              <w:left w:val="nil"/>
              <w:bottom w:val="nil"/>
              <w:right w:val="nil"/>
            </w:tcBorders>
            <w:shd w:val="clear" w:color="auto" w:fill="FFFFFF"/>
            <w:vAlign w:val="top"/>
          </w:tcPr>
          <w:p w14:paraId="2CDA1423">
            <w:pPr>
              <w:jc w:val="left"/>
              <w:rPr>
                <w:rFonts w:hint="default" w:ascii="SansSerif" w:hAnsi="SansSerif" w:eastAsia="SansSerif" w:cs="SansSerif"/>
                <w:i w:val="0"/>
                <w:iCs w:val="0"/>
                <w:color w:val="000000"/>
                <w:sz w:val="20"/>
                <w:szCs w:val="20"/>
                <w:u w:val="none"/>
              </w:rPr>
            </w:pPr>
          </w:p>
        </w:tc>
        <w:tc>
          <w:tcPr>
            <w:tcW w:w="3051" w:type="dxa"/>
            <w:tcBorders>
              <w:top w:val="nil"/>
              <w:left w:val="nil"/>
              <w:bottom w:val="nil"/>
              <w:right w:val="nil"/>
            </w:tcBorders>
            <w:shd w:val="clear" w:color="auto" w:fill="FFFFFF"/>
            <w:vAlign w:val="top"/>
          </w:tcPr>
          <w:p w14:paraId="2938751A">
            <w:pPr>
              <w:jc w:val="left"/>
              <w:rPr>
                <w:rFonts w:hint="default" w:ascii="SansSerif" w:hAnsi="SansSerif" w:eastAsia="SansSerif" w:cs="SansSerif"/>
                <w:i w:val="0"/>
                <w:iCs w:val="0"/>
                <w:color w:val="000000"/>
                <w:sz w:val="20"/>
                <w:szCs w:val="20"/>
                <w:u w:val="none"/>
              </w:rPr>
            </w:pPr>
          </w:p>
        </w:tc>
        <w:tc>
          <w:tcPr>
            <w:tcW w:w="2646" w:type="dxa"/>
            <w:gridSpan w:val="3"/>
            <w:tcBorders>
              <w:top w:val="nil"/>
              <w:left w:val="nil"/>
              <w:bottom w:val="nil"/>
              <w:right w:val="nil"/>
            </w:tcBorders>
            <w:shd w:val="clear" w:color="auto" w:fill="FFFFFF"/>
            <w:vAlign w:val="top"/>
          </w:tcPr>
          <w:p w14:paraId="0CC08CE4">
            <w:pPr>
              <w:jc w:val="left"/>
              <w:rPr>
                <w:rFonts w:hint="default" w:ascii="SansSerif" w:hAnsi="SansSerif" w:eastAsia="SansSerif" w:cs="SansSerif"/>
                <w:i w:val="0"/>
                <w:iCs w:val="0"/>
                <w:color w:val="000000"/>
                <w:sz w:val="20"/>
                <w:szCs w:val="20"/>
                <w:u w:val="none"/>
              </w:rPr>
            </w:pPr>
          </w:p>
        </w:tc>
        <w:tc>
          <w:tcPr>
            <w:tcW w:w="1235" w:type="dxa"/>
            <w:gridSpan w:val="2"/>
            <w:tcBorders>
              <w:top w:val="nil"/>
              <w:left w:val="nil"/>
              <w:bottom w:val="nil"/>
              <w:right w:val="nil"/>
            </w:tcBorders>
            <w:shd w:val="clear" w:color="auto" w:fill="FFFFFF"/>
            <w:vAlign w:val="top"/>
          </w:tcPr>
          <w:p w14:paraId="6E277A5E">
            <w:pPr>
              <w:jc w:val="left"/>
              <w:rPr>
                <w:rFonts w:hint="default" w:ascii="SansSerif" w:hAnsi="SansSerif" w:eastAsia="SansSerif" w:cs="SansSerif"/>
                <w:i w:val="0"/>
                <w:iCs w:val="0"/>
                <w:color w:val="000000"/>
                <w:sz w:val="20"/>
                <w:szCs w:val="20"/>
                <w:u w:val="none"/>
              </w:rPr>
            </w:pPr>
          </w:p>
        </w:tc>
      </w:tr>
      <w:tr w14:paraId="127F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5"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0C2BD70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2" w:type="dxa"/>
            <w:gridSpan w:val="2"/>
            <w:tcBorders>
              <w:top w:val="single" w:color="000000" w:sz="8" w:space="0"/>
              <w:left w:val="nil"/>
              <w:bottom w:val="single" w:color="000000" w:sz="4" w:space="0"/>
              <w:right w:val="single" w:color="000000" w:sz="4" w:space="0"/>
            </w:tcBorders>
            <w:shd w:val="clear" w:color="auto" w:fill="FFFFFF"/>
            <w:vAlign w:val="center"/>
          </w:tcPr>
          <w:p w14:paraId="37D3426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97" w:type="dxa"/>
            <w:gridSpan w:val="4"/>
            <w:tcBorders>
              <w:top w:val="single" w:color="000000" w:sz="8" w:space="0"/>
              <w:left w:val="nil"/>
              <w:bottom w:val="single" w:color="000000" w:sz="4" w:space="0"/>
              <w:right w:val="single" w:color="000000" w:sz="4" w:space="0"/>
            </w:tcBorders>
            <w:shd w:val="clear" w:color="auto" w:fill="FFFFFF"/>
            <w:vAlign w:val="center"/>
          </w:tcPr>
          <w:p w14:paraId="7F5F922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235" w:type="dxa"/>
            <w:gridSpan w:val="2"/>
            <w:tcBorders>
              <w:top w:val="single" w:color="000000" w:sz="8" w:space="0"/>
              <w:left w:val="nil"/>
              <w:bottom w:val="single" w:color="000000" w:sz="4" w:space="0"/>
              <w:right w:val="single" w:color="000000" w:sz="8" w:space="0"/>
            </w:tcBorders>
            <w:shd w:val="clear" w:color="auto" w:fill="FFFFFF"/>
            <w:vAlign w:val="center"/>
          </w:tcPr>
          <w:p w14:paraId="32AB67E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7D6A0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1D692B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2" w:type="dxa"/>
            <w:gridSpan w:val="2"/>
            <w:tcBorders>
              <w:top w:val="nil"/>
              <w:left w:val="nil"/>
              <w:bottom w:val="single" w:color="000000" w:sz="4" w:space="0"/>
              <w:right w:val="single" w:color="000000" w:sz="4" w:space="0"/>
            </w:tcBorders>
            <w:shd w:val="clear" w:color="auto" w:fill="FFFFFF"/>
            <w:vAlign w:val="center"/>
          </w:tcPr>
          <w:p w14:paraId="64DE04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97" w:type="dxa"/>
            <w:gridSpan w:val="4"/>
            <w:tcBorders>
              <w:top w:val="nil"/>
              <w:left w:val="nil"/>
              <w:bottom w:val="single" w:color="000000" w:sz="4" w:space="0"/>
              <w:right w:val="single" w:color="000000" w:sz="4" w:space="0"/>
            </w:tcBorders>
            <w:shd w:val="clear" w:color="auto" w:fill="FFFFFF"/>
            <w:vAlign w:val="center"/>
          </w:tcPr>
          <w:p w14:paraId="41541D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235" w:type="dxa"/>
            <w:gridSpan w:val="2"/>
            <w:tcBorders>
              <w:top w:val="nil"/>
              <w:left w:val="nil"/>
              <w:bottom w:val="single" w:color="000000" w:sz="4" w:space="0"/>
              <w:right w:val="single" w:color="000000" w:sz="8" w:space="0"/>
            </w:tcBorders>
            <w:shd w:val="clear" w:color="auto" w:fill="FFFFFF"/>
            <w:vAlign w:val="center"/>
          </w:tcPr>
          <w:p w14:paraId="2FCC6B2D">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0.00</w:t>
            </w:r>
          </w:p>
        </w:tc>
      </w:tr>
      <w:tr w14:paraId="3BB11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77E3D4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2" w:type="dxa"/>
            <w:gridSpan w:val="2"/>
            <w:tcBorders>
              <w:top w:val="nil"/>
              <w:left w:val="nil"/>
              <w:bottom w:val="single" w:color="000000" w:sz="4" w:space="0"/>
              <w:right w:val="single" w:color="000000" w:sz="4" w:space="0"/>
            </w:tcBorders>
            <w:shd w:val="clear" w:color="auto" w:fill="FFFFFF"/>
            <w:vAlign w:val="center"/>
          </w:tcPr>
          <w:p w14:paraId="0FFDFE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97" w:type="dxa"/>
            <w:gridSpan w:val="4"/>
            <w:tcBorders>
              <w:top w:val="nil"/>
              <w:left w:val="nil"/>
              <w:bottom w:val="single" w:color="000000" w:sz="4" w:space="0"/>
              <w:right w:val="single" w:color="000000" w:sz="4" w:space="0"/>
            </w:tcBorders>
            <w:shd w:val="clear" w:color="auto" w:fill="FFFFFF"/>
            <w:vAlign w:val="center"/>
          </w:tcPr>
          <w:p w14:paraId="7F481C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235" w:type="dxa"/>
            <w:gridSpan w:val="2"/>
            <w:tcBorders>
              <w:top w:val="nil"/>
              <w:left w:val="nil"/>
              <w:bottom w:val="single" w:color="000000" w:sz="4" w:space="0"/>
              <w:right w:val="single" w:color="000000" w:sz="8" w:space="0"/>
            </w:tcBorders>
            <w:shd w:val="clear" w:color="auto" w:fill="FFFFFF"/>
            <w:vAlign w:val="center"/>
          </w:tcPr>
          <w:p w14:paraId="5E30831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0.00</w:t>
            </w:r>
          </w:p>
        </w:tc>
      </w:tr>
      <w:tr w14:paraId="606D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797C35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2" w:type="dxa"/>
            <w:gridSpan w:val="2"/>
            <w:tcBorders>
              <w:top w:val="nil"/>
              <w:left w:val="nil"/>
              <w:bottom w:val="single" w:color="000000" w:sz="4" w:space="0"/>
              <w:right w:val="single" w:color="000000" w:sz="4" w:space="0"/>
            </w:tcBorders>
            <w:shd w:val="clear" w:color="auto" w:fill="FFFFFF"/>
            <w:vAlign w:val="center"/>
          </w:tcPr>
          <w:p w14:paraId="4013A3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97" w:type="dxa"/>
            <w:gridSpan w:val="4"/>
            <w:tcBorders>
              <w:top w:val="nil"/>
              <w:left w:val="nil"/>
              <w:bottom w:val="single" w:color="000000" w:sz="4" w:space="0"/>
              <w:right w:val="single" w:color="000000" w:sz="4" w:space="0"/>
            </w:tcBorders>
            <w:shd w:val="clear" w:color="auto" w:fill="FFFFFF"/>
            <w:vAlign w:val="center"/>
          </w:tcPr>
          <w:p w14:paraId="7063D8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235" w:type="dxa"/>
            <w:gridSpan w:val="2"/>
            <w:tcBorders>
              <w:top w:val="nil"/>
              <w:left w:val="nil"/>
              <w:bottom w:val="single" w:color="000000" w:sz="4" w:space="0"/>
              <w:right w:val="single" w:color="000000" w:sz="8" w:space="0"/>
            </w:tcBorders>
            <w:shd w:val="clear" w:color="auto" w:fill="FFFFFF"/>
            <w:vAlign w:val="center"/>
          </w:tcPr>
          <w:p w14:paraId="7E0BD88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0.00</w:t>
            </w:r>
          </w:p>
        </w:tc>
      </w:tr>
      <w:tr w14:paraId="351D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3E8AB0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579" w:type="dxa"/>
            <w:gridSpan w:val="6"/>
            <w:tcBorders>
              <w:top w:val="nil"/>
              <w:left w:val="nil"/>
              <w:bottom w:val="single" w:color="000000" w:sz="4" w:space="0"/>
              <w:right w:val="single" w:color="000000" w:sz="4" w:space="0"/>
            </w:tcBorders>
            <w:shd w:val="clear" w:color="auto" w:fill="FFFFFF"/>
            <w:vAlign w:val="center"/>
          </w:tcPr>
          <w:p w14:paraId="7D9663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235" w:type="dxa"/>
            <w:gridSpan w:val="2"/>
            <w:tcBorders>
              <w:top w:val="nil"/>
              <w:left w:val="nil"/>
              <w:bottom w:val="single" w:color="000000" w:sz="4" w:space="0"/>
              <w:right w:val="single" w:color="000000" w:sz="8" w:space="0"/>
            </w:tcBorders>
            <w:shd w:val="clear" w:color="auto" w:fill="FFFFFF"/>
            <w:vAlign w:val="center"/>
          </w:tcPr>
          <w:p w14:paraId="432F6F8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0.00</w:t>
            </w:r>
          </w:p>
        </w:tc>
      </w:tr>
      <w:tr w14:paraId="2EAB0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53710D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579" w:type="dxa"/>
            <w:gridSpan w:val="6"/>
            <w:tcBorders>
              <w:top w:val="nil"/>
              <w:left w:val="nil"/>
              <w:bottom w:val="single" w:color="000000" w:sz="4" w:space="0"/>
              <w:right w:val="single" w:color="000000" w:sz="4" w:space="0"/>
            </w:tcBorders>
            <w:shd w:val="clear" w:color="auto" w:fill="FFFFFF"/>
            <w:vAlign w:val="center"/>
          </w:tcPr>
          <w:p w14:paraId="7893AA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1235" w:type="dxa"/>
            <w:gridSpan w:val="2"/>
            <w:tcBorders>
              <w:top w:val="nil"/>
              <w:left w:val="nil"/>
              <w:bottom w:val="single" w:color="000000" w:sz="4" w:space="0"/>
              <w:right w:val="single" w:color="000000" w:sz="8" w:space="0"/>
            </w:tcBorders>
            <w:shd w:val="clear" w:color="auto" w:fill="FFFFFF"/>
            <w:vAlign w:val="center"/>
          </w:tcPr>
          <w:p w14:paraId="26573A30">
            <w:pPr>
              <w:jc w:val="right"/>
              <w:rPr>
                <w:rFonts w:hint="default" w:ascii="Arial Narrow" w:hAnsi="Arial Narrow" w:eastAsia="Arial Narrow" w:cs="Arial Narrow"/>
                <w:i w:val="0"/>
                <w:iCs w:val="0"/>
                <w:color w:val="000000"/>
                <w:sz w:val="16"/>
                <w:szCs w:val="16"/>
                <w:u w:val="none"/>
              </w:rPr>
            </w:pPr>
          </w:p>
        </w:tc>
      </w:tr>
      <w:tr w14:paraId="1A45E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53193C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79" w:type="dxa"/>
            <w:gridSpan w:val="6"/>
            <w:tcBorders>
              <w:top w:val="nil"/>
              <w:left w:val="nil"/>
              <w:bottom w:val="single" w:color="000000" w:sz="4" w:space="0"/>
              <w:right w:val="single" w:color="000000" w:sz="4" w:space="0"/>
            </w:tcBorders>
            <w:shd w:val="clear" w:color="auto" w:fill="FFFFFF"/>
            <w:vAlign w:val="center"/>
          </w:tcPr>
          <w:p w14:paraId="5E60D5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1235" w:type="dxa"/>
            <w:gridSpan w:val="2"/>
            <w:tcBorders>
              <w:top w:val="nil"/>
              <w:left w:val="nil"/>
              <w:bottom w:val="single" w:color="000000" w:sz="4" w:space="0"/>
              <w:right w:val="single" w:color="000000" w:sz="8" w:space="0"/>
            </w:tcBorders>
            <w:shd w:val="clear" w:color="auto" w:fill="FFFFFF"/>
            <w:vAlign w:val="center"/>
          </w:tcPr>
          <w:p w14:paraId="233ACA2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0.00</w:t>
            </w:r>
          </w:p>
        </w:tc>
      </w:tr>
      <w:tr w14:paraId="7F13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63A506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79" w:type="dxa"/>
            <w:gridSpan w:val="6"/>
            <w:tcBorders>
              <w:top w:val="nil"/>
              <w:left w:val="nil"/>
              <w:bottom w:val="single" w:color="000000" w:sz="4" w:space="0"/>
              <w:right w:val="single" w:color="000000" w:sz="4" w:space="0"/>
            </w:tcBorders>
            <w:shd w:val="clear" w:color="auto" w:fill="FFFFFF"/>
            <w:vAlign w:val="center"/>
          </w:tcPr>
          <w:p w14:paraId="191D90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1235" w:type="dxa"/>
            <w:gridSpan w:val="2"/>
            <w:tcBorders>
              <w:top w:val="nil"/>
              <w:left w:val="nil"/>
              <w:bottom w:val="single" w:color="000000" w:sz="4" w:space="0"/>
              <w:right w:val="single" w:color="000000" w:sz="8" w:space="0"/>
            </w:tcBorders>
            <w:shd w:val="clear" w:color="auto" w:fill="FFFFFF"/>
            <w:vAlign w:val="center"/>
          </w:tcPr>
          <w:p w14:paraId="6D4CE0AE">
            <w:pPr>
              <w:jc w:val="right"/>
              <w:rPr>
                <w:rFonts w:hint="default" w:ascii="Arial Narrow" w:hAnsi="Arial Narrow" w:eastAsia="Arial Narrow" w:cs="Arial Narrow"/>
                <w:i w:val="0"/>
                <w:iCs w:val="0"/>
                <w:color w:val="000000"/>
                <w:sz w:val="16"/>
                <w:szCs w:val="16"/>
                <w:u w:val="none"/>
              </w:rPr>
            </w:pPr>
          </w:p>
        </w:tc>
      </w:tr>
      <w:tr w14:paraId="5CEB8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742520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79" w:type="dxa"/>
            <w:gridSpan w:val="6"/>
            <w:tcBorders>
              <w:top w:val="nil"/>
              <w:left w:val="nil"/>
              <w:bottom w:val="single" w:color="000000" w:sz="4" w:space="0"/>
              <w:right w:val="single" w:color="000000" w:sz="4" w:space="0"/>
            </w:tcBorders>
            <w:shd w:val="clear" w:color="auto" w:fill="FFFFFF"/>
            <w:vAlign w:val="center"/>
          </w:tcPr>
          <w:p w14:paraId="1ABD0C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1235" w:type="dxa"/>
            <w:gridSpan w:val="2"/>
            <w:tcBorders>
              <w:top w:val="nil"/>
              <w:left w:val="nil"/>
              <w:bottom w:val="single" w:color="000000" w:sz="4" w:space="0"/>
              <w:right w:val="single" w:color="000000" w:sz="8" w:space="0"/>
            </w:tcBorders>
            <w:shd w:val="clear" w:color="auto" w:fill="FFFFFF"/>
            <w:vAlign w:val="center"/>
          </w:tcPr>
          <w:p w14:paraId="4A3D9758">
            <w:pPr>
              <w:jc w:val="right"/>
              <w:rPr>
                <w:rFonts w:hint="default" w:ascii="Arial Narrow" w:hAnsi="Arial Narrow" w:eastAsia="Arial Narrow" w:cs="Arial Narrow"/>
                <w:i w:val="0"/>
                <w:iCs w:val="0"/>
                <w:color w:val="000000"/>
                <w:sz w:val="16"/>
                <w:szCs w:val="16"/>
                <w:u w:val="none"/>
              </w:rPr>
            </w:pPr>
          </w:p>
        </w:tc>
      </w:tr>
      <w:tr w14:paraId="267D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023A4F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79" w:type="dxa"/>
            <w:gridSpan w:val="6"/>
            <w:tcBorders>
              <w:top w:val="nil"/>
              <w:left w:val="nil"/>
              <w:bottom w:val="single" w:color="000000" w:sz="4" w:space="0"/>
              <w:right w:val="single" w:color="000000" w:sz="4" w:space="0"/>
            </w:tcBorders>
            <w:shd w:val="clear" w:color="auto" w:fill="FFFFFF"/>
            <w:vAlign w:val="center"/>
          </w:tcPr>
          <w:p w14:paraId="7128E1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1235" w:type="dxa"/>
            <w:gridSpan w:val="2"/>
            <w:tcBorders>
              <w:top w:val="nil"/>
              <w:left w:val="nil"/>
              <w:bottom w:val="single" w:color="000000" w:sz="4" w:space="0"/>
              <w:right w:val="single" w:color="000000" w:sz="8" w:space="0"/>
            </w:tcBorders>
            <w:shd w:val="clear" w:color="auto" w:fill="FFFFFF"/>
            <w:vAlign w:val="center"/>
          </w:tcPr>
          <w:p w14:paraId="709DB43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0.00</w:t>
            </w:r>
          </w:p>
        </w:tc>
      </w:tr>
      <w:tr w14:paraId="2B9FC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35A4DA13">
            <w:pPr>
              <w:jc w:val="center"/>
              <w:rPr>
                <w:rFonts w:hint="eastAsia" w:ascii="宋体" w:hAnsi="宋体" w:eastAsia="宋体" w:cs="宋体"/>
                <w:i w:val="0"/>
                <w:iCs w:val="0"/>
                <w:color w:val="000000"/>
                <w:sz w:val="16"/>
                <w:szCs w:val="16"/>
                <w:u w:val="none"/>
              </w:rPr>
            </w:pPr>
          </w:p>
        </w:tc>
        <w:tc>
          <w:tcPr>
            <w:tcW w:w="6579" w:type="dxa"/>
            <w:gridSpan w:val="6"/>
            <w:tcBorders>
              <w:top w:val="nil"/>
              <w:left w:val="nil"/>
              <w:bottom w:val="single" w:color="000000" w:sz="4" w:space="0"/>
              <w:right w:val="single" w:color="000000" w:sz="4" w:space="0"/>
            </w:tcBorders>
            <w:shd w:val="clear" w:color="auto" w:fill="FFFFFF"/>
            <w:vAlign w:val="center"/>
          </w:tcPr>
          <w:p w14:paraId="28FAB6B6">
            <w:pPr>
              <w:jc w:val="center"/>
              <w:rPr>
                <w:rFonts w:hint="eastAsia" w:ascii="宋体" w:hAnsi="宋体" w:eastAsia="宋体" w:cs="宋体"/>
                <w:i w:val="0"/>
                <w:iCs w:val="0"/>
                <w:color w:val="000000"/>
                <w:sz w:val="16"/>
                <w:szCs w:val="16"/>
                <w:u w:val="none"/>
              </w:rPr>
            </w:pPr>
          </w:p>
        </w:tc>
        <w:tc>
          <w:tcPr>
            <w:tcW w:w="1235" w:type="dxa"/>
            <w:gridSpan w:val="2"/>
            <w:tcBorders>
              <w:top w:val="nil"/>
              <w:left w:val="nil"/>
              <w:bottom w:val="single" w:color="000000" w:sz="4" w:space="0"/>
              <w:right w:val="single" w:color="000000" w:sz="8" w:space="0"/>
            </w:tcBorders>
            <w:shd w:val="clear" w:color="auto" w:fill="FFFFFF"/>
            <w:vAlign w:val="center"/>
          </w:tcPr>
          <w:p w14:paraId="1B5F7EB4">
            <w:pPr>
              <w:jc w:val="right"/>
              <w:rPr>
                <w:rFonts w:hint="default" w:ascii="Arial Narrow" w:hAnsi="Arial Narrow" w:eastAsia="Arial Narrow" w:cs="Arial Narrow"/>
                <w:i w:val="0"/>
                <w:iCs w:val="0"/>
                <w:color w:val="000000"/>
                <w:sz w:val="16"/>
                <w:szCs w:val="16"/>
                <w:u w:val="none"/>
              </w:rPr>
            </w:pPr>
          </w:p>
        </w:tc>
      </w:tr>
      <w:tr w14:paraId="21111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84" w:type="dxa"/>
            <w:gridSpan w:val="7"/>
            <w:tcBorders>
              <w:top w:val="single" w:color="000000" w:sz="8" w:space="0"/>
              <w:left w:val="nil"/>
              <w:bottom w:val="nil"/>
              <w:right w:val="nil"/>
            </w:tcBorders>
            <w:shd w:val="clear" w:color="auto" w:fill="FFFFFF"/>
            <w:vAlign w:val="center"/>
          </w:tcPr>
          <w:p w14:paraId="5DE68FB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235" w:type="dxa"/>
            <w:gridSpan w:val="2"/>
            <w:tcBorders>
              <w:top w:val="single" w:color="000000" w:sz="8" w:space="0"/>
              <w:left w:val="nil"/>
              <w:bottom w:val="nil"/>
              <w:right w:val="nil"/>
            </w:tcBorders>
            <w:shd w:val="clear" w:color="auto" w:fill="FFFFFF"/>
            <w:vAlign w:val="center"/>
          </w:tcPr>
          <w:p w14:paraId="1C95F80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r w14:paraId="0FA80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18" w:type="dxa"/>
            <w:gridSpan w:val="9"/>
            <w:tcBorders>
              <w:top w:val="nil"/>
              <w:left w:val="nil"/>
              <w:bottom w:val="nil"/>
              <w:right w:val="nil"/>
            </w:tcBorders>
            <w:shd w:val="clear" w:color="auto" w:fill="FFFFFF"/>
            <w:vAlign w:val="bottom"/>
          </w:tcPr>
          <w:p w14:paraId="39D7FDFF">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41D7A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18" w:type="dxa"/>
            <w:gridSpan w:val="9"/>
            <w:tcBorders>
              <w:top w:val="nil"/>
              <w:left w:val="nil"/>
              <w:bottom w:val="nil"/>
              <w:right w:val="nil"/>
            </w:tcBorders>
            <w:shd w:val="clear" w:color="auto" w:fill="FFFFFF"/>
            <w:vAlign w:val="top"/>
          </w:tcPr>
          <w:p w14:paraId="2897A71D">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1ACDC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18"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62E74FC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4469B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2EBD9BB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14:paraId="4C15FEE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6A386DA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1E90401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14:paraId="08961FD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31A7C60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25FF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392ED0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7" w:type="dxa"/>
            <w:gridSpan w:val="2"/>
            <w:tcBorders>
              <w:top w:val="nil"/>
              <w:left w:val="nil"/>
              <w:bottom w:val="single" w:color="000000" w:sz="4" w:space="0"/>
              <w:right w:val="single" w:color="000000" w:sz="4" w:space="0"/>
            </w:tcBorders>
            <w:shd w:val="clear" w:color="auto" w:fill="FFFFFF"/>
            <w:vAlign w:val="center"/>
          </w:tcPr>
          <w:p w14:paraId="24DFD4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5" w:type="dxa"/>
            <w:tcBorders>
              <w:top w:val="nil"/>
              <w:left w:val="nil"/>
              <w:bottom w:val="single" w:color="000000" w:sz="4" w:space="0"/>
              <w:right w:val="single" w:color="000000" w:sz="4" w:space="0"/>
            </w:tcBorders>
            <w:shd w:val="clear" w:color="auto" w:fill="FFFFFF"/>
            <w:vAlign w:val="center"/>
          </w:tcPr>
          <w:p w14:paraId="60274835">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75F10A3">
            <w:pPr>
              <w:jc w:val="right"/>
              <w:rPr>
                <w:rFonts w:hint="eastAsia"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479B3818">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B31D3D5">
            <w:pPr>
              <w:jc w:val="right"/>
              <w:rPr>
                <w:rFonts w:hint="default" w:ascii="Arial Narrow" w:hAnsi="Arial Narrow" w:eastAsia="Arial Narrow" w:cs="Arial Narrow"/>
                <w:i w:val="0"/>
                <w:iCs w:val="0"/>
                <w:color w:val="000000"/>
                <w:sz w:val="16"/>
                <w:szCs w:val="16"/>
                <w:u w:val="none"/>
              </w:rPr>
            </w:pPr>
          </w:p>
        </w:tc>
      </w:tr>
      <w:tr w14:paraId="14D3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3731B1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7" w:type="dxa"/>
            <w:gridSpan w:val="2"/>
            <w:tcBorders>
              <w:top w:val="nil"/>
              <w:left w:val="nil"/>
              <w:bottom w:val="single" w:color="000000" w:sz="4" w:space="0"/>
              <w:right w:val="single" w:color="000000" w:sz="4" w:space="0"/>
            </w:tcBorders>
            <w:shd w:val="clear" w:color="auto" w:fill="FFFFFF"/>
            <w:vAlign w:val="center"/>
          </w:tcPr>
          <w:p w14:paraId="578661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5" w:type="dxa"/>
            <w:tcBorders>
              <w:top w:val="nil"/>
              <w:left w:val="nil"/>
              <w:bottom w:val="single" w:color="000000" w:sz="4" w:space="0"/>
              <w:right w:val="single" w:color="000000" w:sz="4" w:space="0"/>
            </w:tcBorders>
            <w:shd w:val="clear" w:color="auto" w:fill="FFFFFF"/>
            <w:vAlign w:val="center"/>
          </w:tcPr>
          <w:p w14:paraId="3FF8ABDA">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8D5A0A5">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4EAF156D">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658786F">
            <w:pPr>
              <w:jc w:val="right"/>
              <w:rPr>
                <w:rFonts w:hint="default" w:ascii="Arial Narrow" w:hAnsi="Arial Narrow" w:eastAsia="Arial Narrow" w:cs="Arial Narrow"/>
                <w:i w:val="0"/>
                <w:iCs w:val="0"/>
                <w:color w:val="000000"/>
                <w:sz w:val="16"/>
                <w:szCs w:val="16"/>
                <w:u w:val="none"/>
              </w:rPr>
            </w:pPr>
          </w:p>
        </w:tc>
      </w:tr>
      <w:tr w14:paraId="16D2E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2EAB7A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14:paraId="71F03B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5" w:type="dxa"/>
            <w:tcBorders>
              <w:top w:val="nil"/>
              <w:left w:val="nil"/>
              <w:bottom w:val="single" w:color="000000" w:sz="4" w:space="0"/>
              <w:right w:val="single" w:color="000000" w:sz="4" w:space="0"/>
            </w:tcBorders>
            <w:shd w:val="clear" w:color="auto" w:fill="FFFFFF"/>
            <w:vAlign w:val="center"/>
          </w:tcPr>
          <w:p w14:paraId="646132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057A090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8" w:type="dxa"/>
            <w:gridSpan w:val="2"/>
            <w:tcBorders>
              <w:top w:val="nil"/>
              <w:left w:val="nil"/>
              <w:bottom w:val="single" w:color="000000" w:sz="4" w:space="0"/>
              <w:right w:val="single" w:color="000000" w:sz="4" w:space="0"/>
            </w:tcBorders>
            <w:shd w:val="clear" w:color="auto" w:fill="FFFFFF"/>
            <w:vAlign w:val="center"/>
          </w:tcPr>
          <w:p w14:paraId="3EA5112E">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1A13331">
            <w:pPr>
              <w:jc w:val="right"/>
              <w:rPr>
                <w:rFonts w:hint="default" w:ascii="Arial Narrow" w:hAnsi="Arial Narrow" w:eastAsia="Arial Narrow" w:cs="Arial Narrow"/>
                <w:i w:val="0"/>
                <w:iCs w:val="0"/>
                <w:color w:val="000000"/>
                <w:sz w:val="16"/>
                <w:szCs w:val="16"/>
                <w:u w:val="none"/>
              </w:rPr>
            </w:pPr>
          </w:p>
        </w:tc>
      </w:tr>
      <w:tr w14:paraId="6EAC9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504E54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14:paraId="7FCBCF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5" w:type="dxa"/>
            <w:tcBorders>
              <w:top w:val="nil"/>
              <w:left w:val="nil"/>
              <w:bottom w:val="single" w:color="000000" w:sz="4" w:space="0"/>
              <w:right w:val="single" w:color="000000" w:sz="4" w:space="0"/>
            </w:tcBorders>
            <w:shd w:val="clear" w:color="auto" w:fill="FFFFFF"/>
            <w:vAlign w:val="center"/>
          </w:tcPr>
          <w:p w14:paraId="11705B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02F7637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8" w:type="dxa"/>
            <w:gridSpan w:val="2"/>
            <w:tcBorders>
              <w:top w:val="nil"/>
              <w:left w:val="nil"/>
              <w:bottom w:val="single" w:color="000000" w:sz="4" w:space="0"/>
              <w:right w:val="single" w:color="000000" w:sz="4" w:space="0"/>
            </w:tcBorders>
            <w:shd w:val="clear" w:color="auto" w:fill="FFFFFF"/>
            <w:vAlign w:val="center"/>
          </w:tcPr>
          <w:p w14:paraId="3C13F507">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71780A0">
            <w:pPr>
              <w:jc w:val="right"/>
              <w:rPr>
                <w:rFonts w:hint="default" w:ascii="Arial Narrow" w:hAnsi="Arial Narrow" w:eastAsia="Arial Narrow" w:cs="Arial Narrow"/>
                <w:i w:val="0"/>
                <w:iCs w:val="0"/>
                <w:color w:val="000000"/>
                <w:sz w:val="16"/>
                <w:szCs w:val="16"/>
                <w:u w:val="none"/>
              </w:rPr>
            </w:pPr>
          </w:p>
        </w:tc>
      </w:tr>
      <w:tr w14:paraId="4F56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473529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7" w:type="dxa"/>
            <w:gridSpan w:val="2"/>
            <w:tcBorders>
              <w:top w:val="nil"/>
              <w:left w:val="nil"/>
              <w:bottom w:val="single" w:color="000000" w:sz="4" w:space="0"/>
              <w:right w:val="single" w:color="000000" w:sz="4" w:space="0"/>
            </w:tcBorders>
            <w:shd w:val="clear" w:color="auto" w:fill="FFFFFF"/>
            <w:vAlign w:val="center"/>
          </w:tcPr>
          <w:p w14:paraId="20083A8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5" w:type="dxa"/>
            <w:tcBorders>
              <w:top w:val="nil"/>
              <w:left w:val="nil"/>
              <w:bottom w:val="single" w:color="000000" w:sz="4" w:space="0"/>
              <w:right w:val="single" w:color="000000" w:sz="4" w:space="0"/>
            </w:tcBorders>
            <w:shd w:val="clear" w:color="auto" w:fill="FFFFFF"/>
            <w:vAlign w:val="center"/>
          </w:tcPr>
          <w:p w14:paraId="537812D4">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906017C">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528AA707">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8EC73C4">
            <w:pPr>
              <w:jc w:val="right"/>
              <w:rPr>
                <w:rFonts w:hint="default" w:ascii="Arial Narrow" w:hAnsi="Arial Narrow" w:eastAsia="Arial Narrow" w:cs="Arial Narrow"/>
                <w:i w:val="0"/>
                <w:iCs w:val="0"/>
                <w:color w:val="000000"/>
                <w:sz w:val="16"/>
                <w:szCs w:val="16"/>
                <w:u w:val="none"/>
              </w:rPr>
            </w:pPr>
          </w:p>
        </w:tc>
      </w:tr>
      <w:tr w14:paraId="56AE9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11C2D6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7" w:type="dxa"/>
            <w:gridSpan w:val="2"/>
            <w:tcBorders>
              <w:top w:val="nil"/>
              <w:left w:val="nil"/>
              <w:bottom w:val="single" w:color="000000" w:sz="4" w:space="0"/>
              <w:right w:val="single" w:color="000000" w:sz="4" w:space="0"/>
            </w:tcBorders>
            <w:shd w:val="clear" w:color="auto" w:fill="FFFFFF"/>
            <w:vAlign w:val="center"/>
          </w:tcPr>
          <w:p w14:paraId="0914FE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5" w:type="dxa"/>
            <w:tcBorders>
              <w:top w:val="nil"/>
              <w:left w:val="nil"/>
              <w:bottom w:val="single" w:color="000000" w:sz="4" w:space="0"/>
              <w:right w:val="single" w:color="000000" w:sz="4" w:space="0"/>
            </w:tcBorders>
            <w:shd w:val="clear" w:color="auto" w:fill="FFFFFF"/>
            <w:vAlign w:val="center"/>
          </w:tcPr>
          <w:p w14:paraId="0DDD1F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21206D5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8" w:type="dxa"/>
            <w:gridSpan w:val="2"/>
            <w:tcBorders>
              <w:top w:val="nil"/>
              <w:left w:val="nil"/>
              <w:bottom w:val="single" w:color="000000" w:sz="4" w:space="0"/>
              <w:right w:val="single" w:color="000000" w:sz="4" w:space="0"/>
            </w:tcBorders>
            <w:shd w:val="clear" w:color="auto" w:fill="FFFFFF"/>
            <w:vAlign w:val="center"/>
          </w:tcPr>
          <w:p w14:paraId="4A9F4829">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7CFCB90">
            <w:pPr>
              <w:jc w:val="right"/>
              <w:rPr>
                <w:rFonts w:hint="default" w:ascii="Arial Narrow" w:hAnsi="Arial Narrow" w:eastAsia="Arial Narrow" w:cs="Arial Narrow"/>
                <w:i w:val="0"/>
                <w:iCs w:val="0"/>
                <w:color w:val="000000"/>
                <w:sz w:val="16"/>
                <w:szCs w:val="16"/>
                <w:u w:val="none"/>
              </w:rPr>
            </w:pPr>
          </w:p>
        </w:tc>
      </w:tr>
      <w:tr w14:paraId="35B7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49652DF5">
            <w:pPr>
              <w:jc w:val="center"/>
              <w:rPr>
                <w:rFonts w:hint="eastAsia" w:ascii="宋体" w:hAnsi="宋体" w:eastAsia="宋体" w:cs="宋体"/>
                <w:i w:val="0"/>
                <w:iCs w:val="0"/>
                <w:color w:val="000000"/>
                <w:sz w:val="16"/>
                <w:szCs w:val="16"/>
                <w:u w:val="none"/>
              </w:rPr>
            </w:pPr>
          </w:p>
        </w:tc>
        <w:tc>
          <w:tcPr>
            <w:tcW w:w="3757" w:type="dxa"/>
            <w:gridSpan w:val="2"/>
            <w:tcBorders>
              <w:top w:val="nil"/>
              <w:left w:val="nil"/>
              <w:bottom w:val="single" w:color="000000" w:sz="4" w:space="0"/>
              <w:right w:val="single" w:color="000000" w:sz="4" w:space="0"/>
            </w:tcBorders>
            <w:shd w:val="clear" w:color="auto" w:fill="FFFFFF"/>
            <w:vAlign w:val="center"/>
          </w:tcPr>
          <w:p w14:paraId="08D22059">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70EE7946">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C677703">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19CF19D7">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F0F4AB6">
            <w:pPr>
              <w:jc w:val="right"/>
              <w:rPr>
                <w:rFonts w:hint="default" w:ascii="Arial Narrow" w:hAnsi="Arial Narrow" w:eastAsia="Arial Narrow" w:cs="Arial Narrow"/>
                <w:i w:val="0"/>
                <w:iCs w:val="0"/>
                <w:color w:val="000000"/>
                <w:sz w:val="16"/>
                <w:szCs w:val="16"/>
                <w:u w:val="none"/>
              </w:rPr>
            </w:pPr>
          </w:p>
        </w:tc>
      </w:tr>
      <w:tr w14:paraId="77B2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4"/>
            <w:tcBorders>
              <w:top w:val="nil"/>
              <w:left w:val="single" w:color="000000" w:sz="8" w:space="0"/>
              <w:bottom w:val="single" w:color="000000" w:sz="8" w:space="0"/>
              <w:right w:val="nil"/>
            </w:tcBorders>
            <w:shd w:val="clear" w:color="auto" w:fill="FFFFFF"/>
            <w:vAlign w:val="center"/>
          </w:tcPr>
          <w:p w14:paraId="3B4C1BA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763" w:type="dxa"/>
            <w:gridSpan w:val="2"/>
            <w:tcBorders>
              <w:top w:val="nil"/>
              <w:left w:val="nil"/>
              <w:bottom w:val="single" w:color="000000" w:sz="8" w:space="0"/>
              <w:right w:val="nil"/>
            </w:tcBorders>
            <w:shd w:val="clear" w:color="auto" w:fill="FFFFFF"/>
            <w:vAlign w:val="center"/>
          </w:tcPr>
          <w:p w14:paraId="4A62C5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16" w:type="dxa"/>
            <w:gridSpan w:val="3"/>
            <w:tcBorders>
              <w:top w:val="nil"/>
              <w:left w:val="nil"/>
              <w:bottom w:val="single" w:color="000000" w:sz="8" w:space="0"/>
              <w:right w:val="single" w:color="000000" w:sz="8" w:space="0"/>
            </w:tcBorders>
            <w:shd w:val="clear" w:color="auto" w:fill="FFFFFF"/>
            <w:vAlign w:val="center"/>
          </w:tcPr>
          <w:p w14:paraId="36794AC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r w14:paraId="5322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18" w:type="dxa"/>
            <w:gridSpan w:val="9"/>
            <w:tcBorders>
              <w:top w:val="nil"/>
              <w:left w:val="nil"/>
              <w:bottom w:val="nil"/>
              <w:right w:val="nil"/>
            </w:tcBorders>
            <w:shd w:val="clear" w:color="auto" w:fill="FFFFFF"/>
            <w:vAlign w:val="bottom"/>
          </w:tcPr>
          <w:p w14:paraId="550B7F4D">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2494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18" w:type="dxa"/>
            <w:gridSpan w:val="9"/>
            <w:tcBorders>
              <w:top w:val="nil"/>
              <w:left w:val="nil"/>
              <w:bottom w:val="nil"/>
              <w:right w:val="nil"/>
            </w:tcBorders>
            <w:shd w:val="clear" w:color="auto" w:fill="FFFFFF"/>
            <w:vAlign w:val="top"/>
          </w:tcPr>
          <w:p w14:paraId="356EED57">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6641D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18"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3EA538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4BA7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7C8F523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14:paraId="4D15FB2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3D09C5A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34A4BF1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14:paraId="48F83D1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57B956B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05979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278D61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3757" w:type="dxa"/>
            <w:gridSpan w:val="2"/>
            <w:tcBorders>
              <w:top w:val="nil"/>
              <w:left w:val="nil"/>
              <w:bottom w:val="single" w:color="000000" w:sz="4" w:space="0"/>
              <w:right w:val="single" w:color="000000" w:sz="4" w:space="0"/>
            </w:tcBorders>
            <w:shd w:val="clear" w:color="auto" w:fill="FFFFFF"/>
            <w:vAlign w:val="center"/>
          </w:tcPr>
          <w:p w14:paraId="726150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场地清理</w:t>
            </w:r>
          </w:p>
        </w:tc>
        <w:tc>
          <w:tcPr>
            <w:tcW w:w="705" w:type="dxa"/>
            <w:tcBorders>
              <w:top w:val="nil"/>
              <w:left w:val="nil"/>
              <w:bottom w:val="single" w:color="000000" w:sz="4" w:space="0"/>
              <w:right w:val="single" w:color="000000" w:sz="4" w:space="0"/>
            </w:tcBorders>
            <w:shd w:val="clear" w:color="auto" w:fill="FFFFFF"/>
            <w:vAlign w:val="center"/>
          </w:tcPr>
          <w:p w14:paraId="3F264D42">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8B3A9D0">
            <w:pPr>
              <w:jc w:val="right"/>
              <w:rPr>
                <w:rFonts w:hint="eastAsia"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2BC3E70B">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F8D1207">
            <w:pPr>
              <w:jc w:val="right"/>
              <w:rPr>
                <w:rFonts w:hint="default" w:ascii="Arial Narrow" w:hAnsi="Arial Narrow" w:eastAsia="Arial Narrow" w:cs="Arial Narrow"/>
                <w:i w:val="0"/>
                <w:iCs w:val="0"/>
                <w:color w:val="000000"/>
                <w:sz w:val="16"/>
                <w:szCs w:val="16"/>
                <w:u w:val="none"/>
              </w:rPr>
            </w:pPr>
          </w:p>
        </w:tc>
      </w:tr>
      <w:tr w14:paraId="679C4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40A096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w:t>
            </w:r>
          </w:p>
        </w:tc>
        <w:tc>
          <w:tcPr>
            <w:tcW w:w="3757" w:type="dxa"/>
            <w:gridSpan w:val="2"/>
            <w:tcBorders>
              <w:top w:val="nil"/>
              <w:left w:val="nil"/>
              <w:bottom w:val="single" w:color="000000" w:sz="4" w:space="0"/>
              <w:right w:val="single" w:color="000000" w:sz="4" w:space="0"/>
            </w:tcBorders>
            <w:shd w:val="clear" w:color="auto" w:fill="FFFFFF"/>
            <w:vAlign w:val="center"/>
          </w:tcPr>
          <w:p w14:paraId="172A806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清理与掘除</w:t>
            </w:r>
          </w:p>
        </w:tc>
        <w:tc>
          <w:tcPr>
            <w:tcW w:w="705" w:type="dxa"/>
            <w:tcBorders>
              <w:top w:val="nil"/>
              <w:left w:val="nil"/>
              <w:bottom w:val="single" w:color="000000" w:sz="4" w:space="0"/>
              <w:right w:val="single" w:color="000000" w:sz="4" w:space="0"/>
            </w:tcBorders>
            <w:shd w:val="clear" w:color="auto" w:fill="FFFFFF"/>
            <w:vAlign w:val="center"/>
          </w:tcPr>
          <w:p w14:paraId="51A2ED7E">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7476591">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515BC4FF">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03DE25C">
            <w:pPr>
              <w:jc w:val="right"/>
              <w:rPr>
                <w:rFonts w:hint="default" w:ascii="Arial Narrow" w:hAnsi="Arial Narrow" w:eastAsia="Arial Narrow" w:cs="Arial Narrow"/>
                <w:i w:val="0"/>
                <w:iCs w:val="0"/>
                <w:color w:val="000000"/>
                <w:sz w:val="16"/>
                <w:szCs w:val="16"/>
                <w:u w:val="none"/>
              </w:rPr>
            </w:pPr>
          </w:p>
        </w:tc>
      </w:tr>
      <w:tr w14:paraId="1E0BF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726E42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14:paraId="0DDAE1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清塌方（外运1km）</w:t>
            </w:r>
          </w:p>
        </w:tc>
        <w:tc>
          <w:tcPr>
            <w:tcW w:w="705" w:type="dxa"/>
            <w:tcBorders>
              <w:top w:val="nil"/>
              <w:left w:val="nil"/>
              <w:bottom w:val="single" w:color="000000" w:sz="4" w:space="0"/>
              <w:right w:val="single" w:color="000000" w:sz="4" w:space="0"/>
            </w:tcBorders>
            <w:shd w:val="clear" w:color="auto" w:fill="FFFFFF"/>
            <w:vAlign w:val="center"/>
          </w:tcPr>
          <w:p w14:paraId="55F1A5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5D9A8AC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4704</w:t>
            </w:r>
          </w:p>
        </w:tc>
        <w:tc>
          <w:tcPr>
            <w:tcW w:w="1058" w:type="dxa"/>
            <w:gridSpan w:val="2"/>
            <w:tcBorders>
              <w:top w:val="nil"/>
              <w:left w:val="nil"/>
              <w:bottom w:val="single" w:color="000000" w:sz="4" w:space="0"/>
              <w:right w:val="single" w:color="000000" w:sz="4" w:space="0"/>
            </w:tcBorders>
            <w:shd w:val="clear" w:color="auto" w:fill="FFFFFF"/>
            <w:vAlign w:val="center"/>
          </w:tcPr>
          <w:p w14:paraId="7D5ED94B">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71A4208">
            <w:pPr>
              <w:jc w:val="right"/>
              <w:rPr>
                <w:rFonts w:hint="default" w:ascii="Arial Narrow" w:hAnsi="Arial Narrow" w:eastAsia="Arial Narrow" w:cs="Arial Narrow"/>
                <w:i w:val="0"/>
                <w:iCs w:val="0"/>
                <w:color w:val="000000"/>
                <w:sz w:val="16"/>
                <w:szCs w:val="16"/>
                <w:u w:val="none"/>
              </w:rPr>
            </w:pPr>
          </w:p>
        </w:tc>
      </w:tr>
      <w:tr w14:paraId="1676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7A4110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3757" w:type="dxa"/>
            <w:gridSpan w:val="2"/>
            <w:tcBorders>
              <w:top w:val="nil"/>
              <w:left w:val="nil"/>
              <w:bottom w:val="single" w:color="000000" w:sz="4" w:space="0"/>
              <w:right w:val="single" w:color="000000" w:sz="4" w:space="0"/>
            </w:tcBorders>
            <w:shd w:val="clear" w:color="auto" w:fill="FFFFFF"/>
            <w:vAlign w:val="center"/>
          </w:tcPr>
          <w:p w14:paraId="66C6414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挖除旧路面（外运1km）</w:t>
            </w:r>
          </w:p>
        </w:tc>
        <w:tc>
          <w:tcPr>
            <w:tcW w:w="705" w:type="dxa"/>
            <w:tcBorders>
              <w:top w:val="nil"/>
              <w:left w:val="nil"/>
              <w:bottom w:val="single" w:color="000000" w:sz="4" w:space="0"/>
              <w:right w:val="single" w:color="000000" w:sz="4" w:space="0"/>
            </w:tcBorders>
            <w:shd w:val="clear" w:color="auto" w:fill="FFFFFF"/>
            <w:vAlign w:val="center"/>
          </w:tcPr>
          <w:p w14:paraId="47B95B2D">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FA772AB">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64161B52">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ED6A331">
            <w:pPr>
              <w:jc w:val="right"/>
              <w:rPr>
                <w:rFonts w:hint="default" w:ascii="Arial Narrow" w:hAnsi="Arial Narrow" w:eastAsia="Arial Narrow" w:cs="Arial Narrow"/>
                <w:i w:val="0"/>
                <w:iCs w:val="0"/>
                <w:color w:val="000000"/>
                <w:sz w:val="16"/>
                <w:szCs w:val="16"/>
                <w:u w:val="none"/>
              </w:rPr>
            </w:pPr>
          </w:p>
        </w:tc>
      </w:tr>
      <w:tr w14:paraId="0A450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6ACE59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14:paraId="0B85E5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挖除18cm水泥混凝土路面</w:t>
            </w:r>
          </w:p>
        </w:tc>
        <w:tc>
          <w:tcPr>
            <w:tcW w:w="705" w:type="dxa"/>
            <w:tcBorders>
              <w:top w:val="nil"/>
              <w:left w:val="nil"/>
              <w:bottom w:val="single" w:color="000000" w:sz="4" w:space="0"/>
              <w:right w:val="single" w:color="000000" w:sz="4" w:space="0"/>
            </w:tcBorders>
            <w:shd w:val="clear" w:color="auto" w:fill="FFFFFF"/>
            <w:vAlign w:val="center"/>
          </w:tcPr>
          <w:p w14:paraId="51C88A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46D4456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472.5</w:t>
            </w:r>
          </w:p>
        </w:tc>
        <w:tc>
          <w:tcPr>
            <w:tcW w:w="1058" w:type="dxa"/>
            <w:gridSpan w:val="2"/>
            <w:tcBorders>
              <w:top w:val="nil"/>
              <w:left w:val="nil"/>
              <w:bottom w:val="single" w:color="000000" w:sz="4" w:space="0"/>
              <w:right w:val="single" w:color="000000" w:sz="4" w:space="0"/>
            </w:tcBorders>
            <w:shd w:val="clear" w:color="auto" w:fill="FFFFFF"/>
            <w:vAlign w:val="center"/>
          </w:tcPr>
          <w:p w14:paraId="2CE9A640">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54E3A6E">
            <w:pPr>
              <w:jc w:val="right"/>
              <w:rPr>
                <w:rFonts w:hint="default" w:ascii="Arial Narrow" w:hAnsi="Arial Narrow" w:eastAsia="Arial Narrow" w:cs="Arial Narrow"/>
                <w:i w:val="0"/>
                <w:iCs w:val="0"/>
                <w:color w:val="000000"/>
                <w:sz w:val="16"/>
                <w:szCs w:val="16"/>
                <w:u w:val="none"/>
              </w:rPr>
            </w:pPr>
          </w:p>
        </w:tc>
      </w:tr>
      <w:tr w14:paraId="388E0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6851D1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3757" w:type="dxa"/>
            <w:gridSpan w:val="2"/>
            <w:tcBorders>
              <w:top w:val="nil"/>
              <w:left w:val="nil"/>
              <w:bottom w:val="single" w:color="000000" w:sz="4" w:space="0"/>
              <w:right w:val="single" w:color="000000" w:sz="4" w:space="0"/>
            </w:tcBorders>
            <w:shd w:val="clear" w:color="auto" w:fill="FFFFFF"/>
            <w:vAlign w:val="center"/>
          </w:tcPr>
          <w:p w14:paraId="6AC3EE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05" w:type="dxa"/>
            <w:tcBorders>
              <w:top w:val="nil"/>
              <w:left w:val="nil"/>
              <w:bottom w:val="single" w:color="000000" w:sz="4" w:space="0"/>
              <w:right w:val="single" w:color="000000" w:sz="4" w:space="0"/>
            </w:tcBorders>
            <w:shd w:val="clear" w:color="auto" w:fill="FFFFFF"/>
            <w:vAlign w:val="center"/>
          </w:tcPr>
          <w:p w14:paraId="1A74FE21">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6742A09">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1A83FEB2">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37A8A4C">
            <w:pPr>
              <w:jc w:val="right"/>
              <w:rPr>
                <w:rFonts w:hint="default" w:ascii="Arial Narrow" w:hAnsi="Arial Narrow" w:eastAsia="Arial Narrow" w:cs="Arial Narrow"/>
                <w:i w:val="0"/>
                <w:iCs w:val="0"/>
                <w:color w:val="000000"/>
                <w:sz w:val="16"/>
                <w:szCs w:val="16"/>
                <w:u w:val="none"/>
              </w:rPr>
            </w:pPr>
          </w:p>
        </w:tc>
      </w:tr>
      <w:tr w14:paraId="6CD1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2F1FB0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207-2</w:t>
            </w:r>
          </w:p>
        </w:tc>
        <w:tc>
          <w:tcPr>
            <w:tcW w:w="3757" w:type="dxa"/>
            <w:gridSpan w:val="2"/>
            <w:tcBorders>
              <w:top w:val="nil"/>
              <w:left w:val="nil"/>
              <w:bottom w:val="single" w:color="000000" w:sz="4" w:space="0"/>
              <w:right w:val="single" w:color="000000" w:sz="4" w:space="0"/>
            </w:tcBorders>
            <w:shd w:val="clear" w:color="auto" w:fill="FFFFFF"/>
            <w:vAlign w:val="center"/>
          </w:tcPr>
          <w:p w14:paraId="588854A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修复排水沟</w:t>
            </w:r>
          </w:p>
        </w:tc>
        <w:tc>
          <w:tcPr>
            <w:tcW w:w="705" w:type="dxa"/>
            <w:tcBorders>
              <w:top w:val="nil"/>
              <w:left w:val="nil"/>
              <w:bottom w:val="single" w:color="000000" w:sz="4" w:space="0"/>
              <w:right w:val="single" w:color="000000" w:sz="4" w:space="0"/>
            </w:tcBorders>
            <w:shd w:val="clear" w:color="auto" w:fill="FFFFFF"/>
            <w:vAlign w:val="center"/>
          </w:tcPr>
          <w:p w14:paraId="409686EE">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96C0A5D">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11F275C8">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A29A02F">
            <w:pPr>
              <w:jc w:val="right"/>
              <w:rPr>
                <w:rFonts w:hint="default" w:ascii="Arial Narrow" w:hAnsi="Arial Narrow" w:eastAsia="Arial Narrow" w:cs="Arial Narrow"/>
                <w:i w:val="0"/>
                <w:iCs w:val="0"/>
                <w:color w:val="000000"/>
                <w:sz w:val="16"/>
                <w:szCs w:val="16"/>
                <w:u w:val="none"/>
              </w:rPr>
            </w:pPr>
          </w:p>
        </w:tc>
      </w:tr>
      <w:tr w14:paraId="3A81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12D4E0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14:paraId="2D31BA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C25砼边沟</w:t>
            </w:r>
          </w:p>
        </w:tc>
        <w:tc>
          <w:tcPr>
            <w:tcW w:w="705" w:type="dxa"/>
            <w:tcBorders>
              <w:top w:val="nil"/>
              <w:left w:val="nil"/>
              <w:bottom w:val="single" w:color="000000" w:sz="4" w:space="0"/>
              <w:right w:val="single" w:color="000000" w:sz="4" w:space="0"/>
            </w:tcBorders>
            <w:shd w:val="clear" w:color="auto" w:fill="FFFFFF"/>
            <w:vAlign w:val="center"/>
          </w:tcPr>
          <w:p w14:paraId="057655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14:paraId="52C9004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1089</w:t>
            </w:r>
          </w:p>
        </w:tc>
        <w:tc>
          <w:tcPr>
            <w:tcW w:w="1058" w:type="dxa"/>
            <w:gridSpan w:val="2"/>
            <w:tcBorders>
              <w:top w:val="nil"/>
              <w:left w:val="nil"/>
              <w:bottom w:val="single" w:color="000000" w:sz="4" w:space="0"/>
              <w:right w:val="single" w:color="000000" w:sz="4" w:space="0"/>
            </w:tcBorders>
            <w:shd w:val="clear" w:color="auto" w:fill="FFFFFF"/>
            <w:vAlign w:val="center"/>
          </w:tcPr>
          <w:p w14:paraId="165AAB06">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B10CD26">
            <w:pPr>
              <w:jc w:val="right"/>
              <w:rPr>
                <w:rFonts w:hint="default" w:ascii="Arial Narrow" w:hAnsi="Arial Narrow" w:eastAsia="Arial Narrow" w:cs="Arial Narrow"/>
                <w:i w:val="0"/>
                <w:iCs w:val="0"/>
                <w:color w:val="000000"/>
                <w:sz w:val="16"/>
                <w:szCs w:val="16"/>
                <w:u w:val="none"/>
              </w:rPr>
            </w:pPr>
          </w:p>
        </w:tc>
      </w:tr>
      <w:tr w14:paraId="7509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1E6898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3757" w:type="dxa"/>
            <w:gridSpan w:val="2"/>
            <w:tcBorders>
              <w:top w:val="nil"/>
              <w:left w:val="nil"/>
              <w:bottom w:val="single" w:color="000000" w:sz="4" w:space="0"/>
              <w:right w:val="single" w:color="000000" w:sz="4" w:space="0"/>
            </w:tcBorders>
            <w:shd w:val="clear" w:color="auto" w:fill="FFFFFF"/>
            <w:vAlign w:val="center"/>
          </w:tcPr>
          <w:p w14:paraId="0527850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w:t>
            </w:r>
          </w:p>
        </w:tc>
        <w:tc>
          <w:tcPr>
            <w:tcW w:w="705" w:type="dxa"/>
            <w:tcBorders>
              <w:top w:val="nil"/>
              <w:left w:val="nil"/>
              <w:bottom w:val="single" w:color="000000" w:sz="4" w:space="0"/>
              <w:right w:val="single" w:color="000000" w:sz="4" w:space="0"/>
            </w:tcBorders>
            <w:shd w:val="clear" w:color="auto" w:fill="FFFFFF"/>
            <w:vAlign w:val="center"/>
          </w:tcPr>
          <w:p w14:paraId="7EDFBEE1">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085CAAD">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53933EC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F5716A6">
            <w:pPr>
              <w:jc w:val="right"/>
              <w:rPr>
                <w:rFonts w:hint="default" w:ascii="Arial Narrow" w:hAnsi="Arial Narrow" w:eastAsia="Arial Narrow" w:cs="Arial Narrow"/>
                <w:i w:val="0"/>
                <w:iCs w:val="0"/>
                <w:color w:val="000000"/>
                <w:sz w:val="16"/>
                <w:szCs w:val="16"/>
                <w:u w:val="none"/>
              </w:rPr>
            </w:pPr>
          </w:p>
        </w:tc>
      </w:tr>
      <w:tr w14:paraId="4C8AB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128F17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209-3</w:t>
            </w:r>
          </w:p>
        </w:tc>
        <w:tc>
          <w:tcPr>
            <w:tcW w:w="3757" w:type="dxa"/>
            <w:gridSpan w:val="2"/>
            <w:tcBorders>
              <w:top w:val="nil"/>
              <w:left w:val="nil"/>
              <w:bottom w:val="single" w:color="000000" w:sz="4" w:space="0"/>
              <w:right w:val="single" w:color="000000" w:sz="4" w:space="0"/>
            </w:tcBorders>
            <w:shd w:val="clear" w:color="auto" w:fill="FFFFFF"/>
            <w:vAlign w:val="center"/>
          </w:tcPr>
          <w:p w14:paraId="267AE7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砌体挡土墙</w:t>
            </w:r>
          </w:p>
        </w:tc>
        <w:tc>
          <w:tcPr>
            <w:tcW w:w="705" w:type="dxa"/>
            <w:tcBorders>
              <w:top w:val="nil"/>
              <w:left w:val="nil"/>
              <w:bottom w:val="single" w:color="000000" w:sz="4" w:space="0"/>
              <w:right w:val="single" w:color="000000" w:sz="4" w:space="0"/>
            </w:tcBorders>
            <w:shd w:val="clear" w:color="auto" w:fill="FFFFFF"/>
            <w:vAlign w:val="center"/>
          </w:tcPr>
          <w:p w14:paraId="1F0CCED6">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665628D">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1D04269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4DBD751">
            <w:pPr>
              <w:jc w:val="right"/>
              <w:rPr>
                <w:rFonts w:hint="default" w:ascii="Arial Narrow" w:hAnsi="Arial Narrow" w:eastAsia="Arial Narrow" w:cs="Arial Narrow"/>
                <w:i w:val="0"/>
                <w:iCs w:val="0"/>
                <w:color w:val="000000"/>
                <w:sz w:val="16"/>
                <w:szCs w:val="16"/>
                <w:u w:val="none"/>
              </w:rPr>
            </w:pPr>
          </w:p>
        </w:tc>
      </w:tr>
      <w:tr w14:paraId="24EC8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34E628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14:paraId="6A8FAB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浆砌片（块）石</w:t>
            </w:r>
          </w:p>
        </w:tc>
        <w:tc>
          <w:tcPr>
            <w:tcW w:w="705" w:type="dxa"/>
            <w:tcBorders>
              <w:top w:val="nil"/>
              <w:left w:val="nil"/>
              <w:bottom w:val="single" w:color="000000" w:sz="4" w:space="0"/>
              <w:right w:val="single" w:color="000000" w:sz="4" w:space="0"/>
            </w:tcBorders>
            <w:shd w:val="clear" w:color="auto" w:fill="FFFFFF"/>
            <w:vAlign w:val="center"/>
          </w:tcPr>
          <w:p w14:paraId="1983BC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6AB441F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157.12</w:t>
            </w:r>
          </w:p>
        </w:tc>
        <w:tc>
          <w:tcPr>
            <w:tcW w:w="1058" w:type="dxa"/>
            <w:gridSpan w:val="2"/>
            <w:tcBorders>
              <w:top w:val="nil"/>
              <w:left w:val="nil"/>
              <w:bottom w:val="single" w:color="000000" w:sz="4" w:space="0"/>
              <w:right w:val="single" w:color="000000" w:sz="4" w:space="0"/>
            </w:tcBorders>
            <w:shd w:val="clear" w:color="auto" w:fill="FFFFFF"/>
            <w:vAlign w:val="center"/>
          </w:tcPr>
          <w:p w14:paraId="3226555A">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3AE445B">
            <w:pPr>
              <w:jc w:val="right"/>
              <w:rPr>
                <w:rFonts w:hint="default" w:ascii="Arial Narrow" w:hAnsi="Arial Narrow" w:eastAsia="Arial Narrow" w:cs="Arial Narrow"/>
                <w:i w:val="0"/>
                <w:iCs w:val="0"/>
                <w:color w:val="000000"/>
                <w:sz w:val="16"/>
                <w:szCs w:val="16"/>
                <w:u w:val="none"/>
              </w:rPr>
            </w:pPr>
          </w:p>
        </w:tc>
      </w:tr>
      <w:tr w14:paraId="32F1D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116D1511">
            <w:pPr>
              <w:jc w:val="center"/>
              <w:rPr>
                <w:rFonts w:hint="eastAsia" w:ascii="宋体" w:hAnsi="宋体" w:eastAsia="宋体" w:cs="宋体"/>
                <w:i w:val="0"/>
                <w:iCs w:val="0"/>
                <w:color w:val="000000"/>
                <w:sz w:val="16"/>
                <w:szCs w:val="16"/>
                <w:u w:val="none"/>
              </w:rPr>
            </w:pPr>
          </w:p>
        </w:tc>
        <w:tc>
          <w:tcPr>
            <w:tcW w:w="3757" w:type="dxa"/>
            <w:gridSpan w:val="2"/>
            <w:tcBorders>
              <w:top w:val="nil"/>
              <w:left w:val="nil"/>
              <w:bottom w:val="single" w:color="000000" w:sz="4" w:space="0"/>
              <w:right w:val="single" w:color="000000" w:sz="4" w:space="0"/>
            </w:tcBorders>
            <w:shd w:val="clear" w:color="auto" w:fill="FFFFFF"/>
            <w:vAlign w:val="center"/>
          </w:tcPr>
          <w:p w14:paraId="2C467559">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582F2C0F">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05DF0EF">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2CEAC9E3">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E1A2490">
            <w:pPr>
              <w:jc w:val="right"/>
              <w:rPr>
                <w:rFonts w:hint="default" w:ascii="Arial Narrow" w:hAnsi="Arial Narrow" w:eastAsia="Arial Narrow" w:cs="Arial Narrow"/>
                <w:i w:val="0"/>
                <w:iCs w:val="0"/>
                <w:color w:val="000000"/>
                <w:sz w:val="16"/>
                <w:szCs w:val="16"/>
                <w:u w:val="none"/>
              </w:rPr>
            </w:pPr>
          </w:p>
        </w:tc>
      </w:tr>
      <w:tr w14:paraId="413A5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4"/>
            <w:tcBorders>
              <w:top w:val="nil"/>
              <w:left w:val="single" w:color="000000" w:sz="8" w:space="0"/>
              <w:bottom w:val="single" w:color="000000" w:sz="8" w:space="0"/>
              <w:right w:val="nil"/>
            </w:tcBorders>
            <w:shd w:val="clear" w:color="auto" w:fill="FFFFFF"/>
            <w:vAlign w:val="center"/>
          </w:tcPr>
          <w:p w14:paraId="509867F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763" w:type="dxa"/>
            <w:gridSpan w:val="2"/>
            <w:tcBorders>
              <w:top w:val="nil"/>
              <w:left w:val="nil"/>
              <w:bottom w:val="single" w:color="000000" w:sz="8" w:space="0"/>
              <w:right w:val="nil"/>
            </w:tcBorders>
            <w:shd w:val="clear" w:color="auto" w:fill="FFFFFF"/>
            <w:vAlign w:val="center"/>
          </w:tcPr>
          <w:p w14:paraId="35CE9A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16" w:type="dxa"/>
            <w:gridSpan w:val="3"/>
            <w:tcBorders>
              <w:top w:val="nil"/>
              <w:left w:val="nil"/>
              <w:bottom w:val="single" w:color="000000" w:sz="8" w:space="0"/>
              <w:right w:val="single" w:color="000000" w:sz="8" w:space="0"/>
            </w:tcBorders>
            <w:shd w:val="clear" w:color="auto" w:fill="FFFFFF"/>
            <w:vAlign w:val="center"/>
          </w:tcPr>
          <w:p w14:paraId="519C88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r w14:paraId="744C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18" w:type="dxa"/>
            <w:gridSpan w:val="9"/>
            <w:tcBorders>
              <w:top w:val="nil"/>
              <w:left w:val="nil"/>
              <w:bottom w:val="nil"/>
              <w:right w:val="nil"/>
            </w:tcBorders>
            <w:shd w:val="clear" w:color="auto" w:fill="FFFFFF"/>
            <w:vAlign w:val="bottom"/>
          </w:tcPr>
          <w:p w14:paraId="07DCB6F0">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1A669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18" w:type="dxa"/>
            <w:gridSpan w:val="9"/>
            <w:tcBorders>
              <w:top w:val="nil"/>
              <w:left w:val="nil"/>
              <w:bottom w:val="nil"/>
              <w:right w:val="nil"/>
            </w:tcBorders>
            <w:shd w:val="clear" w:color="auto" w:fill="FFFFFF"/>
            <w:vAlign w:val="top"/>
          </w:tcPr>
          <w:p w14:paraId="052CC1C7">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2E73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18"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77FA89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78C4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7EEEC83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14:paraId="23CFF26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04BE2B6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7953D7A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14:paraId="223A803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68B6B94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35A9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177634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3757" w:type="dxa"/>
            <w:gridSpan w:val="2"/>
            <w:tcBorders>
              <w:top w:val="nil"/>
              <w:left w:val="nil"/>
              <w:bottom w:val="single" w:color="000000" w:sz="4" w:space="0"/>
              <w:right w:val="single" w:color="000000" w:sz="4" w:space="0"/>
            </w:tcBorders>
            <w:shd w:val="clear" w:color="auto" w:fill="FFFFFF"/>
            <w:vAlign w:val="center"/>
          </w:tcPr>
          <w:p w14:paraId="7338E7F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705" w:type="dxa"/>
            <w:tcBorders>
              <w:top w:val="nil"/>
              <w:left w:val="nil"/>
              <w:bottom w:val="single" w:color="000000" w:sz="4" w:space="0"/>
              <w:right w:val="single" w:color="000000" w:sz="4" w:space="0"/>
            </w:tcBorders>
            <w:shd w:val="clear" w:color="auto" w:fill="FFFFFF"/>
            <w:vAlign w:val="center"/>
          </w:tcPr>
          <w:p w14:paraId="5B1B2C7A">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41CC7C5">
            <w:pPr>
              <w:jc w:val="right"/>
              <w:rPr>
                <w:rFonts w:hint="eastAsia"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41633853">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58AF137">
            <w:pPr>
              <w:jc w:val="right"/>
              <w:rPr>
                <w:rFonts w:hint="default" w:ascii="Arial Narrow" w:hAnsi="Arial Narrow" w:eastAsia="Arial Narrow" w:cs="Arial Narrow"/>
                <w:i w:val="0"/>
                <w:iCs w:val="0"/>
                <w:color w:val="000000"/>
                <w:sz w:val="16"/>
                <w:szCs w:val="16"/>
                <w:u w:val="none"/>
              </w:rPr>
            </w:pPr>
          </w:p>
        </w:tc>
      </w:tr>
      <w:tr w14:paraId="5708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11279A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312-1</w:t>
            </w:r>
          </w:p>
        </w:tc>
        <w:tc>
          <w:tcPr>
            <w:tcW w:w="3757" w:type="dxa"/>
            <w:gridSpan w:val="2"/>
            <w:tcBorders>
              <w:top w:val="nil"/>
              <w:left w:val="nil"/>
              <w:bottom w:val="single" w:color="000000" w:sz="4" w:space="0"/>
              <w:right w:val="single" w:color="000000" w:sz="4" w:space="0"/>
            </w:tcBorders>
            <w:shd w:val="clear" w:color="auto" w:fill="FFFFFF"/>
            <w:vAlign w:val="center"/>
          </w:tcPr>
          <w:p w14:paraId="046D2C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705" w:type="dxa"/>
            <w:tcBorders>
              <w:top w:val="nil"/>
              <w:left w:val="nil"/>
              <w:bottom w:val="single" w:color="000000" w:sz="4" w:space="0"/>
              <w:right w:val="single" w:color="000000" w:sz="4" w:space="0"/>
            </w:tcBorders>
            <w:shd w:val="clear" w:color="auto" w:fill="FFFFFF"/>
            <w:vAlign w:val="center"/>
          </w:tcPr>
          <w:p w14:paraId="792A7099">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F719EFE">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534FE52C">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B08E4F8">
            <w:pPr>
              <w:jc w:val="right"/>
              <w:rPr>
                <w:rFonts w:hint="default" w:ascii="Arial Narrow" w:hAnsi="Arial Narrow" w:eastAsia="Arial Narrow" w:cs="Arial Narrow"/>
                <w:i w:val="0"/>
                <w:iCs w:val="0"/>
                <w:color w:val="000000"/>
                <w:sz w:val="16"/>
                <w:szCs w:val="16"/>
                <w:u w:val="none"/>
              </w:rPr>
            </w:pPr>
          </w:p>
        </w:tc>
      </w:tr>
      <w:tr w14:paraId="0D79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2866FA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14:paraId="39CA22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18cmC30水泥混凝土面层</w:t>
            </w:r>
          </w:p>
        </w:tc>
        <w:tc>
          <w:tcPr>
            <w:tcW w:w="705" w:type="dxa"/>
            <w:tcBorders>
              <w:top w:val="nil"/>
              <w:left w:val="nil"/>
              <w:bottom w:val="single" w:color="000000" w:sz="4" w:space="0"/>
              <w:right w:val="single" w:color="000000" w:sz="4" w:space="0"/>
            </w:tcBorders>
            <w:shd w:val="clear" w:color="auto" w:fill="FFFFFF"/>
            <w:vAlign w:val="center"/>
          </w:tcPr>
          <w:p w14:paraId="09C4CD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2404F60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472.5</w:t>
            </w:r>
          </w:p>
        </w:tc>
        <w:tc>
          <w:tcPr>
            <w:tcW w:w="1058" w:type="dxa"/>
            <w:gridSpan w:val="2"/>
            <w:tcBorders>
              <w:top w:val="nil"/>
              <w:left w:val="nil"/>
              <w:bottom w:val="single" w:color="000000" w:sz="4" w:space="0"/>
              <w:right w:val="single" w:color="000000" w:sz="4" w:space="0"/>
            </w:tcBorders>
            <w:shd w:val="clear" w:color="auto" w:fill="FFFFFF"/>
            <w:vAlign w:val="center"/>
          </w:tcPr>
          <w:p w14:paraId="6E6CAE8E">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9B098E1">
            <w:pPr>
              <w:jc w:val="right"/>
              <w:rPr>
                <w:rFonts w:hint="default" w:ascii="Arial Narrow" w:hAnsi="Arial Narrow" w:eastAsia="Arial Narrow" w:cs="Arial Narrow"/>
                <w:i w:val="0"/>
                <w:iCs w:val="0"/>
                <w:color w:val="000000"/>
                <w:sz w:val="16"/>
                <w:szCs w:val="16"/>
                <w:u w:val="none"/>
              </w:rPr>
            </w:pPr>
          </w:p>
        </w:tc>
      </w:tr>
      <w:tr w14:paraId="7631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11828573">
            <w:pPr>
              <w:jc w:val="center"/>
              <w:rPr>
                <w:rFonts w:hint="eastAsia" w:ascii="宋体" w:hAnsi="宋体" w:eastAsia="宋体" w:cs="宋体"/>
                <w:i w:val="0"/>
                <w:iCs w:val="0"/>
                <w:color w:val="000000"/>
                <w:sz w:val="16"/>
                <w:szCs w:val="16"/>
                <w:u w:val="none"/>
              </w:rPr>
            </w:pPr>
          </w:p>
        </w:tc>
        <w:tc>
          <w:tcPr>
            <w:tcW w:w="3757" w:type="dxa"/>
            <w:gridSpan w:val="2"/>
            <w:tcBorders>
              <w:top w:val="nil"/>
              <w:left w:val="nil"/>
              <w:bottom w:val="single" w:color="000000" w:sz="4" w:space="0"/>
              <w:right w:val="single" w:color="000000" w:sz="4" w:space="0"/>
            </w:tcBorders>
            <w:shd w:val="clear" w:color="auto" w:fill="FFFFFF"/>
            <w:vAlign w:val="center"/>
          </w:tcPr>
          <w:p w14:paraId="14B4B58A">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41637A6D">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118EEEF">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79CA5AF8">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382325D">
            <w:pPr>
              <w:jc w:val="right"/>
              <w:rPr>
                <w:rFonts w:hint="default" w:ascii="Arial Narrow" w:hAnsi="Arial Narrow" w:eastAsia="Arial Narrow" w:cs="Arial Narrow"/>
                <w:i w:val="0"/>
                <w:iCs w:val="0"/>
                <w:color w:val="000000"/>
                <w:sz w:val="16"/>
                <w:szCs w:val="16"/>
                <w:u w:val="none"/>
              </w:rPr>
            </w:pPr>
          </w:p>
        </w:tc>
      </w:tr>
      <w:tr w14:paraId="6736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9" w:type="dxa"/>
            <w:gridSpan w:val="4"/>
            <w:tcBorders>
              <w:top w:val="nil"/>
              <w:left w:val="single" w:color="000000" w:sz="8" w:space="0"/>
              <w:bottom w:val="single" w:color="000000" w:sz="8" w:space="0"/>
              <w:right w:val="nil"/>
            </w:tcBorders>
            <w:shd w:val="clear" w:color="auto" w:fill="FFFFFF"/>
            <w:vAlign w:val="center"/>
          </w:tcPr>
          <w:p w14:paraId="1D7BAF1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1763" w:type="dxa"/>
            <w:gridSpan w:val="2"/>
            <w:tcBorders>
              <w:top w:val="nil"/>
              <w:left w:val="nil"/>
              <w:bottom w:val="single" w:color="000000" w:sz="8" w:space="0"/>
              <w:right w:val="nil"/>
            </w:tcBorders>
            <w:shd w:val="clear" w:color="auto" w:fill="FFFFFF"/>
            <w:vAlign w:val="center"/>
          </w:tcPr>
          <w:p w14:paraId="170D9E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16" w:type="dxa"/>
            <w:gridSpan w:val="3"/>
            <w:tcBorders>
              <w:top w:val="nil"/>
              <w:left w:val="nil"/>
              <w:bottom w:val="single" w:color="000000" w:sz="8" w:space="0"/>
              <w:right w:val="single" w:color="000000" w:sz="8" w:space="0"/>
            </w:tcBorders>
            <w:shd w:val="clear" w:color="auto" w:fill="FFFFFF"/>
            <w:vAlign w:val="center"/>
          </w:tcPr>
          <w:p w14:paraId="6B0AED2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2D8BC1F2">
      <w:pPr>
        <w:spacing w:line="550" w:lineRule="exact"/>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 xml:space="preserve">五、编制说明 </w:t>
      </w:r>
    </w:p>
    <w:p w14:paraId="381E2CDD">
      <w:pPr>
        <w:spacing w:line="550" w:lineRule="exact"/>
        <w:rPr>
          <w:rFonts w:hint="eastAsia" w:asciiTheme="majorEastAsia" w:hAnsiTheme="majorEastAsia" w:eastAsiaTheme="majorEastAsia" w:cstheme="majorEastAsia"/>
          <w:b/>
          <w:bCs/>
          <w:color w:val="000000"/>
          <w:sz w:val="24"/>
          <w:szCs w:val="24"/>
          <w:lang w:val="en-US" w:eastAsia="zh-CN"/>
        </w:rPr>
      </w:pPr>
      <w:r>
        <w:rPr>
          <w:rFonts w:hint="eastAsia" w:asciiTheme="majorEastAsia" w:hAnsiTheme="majorEastAsia" w:eastAsiaTheme="majorEastAsia" w:cstheme="majorEastAsia"/>
          <w:b/>
          <w:bCs/>
          <w:color w:val="000000"/>
          <w:sz w:val="24"/>
          <w:szCs w:val="24"/>
        </w:rPr>
        <w:t>（一）编制依据：</w:t>
      </w:r>
    </w:p>
    <w:p w14:paraId="5EB35292">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1.交通运输部</w:t>
      </w:r>
      <w:r>
        <w:rPr>
          <w:rFonts w:hint="eastAsia" w:asciiTheme="majorEastAsia" w:hAnsiTheme="majorEastAsia" w:eastAsiaTheme="majorEastAsia" w:cstheme="majorEastAsia"/>
          <w:sz w:val="24"/>
          <w:lang w:val="en-US" w:eastAsia="zh-CN"/>
        </w:rPr>
        <w:t>2018</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12</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17</w:t>
      </w:r>
      <w:r>
        <w:rPr>
          <w:rFonts w:hint="eastAsia" w:asciiTheme="majorEastAsia" w:hAnsiTheme="majorEastAsia" w:eastAsiaTheme="majorEastAsia" w:cstheme="majorEastAsia"/>
          <w:sz w:val="24"/>
        </w:rPr>
        <w:t>日</w:t>
      </w:r>
      <w:r>
        <w:rPr>
          <w:rFonts w:hint="eastAsia" w:asciiTheme="majorEastAsia" w:hAnsiTheme="majorEastAsia" w:eastAsiaTheme="majorEastAsia" w:cstheme="majorEastAsia"/>
          <w:sz w:val="24"/>
          <w:lang w:val="en-US" w:eastAsia="zh-CN"/>
        </w:rPr>
        <w:t>第86号</w:t>
      </w:r>
      <w:r>
        <w:rPr>
          <w:rFonts w:hint="eastAsia" w:asciiTheme="majorEastAsia" w:hAnsiTheme="majorEastAsia" w:eastAsiaTheme="majorEastAsia" w:cstheme="majorEastAsia"/>
          <w:sz w:val="24"/>
        </w:rPr>
        <w:t>公告发布的《公路工程建设项目投资估算编制办法》（</w:t>
      </w:r>
      <w:r>
        <w:rPr>
          <w:rFonts w:hint="eastAsia" w:asciiTheme="majorEastAsia" w:hAnsiTheme="majorEastAsia" w:eastAsiaTheme="majorEastAsia" w:cstheme="majorEastAsia"/>
          <w:sz w:val="24"/>
          <w:lang w:val="en-US"/>
        </w:rPr>
        <w:t>JTG 3820—2018</w:t>
      </w:r>
      <w:r>
        <w:rPr>
          <w:rFonts w:hint="eastAsia" w:asciiTheme="majorEastAsia" w:hAnsiTheme="majorEastAsia" w:eastAsiaTheme="majorEastAsia" w:cstheme="majorEastAsia"/>
          <w:sz w:val="24"/>
        </w:rPr>
        <w:t>）、《公路工程建设项目概算预算编制办法》（</w:t>
      </w:r>
      <w:r>
        <w:rPr>
          <w:rFonts w:hint="eastAsia" w:asciiTheme="majorEastAsia" w:hAnsiTheme="majorEastAsia" w:eastAsiaTheme="majorEastAsia" w:cstheme="majorEastAsia"/>
          <w:sz w:val="24"/>
          <w:lang w:val="en-US"/>
        </w:rPr>
        <w:t>JTG 3830—2018</w:t>
      </w:r>
      <w:r>
        <w:rPr>
          <w:rFonts w:hint="eastAsia" w:asciiTheme="majorEastAsia" w:hAnsiTheme="majorEastAsia" w:eastAsiaTheme="majorEastAsia" w:cstheme="majorEastAsia"/>
          <w:sz w:val="24"/>
        </w:rPr>
        <w:t>）作为公路工程行业标准；《公路工程估算指标》（</w:t>
      </w:r>
      <w:r>
        <w:rPr>
          <w:rFonts w:hint="eastAsia" w:asciiTheme="majorEastAsia" w:hAnsiTheme="majorEastAsia" w:eastAsiaTheme="majorEastAsia" w:cstheme="majorEastAsia"/>
          <w:sz w:val="24"/>
          <w:lang w:val="en-US"/>
        </w:rPr>
        <w:t>JTG/T 3821—2018</w:t>
      </w:r>
      <w:r>
        <w:rPr>
          <w:rFonts w:hint="eastAsia" w:asciiTheme="majorEastAsia" w:hAnsiTheme="majorEastAsia" w:eastAsiaTheme="majorEastAsia" w:cstheme="majorEastAsia"/>
          <w:sz w:val="24"/>
        </w:rPr>
        <w:t>）、《公路工程概算定额》（</w:t>
      </w:r>
      <w:r>
        <w:rPr>
          <w:rFonts w:hint="eastAsia" w:asciiTheme="majorEastAsia" w:hAnsiTheme="majorEastAsia" w:eastAsiaTheme="majorEastAsia" w:cstheme="majorEastAsia"/>
          <w:sz w:val="24"/>
          <w:lang w:val="en-US"/>
        </w:rPr>
        <w:t>JTG/T 3831—2018</w:t>
      </w:r>
      <w:r>
        <w:rPr>
          <w:rFonts w:hint="eastAsia" w:asciiTheme="majorEastAsia" w:hAnsiTheme="majorEastAsia" w:eastAsiaTheme="majorEastAsia" w:cstheme="majorEastAsia"/>
          <w:sz w:val="24"/>
        </w:rPr>
        <w:t>）、《公路工程预算定额》（</w:t>
      </w:r>
      <w:r>
        <w:rPr>
          <w:rFonts w:hint="eastAsia" w:asciiTheme="majorEastAsia" w:hAnsiTheme="majorEastAsia" w:eastAsiaTheme="majorEastAsia" w:cstheme="majorEastAsia"/>
          <w:sz w:val="24"/>
          <w:lang w:val="en-US"/>
        </w:rPr>
        <w:t>JTG/T 3832—2018</w:t>
      </w:r>
      <w:r>
        <w:rPr>
          <w:rFonts w:hint="eastAsia" w:asciiTheme="majorEastAsia" w:hAnsiTheme="majorEastAsia" w:eastAsiaTheme="majorEastAsia" w:cstheme="majorEastAsia"/>
          <w:sz w:val="24"/>
        </w:rPr>
        <w:t>）、《公路工程机械台班费用定额》（</w:t>
      </w:r>
      <w:r>
        <w:rPr>
          <w:rFonts w:hint="eastAsia" w:asciiTheme="majorEastAsia" w:hAnsiTheme="majorEastAsia" w:eastAsiaTheme="majorEastAsia" w:cstheme="majorEastAsia"/>
          <w:sz w:val="24"/>
          <w:lang w:val="en-US"/>
        </w:rPr>
        <w:t>JTG/T 3833—2018</w:t>
      </w:r>
      <w:r>
        <w:rPr>
          <w:rFonts w:hint="eastAsia" w:asciiTheme="majorEastAsia" w:hAnsiTheme="majorEastAsia" w:eastAsiaTheme="majorEastAsia" w:cstheme="majorEastAsia"/>
          <w:sz w:val="24"/>
        </w:rPr>
        <w:t>）。</w:t>
      </w:r>
    </w:p>
    <w:p w14:paraId="0015313C">
      <w:pPr>
        <w:spacing w:line="360" w:lineRule="auto"/>
        <w:ind w:firstLine="480" w:firstLineChars="200"/>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rPr>
        <w:t>2.陕西省交通</w:t>
      </w:r>
      <w:r>
        <w:rPr>
          <w:rFonts w:hint="eastAsia" w:asciiTheme="majorEastAsia" w:hAnsiTheme="majorEastAsia" w:eastAsiaTheme="majorEastAsia" w:cstheme="majorEastAsia"/>
          <w:sz w:val="24"/>
          <w:lang w:eastAsia="zh-CN"/>
        </w:rPr>
        <w:t>运输</w:t>
      </w:r>
      <w:r>
        <w:rPr>
          <w:rFonts w:hint="eastAsia" w:asciiTheme="majorEastAsia" w:hAnsiTheme="majorEastAsia" w:eastAsiaTheme="majorEastAsia" w:cstheme="majorEastAsia"/>
          <w:sz w:val="24"/>
        </w:rPr>
        <w:t>厅</w:t>
      </w:r>
      <w:r>
        <w:rPr>
          <w:rFonts w:hint="eastAsia" w:asciiTheme="majorEastAsia" w:hAnsiTheme="majorEastAsia" w:eastAsiaTheme="majorEastAsia" w:cstheme="majorEastAsia"/>
          <w:sz w:val="24"/>
          <w:lang w:val="en-US" w:eastAsia="zh-CN"/>
        </w:rPr>
        <w:t>2019</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8</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21</w:t>
      </w:r>
      <w:r>
        <w:rPr>
          <w:rFonts w:hint="eastAsia" w:asciiTheme="majorEastAsia" w:hAnsiTheme="majorEastAsia" w:eastAsiaTheme="majorEastAsia" w:cstheme="majorEastAsia"/>
          <w:sz w:val="24"/>
        </w:rPr>
        <w:t>日</w:t>
      </w:r>
      <w:r>
        <w:rPr>
          <w:rFonts w:hint="eastAsia" w:asciiTheme="majorEastAsia" w:hAnsiTheme="majorEastAsia" w:eastAsiaTheme="majorEastAsia" w:cstheme="majorEastAsia"/>
          <w:sz w:val="24"/>
          <w:lang w:eastAsia="zh-CN"/>
        </w:rPr>
        <w:t>发布的</w:t>
      </w:r>
      <w:r>
        <w:rPr>
          <w:rFonts w:hint="eastAsia" w:asciiTheme="majorEastAsia" w:hAnsiTheme="majorEastAsia" w:eastAsiaTheme="majorEastAsia" w:cstheme="majorEastAsia"/>
          <w:sz w:val="24"/>
        </w:rPr>
        <w:t>陕交发〔2019〕93号</w:t>
      </w:r>
      <w:r>
        <w:rPr>
          <w:rFonts w:hint="eastAsia" w:asciiTheme="majorEastAsia" w:hAnsiTheme="majorEastAsia" w:eastAsiaTheme="majorEastAsia" w:cstheme="majorEastAsia"/>
          <w:sz w:val="24"/>
          <w:lang w:eastAsia="zh-CN"/>
        </w:rPr>
        <w:t>文件</w:t>
      </w:r>
      <w:r>
        <w:rPr>
          <w:rFonts w:hint="eastAsia" w:asciiTheme="majorEastAsia" w:hAnsiTheme="majorEastAsia" w:eastAsiaTheme="majorEastAsia" w:cstheme="majorEastAsia"/>
          <w:sz w:val="24"/>
        </w:rPr>
        <w:t>关于印发《</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公路工程建设项目投资</w:t>
      </w:r>
      <w:r>
        <w:rPr>
          <w:rFonts w:hint="eastAsia" w:asciiTheme="majorEastAsia" w:hAnsiTheme="majorEastAsia" w:eastAsiaTheme="majorEastAsia" w:cstheme="majorEastAsia"/>
          <w:sz w:val="24"/>
          <w:lang w:eastAsia="zh-CN"/>
        </w:rPr>
        <w:t>估算</w:t>
      </w:r>
      <w:r>
        <w:rPr>
          <w:rFonts w:hint="eastAsia" w:asciiTheme="majorEastAsia" w:hAnsiTheme="majorEastAsia" w:eastAsiaTheme="majorEastAsia" w:cstheme="majorEastAsia"/>
          <w:sz w:val="24"/>
        </w:rPr>
        <w:t>编制办法</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公路工程建设项</w:t>
      </w:r>
      <w:r>
        <w:rPr>
          <w:rFonts w:hint="eastAsia" w:asciiTheme="majorEastAsia" w:hAnsiTheme="majorEastAsia" w:eastAsiaTheme="majorEastAsia" w:cstheme="majorEastAsia"/>
          <w:sz w:val="24"/>
          <w:lang w:eastAsia="zh-CN"/>
        </w:rPr>
        <w:t>目</w:t>
      </w:r>
      <w:r>
        <w:rPr>
          <w:rFonts w:hint="eastAsia" w:asciiTheme="majorEastAsia" w:hAnsiTheme="majorEastAsia" w:eastAsiaTheme="majorEastAsia" w:cstheme="majorEastAsia"/>
          <w:sz w:val="24"/>
        </w:rPr>
        <w:t>概算预算编制</w:t>
      </w:r>
      <w:r>
        <w:rPr>
          <w:rFonts w:hint="eastAsia" w:asciiTheme="majorEastAsia" w:hAnsiTheme="majorEastAsia" w:eastAsiaTheme="majorEastAsia" w:cstheme="majorEastAsia"/>
          <w:sz w:val="24"/>
          <w:lang w:val="zh-CN" w:eastAsia="zh-CN"/>
        </w:rPr>
        <w:t>办法</w:t>
      </w:r>
      <w:r>
        <w:rPr>
          <w:rFonts w:hint="eastAsia" w:asciiTheme="majorEastAsia" w:hAnsiTheme="majorEastAsia" w:eastAsiaTheme="majorEastAsia" w:cstheme="majorEastAsia"/>
          <w:sz w:val="24"/>
          <w:lang w:eastAsia="zh-CN"/>
        </w:rPr>
        <w:t>〉补充规定</w:t>
      </w:r>
      <w:r>
        <w:rPr>
          <w:rFonts w:hint="eastAsia" w:asciiTheme="majorEastAsia" w:hAnsiTheme="majorEastAsia" w:eastAsiaTheme="majorEastAsia" w:cstheme="majorEastAsia"/>
          <w:sz w:val="24"/>
        </w:rPr>
        <w:t>》的通知</w:t>
      </w:r>
      <w:r>
        <w:rPr>
          <w:rFonts w:hint="eastAsia" w:asciiTheme="majorEastAsia" w:hAnsiTheme="majorEastAsia" w:eastAsiaTheme="majorEastAsia" w:cstheme="majorEastAsia"/>
          <w:sz w:val="24"/>
          <w:lang w:eastAsia="zh-CN"/>
        </w:rPr>
        <w:t>。</w:t>
      </w:r>
    </w:p>
    <w:p w14:paraId="295D15DA">
      <w:pPr>
        <w:spacing w:line="360" w:lineRule="auto"/>
        <w:ind w:firstLine="480" w:firstLineChars="200"/>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sz w:val="24"/>
          <w:lang w:val="en-US" w:eastAsia="zh-CN"/>
        </w:rPr>
        <w:t>3</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陕西永畅顺通公路设计规划有限公司2025年12月</w:t>
      </w:r>
      <w:r>
        <w:rPr>
          <w:rFonts w:hint="eastAsia" w:asciiTheme="majorEastAsia" w:hAnsiTheme="majorEastAsia" w:eastAsiaTheme="majorEastAsia" w:cstheme="majorEastAsia"/>
          <w:sz w:val="24"/>
        </w:rPr>
        <w:t>提交的《</w:t>
      </w:r>
      <w:r>
        <w:rPr>
          <w:rFonts w:hint="eastAsia" w:asciiTheme="majorEastAsia" w:hAnsiTheme="majorEastAsia" w:eastAsiaTheme="majorEastAsia" w:cstheme="majorEastAsia"/>
          <w:sz w:val="24"/>
          <w:lang w:val="en-US" w:eastAsia="zh-CN"/>
        </w:rPr>
        <w:t>汉滨区坝河镇繁荣村道路水毁修复项目设计图纸</w:t>
      </w:r>
      <w:r>
        <w:rPr>
          <w:rFonts w:hint="eastAsia" w:asciiTheme="majorEastAsia" w:hAnsiTheme="majorEastAsia" w:eastAsiaTheme="majorEastAsia" w:cstheme="majorEastAsia"/>
          <w:sz w:val="24"/>
        </w:rPr>
        <w:t>》。</w:t>
      </w:r>
    </w:p>
    <w:p w14:paraId="4C4A3BDE">
      <w:pPr>
        <w:spacing w:line="360" w:lineRule="auto"/>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bCs w:val="0"/>
          <w:color w:val="000000" w:themeColor="text1"/>
          <w:kern w:val="0"/>
          <w:sz w:val="24"/>
          <w:szCs w:val="24"/>
          <w:lang w:val="en-US" w:eastAsia="zh-CN" w:bidi="ar-SA"/>
          <w14:textFill>
            <w14:solidFill>
              <w14:schemeClr w14:val="tx1"/>
            </w14:solidFill>
          </w14:textFill>
        </w:rPr>
        <w:t>（二）</w:t>
      </w:r>
      <w:r>
        <w:rPr>
          <w:rFonts w:hint="eastAsia" w:asciiTheme="majorEastAsia" w:hAnsiTheme="majorEastAsia" w:eastAsiaTheme="majorEastAsia" w:cstheme="majorEastAsia"/>
          <w:b/>
          <w:sz w:val="24"/>
        </w:rPr>
        <w:t>编制范围</w:t>
      </w:r>
    </w:p>
    <w:p w14:paraId="5A1F6534">
      <w:pPr>
        <w:spacing w:line="360" w:lineRule="auto"/>
        <w:ind w:firstLine="480" w:firstLineChars="200"/>
        <w:rPr>
          <w:rFonts w:hint="eastAsia" w:asciiTheme="majorEastAsia" w:hAnsiTheme="majorEastAsia" w:eastAsiaTheme="majorEastAsia" w:cstheme="majorEastAsia"/>
          <w:bCs/>
          <w:sz w:val="24"/>
          <w:lang w:val="en-US" w:eastAsia="zh-CN"/>
        </w:rPr>
      </w:pPr>
      <w:r>
        <w:rPr>
          <w:rFonts w:hint="eastAsia" w:asciiTheme="majorEastAsia" w:hAnsiTheme="majorEastAsia" w:eastAsiaTheme="majorEastAsia" w:cstheme="majorEastAsia"/>
          <w:sz w:val="24"/>
          <w:lang w:val="en-US" w:eastAsia="zh-CN"/>
        </w:rPr>
        <w:t>坝河镇繁荣村道路清理塌方2处、破损路面修复2处、浆砌挡墙修复2处，完善排水边沟1089米</w:t>
      </w:r>
      <w:r>
        <w:rPr>
          <w:rFonts w:hint="eastAsia" w:asciiTheme="majorEastAsia" w:hAnsiTheme="majorEastAsia" w:eastAsiaTheme="majorEastAsia" w:cstheme="majorEastAsia"/>
          <w:bCs/>
          <w:sz w:val="24"/>
          <w:lang w:val="en-US" w:eastAsia="zh-CN"/>
        </w:rPr>
        <w:t>。</w:t>
      </w:r>
    </w:p>
    <w:p w14:paraId="2C38C744">
      <w:pPr>
        <w:numPr>
          <w:ilvl w:val="0"/>
          <w:numId w:val="8"/>
        </w:numPr>
        <w:spacing w:line="520" w:lineRule="exact"/>
        <w:jc w:val="left"/>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费用及费率</w:t>
      </w:r>
    </w:p>
    <w:p w14:paraId="52907628">
      <w:pPr>
        <w:spacing w:line="360" w:lineRule="auto"/>
        <w:ind w:firstLine="480" w:firstLineChars="200"/>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rPr>
        <w:t>1.人工费：我省公路工程新建、改（扩）建人工工日单价为</w:t>
      </w:r>
      <w:r>
        <w:rPr>
          <w:rFonts w:hint="eastAsia" w:asciiTheme="majorEastAsia" w:hAnsiTheme="majorEastAsia" w:eastAsiaTheme="majorEastAsia" w:cstheme="majorEastAsia"/>
          <w:sz w:val="24"/>
          <w:lang w:val="en-US" w:eastAsia="en-US"/>
        </w:rPr>
        <w:t xml:space="preserve">105. </w:t>
      </w:r>
      <w:r>
        <w:rPr>
          <w:rFonts w:hint="eastAsia" w:asciiTheme="majorEastAsia" w:hAnsiTheme="majorEastAsia" w:eastAsiaTheme="majorEastAsia" w:cstheme="majorEastAsia"/>
          <w:sz w:val="24"/>
        </w:rPr>
        <w:t>89元</w:t>
      </w:r>
      <w:r>
        <w:rPr>
          <w:rFonts w:hint="eastAsia" w:asciiTheme="majorEastAsia" w:hAnsiTheme="majorEastAsia" w:eastAsiaTheme="majorEastAsia" w:cstheme="majorEastAsia"/>
          <w:sz w:val="24"/>
          <w:lang w:val="en-US" w:eastAsia="zh-CN"/>
        </w:rPr>
        <w:t>/</w:t>
      </w:r>
      <w:r>
        <w:rPr>
          <w:rFonts w:hint="eastAsia" w:asciiTheme="majorEastAsia" w:hAnsiTheme="majorEastAsia" w:eastAsiaTheme="majorEastAsia" w:cstheme="majorEastAsia"/>
          <w:sz w:val="24"/>
        </w:rPr>
        <w:t>工日（含机械工）</w:t>
      </w:r>
      <w:r>
        <w:rPr>
          <w:rFonts w:hint="eastAsia" w:asciiTheme="majorEastAsia" w:hAnsiTheme="majorEastAsia" w:eastAsiaTheme="majorEastAsia" w:cstheme="majorEastAsia"/>
          <w:sz w:val="24"/>
          <w:lang w:eastAsia="zh-CN"/>
        </w:rPr>
        <w:t>。</w:t>
      </w:r>
    </w:p>
    <w:p w14:paraId="1551F2EC">
      <w:pPr>
        <w:spacing w:line="360" w:lineRule="auto"/>
        <w:ind w:firstLine="480" w:firstLineChars="200"/>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rPr>
        <w:t>2.材料费：</w:t>
      </w:r>
      <w:r>
        <w:rPr>
          <w:rFonts w:hint="eastAsia" w:asciiTheme="majorEastAsia" w:hAnsiTheme="majorEastAsia" w:eastAsiaTheme="majorEastAsia" w:cstheme="majorEastAsia"/>
          <w:sz w:val="24"/>
          <w:lang w:val="en-US" w:eastAsia="zh-CN"/>
        </w:rPr>
        <w:t>参考《陕西省2025年10月公路工程主要材料价格信息》安康地区价格信息及市场调查价计算</w:t>
      </w:r>
      <w:r>
        <w:rPr>
          <w:rFonts w:hint="eastAsia" w:asciiTheme="majorEastAsia" w:hAnsiTheme="majorEastAsia" w:eastAsiaTheme="majorEastAsia" w:cstheme="majorEastAsia"/>
          <w:sz w:val="24"/>
        </w:rPr>
        <w:t>，考虑了物价上涨因素</w:t>
      </w:r>
      <w:r>
        <w:rPr>
          <w:rFonts w:hint="eastAsia" w:asciiTheme="majorEastAsia" w:hAnsiTheme="majorEastAsia" w:eastAsiaTheme="majorEastAsia" w:cstheme="majorEastAsia"/>
          <w:sz w:val="24"/>
          <w:lang w:eastAsia="zh-CN"/>
        </w:rPr>
        <w:t>及运费</w:t>
      </w:r>
      <w:r>
        <w:rPr>
          <w:rFonts w:hint="eastAsia" w:asciiTheme="majorEastAsia" w:hAnsiTheme="majorEastAsia" w:eastAsiaTheme="majorEastAsia" w:cstheme="majorEastAsia"/>
          <w:sz w:val="24"/>
        </w:rPr>
        <w:t>等实际。</w:t>
      </w:r>
    </w:p>
    <w:p w14:paraId="75D77370">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kern w:val="2"/>
          <w:sz w:val="24"/>
          <w:szCs w:val="24"/>
          <w:u w:val="none"/>
          <w:shd w:val="clear" w:color="auto" w:fill="auto"/>
          <w:lang w:val="en-US" w:eastAsia="zh-CN" w:bidi="ar-SA"/>
        </w:rPr>
        <w:t>机械台班预算价格按《公路工程机械台班费用定额》（JTG/T 3833-2018 ）计算，其中台班人工费工日单价同生产工人人工工日单价，动力燃料费按工程项目的材料预算价格计算，车船使用税按陕西省税务部门有关规定执行。</w:t>
      </w:r>
    </w:p>
    <w:p w14:paraId="1C822F65">
      <w:pPr>
        <w:spacing w:line="360" w:lineRule="auto"/>
        <w:ind w:firstLine="480" w:firstLineChars="200"/>
        <w:rPr>
          <w:rFonts w:hint="eastAsia" w:asciiTheme="majorEastAsia" w:hAnsiTheme="majorEastAsia" w:eastAsiaTheme="majorEastAsia" w:cstheme="majorEastAsia"/>
          <w:kern w:val="2"/>
          <w:sz w:val="24"/>
          <w:szCs w:val="24"/>
          <w:u w:val="none"/>
          <w:shd w:val="clear" w:color="auto" w:fill="auto"/>
          <w:lang w:val="en-US" w:eastAsia="zh-CN" w:bidi="ar-SA"/>
        </w:rPr>
      </w:pP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lang w:eastAsia="zh-CN"/>
        </w:rPr>
        <w:t>税率标准</w:t>
      </w:r>
      <w:r>
        <w:rPr>
          <w:rFonts w:hint="eastAsia" w:asciiTheme="majorEastAsia" w:hAnsiTheme="majorEastAsia" w:eastAsiaTheme="majorEastAsia" w:cstheme="majorEastAsia"/>
          <w:sz w:val="24"/>
        </w:rPr>
        <w:t>按照陕西省交通</w:t>
      </w:r>
      <w:r>
        <w:rPr>
          <w:rFonts w:hint="eastAsia" w:asciiTheme="majorEastAsia" w:hAnsiTheme="majorEastAsia" w:eastAsiaTheme="majorEastAsia" w:cstheme="majorEastAsia"/>
          <w:sz w:val="24"/>
          <w:lang w:eastAsia="zh-CN"/>
        </w:rPr>
        <w:t>运输</w:t>
      </w:r>
      <w:r>
        <w:rPr>
          <w:rFonts w:hint="eastAsia" w:asciiTheme="majorEastAsia" w:hAnsiTheme="majorEastAsia" w:eastAsiaTheme="majorEastAsia" w:cstheme="majorEastAsia"/>
          <w:sz w:val="24"/>
        </w:rPr>
        <w:t>厅20</w:t>
      </w:r>
      <w:r>
        <w:rPr>
          <w:rFonts w:hint="eastAsia" w:asciiTheme="majorEastAsia" w:hAnsiTheme="majorEastAsia" w:eastAsiaTheme="majorEastAsia" w:cstheme="majorEastAsia"/>
          <w:sz w:val="24"/>
          <w:lang w:val="en-US" w:eastAsia="zh-CN"/>
        </w:rPr>
        <w:t>19</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8</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21</w:t>
      </w:r>
      <w:r>
        <w:rPr>
          <w:rFonts w:hint="eastAsia" w:asciiTheme="majorEastAsia" w:hAnsiTheme="majorEastAsia" w:eastAsiaTheme="majorEastAsia" w:cstheme="majorEastAsia"/>
          <w:sz w:val="24"/>
        </w:rPr>
        <w:t>日关于执行交通</w:t>
      </w:r>
      <w:r>
        <w:rPr>
          <w:rFonts w:hint="eastAsia" w:asciiTheme="majorEastAsia" w:hAnsiTheme="majorEastAsia" w:eastAsiaTheme="majorEastAsia" w:cstheme="majorEastAsia"/>
          <w:sz w:val="24"/>
          <w:lang w:eastAsia="zh-CN"/>
        </w:rPr>
        <w:t>运输</w:t>
      </w:r>
      <w:r>
        <w:rPr>
          <w:rFonts w:hint="eastAsia" w:asciiTheme="majorEastAsia" w:hAnsiTheme="majorEastAsia" w:eastAsiaTheme="majorEastAsia" w:cstheme="majorEastAsia"/>
          <w:sz w:val="24"/>
        </w:rPr>
        <w:t>部20</w:t>
      </w:r>
      <w:r>
        <w:rPr>
          <w:rFonts w:hint="eastAsia" w:asciiTheme="majorEastAsia" w:hAnsiTheme="majorEastAsia" w:eastAsiaTheme="majorEastAsia" w:cstheme="majorEastAsia"/>
          <w:sz w:val="24"/>
          <w:lang w:val="en-US" w:eastAsia="zh-CN"/>
        </w:rPr>
        <w:t>18</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12</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17</w:t>
      </w:r>
      <w:r>
        <w:rPr>
          <w:rFonts w:hint="eastAsia" w:asciiTheme="majorEastAsia" w:hAnsiTheme="majorEastAsia" w:eastAsiaTheme="majorEastAsia" w:cstheme="majorEastAsia"/>
          <w:sz w:val="24"/>
        </w:rPr>
        <w:t>日第</w:t>
      </w:r>
      <w:r>
        <w:rPr>
          <w:rFonts w:hint="eastAsia" w:asciiTheme="majorEastAsia" w:hAnsiTheme="majorEastAsia" w:eastAsiaTheme="majorEastAsia" w:cstheme="majorEastAsia"/>
          <w:sz w:val="24"/>
          <w:lang w:val="en-US" w:eastAsia="zh-CN"/>
        </w:rPr>
        <w:t>86</w:t>
      </w:r>
      <w:r>
        <w:rPr>
          <w:rFonts w:hint="eastAsia" w:asciiTheme="majorEastAsia" w:hAnsiTheme="majorEastAsia" w:eastAsiaTheme="majorEastAsia" w:cstheme="majorEastAsia"/>
          <w:sz w:val="24"/>
        </w:rPr>
        <w:t>公告的通知要求计算。</w:t>
      </w:r>
      <w:r>
        <w:rPr>
          <w:rFonts w:hint="eastAsia" w:asciiTheme="majorEastAsia" w:hAnsiTheme="majorEastAsia" w:eastAsiaTheme="majorEastAsia" w:cstheme="majorEastAsia"/>
          <w:sz w:val="24"/>
          <w:lang w:eastAsia="zh-CN"/>
        </w:rPr>
        <w:t>工地转移按</w:t>
      </w:r>
      <w:r>
        <w:rPr>
          <w:rFonts w:hint="eastAsia" w:asciiTheme="majorEastAsia" w:hAnsiTheme="majorEastAsia" w:eastAsiaTheme="majorEastAsia" w:cstheme="majorEastAsia"/>
          <w:sz w:val="24"/>
          <w:lang w:val="en-US" w:eastAsia="zh-CN"/>
        </w:rPr>
        <w:t>50.0km计算；</w:t>
      </w:r>
      <w:r>
        <w:rPr>
          <w:rFonts w:hint="eastAsia" w:asciiTheme="majorEastAsia" w:hAnsiTheme="majorEastAsia" w:eastAsiaTheme="majorEastAsia" w:cstheme="majorEastAsia"/>
          <w:kern w:val="2"/>
          <w:sz w:val="24"/>
          <w:szCs w:val="24"/>
          <w:u w:val="none"/>
          <w:shd w:val="clear" w:color="auto" w:fill="auto"/>
          <w:lang w:val="en-US" w:eastAsia="zh-CN" w:bidi="ar-SA"/>
        </w:rPr>
        <w:t>主副食运费补贴按综合里程按3km计算；行车干扰费51-100。</w:t>
      </w:r>
    </w:p>
    <w:p w14:paraId="1C9B3E39">
      <w:pPr>
        <w:spacing w:line="360" w:lineRule="auto"/>
        <w:ind w:firstLine="480" w:firstLineChars="200"/>
        <w:rPr>
          <w:rFonts w:hint="eastAsia" w:asciiTheme="majorEastAsia" w:hAnsiTheme="majorEastAsia" w:eastAsiaTheme="majorEastAsia" w:cstheme="majorEastAsia"/>
          <w:kern w:val="2"/>
          <w:sz w:val="24"/>
          <w:szCs w:val="24"/>
          <w:u w:val="none"/>
          <w:shd w:val="clear" w:color="auto" w:fill="auto"/>
          <w:lang w:val="en-US" w:eastAsia="zh-CN" w:bidi="ar-SA"/>
        </w:rPr>
      </w:pPr>
      <w:r>
        <w:rPr>
          <w:rFonts w:hint="eastAsia" w:asciiTheme="majorEastAsia" w:hAnsiTheme="majorEastAsia" w:eastAsiaTheme="majorEastAsia" w:cstheme="majorEastAsia"/>
          <w:kern w:val="2"/>
          <w:sz w:val="24"/>
          <w:szCs w:val="24"/>
          <w:u w:val="none"/>
          <w:shd w:val="clear" w:color="auto" w:fill="auto"/>
          <w:lang w:val="en-US" w:eastAsia="zh-CN" w:bidi="ar-SA"/>
        </w:rPr>
        <w:t>5.利润率、综合税率分别为7.42%、9%。</w:t>
      </w:r>
    </w:p>
    <w:p w14:paraId="7D59C822">
      <w:pPr>
        <w:spacing w:line="360" w:lineRule="auto"/>
        <w:ind w:firstLine="480" w:firstLineChars="200"/>
        <w:rPr>
          <w:rFonts w:hint="eastAsia" w:asciiTheme="majorEastAsia" w:hAnsiTheme="majorEastAsia" w:eastAsiaTheme="majorEastAsia" w:cstheme="majorEastAsia"/>
          <w:kern w:val="2"/>
          <w:sz w:val="24"/>
          <w:szCs w:val="24"/>
          <w:u w:val="none"/>
          <w:shd w:val="clear" w:color="auto" w:fill="auto"/>
          <w:lang w:val="en-US" w:eastAsia="zh-CN" w:bidi="ar-SA"/>
        </w:rPr>
      </w:pPr>
      <w:r>
        <w:rPr>
          <w:rFonts w:hint="eastAsia" w:asciiTheme="majorEastAsia" w:hAnsiTheme="majorEastAsia" w:eastAsiaTheme="majorEastAsia" w:cstheme="majorEastAsia"/>
          <w:kern w:val="2"/>
          <w:sz w:val="24"/>
          <w:szCs w:val="24"/>
          <w:u w:val="none"/>
          <w:shd w:val="clear" w:color="auto" w:fill="auto"/>
          <w:lang w:val="en-US" w:eastAsia="zh-CN" w:bidi="ar-SA"/>
        </w:rPr>
        <w:t>6.工程一切险按0.35%计算；第三方责任险按0.05%计算；安全生产费按1.5%计算。</w:t>
      </w:r>
    </w:p>
    <w:p w14:paraId="77F17768">
      <w:pPr>
        <w:spacing w:line="360" w:lineRule="auto"/>
        <w:rPr>
          <w:rFonts w:hint="eastAsia" w:asciiTheme="majorEastAsia" w:hAnsiTheme="majorEastAsia" w:eastAsiaTheme="majorEastAsia" w:cstheme="majorEastAsia"/>
          <w:kern w:val="2"/>
          <w:sz w:val="24"/>
          <w:szCs w:val="24"/>
          <w:u w:val="none"/>
          <w:shd w:val="clear" w:color="auto" w:fill="auto"/>
          <w:lang w:val="en-US" w:eastAsia="zh-CN" w:bidi="ar-SA"/>
        </w:rPr>
      </w:pPr>
    </w:p>
    <w:p w14:paraId="57F3BC40">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7D255E1F">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044B2ABE">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1A52B909">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654C5988">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70C2E024">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1B141B8D">
      <w:pPr>
        <w:spacing w:line="440" w:lineRule="exact"/>
        <w:jc w:val="center"/>
        <w:rPr>
          <w:rFonts w:ascii="宋体"/>
          <w:b/>
          <w:bCs/>
          <w:color w:val="auto"/>
          <w:spacing w:val="20"/>
          <w:kern w:val="44"/>
          <w:sz w:val="32"/>
          <w:szCs w:val="32"/>
        </w:rPr>
      </w:pPr>
      <w:r>
        <w:rPr>
          <w:rFonts w:hint="eastAsia" w:ascii="宋体" w:hAnsi="宋体" w:cs="宋体"/>
          <w:b/>
          <w:bCs/>
          <w:color w:val="auto"/>
          <w:spacing w:val="20"/>
          <w:kern w:val="44"/>
          <w:sz w:val="32"/>
          <w:szCs w:val="32"/>
        </w:rPr>
        <w:t>第五部分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商务条款</w:t>
      </w:r>
    </w:p>
    <w:p w14:paraId="6FF05B0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2" w:firstLineChars="200"/>
        <w:jc w:val="both"/>
        <w:textAlignment w:val="auto"/>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一、</w:t>
      </w:r>
      <w:r>
        <w:rPr>
          <w:rFonts w:hint="eastAsia" w:cs="宋体"/>
          <w:b/>
          <w:color w:val="000000" w:themeColor="text1"/>
          <w:kern w:val="0"/>
          <w:sz w:val="24"/>
          <w:szCs w:val="24"/>
          <w:lang w:val="en-US" w:eastAsia="zh-CN"/>
          <w14:textFill>
            <w14:solidFill>
              <w14:schemeClr w14:val="tx1"/>
            </w14:solidFill>
          </w14:textFill>
        </w:rPr>
        <w:t>工期</w:t>
      </w:r>
      <w:r>
        <w:rPr>
          <w:rFonts w:hint="eastAsia" w:ascii="宋体" w:hAnsi="宋体"/>
          <w:b/>
          <w:color w:val="000000" w:themeColor="text1"/>
          <w:sz w:val="24"/>
          <w:szCs w:val="24"/>
          <w14:textFill>
            <w14:solidFill>
              <w14:schemeClr w14:val="tx1"/>
            </w14:solidFill>
          </w14:textFill>
        </w:rPr>
        <w:t>：</w:t>
      </w:r>
      <w:r>
        <w:rPr>
          <w:rFonts w:hint="eastAsia" w:cs="宋体"/>
          <w:b w:val="0"/>
          <w:bCs/>
          <w:color w:val="000000" w:themeColor="text1"/>
          <w:kern w:val="2"/>
          <w:sz w:val="24"/>
          <w:szCs w:val="24"/>
          <w:lang w:val="en-US" w:eastAsia="zh-CN" w:bidi="ar-SA"/>
          <w14:textFill>
            <w14:solidFill>
              <w14:schemeClr w14:val="tx1"/>
            </w14:solidFill>
          </w14:textFill>
        </w:rPr>
        <w:t>自合同签订之日起 2个月完成本项目。</w:t>
      </w:r>
    </w:p>
    <w:p w14:paraId="659E2042">
      <w:pPr>
        <w:keepNext w:val="0"/>
        <w:keepLines w:val="0"/>
        <w:pageBreakBefore w:val="0"/>
        <w:widowControl w:val="0"/>
        <w:kinsoku/>
        <w:wordWrap/>
        <w:overflowPunct/>
        <w:topLinePunct w:val="0"/>
        <w:autoSpaceDE/>
        <w:autoSpaceDN/>
        <w:bidi w:val="0"/>
        <w:spacing w:line="50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w:t>
      </w:r>
      <w:r>
        <w:rPr>
          <w:rFonts w:hint="eastAsia" w:ascii="宋体" w:hAnsi="宋体"/>
          <w:b/>
          <w:color w:val="000000" w:themeColor="text1"/>
          <w:sz w:val="24"/>
          <w:szCs w:val="24"/>
          <w:lang w:val="en-US" w:eastAsia="zh-CN"/>
          <w14:textFill>
            <w14:solidFill>
              <w14:schemeClr w14:val="tx1"/>
            </w14:solidFill>
          </w14:textFill>
        </w:rPr>
        <w:t>施工</w:t>
      </w:r>
      <w:r>
        <w:rPr>
          <w:rFonts w:hint="eastAsia" w:ascii="宋体" w:hAnsi="宋体"/>
          <w:b/>
          <w:color w:val="000000" w:themeColor="text1"/>
          <w:sz w:val="24"/>
          <w:szCs w:val="24"/>
          <w14:textFill>
            <w14:solidFill>
              <w14:schemeClr w14:val="tx1"/>
            </w14:solidFill>
          </w14:textFill>
        </w:rPr>
        <w:t>地点：</w:t>
      </w:r>
      <w:r>
        <w:rPr>
          <w:rFonts w:hint="eastAsia" w:ascii="宋体" w:hAnsi="宋体" w:cs="宋体"/>
          <w:color w:val="000000" w:themeColor="text1"/>
          <w:sz w:val="24"/>
          <w:szCs w:val="24"/>
          <w:lang w:val="en-US" w:eastAsia="zh-CN" w:bidi="ar"/>
          <w14:textFill>
            <w14:solidFill>
              <w14:schemeClr w14:val="tx1"/>
            </w14:solidFill>
          </w14:textFill>
        </w:rPr>
        <w:t>采购人指定地点</w:t>
      </w:r>
      <w:r>
        <w:rPr>
          <w:rFonts w:hint="eastAsia" w:ascii="宋体" w:hAnsi="宋体"/>
          <w:color w:val="000000" w:themeColor="text1"/>
          <w:sz w:val="24"/>
          <w:szCs w:val="24"/>
          <w14:textFill>
            <w14:solidFill>
              <w14:schemeClr w14:val="tx1"/>
            </w14:solidFill>
          </w14:textFill>
        </w:rPr>
        <w:t>。</w:t>
      </w:r>
    </w:p>
    <w:p w14:paraId="1B2A9B79">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2" w:firstLineChars="200"/>
        <w:textAlignment w:val="baseline"/>
        <w:rPr>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三、</w:t>
      </w:r>
      <w:r>
        <w:rPr>
          <w:rFonts w:ascii="宋体" w:hAnsi="宋体" w:eastAsia="宋体" w:cs="宋体"/>
          <w:b/>
          <w:bCs/>
          <w:color w:val="000000"/>
          <w:sz w:val="24"/>
          <w:szCs w:val="24"/>
        </w:rPr>
        <w:t>工程质保期</w:t>
      </w:r>
      <w:r>
        <w:rPr>
          <w:rFonts w:ascii="宋体" w:hAnsi="宋体" w:eastAsia="宋体" w:cs="宋体"/>
          <w:b/>
          <w:bCs/>
          <w:color w:val="000000"/>
          <w:sz w:val="28"/>
          <w:szCs w:val="28"/>
        </w:rPr>
        <w:t>：</w:t>
      </w:r>
      <w:r>
        <w:rPr>
          <w:rFonts w:ascii="宋体" w:hAnsi="宋体" w:eastAsia="宋体" w:cs="宋体"/>
          <w:b w:val="0"/>
          <w:bCs w:val="0"/>
          <w:color w:val="000000"/>
          <w:sz w:val="24"/>
          <w:szCs w:val="24"/>
        </w:rPr>
        <w:t>自竣工验收合格之日起不少于一年</w:t>
      </w:r>
      <w:r>
        <w:rPr>
          <w:rFonts w:hint="eastAsia" w:ascii="宋体" w:hAnsi="宋体" w:cs="宋体"/>
          <w:b w:val="0"/>
          <w:bCs/>
          <w:color w:val="000000" w:themeColor="text1"/>
          <w:kern w:val="0"/>
          <w:sz w:val="24"/>
          <w:szCs w:val="24"/>
          <w:lang w:val="en-US" w:eastAsia="zh-CN"/>
          <w14:textFill>
            <w14:solidFill>
              <w14:schemeClr w14:val="tx1"/>
            </w14:solidFill>
          </w14:textFill>
        </w:rPr>
        <w:t>。</w:t>
      </w:r>
    </w:p>
    <w:p w14:paraId="3EC441EF">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2" w:firstLineChars="200"/>
        <w:textAlignment w:val="baseline"/>
        <w:rPr>
          <w:rFonts w:hint="eastAsia" w:ascii="宋体" w:hAnsi="宋体" w:eastAsia="宋体" w:cs="宋体"/>
          <w:b/>
          <w:bCs/>
          <w:color w:val="000000"/>
          <w:sz w:val="24"/>
          <w:szCs w:val="24"/>
          <w:lang w:eastAsia="zh-CN"/>
        </w:rPr>
      </w:pPr>
      <w:r>
        <w:rPr>
          <w:rFonts w:hint="eastAsia" w:ascii="宋体" w:hAnsi="宋体"/>
          <w:b/>
          <w:color w:val="000000" w:themeColor="text1"/>
          <w:sz w:val="24"/>
          <w:szCs w:val="24"/>
          <w:lang w:val="en-US" w:eastAsia="zh-CN"/>
          <w14:textFill>
            <w14:solidFill>
              <w14:schemeClr w14:val="tx1"/>
            </w14:solidFill>
          </w14:textFill>
        </w:rPr>
        <w:t>四、</w:t>
      </w:r>
      <w:r>
        <w:rPr>
          <w:rFonts w:ascii="宋体" w:hAnsi="宋体" w:eastAsia="宋体" w:cs="宋体"/>
          <w:b/>
          <w:bCs/>
          <w:color w:val="000000"/>
          <w:sz w:val="24"/>
          <w:szCs w:val="24"/>
        </w:rPr>
        <w:t>技术标准规范</w:t>
      </w:r>
      <w:r>
        <w:rPr>
          <w:rFonts w:hint="eastAsia" w:ascii="宋体" w:hAnsi="宋体" w:eastAsia="宋体" w:cs="宋体"/>
          <w:b/>
          <w:bCs/>
          <w:color w:val="000000"/>
          <w:sz w:val="24"/>
          <w:szCs w:val="24"/>
          <w:lang w:eastAsia="zh-CN"/>
        </w:rPr>
        <w:t>：</w:t>
      </w:r>
    </w:p>
    <w:p w14:paraId="2BFEC0C2">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0" w:firstLineChars="200"/>
        <w:textAlignment w:val="baseline"/>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1、本项目的施工必须符合国家有关市政工程建设标准或有关工程建设标准强制性条文和现行标准、规范、规程和办法等。 </w:t>
      </w:r>
    </w:p>
    <w:p w14:paraId="62877472">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0" w:firstLineChars="200"/>
        <w:textAlignment w:val="baseline"/>
        <w:rPr>
          <w:rFonts w:ascii="宋体" w:hAnsi="宋体" w:eastAsia="宋体" w:cs="宋体"/>
          <w:b w:val="0"/>
          <w:bCs w:val="0"/>
          <w:color w:val="000000"/>
          <w:sz w:val="24"/>
          <w:szCs w:val="24"/>
        </w:rPr>
      </w:pPr>
      <w:r>
        <w:rPr>
          <w:rFonts w:ascii="宋体" w:hAnsi="宋体" w:eastAsia="宋体" w:cs="宋体"/>
          <w:b w:val="0"/>
          <w:bCs w:val="0"/>
          <w:color w:val="000000"/>
          <w:sz w:val="24"/>
          <w:szCs w:val="24"/>
        </w:rPr>
        <w:t>2、施工单位在施工过程中使用或参考上述标准、规范以外的技术标准、规范时，应征得业主或业主指定的代表人的同意。</w:t>
      </w:r>
    </w:p>
    <w:p w14:paraId="69054939">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0" w:firstLineChars="200"/>
        <w:textAlignment w:val="baseline"/>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 3、施工单位在施工中必须使用中华人民共和国《工程建设标准强制性条文》规定的标准、规范。 </w:t>
      </w:r>
    </w:p>
    <w:p w14:paraId="2B5A515D">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0" w:firstLineChars="200"/>
        <w:textAlignment w:val="baseline"/>
        <w:rPr>
          <w:rFonts w:hint="eastAsia" w:ascii="宋体" w:hAnsi="宋体" w:eastAsia="宋体" w:cs="宋体"/>
          <w:b w:val="0"/>
          <w:bCs/>
          <w:color w:val="000000" w:themeColor="text1"/>
          <w:kern w:val="0"/>
          <w:sz w:val="24"/>
          <w:szCs w:val="24"/>
          <w:lang w:val="en-US" w:eastAsia="zh-CN"/>
          <w14:textFill>
            <w14:solidFill>
              <w14:schemeClr w14:val="tx1"/>
            </w14:solidFill>
          </w14:textFill>
        </w:rPr>
      </w:pPr>
      <w:r>
        <w:rPr>
          <w:rFonts w:ascii="宋体" w:hAnsi="宋体" w:eastAsia="宋体" w:cs="宋体"/>
          <w:b w:val="0"/>
          <w:bCs w:val="0"/>
          <w:color w:val="000000"/>
          <w:sz w:val="24"/>
          <w:szCs w:val="24"/>
        </w:rPr>
        <w:t>4、建设成果必须通过建设行政主管部门的组织验收。</w:t>
      </w:r>
      <w:r>
        <w:rPr>
          <w:rFonts w:hint="eastAsia" w:ascii="宋体" w:hAnsi="宋体" w:eastAsia="宋体" w:cs="宋体"/>
          <w:b w:val="0"/>
          <w:bCs/>
          <w:color w:val="000000" w:themeColor="text1"/>
          <w:kern w:val="0"/>
          <w:sz w:val="24"/>
          <w:szCs w:val="24"/>
          <w:lang w:val="en-US" w:eastAsia="zh-CN"/>
          <w14:textFill>
            <w14:solidFill>
              <w14:schemeClr w14:val="tx1"/>
            </w14:solidFill>
          </w14:textFill>
        </w:rPr>
        <w:t>符合国家相关技术标准及要求并通过部省市逐级核查。</w:t>
      </w:r>
    </w:p>
    <w:p w14:paraId="7CD85908">
      <w:pPr>
        <w:keepNext w:val="0"/>
        <w:keepLines w:val="0"/>
        <w:pageBreakBefore w:val="0"/>
        <w:widowControl w:val="0"/>
        <w:kinsoku/>
        <w:wordWrap/>
        <w:overflowPunct/>
        <w:topLinePunct w:val="0"/>
        <w:autoSpaceDE/>
        <w:autoSpaceDN/>
        <w:bidi w:val="0"/>
        <w:spacing w:line="500" w:lineRule="exact"/>
        <w:ind w:firstLine="482" w:firstLineChars="200"/>
        <w:rPr>
          <w:rFonts w:ascii="宋体" w:hAnsi="宋体" w:eastAsia="宋体" w:cs="宋体"/>
          <w:b/>
          <w:bCs/>
          <w:color w:val="000000"/>
          <w:sz w:val="24"/>
          <w:szCs w:val="24"/>
        </w:rPr>
      </w:pPr>
      <w:r>
        <w:rPr>
          <w:rFonts w:hint="eastAsia" w:ascii="宋体" w:hAnsi="宋体"/>
          <w:b/>
          <w:color w:val="000000" w:themeColor="text1"/>
          <w:sz w:val="24"/>
          <w:szCs w:val="24"/>
          <w:lang w:val="en-US" w:eastAsia="zh-CN"/>
          <w14:textFill>
            <w14:solidFill>
              <w14:schemeClr w14:val="tx1"/>
            </w14:solidFill>
          </w14:textFill>
        </w:rPr>
        <w:t>五、</w:t>
      </w:r>
      <w:r>
        <w:rPr>
          <w:rFonts w:ascii="宋体" w:hAnsi="宋体" w:eastAsia="宋体" w:cs="宋体"/>
          <w:b/>
          <w:bCs/>
          <w:color w:val="000000"/>
          <w:sz w:val="24"/>
          <w:szCs w:val="24"/>
        </w:rPr>
        <w:t xml:space="preserve">服务质量要求 </w:t>
      </w:r>
    </w:p>
    <w:p w14:paraId="66561181">
      <w:pPr>
        <w:keepNext w:val="0"/>
        <w:keepLines w:val="0"/>
        <w:pageBreakBefore w:val="0"/>
        <w:widowControl w:val="0"/>
        <w:kinsoku/>
        <w:wordWrap/>
        <w:overflowPunct/>
        <w:topLinePunct w:val="0"/>
        <w:autoSpaceDE/>
        <w:autoSpaceDN/>
        <w:bidi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1、严格按照国家现行标准、规范要求进行建设施工； </w:t>
      </w:r>
    </w:p>
    <w:p w14:paraId="5912CE8A">
      <w:pPr>
        <w:keepNext w:val="0"/>
        <w:keepLines w:val="0"/>
        <w:pageBreakBefore w:val="0"/>
        <w:widowControl w:val="0"/>
        <w:kinsoku/>
        <w:wordWrap/>
        <w:overflowPunct/>
        <w:topLinePunct w:val="0"/>
        <w:autoSpaceDE/>
        <w:autoSpaceDN/>
        <w:bidi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2、在满足基本必要的建设施工时间内，施工进度应满足采购人提出的要求。 </w:t>
      </w:r>
    </w:p>
    <w:p w14:paraId="5B034682">
      <w:pPr>
        <w:keepNext w:val="0"/>
        <w:keepLines w:val="0"/>
        <w:pageBreakBefore w:val="0"/>
        <w:widowControl w:val="0"/>
        <w:kinsoku/>
        <w:wordWrap/>
        <w:overflowPunct/>
        <w:topLinePunct w:val="0"/>
        <w:autoSpaceDE/>
        <w:autoSpaceDN/>
        <w:bidi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3、无条件协助采购人解决各种与建设施工有关的问题。 </w:t>
      </w:r>
    </w:p>
    <w:p w14:paraId="4C2EC346">
      <w:pPr>
        <w:keepNext w:val="0"/>
        <w:keepLines w:val="0"/>
        <w:pageBreakBefore w:val="0"/>
        <w:widowControl w:val="0"/>
        <w:kinsoku/>
        <w:wordWrap/>
        <w:overflowPunct/>
        <w:topLinePunct w:val="0"/>
        <w:autoSpaceDE/>
        <w:autoSpaceDN/>
        <w:bidi w:val="0"/>
        <w:spacing w:line="500" w:lineRule="exact"/>
        <w:ind w:firstLine="480" w:firstLineChars="200"/>
        <w:rPr>
          <w:rFonts w:hint="eastAsia" w:ascii="宋体" w:hAnsi="宋体"/>
          <w:b/>
          <w:color w:val="000000" w:themeColor="text1"/>
          <w:sz w:val="24"/>
          <w:szCs w:val="24"/>
          <w:lang w:val="en-US" w:eastAsia="zh-CN"/>
          <w14:textFill>
            <w14:solidFill>
              <w14:schemeClr w14:val="tx1"/>
            </w14:solidFill>
          </w14:textFill>
        </w:rPr>
      </w:pPr>
      <w:r>
        <w:rPr>
          <w:rFonts w:ascii="宋体" w:hAnsi="宋体" w:eastAsia="宋体" w:cs="宋体"/>
          <w:b w:val="0"/>
          <w:bCs w:val="0"/>
          <w:color w:val="000000"/>
          <w:sz w:val="24"/>
          <w:szCs w:val="24"/>
        </w:rPr>
        <w:t>4、为响应国家政策确保农民工工资按时足额发放，投标人须承诺在以往实 施的项目中没有出现拖欠农民工工资的情况，且在本项目中也不存在拖欠农民工 工资现象。</w:t>
      </w:r>
    </w:p>
    <w:p w14:paraId="31416B28">
      <w:pPr>
        <w:keepNext w:val="0"/>
        <w:keepLines w:val="0"/>
        <w:pageBreakBefore w:val="0"/>
        <w:widowControl w:val="0"/>
        <w:kinsoku/>
        <w:wordWrap/>
        <w:overflowPunct/>
        <w:topLinePunct w:val="0"/>
        <w:autoSpaceDE/>
        <w:autoSpaceDN/>
        <w:bidi w:val="0"/>
        <w:spacing w:line="500" w:lineRule="exact"/>
        <w:ind w:firstLine="482" w:firstLineChars="200"/>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六、付款方式</w:t>
      </w:r>
      <w:r>
        <w:rPr>
          <w:rFonts w:hint="eastAsia" w:ascii="宋体" w:hAnsi="宋体"/>
          <w:b/>
          <w:color w:val="000000" w:themeColor="text1"/>
          <w:sz w:val="24"/>
          <w:szCs w:val="24"/>
          <w14:textFill>
            <w14:solidFill>
              <w14:schemeClr w14:val="tx1"/>
            </w14:solidFill>
          </w14:textFill>
        </w:rPr>
        <w:t>：</w:t>
      </w:r>
    </w:p>
    <w:p w14:paraId="332EAF3B">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工程款支付：合同订立后拨付合同价款 </w:t>
      </w:r>
      <w:r>
        <w:rPr>
          <w:rFonts w:hint="eastAsia" w:ascii="宋体" w:hAnsi="宋体" w:cs="宋体"/>
          <w:b w:val="0"/>
          <w:bCs w:val="0"/>
          <w:color w:val="000000"/>
          <w:sz w:val="24"/>
          <w:szCs w:val="24"/>
          <w:u w:val="single"/>
          <w:lang w:val="en-US" w:eastAsia="zh-CN"/>
        </w:rPr>
        <w:t>30</w:t>
      </w:r>
      <w:r>
        <w:rPr>
          <w:rFonts w:hint="eastAsia" w:ascii="宋体" w:hAnsi="宋体" w:eastAsia="宋体" w:cs="宋体"/>
          <w:b w:val="0"/>
          <w:bCs w:val="0"/>
          <w:color w:val="000000"/>
          <w:sz w:val="24"/>
          <w:szCs w:val="24"/>
          <w:u w:val="single"/>
          <w:lang w:val="en-US" w:eastAsia="zh-CN"/>
        </w:rPr>
        <w:t xml:space="preserve"> </w:t>
      </w:r>
      <w:r>
        <w:rPr>
          <w:rFonts w:ascii="宋体" w:hAnsi="宋体" w:eastAsia="宋体" w:cs="宋体"/>
          <w:b w:val="0"/>
          <w:bCs w:val="0"/>
          <w:color w:val="000000"/>
          <w:sz w:val="24"/>
          <w:szCs w:val="24"/>
        </w:rPr>
        <w:t xml:space="preserve">%的启动资金；本工程按工程进度付款，进度工程款支付按甲方审核完成工程量价款支付；工程量完成并通过竣工验收合格后支付至100%。乙方承诺的质保期内仍须按原有承诺承担相关义务，否则甲方将追究乙方的相关法律责任。 </w:t>
      </w:r>
    </w:p>
    <w:p w14:paraId="6C1F69A3">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 xml:space="preserve">工程进度支付约定： </w:t>
      </w:r>
    </w:p>
    <w:p w14:paraId="5C7526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付款周期：付款周期按实际支付进度进行支付。 </w:t>
      </w:r>
    </w:p>
    <w:p w14:paraId="39185D07">
      <w:pPr>
        <w:numPr>
          <w:ilvl w:val="0"/>
          <w:numId w:val="0"/>
        </w:numPr>
        <w:spacing w:line="360" w:lineRule="auto"/>
        <w:ind w:leftChars="0" w:firstLine="480" w:firstLineChars="200"/>
        <w:rPr>
          <w:rFonts w:hint="eastAsia" w:ascii="新宋体" w:hAnsi="新宋体" w:eastAsia="新宋体" w:cs="新宋体"/>
          <w:b w:val="0"/>
          <w:bCs w:val="0"/>
          <w:color w:val="000000" w:themeColor="text1"/>
          <w:sz w:val="24"/>
          <w:szCs w:val="24"/>
          <w14:textFill>
            <w14:solidFill>
              <w14:schemeClr w14:val="tx1"/>
            </w14:solidFill>
          </w14:textFill>
        </w:rPr>
      </w:pPr>
      <w:r>
        <w:rPr>
          <w:rFonts w:hint="eastAsia" w:ascii="新宋体" w:hAnsi="新宋体" w:eastAsia="新宋体" w:cs="新宋体"/>
          <w:b w:val="0"/>
          <w:bCs w:val="0"/>
          <w:color w:val="000000" w:themeColor="text1"/>
          <w:sz w:val="24"/>
          <w:szCs w:val="24"/>
          <w:lang w:val="en-US" w:eastAsia="zh-CN"/>
          <w14:textFill>
            <w14:solidFill>
              <w14:schemeClr w14:val="tx1"/>
            </w14:solidFill>
          </w14:textFill>
        </w:rPr>
        <w:t>3</w:t>
      </w:r>
      <w:r>
        <w:rPr>
          <w:rFonts w:hint="eastAsia" w:ascii="新宋体" w:hAnsi="新宋体" w:eastAsia="新宋体" w:cs="新宋体"/>
          <w:b w:val="0"/>
          <w:bCs w:val="0"/>
          <w:color w:val="000000" w:themeColor="text1"/>
          <w:sz w:val="24"/>
          <w:szCs w:val="24"/>
          <w:lang w:eastAsia="zh-CN"/>
          <w14:textFill>
            <w14:solidFill>
              <w14:schemeClr w14:val="tx1"/>
            </w14:solidFill>
          </w14:textFill>
        </w:rPr>
        <w:t>、</w:t>
      </w:r>
      <w:r>
        <w:rPr>
          <w:rFonts w:hint="eastAsia" w:ascii="新宋体" w:hAnsi="新宋体" w:eastAsia="新宋体" w:cs="新宋体"/>
          <w:b w:val="0"/>
          <w:bCs w:val="0"/>
          <w:color w:val="000000" w:themeColor="text1"/>
          <w:sz w:val="24"/>
          <w:szCs w:val="24"/>
          <w14:textFill>
            <w14:solidFill>
              <w14:schemeClr w14:val="tx1"/>
            </w14:solidFill>
          </w14:textFill>
        </w:rPr>
        <w:t>结算方式：</w:t>
      </w:r>
      <w:r>
        <w:rPr>
          <w:rFonts w:hint="eastAsia" w:ascii="新宋体" w:hAnsi="新宋体" w:eastAsia="新宋体" w:cs="新宋体"/>
          <w:b w:val="0"/>
          <w:bCs w:val="0"/>
          <w:color w:val="000000" w:themeColor="text1"/>
          <w:sz w:val="24"/>
          <w:szCs w:val="24"/>
          <w:lang w:eastAsia="zh-CN"/>
          <w14:textFill>
            <w14:solidFill>
              <w14:schemeClr w14:val="tx1"/>
            </w14:solidFill>
          </w14:textFill>
        </w:rPr>
        <w:t>汉滨区坝河镇人民政府</w:t>
      </w:r>
      <w:r>
        <w:rPr>
          <w:rFonts w:hint="eastAsia" w:ascii="新宋体" w:hAnsi="新宋体" w:eastAsia="新宋体" w:cs="新宋体"/>
          <w:b w:val="0"/>
          <w:bCs w:val="0"/>
          <w:color w:val="000000" w:themeColor="text1"/>
          <w:sz w:val="24"/>
          <w:szCs w:val="24"/>
          <w14:textFill>
            <w14:solidFill>
              <w14:schemeClr w14:val="tx1"/>
            </w14:solidFill>
          </w14:textFill>
        </w:rPr>
        <w:t>负责结算，发票开至</w:t>
      </w:r>
      <w:r>
        <w:rPr>
          <w:rFonts w:hint="eastAsia" w:ascii="新宋体" w:hAnsi="新宋体" w:eastAsia="新宋体" w:cs="新宋体"/>
          <w:b w:val="0"/>
          <w:bCs w:val="0"/>
          <w:color w:val="000000" w:themeColor="text1"/>
          <w:sz w:val="24"/>
          <w:szCs w:val="24"/>
          <w:lang w:eastAsia="zh-CN"/>
          <w14:textFill>
            <w14:solidFill>
              <w14:schemeClr w14:val="tx1"/>
            </w14:solidFill>
          </w14:textFill>
        </w:rPr>
        <w:t>汉滨区坝河镇人民政府</w:t>
      </w:r>
      <w:r>
        <w:rPr>
          <w:rFonts w:hint="eastAsia" w:ascii="新宋体" w:hAnsi="新宋体" w:eastAsia="新宋体" w:cs="新宋体"/>
          <w:b w:val="0"/>
          <w:bCs w:val="0"/>
          <w:color w:val="000000" w:themeColor="text1"/>
          <w:sz w:val="24"/>
          <w:szCs w:val="24"/>
          <w14:textFill>
            <w14:solidFill>
              <w14:schemeClr w14:val="tx1"/>
            </w14:solidFill>
          </w14:textFill>
        </w:rPr>
        <w:t>（乙方必须在税务部门开具真实有效的正式发票）。</w:t>
      </w:r>
    </w:p>
    <w:p w14:paraId="4B742AD9">
      <w:pPr>
        <w:numPr>
          <w:ilvl w:val="0"/>
          <w:numId w:val="0"/>
        </w:numPr>
        <w:spacing w:line="360" w:lineRule="auto"/>
        <w:ind w:leftChars="0" w:firstLine="480" w:firstLineChars="200"/>
        <w:rPr>
          <w:rFonts w:hint="eastAsia" w:ascii="宋体" w:hAnsi="宋体" w:cs="宋体"/>
          <w:b w:val="0"/>
          <w:bCs/>
          <w:color w:val="000000" w:themeColor="text1"/>
          <w:kern w:val="0"/>
          <w:sz w:val="24"/>
          <w:szCs w:val="24"/>
          <w14:textFill>
            <w14:solidFill>
              <w14:schemeClr w14:val="tx1"/>
            </w14:solidFill>
          </w14:textFill>
        </w:rPr>
      </w:pPr>
      <w:r>
        <w:rPr>
          <w:rFonts w:hint="eastAsia" w:ascii="新宋体" w:hAnsi="新宋体" w:eastAsia="新宋体" w:cs="新宋体"/>
          <w:b w:val="0"/>
          <w:bCs w:val="0"/>
          <w:color w:val="000000" w:themeColor="text1"/>
          <w:sz w:val="24"/>
          <w:szCs w:val="24"/>
          <w:lang w:val="en-US" w:eastAsia="zh-CN"/>
          <w14:textFill>
            <w14:solidFill>
              <w14:schemeClr w14:val="tx1"/>
            </w14:solidFill>
          </w14:textFill>
        </w:rPr>
        <w:t>4</w:t>
      </w:r>
      <w:r>
        <w:rPr>
          <w:rFonts w:hint="eastAsia" w:ascii="新宋体" w:hAnsi="新宋体" w:eastAsia="新宋体" w:cs="新宋体"/>
          <w:b w:val="0"/>
          <w:bCs w:val="0"/>
          <w:color w:val="000000" w:themeColor="text1"/>
          <w:sz w:val="24"/>
          <w:szCs w:val="24"/>
          <w:lang w:eastAsia="zh-CN"/>
          <w14:textFill>
            <w14:solidFill>
              <w14:schemeClr w14:val="tx1"/>
            </w14:solidFill>
          </w14:textFill>
        </w:rPr>
        <w:t>、</w:t>
      </w:r>
      <w:r>
        <w:rPr>
          <w:rFonts w:hint="eastAsia" w:ascii="新宋体" w:hAnsi="新宋体" w:eastAsia="新宋体" w:cs="新宋体"/>
          <w:b w:val="0"/>
          <w:bCs w:val="0"/>
          <w:color w:val="000000" w:themeColor="text1"/>
          <w:sz w:val="24"/>
          <w:szCs w:val="24"/>
          <w14:textFill>
            <w14:solidFill>
              <w14:schemeClr w14:val="tx1"/>
            </w14:solidFill>
          </w14:textFill>
        </w:rPr>
        <w:t>采购人不承担因财政资金不能及时到位给成交人造成的任何损失。</w:t>
      </w:r>
      <w:r>
        <w:rPr>
          <w:rFonts w:hint="eastAsia" w:ascii="新宋体" w:hAnsi="新宋体" w:eastAsia="新宋体" w:cs="新宋体"/>
          <w:b w:val="0"/>
          <w:bCs w:val="0"/>
          <w:color w:val="000000"/>
          <w:sz w:val="24"/>
          <w:szCs w:val="24"/>
          <w:lang w:val="en-US" w:eastAsia="zh-CN"/>
        </w:rPr>
        <w:t xml:space="preserve">  </w:t>
      </w:r>
      <w:r>
        <w:rPr>
          <w:rFonts w:hint="eastAsia" w:ascii="仿宋" w:hAnsi="仿宋" w:eastAsia="仿宋" w:cs="仿宋"/>
          <w:i w:val="0"/>
          <w:iCs/>
          <w:color w:val="000000"/>
          <w:sz w:val="32"/>
          <w:szCs w:val="32"/>
          <w:u w:val="none"/>
          <w:lang w:val="en-US" w:eastAsia="zh-CN"/>
        </w:rPr>
        <w:t xml:space="preserve"> </w:t>
      </w:r>
    </w:p>
    <w:p w14:paraId="039C0CC4">
      <w:pPr>
        <w:spacing w:line="360" w:lineRule="auto"/>
        <w:ind w:firstLine="482" w:firstLineChars="200"/>
        <w:rPr>
          <w:rFonts w:ascii="宋体"/>
          <w:sz w:val="24"/>
          <w:szCs w:val="24"/>
        </w:rPr>
      </w:pPr>
      <w:r>
        <w:rPr>
          <w:rFonts w:hint="eastAsia" w:ascii="宋体" w:hAnsi="宋体"/>
          <w:b/>
          <w:sz w:val="24"/>
          <w:szCs w:val="24"/>
          <w:lang w:val="en-US" w:eastAsia="zh-CN"/>
        </w:rPr>
        <w:t>七、</w:t>
      </w:r>
      <w:r>
        <w:rPr>
          <w:rFonts w:hint="eastAsia" w:ascii="宋体" w:hAnsi="宋体"/>
          <w:b/>
          <w:sz w:val="24"/>
          <w:szCs w:val="24"/>
        </w:rPr>
        <w:t>违约责任</w:t>
      </w:r>
    </w:p>
    <w:p w14:paraId="6D1854FC">
      <w:pPr>
        <w:keepNext w:val="0"/>
        <w:keepLines w:val="0"/>
        <w:pageBreakBefore w:val="0"/>
        <w:widowControl w:val="0"/>
        <w:kinsoku/>
        <w:wordWrap/>
        <w:overflowPunct/>
        <w:topLinePunct w:val="0"/>
        <w:autoSpaceDE/>
        <w:autoSpaceDN/>
        <w:bidi w:val="0"/>
        <w:adjustRightInd w:val="0"/>
        <w:spacing w:line="500" w:lineRule="exact"/>
        <w:ind w:firstLine="480" w:firstLineChars="200"/>
        <w:rPr>
          <w:rFonts w:ascii="宋体"/>
          <w:sz w:val="24"/>
          <w:szCs w:val="24"/>
        </w:rPr>
      </w:pPr>
      <w:r>
        <w:rPr>
          <w:rFonts w:ascii="宋体" w:hAnsi="宋体"/>
          <w:sz w:val="24"/>
          <w:szCs w:val="24"/>
        </w:rPr>
        <w:t>1</w:t>
      </w:r>
      <w:r>
        <w:rPr>
          <w:rFonts w:hint="eastAsia" w:ascii="宋体" w:hAnsi="宋体"/>
          <w:sz w:val="24"/>
          <w:szCs w:val="24"/>
          <w:lang w:eastAsia="zh-CN"/>
        </w:rPr>
        <w:t>、</w:t>
      </w:r>
      <w:r>
        <w:rPr>
          <w:rFonts w:hint="eastAsia" w:ascii="宋体" w:hAnsi="宋体"/>
          <w:sz w:val="24"/>
          <w:szCs w:val="24"/>
        </w:rPr>
        <w:t>按《中华人民共和国</w:t>
      </w:r>
      <w:r>
        <w:rPr>
          <w:rFonts w:hint="eastAsia" w:ascii="宋体" w:hAnsi="宋体"/>
          <w:sz w:val="24"/>
          <w:szCs w:val="24"/>
          <w:lang w:val="en-US" w:eastAsia="zh-CN"/>
        </w:rPr>
        <w:t>民</w:t>
      </w:r>
      <w:r>
        <w:rPr>
          <w:rFonts w:hint="eastAsia" w:ascii="宋体" w:hAnsi="宋体"/>
          <w:sz w:val="24"/>
          <w:szCs w:val="24"/>
        </w:rPr>
        <w:t>法</w:t>
      </w:r>
      <w:r>
        <w:rPr>
          <w:rFonts w:hint="eastAsia" w:ascii="宋体" w:hAnsi="宋体"/>
          <w:sz w:val="24"/>
          <w:szCs w:val="24"/>
          <w:lang w:val="en-US" w:eastAsia="zh-CN"/>
        </w:rPr>
        <w:t>典</w:t>
      </w:r>
      <w:r>
        <w:rPr>
          <w:rFonts w:hint="eastAsia" w:ascii="宋体" w:hAnsi="宋体"/>
          <w:sz w:val="24"/>
          <w:szCs w:val="24"/>
        </w:rPr>
        <w:t>》中的相关条款执行。</w:t>
      </w:r>
    </w:p>
    <w:p w14:paraId="34030903">
      <w:pPr>
        <w:keepNext w:val="0"/>
        <w:keepLines w:val="0"/>
        <w:pageBreakBefore w:val="0"/>
        <w:widowControl w:val="0"/>
        <w:kinsoku/>
        <w:wordWrap/>
        <w:overflowPunct/>
        <w:topLinePunct w:val="0"/>
        <w:autoSpaceDE/>
        <w:autoSpaceDN/>
        <w:bidi w:val="0"/>
        <w:spacing w:line="500" w:lineRule="exact"/>
        <w:ind w:firstLine="470" w:firstLineChars="196"/>
        <w:rPr>
          <w:rFonts w:ascii="宋体" w:hAnsi="宋体" w:eastAsia="宋体" w:cs="宋体"/>
          <w:b w:val="0"/>
          <w:bCs w:val="0"/>
          <w:color w:val="000000"/>
          <w:sz w:val="24"/>
          <w:szCs w:val="24"/>
        </w:rPr>
      </w:pPr>
      <w:r>
        <w:rPr>
          <w:rFonts w:ascii="宋体" w:hAnsi="宋体"/>
          <w:sz w:val="24"/>
          <w:szCs w:val="24"/>
        </w:rPr>
        <w:t>2</w:t>
      </w:r>
      <w:r>
        <w:rPr>
          <w:rFonts w:hint="eastAsia" w:ascii="宋体" w:hAnsi="宋体"/>
          <w:sz w:val="24"/>
          <w:szCs w:val="24"/>
          <w:lang w:eastAsia="zh-CN"/>
        </w:rPr>
        <w:t>、</w:t>
      </w:r>
      <w:r>
        <w:rPr>
          <w:rFonts w:ascii="宋体" w:hAnsi="宋体" w:eastAsia="宋体" w:cs="宋体"/>
          <w:b w:val="0"/>
          <w:bCs w:val="0"/>
          <w:color w:val="000000"/>
          <w:sz w:val="24"/>
          <w:szCs w:val="24"/>
        </w:rPr>
        <w:t>未经采购人同意，出现随意变动实施人员或后期提供服务跟进不到位等 问题的，采购人有权终止合同。</w:t>
      </w:r>
    </w:p>
    <w:p w14:paraId="141DFACD">
      <w:pPr>
        <w:keepNext w:val="0"/>
        <w:keepLines w:val="0"/>
        <w:pageBreakBefore w:val="0"/>
        <w:widowControl w:val="0"/>
        <w:kinsoku/>
        <w:wordWrap/>
        <w:overflowPunct/>
        <w:topLinePunct w:val="0"/>
        <w:autoSpaceDE/>
        <w:autoSpaceDN/>
        <w:bidi w:val="0"/>
        <w:spacing w:line="500" w:lineRule="exact"/>
        <w:ind w:firstLine="470" w:firstLineChars="196"/>
        <w:rPr>
          <w:rFonts w:ascii="宋体" w:hAnsi="宋体" w:eastAsia="宋体" w:cs="宋体"/>
          <w:b w:val="0"/>
          <w:bCs w:val="0"/>
          <w:color w:val="000000"/>
          <w:sz w:val="24"/>
          <w:szCs w:val="24"/>
        </w:rPr>
      </w:pPr>
      <w:r>
        <w:rPr>
          <w:rFonts w:ascii="宋体" w:hAnsi="宋体" w:eastAsia="宋体" w:cs="宋体"/>
          <w:b w:val="0"/>
          <w:bCs w:val="0"/>
          <w:color w:val="000000"/>
          <w:sz w:val="24"/>
          <w:szCs w:val="24"/>
        </w:rPr>
        <w:t>3、未按合同要求提供工程或工程质量不能满足采购人要求，采购人有权终 止合同，同时报请建设行政主管部门对其违约行为进行追究。</w:t>
      </w:r>
    </w:p>
    <w:p w14:paraId="33F31699">
      <w:pPr>
        <w:spacing w:line="440" w:lineRule="exact"/>
        <w:ind w:firstLine="723" w:firstLineChars="200"/>
        <w:jc w:val="center"/>
        <w:rPr>
          <w:rFonts w:hint="eastAsia" w:ascii="宋体" w:hAnsi="宋体" w:cs="宋体"/>
          <w:b/>
          <w:bCs/>
          <w:spacing w:val="20"/>
          <w:kern w:val="44"/>
          <w:sz w:val="32"/>
          <w:szCs w:val="32"/>
        </w:rPr>
      </w:pPr>
    </w:p>
    <w:p w14:paraId="3685752B">
      <w:pPr>
        <w:spacing w:line="440" w:lineRule="exact"/>
        <w:jc w:val="both"/>
        <w:rPr>
          <w:rFonts w:hint="eastAsia" w:ascii="宋体" w:hAnsi="宋体" w:cs="宋体"/>
          <w:b/>
          <w:bCs/>
          <w:spacing w:val="20"/>
          <w:kern w:val="44"/>
          <w:sz w:val="32"/>
          <w:szCs w:val="32"/>
        </w:rPr>
      </w:pPr>
    </w:p>
    <w:p w14:paraId="126DC947">
      <w:pPr>
        <w:spacing w:line="440" w:lineRule="exact"/>
        <w:jc w:val="both"/>
        <w:rPr>
          <w:rFonts w:hint="eastAsia" w:ascii="宋体" w:hAnsi="宋体" w:cs="宋体"/>
          <w:b/>
          <w:bCs/>
          <w:spacing w:val="20"/>
          <w:kern w:val="44"/>
          <w:sz w:val="32"/>
          <w:szCs w:val="32"/>
        </w:rPr>
      </w:pPr>
    </w:p>
    <w:p w14:paraId="7A88AFFE">
      <w:pPr>
        <w:spacing w:line="440" w:lineRule="exact"/>
        <w:jc w:val="both"/>
        <w:rPr>
          <w:rFonts w:hint="eastAsia" w:ascii="宋体" w:hAnsi="宋体" w:cs="宋体"/>
          <w:b/>
          <w:bCs/>
          <w:spacing w:val="20"/>
          <w:kern w:val="44"/>
          <w:sz w:val="32"/>
          <w:szCs w:val="32"/>
        </w:rPr>
      </w:pPr>
    </w:p>
    <w:p w14:paraId="645DD135">
      <w:pPr>
        <w:spacing w:line="440" w:lineRule="exact"/>
        <w:jc w:val="both"/>
        <w:rPr>
          <w:rFonts w:hint="eastAsia" w:ascii="宋体" w:hAnsi="宋体" w:cs="宋体"/>
          <w:b/>
          <w:bCs/>
          <w:spacing w:val="20"/>
          <w:kern w:val="44"/>
          <w:sz w:val="32"/>
          <w:szCs w:val="32"/>
        </w:rPr>
      </w:pPr>
    </w:p>
    <w:p w14:paraId="77EAFEDD">
      <w:pPr>
        <w:spacing w:line="440" w:lineRule="exact"/>
        <w:jc w:val="both"/>
        <w:rPr>
          <w:rFonts w:hint="eastAsia" w:ascii="宋体" w:hAnsi="宋体" w:cs="宋体"/>
          <w:b/>
          <w:bCs/>
          <w:spacing w:val="20"/>
          <w:kern w:val="44"/>
          <w:sz w:val="32"/>
          <w:szCs w:val="32"/>
        </w:rPr>
      </w:pPr>
    </w:p>
    <w:p w14:paraId="2BF14E23">
      <w:pPr>
        <w:spacing w:line="440" w:lineRule="exact"/>
        <w:jc w:val="both"/>
        <w:rPr>
          <w:rFonts w:hint="eastAsia" w:ascii="宋体" w:hAnsi="宋体" w:cs="宋体"/>
          <w:b/>
          <w:bCs/>
          <w:spacing w:val="20"/>
          <w:kern w:val="44"/>
          <w:sz w:val="32"/>
          <w:szCs w:val="32"/>
        </w:rPr>
      </w:pPr>
    </w:p>
    <w:p w14:paraId="46CE5244">
      <w:pPr>
        <w:spacing w:line="440" w:lineRule="exact"/>
        <w:jc w:val="both"/>
        <w:rPr>
          <w:rFonts w:hint="eastAsia" w:ascii="宋体" w:hAnsi="宋体" w:cs="宋体"/>
          <w:b/>
          <w:bCs/>
          <w:spacing w:val="20"/>
          <w:kern w:val="44"/>
          <w:sz w:val="32"/>
          <w:szCs w:val="32"/>
        </w:rPr>
      </w:pPr>
    </w:p>
    <w:p w14:paraId="5571D67C">
      <w:pPr>
        <w:spacing w:line="440" w:lineRule="exact"/>
        <w:jc w:val="both"/>
        <w:rPr>
          <w:rFonts w:hint="eastAsia" w:ascii="宋体" w:hAnsi="宋体" w:cs="宋体"/>
          <w:b/>
          <w:bCs/>
          <w:spacing w:val="20"/>
          <w:kern w:val="44"/>
          <w:sz w:val="32"/>
          <w:szCs w:val="32"/>
        </w:rPr>
      </w:pPr>
    </w:p>
    <w:p w14:paraId="65F17232">
      <w:pPr>
        <w:spacing w:line="440" w:lineRule="exact"/>
        <w:jc w:val="both"/>
        <w:rPr>
          <w:rFonts w:hint="eastAsia" w:ascii="宋体" w:hAnsi="宋体" w:cs="宋体"/>
          <w:b/>
          <w:bCs/>
          <w:spacing w:val="20"/>
          <w:kern w:val="44"/>
          <w:sz w:val="32"/>
          <w:szCs w:val="32"/>
        </w:rPr>
      </w:pPr>
    </w:p>
    <w:p w14:paraId="65FAE126">
      <w:pPr>
        <w:spacing w:line="440" w:lineRule="exact"/>
        <w:jc w:val="both"/>
        <w:rPr>
          <w:rFonts w:hint="eastAsia" w:ascii="宋体" w:hAnsi="宋体" w:cs="宋体"/>
          <w:b/>
          <w:bCs/>
          <w:spacing w:val="20"/>
          <w:kern w:val="44"/>
          <w:sz w:val="32"/>
          <w:szCs w:val="32"/>
        </w:rPr>
      </w:pPr>
    </w:p>
    <w:p w14:paraId="6D39AB7C">
      <w:pPr>
        <w:spacing w:line="440" w:lineRule="exact"/>
        <w:jc w:val="both"/>
        <w:rPr>
          <w:rFonts w:hint="eastAsia" w:ascii="宋体" w:hAnsi="宋体" w:cs="宋体"/>
          <w:b/>
          <w:bCs/>
          <w:spacing w:val="20"/>
          <w:kern w:val="44"/>
          <w:sz w:val="32"/>
          <w:szCs w:val="32"/>
        </w:rPr>
      </w:pPr>
    </w:p>
    <w:p w14:paraId="10572AF7">
      <w:pPr>
        <w:spacing w:line="440" w:lineRule="exact"/>
        <w:jc w:val="both"/>
        <w:rPr>
          <w:rFonts w:hint="eastAsia" w:ascii="宋体" w:hAnsi="宋体" w:cs="宋体"/>
          <w:b/>
          <w:bCs/>
          <w:spacing w:val="20"/>
          <w:kern w:val="44"/>
          <w:sz w:val="32"/>
          <w:szCs w:val="32"/>
        </w:rPr>
      </w:pPr>
    </w:p>
    <w:p w14:paraId="571D3BA8">
      <w:pPr>
        <w:spacing w:line="440" w:lineRule="exact"/>
        <w:jc w:val="both"/>
        <w:rPr>
          <w:rFonts w:hint="eastAsia" w:ascii="宋体" w:hAnsi="宋体" w:cs="宋体"/>
          <w:b/>
          <w:bCs/>
          <w:spacing w:val="20"/>
          <w:kern w:val="44"/>
          <w:sz w:val="32"/>
          <w:szCs w:val="32"/>
        </w:rPr>
      </w:pPr>
    </w:p>
    <w:p w14:paraId="038CE09A">
      <w:pPr>
        <w:spacing w:line="440" w:lineRule="exact"/>
        <w:jc w:val="both"/>
        <w:rPr>
          <w:rFonts w:hint="eastAsia" w:ascii="宋体" w:hAnsi="宋体" w:cs="宋体"/>
          <w:b/>
          <w:bCs/>
          <w:spacing w:val="20"/>
          <w:kern w:val="44"/>
          <w:sz w:val="32"/>
          <w:szCs w:val="32"/>
        </w:rPr>
      </w:pPr>
    </w:p>
    <w:p w14:paraId="6170472D">
      <w:pPr>
        <w:spacing w:line="440" w:lineRule="exact"/>
        <w:jc w:val="both"/>
        <w:rPr>
          <w:rFonts w:hint="eastAsia" w:ascii="宋体" w:hAnsi="宋体" w:cs="宋体"/>
          <w:b/>
          <w:bCs/>
          <w:spacing w:val="20"/>
          <w:kern w:val="44"/>
          <w:sz w:val="32"/>
          <w:szCs w:val="32"/>
        </w:rPr>
      </w:pPr>
    </w:p>
    <w:p w14:paraId="7CFEAF9A">
      <w:pPr>
        <w:spacing w:line="440" w:lineRule="exact"/>
        <w:jc w:val="both"/>
        <w:rPr>
          <w:rFonts w:hint="eastAsia" w:ascii="宋体" w:hAnsi="宋体" w:cs="宋体"/>
          <w:b/>
          <w:bCs/>
          <w:spacing w:val="20"/>
          <w:kern w:val="44"/>
          <w:sz w:val="32"/>
          <w:szCs w:val="32"/>
        </w:rPr>
      </w:pPr>
    </w:p>
    <w:p w14:paraId="6E5F98B9">
      <w:pPr>
        <w:spacing w:line="440" w:lineRule="exact"/>
        <w:jc w:val="both"/>
        <w:rPr>
          <w:rFonts w:hint="eastAsia" w:ascii="宋体" w:hAnsi="宋体" w:cs="宋体"/>
          <w:b/>
          <w:bCs/>
          <w:spacing w:val="20"/>
          <w:kern w:val="44"/>
          <w:sz w:val="32"/>
          <w:szCs w:val="32"/>
        </w:rPr>
      </w:pPr>
    </w:p>
    <w:p w14:paraId="487D0E4A">
      <w:pPr>
        <w:spacing w:line="440" w:lineRule="exact"/>
        <w:jc w:val="both"/>
        <w:rPr>
          <w:rFonts w:hint="eastAsia" w:ascii="宋体" w:hAnsi="宋体" w:cs="宋体"/>
          <w:b/>
          <w:bCs/>
          <w:spacing w:val="20"/>
          <w:kern w:val="44"/>
          <w:sz w:val="32"/>
          <w:szCs w:val="32"/>
        </w:rPr>
      </w:pPr>
    </w:p>
    <w:p w14:paraId="4D0884CB">
      <w:pPr>
        <w:spacing w:line="440" w:lineRule="exact"/>
        <w:jc w:val="both"/>
        <w:rPr>
          <w:rFonts w:hint="eastAsia" w:ascii="宋体" w:hAnsi="宋体" w:cs="宋体"/>
          <w:b/>
          <w:bCs/>
          <w:spacing w:val="20"/>
          <w:kern w:val="44"/>
          <w:sz w:val="32"/>
          <w:szCs w:val="32"/>
        </w:rPr>
      </w:pPr>
    </w:p>
    <w:p w14:paraId="061596B1">
      <w:pPr>
        <w:spacing w:line="440" w:lineRule="exact"/>
        <w:jc w:val="both"/>
        <w:rPr>
          <w:rFonts w:hint="eastAsia" w:ascii="宋体" w:hAnsi="宋体" w:cs="宋体"/>
          <w:b/>
          <w:bCs/>
          <w:spacing w:val="20"/>
          <w:kern w:val="44"/>
          <w:sz w:val="32"/>
          <w:szCs w:val="32"/>
        </w:rPr>
      </w:pPr>
    </w:p>
    <w:p w14:paraId="018701E5">
      <w:pPr>
        <w:spacing w:line="440" w:lineRule="exact"/>
        <w:jc w:val="both"/>
        <w:rPr>
          <w:rFonts w:hint="eastAsia" w:ascii="宋体" w:hAnsi="宋体" w:cs="宋体"/>
          <w:b/>
          <w:bCs/>
          <w:spacing w:val="20"/>
          <w:kern w:val="44"/>
          <w:sz w:val="32"/>
          <w:szCs w:val="32"/>
        </w:rPr>
      </w:pPr>
    </w:p>
    <w:p w14:paraId="72489D23">
      <w:pPr>
        <w:spacing w:line="440" w:lineRule="exact"/>
        <w:jc w:val="both"/>
        <w:rPr>
          <w:rFonts w:hint="eastAsia" w:ascii="宋体" w:hAnsi="宋体" w:cs="宋体"/>
          <w:b/>
          <w:bCs/>
          <w:spacing w:val="20"/>
          <w:kern w:val="44"/>
          <w:sz w:val="32"/>
          <w:szCs w:val="32"/>
        </w:rPr>
      </w:pPr>
    </w:p>
    <w:p w14:paraId="57311023">
      <w:pPr>
        <w:spacing w:line="440" w:lineRule="exact"/>
        <w:jc w:val="both"/>
        <w:rPr>
          <w:rFonts w:hint="eastAsia" w:ascii="宋体" w:hAnsi="宋体" w:cs="宋体"/>
          <w:b/>
          <w:bCs/>
          <w:spacing w:val="20"/>
          <w:kern w:val="44"/>
          <w:sz w:val="32"/>
          <w:szCs w:val="32"/>
        </w:rPr>
      </w:pPr>
    </w:p>
    <w:p w14:paraId="7393E956">
      <w:pPr>
        <w:spacing w:line="440" w:lineRule="exact"/>
        <w:jc w:val="both"/>
        <w:rPr>
          <w:rFonts w:hint="eastAsia" w:ascii="宋体" w:hAnsi="宋体" w:cs="宋体"/>
          <w:b/>
          <w:bCs/>
          <w:spacing w:val="20"/>
          <w:kern w:val="44"/>
          <w:sz w:val="32"/>
          <w:szCs w:val="32"/>
        </w:rPr>
      </w:pPr>
    </w:p>
    <w:p w14:paraId="5F5D6C66">
      <w:pPr>
        <w:spacing w:line="440" w:lineRule="exact"/>
        <w:jc w:val="both"/>
        <w:rPr>
          <w:rFonts w:hint="eastAsia" w:ascii="宋体" w:hAnsi="宋体" w:cs="宋体"/>
          <w:b/>
          <w:bCs/>
          <w:spacing w:val="20"/>
          <w:kern w:val="44"/>
          <w:sz w:val="32"/>
          <w:szCs w:val="32"/>
        </w:rPr>
      </w:pPr>
    </w:p>
    <w:p w14:paraId="1624C71F">
      <w:pPr>
        <w:spacing w:line="440" w:lineRule="exact"/>
        <w:jc w:val="both"/>
        <w:rPr>
          <w:rFonts w:hint="eastAsia" w:ascii="宋体" w:hAnsi="宋体" w:cs="宋体"/>
          <w:b/>
          <w:bCs/>
          <w:spacing w:val="20"/>
          <w:kern w:val="44"/>
          <w:sz w:val="32"/>
          <w:szCs w:val="32"/>
        </w:rPr>
      </w:pPr>
    </w:p>
    <w:p w14:paraId="63AA0362">
      <w:pPr>
        <w:spacing w:line="440" w:lineRule="exact"/>
        <w:jc w:val="both"/>
        <w:rPr>
          <w:rFonts w:hint="eastAsia" w:ascii="宋体" w:hAnsi="宋体" w:cs="宋体"/>
          <w:b/>
          <w:bCs/>
          <w:spacing w:val="20"/>
          <w:kern w:val="44"/>
          <w:sz w:val="32"/>
          <w:szCs w:val="32"/>
        </w:rPr>
      </w:pPr>
    </w:p>
    <w:p w14:paraId="45839209">
      <w:pPr>
        <w:spacing w:line="440" w:lineRule="exact"/>
        <w:jc w:val="both"/>
        <w:rPr>
          <w:rFonts w:hint="eastAsia" w:ascii="宋体" w:hAnsi="宋体" w:cs="宋体"/>
          <w:b/>
          <w:bCs/>
          <w:spacing w:val="20"/>
          <w:kern w:val="44"/>
          <w:sz w:val="32"/>
          <w:szCs w:val="32"/>
        </w:rPr>
      </w:pPr>
    </w:p>
    <w:p w14:paraId="6ABADF76">
      <w:pPr>
        <w:spacing w:line="440" w:lineRule="exact"/>
        <w:jc w:val="both"/>
        <w:rPr>
          <w:rFonts w:hint="eastAsia" w:ascii="宋体" w:hAnsi="宋体" w:cs="宋体"/>
          <w:b/>
          <w:bCs/>
          <w:spacing w:val="20"/>
          <w:kern w:val="44"/>
          <w:sz w:val="32"/>
          <w:szCs w:val="32"/>
        </w:rPr>
      </w:pPr>
    </w:p>
    <w:p w14:paraId="60B888EB">
      <w:pPr>
        <w:spacing w:line="440" w:lineRule="exact"/>
        <w:jc w:val="both"/>
        <w:rPr>
          <w:rFonts w:hint="eastAsia" w:ascii="宋体" w:hAnsi="宋体" w:cs="宋体"/>
          <w:b/>
          <w:bCs/>
          <w:spacing w:val="20"/>
          <w:kern w:val="44"/>
          <w:sz w:val="32"/>
          <w:szCs w:val="32"/>
        </w:rPr>
      </w:pPr>
    </w:p>
    <w:p w14:paraId="18EB6C9E">
      <w:pPr>
        <w:spacing w:line="440" w:lineRule="exact"/>
        <w:ind w:firstLine="723" w:firstLineChars="200"/>
        <w:jc w:val="center"/>
        <w:rPr>
          <w:rFonts w:hint="eastAsia" w:ascii="宋体" w:hAnsi="宋体" w:cs="宋体"/>
          <w:b/>
          <w:bCs/>
          <w:spacing w:val="20"/>
          <w:kern w:val="44"/>
          <w:sz w:val="32"/>
          <w:szCs w:val="32"/>
        </w:rPr>
      </w:pPr>
      <w:r>
        <w:rPr>
          <w:rFonts w:hint="eastAsia" w:ascii="宋体" w:hAnsi="宋体" w:cs="宋体"/>
          <w:b/>
          <w:bCs/>
          <w:spacing w:val="20"/>
          <w:kern w:val="44"/>
          <w:sz w:val="32"/>
          <w:szCs w:val="32"/>
        </w:rPr>
        <w:t>第六部分  合同条款（格式）</w:t>
      </w:r>
    </w:p>
    <w:p w14:paraId="0655F369">
      <w:pPr>
        <w:spacing w:line="440" w:lineRule="exact"/>
        <w:ind w:firstLine="723" w:firstLineChars="200"/>
        <w:jc w:val="center"/>
        <w:rPr>
          <w:rFonts w:hint="eastAsia" w:ascii="宋体" w:hAnsi="宋体" w:cs="宋体"/>
          <w:b/>
          <w:bCs/>
          <w:spacing w:val="20"/>
          <w:kern w:val="44"/>
          <w:sz w:val="32"/>
          <w:szCs w:val="32"/>
        </w:rPr>
      </w:pPr>
    </w:p>
    <w:p w14:paraId="1E49922F">
      <w:pPr>
        <w:spacing w:line="440" w:lineRule="exact"/>
        <w:ind w:firstLine="723" w:firstLineChars="200"/>
        <w:jc w:val="center"/>
        <w:rPr>
          <w:rFonts w:hint="eastAsia" w:ascii="宋体" w:hAnsi="宋体" w:cs="宋体"/>
          <w:b/>
          <w:bCs/>
          <w:spacing w:val="20"/>
          <w:kern w:val="44"/>
          <w:sz w:val="32"/>
          <w:szCs w:val="32"/>
        </w:rPr>
      </w:pPr>
    </w:p>
    <w:p w14:paraId="7345713B">
      <w:pPr>
        <w:spacing w:line="440" w:lineRule="exact"/>
        <w:ind w:firstLine="723" w:firstLineChars="200"/>
        <w:jc w:val="center"/>
        <w:rPr>
          <w:rFonts w:hint="eastAsia" w:ascii="宋体" w:hAnsi="宋体" w:cs="宋体"/>
          <w:b/>
          <w:bCs/>
          <w:spacing w:val="20"/>
          <w:kern w:val="44"/>
          <w:sz w:val="32"/>
          <w:szCs w:val="32"/>
        </w:rPr>
      </w:pPr>
    </w:p>
    <w:p w14:paraId="7DAAF80A">
      <w:pPr>
        <w:spacing w:line="440" w:lineRule="exact"/>
        <w:ind w:firstLine="723" w:firstLineChars="200"/>
        <w:jc w:val="center"/>
        <w:rPr>
          <w:rFonts w:hint="eastAsia" w:ascii="宋体" w:hAnsi="宋体" w:cs="宋体"/>
          <w:b/>
          <w:bCs/>
          <w:spacing w:val="20"/>
          <w:kern w:val="44"/>
          <w:sz w:val="32"/>
          <w:szCs w:val="32"/>
        </w:rPr>
      </w:pPr>
    </w:p>
    <w:p w14:paraId="5E35A770">
      <w:pPr>
        <w:jc w:val="center"/>
        <w:rPr>
          <w:color w:val="auto"/>
          <w:sz w:val="24"/>
          <w:highlight w:val="none"/>
        </w:rPr>
      </w:pPr>
      <w:r>
        <w:rPr>
          <w:rFonts w:hint="eastAsia" w:ascii="宋体" w:hAnsi="宋体" w:cs="宋体"/>
          <w:color w:val="auto"/>
          <w:sz w:val="48"/>
          <w:highlight w:val="none"/>
        </w:rPr>
        <w:t>政府采购合同书</w:t>
      </w:r>
    </w:p>
    <w:p w14:paraId="4A5C530E">
      <w:pPr>
        <w:spacing w:line="200" w:lineRule="exact"/>
        <w:jc w:val="left"/>
        <w:rPr>
          <w:color w:val="auto"/>
          <w:sz w:val="24"/>
          <w:highlight w:val="none"/>
        </w:rPr>
      </w:pPr>
    </w:p>
    <w:p w14:paraId="59BE5AE3">
      <w:pPr>
        <w:spacing w:line="200" w:lineRule="exact"/>
        <w:jc w:val="left"/>
        <w:rPr>
          <w:color w:val="auto"/>
          <w:sz w:val="24"/>
          <w:highlight w:val="none"/>
        </w:rPr>
      </w:pPr>
    </w:p>
    <w:p w14:paraId="0962AF82">
      <w:pPr>
        <w:jc w:val="center"/>
        <w:rPr>
          <w:rFonts w:hint="eastAsia" w:ascii="宋体" w:hAnsi="宋体" w:cs="宋体"/>
          <w:color w:val="auto"/>
          <w:sz w:val="48"/>
          <w:highlight w:val="none"/>
          <w:lang w:val="en-US" w:eastAsia="zh-CN"/>
        </w:rPr>
      </w:pPr>
      <w:r>
        <w:rPr>
          <w:rFonts w:hint="eastAsia" w:ascii="宋体" w:hAnsi="宋体" w:cs="宋体"/>
          <w:color w:val="auto"/>
          <w:sz w:val="48"/>
          <w:highlight w:val="none"/>
          <w:lang w:val="en-US" w:eastAsia="zh-CN"/>
        </w:rPr>
        <w:t>（示范文本）</w:t>
      </w:r>
    </w:p>
    <w:p w14:paraId="1F674F54">
      <w:pPr>
        <w:spacing w:line="200" w:lineRule="exact"/>
        <w:jc w:val="left"/>
        <w:rPr>
          <w:color w:val="auto"/>
          <w:sz w:val="24"/>
          <w:highlight w:val="none"/>
        </w:rPr>
      </w:pPr>
    </w:p>
    <w:p w14:paraId="4D840378">
      <w:pPr>
        <w:spacing w:line="200" w:lineRule="exact"/>
        <w:jc w:val="left"/>
        <w:rPr>
          <w:color w:val="auto"/>
          <w:sz w:val="24"/>
          <w:highlight w:val="none"/>
        </w:rPr>
      </w:pPr>
    </w:p>
    <w:p w14:paraId="486A2453">
      <w:pPr>
        <w:spacing w:line="200" w:lineRule="exact"/>
        <w:jc w:val="left"/>
        <w:rPr>
          <w:color w:val="auto"/>
          <w:sz w:val="24"/>
          <w:highlight w:val="none"/>
        </w:rPr>
      </w:pPr>
    </w:p>
    <w:p w14:paraId="3B2650C8">
      <w:pPr>
        <w:spacing w:line="440" w:lineRule="exact"/>
        <w:ind w:firstLine="723" w:firstLineChars="200"/>
        <w:jc w:val="center"/>
        <w:rPr>
          <w:rFonts w:hint="eastAsia" w:ascii="宋体" w:hAnsi="宋体" w:cs="宋体"/>
          <w:b/>
          <w:bCs/>
          <w:spacing w:val="20"/>
          <w:kern w:val="44"/>
          <w:sz w:val="32"/>
          <w:szCs w:val="32"/>
        </w:rPr>
      </w:pPr>
    </w:p>
    <w:p w14:paraId="092C1222">
      <w:pPr>
        <w:pStyle w:val="23"/>
        <w:rPr>
          <w:rFonts w:hint="eastAsia" w:ascii="宋体" w:hAnsi="宋体" w:cs="宋体"/>
          <w:b/>
          <w:bCs/>
          <w:spacing w:val="20"/>
          <w:kern w:val="44"/>
          <w:sz w:val="32"/>
          <w:szCs w:val="32"/>
        </w:rPr>
      </w:pPr>
    </w:p>
    <w:p w14:paraId="05BBED22">
      <w:pPr>
        <w:pStyle w:val="23"/>
        <w:rPr>
          <w:rFonts w:hint="eastAsia" w:ascii="宋体" w:hAnsi="宋体" w:cs="宋体"/>
          <w:b/>
          <w:bCs/>
          <w:spacing w:val="20"/>
          <w:kern w:val="44"/>
          <w:sz w:val="32"/>
          <w:szCs w:val="32"/>
        </w:rPr>
      </w:pPr>
    </w:p>
    <w:p w14:paraId="72F3756B">
      <w:pPr>
        <w:pStyle w:val="23"/>
        <w:rPr>
          <w:rFonts w:hint="eastAsia" w:ascii="宋体" w:hAnsi="宋体" w:cs="宋体"/>
          <w:b/>
          <w:bCs/>
          <w:spacing w:val="20"/>
          <w:kern w:val="44"/>
          <w:sz w:val="32"/>
          <w:szCs w:val="32"/>
        </w:rPr>
      </w:pPr>
    </w:p>
    <w:p w14:paraId="6E930336">
      <w:pPr>
        <w:pStyle w:val="23"/>
        <w:rPr>
          <w:rFonts w:hint="eastAsia" w:ascii="宋体" w:hAnsi="宋体" w:cs="宋体"/>
          <w:b/>
          <w:bCs/>
          <w:spacing w:val="20"/>
          <w:kern w:val="44"/>
          <w:sz w:val="32"/>
          <w:szCs w:val="32"/>
        </w:rPr>
      </w:pPr>
    </w:p>
    <w:p w14:paraId="30F5DC50">
      <w:pPr>
        <w:pStyle w:val="23"/>
        <w:rPr>
          <w:rFonts w:hint="eastAsia" w:ascii="宋体" w:hAnsi="宋体" w:cs="宋体"/>
          <w:b/>
          <w:bCs/>
          <w:spacing w:val="20"/>
          <w:kern w:val="44"/>
          <w:sz w:val="32"/>
          <w:szCs w:val="32"/>
        </w:rPr>
      </w:pPr>
    </w:p>
    <w:p w14:paraId="6848BD9B">
      <w:pPr>
        <w:pStyle w:val="23"/>
        <w:rPr>
          <w:rFonts w:hint="eastAsia" w:ascii="宋体" w:hAnsi="宋体" w:cs="宋体"/>
          <w:b/>
          <w:bCs/>
          <w:spacing w:val="20"/>
          <w:kern w:val="44"/>
          <w:sz w:val="32"/>
          <w:szCs w:val="32"/>
        </w:rPr>
      </w:pPr>
    </w:p>
    <w:p w14:paraId="63E7F4A9">
      <w:pPr>
        <w:pStyle w:val="23"/>
        <w:rPr>
          <w:rFonts w:hint="eastAsia" w:ascii="宋体" w:hAnsi="宋体" w:cs="宋体"/>
          <w:b/>
          <w:bCs/>
          <w:spacing w:val="20"/>
          <w:kern w:val="44"/>
          <w:sz w:val="32"/>
          <w:szCs w:val="32"/>
        </w:rPr>
      </w:pPr>
    </w:p>
    <w:p w14:paraId="6DF41978">
      <w:pPr>
        <w:pStyle w:val="23"/>
        <w:rPr>
          <w:rFonts w:hint="eastAsia" w:ascii="宋体" w:hAnsi="宋体" w:cs="宋体"/>
          <w:b/>
          <w:bCs/>
          <w:spacing w:val="20"/>
          <w:kern w:val="44"/>
          <w:sz w:val="32"/>
          <w:szCs w:val="32"/>
        </w:rPr>
      </w:pPr>
    </w:p>
    <w:p w14:paraId="5B0DA034">
      <w:pPr>
        <w:pStyle w:val="23"/>
        <w:rPr>
          <w:rFonts w:hint="eastAsia" w:ascii="宋体" w:hAnsi="宋体" w:cs="宋体"/>
          <w:b/>
          <w:bCs/>
          <w:spacing w:val="20"/>
          <w:kern w:val="44"/>
          <w:sz w:val="32"/>
          <w:szCs w:val="32"/>
        </w:rPr>
      </w:pPr>
    </w:p>
    <w:p w14:paraId="73EA1263">
      <w:pPr>
        <w:pStyle w:val="23"/>
        <w:rPr>
          <w:rFonts w:hint="eastAsia" w:ascii="宋体" w:hAnsi="宋体" w:cs="宋体"/>
          <w:b/>
          <w:bCs/>
          <w:spacing w:val="20"/>
          <w:kern w:val="44"/>
          <w:sz w:val="32"/>
          <w:szCs w:val="32"/>
        </w:rPr>
      </w:pPr>
    </w:p>
    <w:p w14:paraId="7FD0632F">
      <w:pPr>
        <w:pStyle w:val="23"/>
        <w:rPr>
          <w:rFonts w:hint="eastAsia" w:ascii="宋体" w:hAnsi="宋体" w:cs="宋体"/>
          <w:b/>
          <w:bCs/>
          <w:spacing w:val="20"/>
          <w:kern w:val="44"/>
          <w:sz w:val="32"/>
          <w:szCs w:val="32"/>
        </w:rPr>
      </w:pPr>
    </w:p>
    <w:p w14:paraId="73139043">
      <w:pPr>
        <w:pStyle w:val="23"/>
        <w:rPr>
          <w:rFonts w:hint="eastAsia" w:ascii="宋体" w:hAnsi="宋体" w:cs="宋体"/>
          <w:b/>
          <w:bCs/>
          <w:spacing w:val="20"/>
          <w:kern w:val="44"/>
          <w:sz w:val="32"/>
          <w:szCs w:val="32"/>
        </w:rPr>
      </w:pPr>
    </w:p>
    <w:p w14:paraId="414585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392474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合同主要条款</w:t>
      </w:r>
    </w:p>
    <w:p w14:paraId="58004E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ascii="宋体" w:hAnsi="宋体" w:eastAsia="宋体" w:cs="宋体"/>
          <w:b w:val="0"/>
          <w:bCs w:val="0"/>
          <w:color w:val="000000"/>
          <w:sz w:val="24"/>
          <w:szCs w:val="24"/>
        </w:rPr>
        <w:t xml:space="preserve">根据《中华人民共和国民法典》及有关法律的规定，遵循平等、自愿、公平和诚实信用的原则，双方就 </w:t>
      </w:r>
      <w:r>
        <w:rPr>
          <w:rFonts w:hint="eastAsia" w:ascii="宋体" w:hAnsi="宋体" w:eastAsia="宋体" w:cs="宋体"/>
          <w:b w:val="0"/>
          <w:bCs w:val="0"/>
          <w:color w:val="000000"/>
          <w:sz w:val="24"/>
          <w:szCs w:val="24"/>
          <w:u w:val="single"/>
          <w:lang w:val="en-US" w:eastAsia="zh-CN"/>
        </w:rPr>
        <w:t xml:space="preserve">             </w:t>
      </w:r>
      <w:r>
        <w:rPr>
          <w:rFonts w:ascii="宋体" w:hAnsi="宋体" w:eastAsia="宋体" w:cs="宋体"/>
          <w:b w:val="0"/>
          <w:bCs w:val="0"/>
          <w:color w:val="000000"/>
          <w:sz w:val="24"/>
          <w:szCs w:val="24"/>
        </w:rPr>
        <w:t>施工及事项协 商一致，并签订本合同，以供双方共同遵照执行。</w:t>
      </w:r>
    </w:p>
    <w:p w14:paraId="446793A8">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合同标的 </w:t>
      </w:r>
    </w:p>
    <w:p w14:paraId="014E53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采购</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任</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（甲方）：</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2CD6EA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投标人</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（乙方）：</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4967B0C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第二条、项目概况</w:t>
      </w:r>
    </w:p>
    <w:p w14:paraId="3FFE67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1.项目名称： </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0C10969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2.项目地点： </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025106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3.</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资金来源：</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7145F6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4.工程</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内容： </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078E136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宋体" w:hAnsi="宋体" w:eastAsia="宋体" w:cs="宋体"/>
          <w:b/>
          <w:bCs/>
          <w:color w:val="000000"/>
          <w:sz w:val="24"/>
          <w:szCs w:val="24"/>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第三条、</w:t>
      </w:r>
      <w:r>
        <w:rPr>
          <w:rFonts w:ascii="宋体" w:hAnsi="宋体" w:eastAsia="宋体" w:cs="宋体"/>
          <w:b/>
          <w:bCs/>
          <w:color w:val="000000"/>
          <w:sz w:val="24"/>
          <w:szCs w:val="24"/>
        </w:rPr>
        <w:t>工程施工范围</w:t>
      </w:r>
    </w:p>
    <w:p w14:paraId="45D2E7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000000"/>
          <w:sz w:val="24"/>
          <w:szCs w:val="24"/>
        </w:rPr>
      </w:pPr>
      <w:r>
        <w:rPr>
          <w:rFonts w:ascii="宋体" w:hAnsi="宋体" w:eastAsia="宋体" w:cs="宋体"/>
          <w:b w:val="0"/>
          <w:bCs w:val="0"/>
          <w:color w:val="000000"/>
          <w:sz w:val="24"/>
          <w:szCs w:val="24"/>
        </w:rPr>
        <w:t>承包范围：竞争性磋商文件、施工图纸及工程量清单、答疑文件所包含的全部施工内容。</w:t>
      </w:r>
    </w:p>
    <w:p w14:paraId="51DEDEEC">
      <w:pPr>
        <w:keepNext w:val="0"/>
        <w:keepLines w:val="0"/>
        <w:pageBreakBefore w:val="0"/>
        <w:widowControl w:val="0"/>
        <w:numPr>
          <w:ilvl w:val="0"/>
          <w:numId w:val="11"/>
        </w:numPr>
        <w:kinsoku/>
        <w:wordWrap/>
        <w:overflowPunct/>
        <w:topLinePunct w:val="0"/>
        <w:autoSpaceDE/>
        <w:autoSpaceDN/>
        <w:bidi w:val="0"/>
        <w:adjustRightInd/>
        <w:snapToGrid/>
        <w:spacing w:line="500" w:lineRule="exact"/>
        <w:textAlignment w:val="auto"/>
        <w:rPr>
          <w:rFonts w:ascii="宋体" w:hAnsi="宋体" w:eastAsia="宋体" w:cs="宋体"/>
          <w:b/>
          <w:bCs/>
          <w:color w:val="000000"/>
          <w:sz w:val="24"/>
          <w:szCs w:val="24"/>
        </w:rPr>
      </w:pPr>
      <w:r>
        <w:rPr>
          <w:rFonts w:ascii="宋体" w:hAnsi="宋体" w:eastAsia="宋体" w:cs="宋体"/>
          <w:b/>
          <w:bCs/>
          <w:color w:val="000000"/>
          <w:sz w:val="24"/>
          <w:szCs w:val="24"/>
        </w:rPr>
        <w:t>合同工期</w:t>
      </w:r>
    </w:p>
    <w:p w14:paraId="0C7D3901">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计划开工日期： 202</w:t>
      </w:r>
      <w:r>
        <w:rPr>
          <w:rFonts w:hint="eastAsia" w:ascii="宋体" w:hAnsi="宋体" w:eastAsia="宋体" w:cs="宋体"/>
          <w:b w:val="0"/>
          <w:bCs w:val="0"/>
          <w:color w:val="000000"/>
          <w:sz w:val="24"/>
          <w:szCs w:val="24"/>
          <w:lang w:val="en-US" w:eastAsia="zh-CN"/>
        </w:rPr>
        <w:t>6</w:t>
      </w:r>
      <w:r>
        <w:rPr>
          <w:rFonts w:ascii="宋体" w:hAnsi="宋体" w:eastAsia="宋体" w:cs="宋体"/>
          <w:b w:val="0"/>
          <w:bCs w:val="0"/>
          <w:color w:val="000000"/>
          <w:sz w:val="24"/>
          <w:szCs w:val="24"/>
        </w:rPr>
        <w:t xml:space="preserve"> 年 月 日 </w:t>
      </w:r>
    </w:p>
    <w:p w14:paraId="46BE0721">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计划竣工日期： 202</w:t>
      </w:r>
      <w:r>
        <w:rPr>
          <w:rFonts w:hint="eastAsia" w:ascii="宋体" w:hAnsi="宋体" w:eastAsia="宋体" w:cs="宋体"/>
          <w:b w:val="0"/>
          <w:bCs w:val="0"/>
          <w:color w:val="000000"/>
          <w:sz w:val="24"/>
          <w:szCs w:val="24"/>
          <w:lang w:val="en-US" w:eastAsia="zh-CN"/>
        </w:rPr>
        <w:t>6</w:t>
      </w:r>
      <w:r>
        <w:rPr>
          <w:rFonts w:ascii="宋体" w:hAnsi="宋体" w:eastAsia="宋体" w:cs="宋体"/>
          <w:b w:val="0"/>
          <w:bCs w:val="0"/>
          <w:color w:val="000000"/>
          <w:sz w:val="24"/>
          <w:szCs w:val="24"/>
        </w:rPr>
        <w:t xml:space="preserve"> 年 月 日 </w:t>
      </w:r>
    </w:p>
    <w:p w14:paraId="59F9E591">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工期总日历天数：自合同签订之日起</w:t>
      </w:r>
      <w:r>
        <w:rPr>
          <w:rFonts w:hint="eastAsia" w:ascii="宋体" w:hAnsi="宋体" w:cs="宋体"/>
          <w:b w:val="0"/>
          <w:bCs w:val="0"/>
          <w:color w:val="000000"/>
          <w:sz w:val="24"/>
          <w:szCs w:val="24"/>
          <w:u w:val="single"/>
          <w:lang w:val="en-US" w:eastAsia="zh-CN"/>
        </w:rPr>
        <w:t xml:space="preserve">   </w:t>
      </w:r>
      <w:r>
        <w:rPr>
          <w:rFonts w:ascii="宋体" w:hAnsi="宋体" w:eastAsia="宋体" w:cs="宋体"/>
          <w:b w:val="0"/>
          <w:bCs w:val="0"/>
          <w:color w:val="000000"/>
          <w:sz w:val="24"/>
          <w:szCs w:val="24"/>
        </w:rPr>
        <w:t xml:space="preserve">日历日完成本项目。 </w:t>
      </w:r>
    </w:p>
    <w:p w14:paraId="414185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4、不属施工范围内的设计变更而增加工程量，经甲方代表确认签字后，按实际延误的天数，并以书面形式确定顺延期限，除此以外，工期一律不得顺延。</w:t>
      </w:r>
    </w:p>
    <w:p w14:paraId="31D8660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宋体" w:hAnsi="宋体" w:eastAsia="宋体" w:cs="宋体"/>
          <w:b/>
          <w:bCs/>
          <w:color w:val="000000"/>
          <w:sz w:val="24"/>
          <w:szCs w:val="24"/>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第五条、</w:t>
      </w:r>
      <w:r>
        <w:rPr>
          <w:rFonts w:ascii="宋体" w:hAnsi="宋体" w:eastAsia="宋体" w:cs="宋体"/>
          <w:b/>
          <w:bCs/>
          <w:color w:val="000000"/>
          <w:sz w:val="24"/>
          <w:szCs w:val="24"/>
        </w:rPr>
        <w:t>质量标准</w:t>
      </w:r>
    </w:p>
    <w:p w14:paraId="297F63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合格，须符合国家相关政策执行标准。</w:t>
      </w:r>
    </w:p>
    <w:p w14:paraId="0BD346F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第五条、</w:t>
      </w:r>
      <w:r>
        <w:rPr>
          <w:rFonts w:ascii="宋体" w:hAnsi="宋体" w:eastAsia="宋体" w:cs="宋体"/>
          <w:b/>
          <w:bCs/>
          <w:color w:val="000000"/>
          <w:sz w:val="24"/>
          <w:szCs w:val="24"/>
        </w:rPr>
        <w:t>采购方式及价格</w:t>
      </w: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 </w:t>
      </w:r>
    </w:p>
    <w:p w14:paraId="1BA61D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ascii="宋体" w:hAnsi="宋体" w:eastAsia="宋体" w:cs="宋体"/>
          <w:b w:val="0"/>
          <w:bCs w:val="0"/>
          <w:color w:val="000000"/>
          <w:sz w:val="24"/>
          <w:szCs w:val="24"/>
        </w:rPr>
        <w:t>1、采购形式：本工程采用竞争性磋商。</w:t>
      </w:r>
    </w:p>
    <w:p w14:paraId="60CE2B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2、</w:t>
      </w:r>
      <w:r>
        <w:rPr>
          <w:rFonts w:ascii="宋体" w:hAnsi="宋体" w:eastAsia="宋体" w:cs="宋体"/>
          <w:b w:val="0"/>
          <w:bCs w:val="0"/>
          <w:color w:val="000000"/>
          <w:sz w:val="24"/>
          <w:szCs w:val="24"/>
        </w:rPr>
        <w:t>2本工程合同总价按照磋商成交结果执行。合同总价：</w:t>
      </w:r>
      <w:r>
        <w:rPr>
          <w:rFonts w:hint="eastAsia" w:ascii="宋体" w:hAnsi="宋体" w:eastAsia="宋体" w:cs="宋体"/>
          <w:b w:val="0"/>
          <w:bCs w:val="0"/>
          <w:color w:val="000000"/>
          <w:sz w:val="24"/>
          <w:szCs w:val="24"/>
          <w:lang w:val="en-US" w:eastAsia="zh-CN"/>
        </w:rPr>
        <w:t>人民币</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大写：</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小写：</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元）。</w:t>
      </w:r>
    </w:p>
    <w:p w14:paraId="3F79BA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第六条、</w:t>
      </w:r>
      <w:r>
        <w:rPr>
          <w:rFonts w:ascii="宋体" w:hAnsi="宋体" w:eastAsia="宋体" w:cs="宋体"/>
          <w:b/>
          <w:bCs/>
          <w:color w:val="000000"/>
          <w:sz w:val="24"/>
          <w:szCs w:val="24"/>
        </w:rPr>
        <w:t xml:space="preserve">组成合同的文件 </w:t>
      </w:r>
    </w:p>
    <w:p w14:paraId="35193A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1、成交通知书； </w:t>
      </w:r>
    </w:p>
    <w:p w14:paraId="6E1B302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2、本合同书； </w:t>
      </w:r>
    </w:p>
    <w:p w14:paraId="318703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3、图纸； </w:t>
      </w:r>
    </w:p>
    <w:p w14:paraId="3A52D9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pPr>
      <w:r>
        <w:rPr>
          <w:rFonts w:ascii="宋体" w:hAnsi="宋体" w:eastAsia="宋体" w:cs="宋体"/>
          <w:b w:val="0"/>
          <w:bCs w:val="0"/>
          <w:color w:val="000000"/>
          <w:sz w:val="24"/>
          <w:szCs w:val="24"/>
        </w:rPr>
        <w:t>4、双方有关工程的洽商、变更等书面协议或文件视为本合同的组成部分</w:t>
      </w:r>
    </w:p>
    <w:p w14:paraId="2258A79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宋体" w:hAnsi="宋体" w:eastAsia="宋体" w:cs="宋体"/>
          <w:b/>
          <w:bCs/>
          <w:color w:val="000000"/>
          <w:sz w:val="24"/>
          <w:szCs w:val="24"/>
          <w:lang w:val="en-US" w:eastAsia="zh-CN"/>
        </w:rPr>
        <w:t>第七条、</w:t>
      </w:r>
      <w:r>
        <w:rPr>
          <w:rFonts w:ascii="宋体" w:hAnsi="宋体" w:eastAsia="宋体" w:cs="宋体"/>
          <w:b/>
          <w:bCs/>
          <w:color w:val="000000"/>
          <w:sz w:val="24"/>
          <w:szCs w:val="24"/>
        </w:rPr>
        <w:t>双方一般权力和义务</w:t>
      </w: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 </w:t>
      </w:r>
    </w:p>
    <w:p w14:paraId="2E9EA6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1、甲方： </w:t>
      </w:r>
    </w:p>
    <w:p w14:paraId="250B7F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①委派一名工程管理人员或监理机构，对工程进度、工程质量、隐蔽工程和 同执行等情况进行检查和监督。 </w:t>
      </w:r>
    </w:p>
    <w:p w14:paraId="7911F1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②将施工用水、用电接至施工现场。</w:t>
      </w:r>
    </w:p>
    <w:p w14:paraId="710BA11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 ③开通至施工现场道路。 </w:t>
      </w:r>
    </w:p>
    <w:p w14:paraId="0D5D0C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④负责组织对工程进行中间验收和竣工验收。</w:t>
      </w:r>
    </w:p>
    <w:p w14:paraId="41AE51C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 ⑤按合同规定时间支付工程进度款，办理工程结算。 </w:t>
      </w:r>
    </w:p>
    <w:p w14:paraId="3427925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⑥协调解决施工中的有关问题，提供良好的施工环境。 </w:t>
      </w:r>
    </w:p>
    <w:p w14:paraId="0B6B0A81">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乙方： </w:t>
      </w:r>
    </w:p>
    <w:p w14:paraId="3DE529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①向甲方提供工程月施工进度计划及管理人员名单。 </w:t>
      </w:r>
    </w:p>
    <w:p w14:paraId="279BF1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②开工后 7 日内做好施工现场周围的照明、围墙等安全防护设施（施工中的 一切临时设施，竣工后必须负责拆除，并承担相应费用）。 </w:t>
      </w:r>
    </w:p>
    <w:p w14:paraId="101B211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③遵守政府有关主管部门对施工现场、施工噪音、环境保护和安全生产等管理规定。 </w:t>
      </w:r>
    </w:p>
    <w:p w14:paraId="2466A7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④主动接受住建部门对工程的各项监督、检查，及时送检样品进行试拉、试压、试验等。未经试验、鉴定的材料及产品不得用于本工程。施工中的水费、电费、交通费、通讯费、试验费、原位检测费等由乙方负担。 </w:t>
      </w:r>
    </w:p>
    <w:p w14:paraId="327AED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⑤保证施工场地清洁，符合环境卫生管理的有关规定，并做好竣工验收前场地清理。 ⑥提供竣工验收技术材料，在合同规定的保修期内属于乙方的质量问题，负</w:t>
      </w:r>
      <w:r>
        <w:rPr>
          <w:rFonts w:hint="eastAsia" w:asciiTheme="majorEastAsia" w:hAnsiTheme="majorEastAsia" w:eastAsiaTheme="majorEastAsia" w:cstheme="majorEastAsia"/>
          <w:b/>
          <w:bCs/>
          <w:color w:val="000000" w:themeColor="text1"/>
          <w:sz w:val="24"/>
          <w:szCs w:val="24"/>
          <w14:textFill>
            <w14:solidFill>
              <w14:schemeClr w14:val="tx1"/>
            </w14:solidFill>
          </w14:textFill>
        </w:rPr>
        <w:t>验收标准</w:t>
      </w:r>
      <w:r>
        <w:rPr>
          <w:rFonts w:ascii="宋体" w:hAnsi="宋体" w:eastAsia="宋体" w:cs="宋体"/>
          <w:b w:val="0"/>
          <w:bCs w:val="0"/>
          <w:color w:val="000000"/>
          <w:sz w:val="24"/>
          <w:szCs w:val="24"/>
        </w:rPr>
        <w:t>责无偿维修。</w:t>
      </w:r>
    </w:p>
    <w:p w14:paraId="2FC1C5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⑦按照甲方要求对开工项目进行公示。</w:t>
      </w:r>
    </w:p>
    <w:p w14:paraId="35660CE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第八条、</w:t>
      </w:r>
      <w:r>
        <w:rPr>
          <w:rFonts w:ascii="宋体" w:hAnsi="宋体" w:eastAsia="宋体" w:cs="宋体"/>
          <w:b/>
          <w:bCs/>
          <w:color w:val="000000"/>
          <w:sz w:val="24"/>
          <w:szCs w:val="24"/>
        </w:rPr>
        <w:t xml:space="preserve">质量与检验 </w:t>
      </w:r>
    </w:p>
    <w:p w14:paraId="14048981">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工程质量应该达到本合同约定的质量标准，质量标准的评定以国家或行业的质量检验评定标准为依据。因乙方原因工程质量达不到约定的质量标准，乙方承担违约责任。 </w:t>
      </w:r>
    </w:p>
    <w:p w14:paraId="6651FB62">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双方对工程质量有争议，由双方同意的工程质量检测机构鉴定（双方不能达成一致意见的，由裁决机构指定），所需费用及因此造成的损失，由责任方承担。双方均有责任，由双方根据其责任大小分别承担。 </w:t>
      </w:r>
    </w:p>
    <w:p w14:paraId="5C903F13">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sz w:val="24"/>
          <w:szCs w:val="24"/>
        </w:rPr>
      </w:pPr>
      <w:r>
        <w:rPr>
          <w:rFonts w:ascii="宋体" w:hAnsi="宋体" w:eastAsia="宋体" w:cs="宋体"/>
          <w:b w:val="0"/>
          <w:bCs w:val="0"/>
          <w:color w:val="000000"/>
          <w:sz w:val="24"/>
          <w:szCs w:val="24"/>
        </w:rPr>
        <w:t xml:space="preserve">乙方必须严格按照标准、规范和设计图纸要求施工，必须接受县质量管理部门、工程监理的监督，并为监督检查提供便利条件。 </w:t>
      </w:r>
    </w:p>
    <w:p w14:paraId="083B7DB4">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工程质量达不到约定标准的部分，甲方一经发现，应要求乙方拆除和重新施工，乙方应按甲方的要求拆除和重新施工，直到符合约定标准。因乙方原因达不到约定标准，由乙方承担拆除和重新施工的费用，工期不予顺延。 </w:t>
      </w:r>
    </w:p>
    <w:p w14:paraId="33A8B818">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sz w:val="24"/>
          <w:szCs w:val="24"/>
        </w:rPr>
      </w:pPr>
      <w:r>
        <w:rPr>
          <w:rFonts w:ascii="宋体" w:hAnsi="宋体" w:eastAsia="宋体" w:cs="宋体"/>
          <w:b w:val="0"/>
          <w:bCs w:val="0"/>
          <w:color w:val="000000"/>
          <w:sz w:val="24"/>
          <w:szCs w:val="24"/>
        </w:rPr>
        <w:t>隐蔽工程完工后，先由乙方进行自检，并提前一天书面通知甲方组织验收。乙方准备验收记录，验收合格，双方签字后，乙方可进行隐蔽和继续施工。 验收不合格，乙方在限定的时间内修改后重新验收，否则，乙方不得进行隐蔽和继续施工，由此造成的损失及费用由乙方承担。甲方对已经隐蔽的工程要求进行重新检验时（除原位检测外），乙方应按要求进行剥离或开孔，并在检验后重新覆盖和修复，检验合格，甲方承担由此发生的全部费用追加合格价款，并相应顺延工期。检验不合格，乙方承担发生的全部费用，工期不予顺延。</w:t>
      </w:r>
    </w:p>
    <w:p w14:paraId="71022235">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Chars="0"/>
        <w:textAlignment w:val="auto"/>
        <w:rPr>
          <w:rFonts w:ascii="宋体" w:hAnsi="宋体" w:eastAsia="宋体" w:cs="宋体"/>
          <w:b/>
          <w:bCs/>
          <w:color w:val="000000"/>
          <w:sz w:val="24"/>
          <w:szCs w:val="24"/>
        </w:rPr>
      </w:pPr>
      <w:r>
        <w:rPr>
          <w:rFonts w:ascii="宋体" w:hAnsi="宋体" w:eastAsia="宋体" w:cs="宋体"/>
          <w:b/>
          <w:bCs/>
          <w:color w:val="000000"/>
          <w:sz w:val="24"/>
          <w:szCs w:val="24"/>
        </w:rPr>
        <w:t xml:space="preserve">变更 </w:t>
      </w:r>
    </w:p>
    <w:p w14:paraId="6B360BD5">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firstLine="482" w:firstLineChars="200"/>
        <w:textAlignment w:val="auto"/>
        <w:rPr>
          <w:rFonts w:ascii="宋体" w:hAnsi="宋体" w:eastAsia="宋体" w:cs="宋体"/>
          <w:b w:val="0"/>
          <w:bCs w:val="0"/>
          <w:color w:val="000000"/>
          <w:sz w:val="24"/>
          <w:szCs w:val="24"/>
        </w:rPr>
      </w:pPr>
      <w:r>
        <w:rPr>
          <w:rFonts w:ascii="宋体" w:hAnsi="宋体" w:eastAsia="宋体" w:cs="宋体"/>
          <w:b/>
          <w:bCs/>
          <w:color w:val="000000"/>
          <w:sz w:val="24"/>
          <w:szCs w:val="24"/>
        </w:rPr>
        <w:t xml:space="preserve">变更的范围 </w:t>
      </w:r>
      <w:r>
        <w:rPr>
          <w:rFonts w:ascii="宋体" w:hAnsi="宋体" w:eastAsia="宋体" w:cs="宋体"/>
          <w:b w:val="0"/>
          <w:bCs w:val="0"/>
          <w:color w:val="000000"/>
          <w:sz w:val="24"/>
          <w:szCs w:val="24"/>
        </w:rPr>
        <w:t xml:space="preserve">合同履行过程中发生以下情形的，应按照本条约定进行变更： </w:t>
      </w:r>
    </w:p>
    <w:p w14:paraId="63CE14AD">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增加或减少合同中任何工作，或追加额外的工作； </w:t>
      </w:r>
    </w:p>
    <w:p w14:paraId="19726B0F">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取消合同中任何工作，但转由他人实施的工作除外； </w:t>
      </w:r>
    </w:p>
    <w:p w14:paraId="5B745B25">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改变合同中任何工作的质量标准或其他特性；</w:t>
      </w:r>
    </w:p>
    <w:p w14:paraId="5172FDEC">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改变工程的基线、标高、位置和尺寸； </w:t>
      </w:r>
    </w:p>
    <w:p w14:paraId="1F87DF82">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改变工程的时间安排或实施顺序。</w:t>
      </w:r>
    </w:p>
    <w:p w14:paraId="49256D83">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482" w:firstLineChars="200"/>
        <w:textAlignment w:val="auto"/>
        <w:rPr>
          <w:rFonts w:ascii="宋体" w:hAnsi="宋体" w:eastAsia="宋体" w:cs="宋体"/>
          <w:b/>
          <w:bCs/>
          <w:color w:val="000000"/>
          <w:sz w:val="24"/>
          <w:szCs w:val="24"/>
        </w:rPr>
      </w:pPr>
      <w:r>
        <w:rPr>
          <w:rFonts w:ascii="宋体" w:hAnsi="宋体" w:eastAsia="宋体" w:cs="宋体"/>
          <w:b/>
          <w:bCs/>
          <w:color w:val="000000"/>
          <w:sz w:val="24"/>
          <w:szCs w:val="24"/>
        </w:rPr>
        <w:t xml:space="preserve">变更权 </w:t>
      </w:r>
    </w:p>
    <w:p w14:paraId="0CCCF3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甲方和监理人均可以提出变更。变更指示均通过监理人发出，监理人发出变更指示前应征得甲方同意。乙方收到经甲方签认的变更指示后，方可实施变更。未经许可，乙方不得擅自对工程的任何部分进行变更。涉及设计变更的，应由设计人提供变更后的图纸和说明。如变更超过原设计标准或批准的建设规模时，甲方应及时办理规划、设计变更等审批手续。 </w:t>
      </w:r>
    </w:p>
    <w:p w14:paraId="48771FDF">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482" w:firstLineChars="200"/>
        <w:textAlignment w:val="auto"/>
        <w:rPr>
          <w:rFonts w:ascii="宋体" w:hAnsi="宋体" w:eastAsia="宋体" w:cs="宋体"/>
          <w:b/>
          <w:bCs/>
          <w:color w:val="000000"/>
          <w:sz w:val="24"/>
          <w:szCs w:val="24"/>
        </w:rPr>
      </w:pPr>
      <w:r>
        <w:rPr>
          <w:rFonts w:ascii="宋体" w:hAnsi="宋体" w:eastAsia="宋体" w:cs="宋体"/>
          <w:b/>
          <w:bCs/>
          <w:color w:val="000000"/>
          <w:sz w:val="24"/>
          <w:szCs w:val="24"/>
        </w:rPr>
        <w:t xml:space="preserve">变更程序 </w:t>
      </w:r>
    </w:p>
    <w:p w14:paraId="6973CD6D">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甲方提出变更 </w:t>
      </w:r>
    </w:p>
    <w:p w14:paraId="12CBBE3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甲方提出变更的，应通过监理人向乙方发出变更指示，变更指示应说明计划变更的工程范围和变更的内容。 </w:t>
      </w:r>
    </w:p>
    <w:p w14:paraId="3E206585">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420" w:leftChars="200" w:firstLine="0" w:firstLineChars="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监理人提出变更建议 监理人提出变更建议的，需要向甲方以书面形式提出变更计划，说明计划变更工程范围和变更的内容、理由，以及实施该变更对合同价格和工期的影响。甲方同意变更的，由监理人向乙方发出变更指示。甲方不同意变更的，监理人无权 擅自发出变更指示。 </w:t>
      </w:r>
    </w:p>
    <w:p w14:paraId="63EAFAFE">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420" w:leftChars="200" w:firstLine="0" w:firstLineChars="0"/>
        <w:textAlignment w:val="auto"/>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变更执行 乙方收到监理人下达的变更指示后，认为不能执行，应立即提出不能执行该变更指示的理由。乙方认为可以执行变更的，应当书面说明实施该变更指示对合同价格和工期的影响，且合同当事人应当按照约定确定变更估价。</w:t>
      </w:r>
    </w:p>
    <w:p w14:paraId="5D5F108C">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482" w:firstLineChars="200"/>
        <w:textAlignment w:val="auto"/>
        <w:rPr>
          <w:rFonts w:ascii="宋体" w:hAnsi="宋体" w:eastAsia="宋体" w:cs="宋体"/>
          <w:b/>
          <w:bCs/>
          <w:color w:val="000000"/>
          <w:sz w:val="24"/>
          <w:szCs w:val="24"/>
        </w:rPr>
      </w:pPr>
      <w:r>
        <w:rPr>
          <w:rFonts w:ascii="宋体" w:hAnsi="宋体" w:eastAsia="宋体" w:cs="宋体"/>
          <w:b/>
          <w:bCs/>
          <w:color w:val="000000"/>
          <w:sz w:val="24"/>
          <w:szCs w:val="24"/>
        </w:rPr>
        <w:t xml:space="preserve">变更估价 </w:t>
      </w:r>
    </w:p>
    <w:p w14:paraId="5832173F">
      <w:pPr>
        <w:keepNext w:val="0"/>
        <w:keepLines w:val="0"/>
        <w:pageBreakBefore w:val="0"/>
        <w:widowControl w:val="0"/>
        <w:numPr>
          <w:ilvl w:val="0"/>
          <w:numId w:val="19"/>
        </w:numPr>
        <w:kinsoku/>
        <w:wordWrap/>
        <w:overflowPunct/>
        <w:topLinePunct w:val="0"/>
        <w:autoSpaceDE/>
        <w:autoSpaceDN/>
        <w:bidi w:val="0"/>
        <w:adjustRightInd/>
        <w:snapToGrid/>
        <w:spacing w:line="500" w:lineRule="exact"/>
        <w:ind w:left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变更估价原则 除专用合同条款另有约定外，变更估价按照本款约定处理： </w:t>
      </w:r>
    </w:p>
    <w:p w14:paraId="3907FC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①已标价工程量清单或预算书有相同项目的，按照相同项目单价认定；</w:t>
      </w:r>
    </w:p>
    <w:p w14:paraId="009F35D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②已标价工程量清单或预算书中无相同项目，但有类似项目的，参照类似项目的单价认定；</w:t>
      </w:r>
    </w:p>
    <w:p w14:paraId="7AB3E1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③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 4.4款〔商定或确定〕确定变更工作的单价。 </w:t>
      </w:r>
    </w:p>
    <w:p w14:paraId="053F45CC">
      <w:pPr>
        <w:keepNext w:val="0"/>
        <w:keepLines w:val="0"/>
        <w:pageBreakBefore w:val="0"/>
        <w:widowControl w:val="0"/>
        <w:numPr>
          <w:ilvl w:val="0"/>
          <w:numId w:val="19"/>
        </w:numPr>
        <w:kinsoku/>
        <w:wordWrap/>
        <w:overflowPunct/>
        <w:topLinePunct w:val="0"/>
        <w:autoSpaceDE/>
        <w:autoSpaceDN/>
        <w:bidi w:val="0"/>
        <w:adjustRightInd/>
        <w:snapToGrid/>
        <w:spacing w:line="500" w:lineRule="exact"/>
        <w:ind w:left="420" w:leftChars="200" w:firstLine="0" w:firstLineChars="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变更估价程序乙方应在收到变更指示后14天内，向监理人提交变更估价申请。监理人应在收到乙方提交的变更估价申请后7天内审查完毕并报送甲方，监理人对变更估价申请有异议，通知乙方修改后重新提交。甲方应在乙方提交变更估价申请后14 天内审批完毕。甲方逾期未完成审批或未提出异议的，视为认可乙方提交的变更估价申请。 因变更引起的价格调整应计入最近一期的进度款中支付。</w:t>
      </w:r>
    </w:p>
    <w:p w14:paraId="4A1FA657">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482" w:firstLineChars="200"/>
        <w:textAlignment w:val="auto"/>
        <w:rPr>
          <w:rFonts w:ascii="宋体" w:hAnsi="宋体" w:eastAsia="宋体" w:cs="宋体"/>
          <w:b/>
          <w:bCs/>
          <w:color w:val="000000"/>
          <w:sz w:val="24"/>
          <w:szCs w:val="24"/>
        </w:rPr>
      </w:pPr>
      <w:r>
        <w:rPr>
          <w:rFonts w:ascii="宋体" w:hAnsi="宋体" w:eastAsia="宋体" w:cs="宋体"/>
          <w:b/>
          <w:bCs/>
          <w:color w:val="000000"/>
          <w:sz w:val="24"/>
          <w:szCs w:val="24"/>
        </w:rPr>
        <w:t xml:space="preserve">乙方的合理化建议 </w:t>
      </w:r>
    </w:p>
    <w:p w14:paraId="58B0C0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乙方提出合理化建议的，应向监理人提交合理化建议说明，说明建议的内容和理由，以及实施该建议对合同价格和工期的影响。 除专用合同条款另有约定外，监理人应在收到乙方提交的合理化建议后7天 内审查完毕并报送甲方，发现其中存在技术上的缺陷，应通知乙方修改。甲方应在收到监理人报送的合理化建议后7天内审批完毕。合理化建议经甲方批准的</w:t>
      </w:r>
      <w:r>
        <w:rPr>
          <w:rFonts w:hint="eastAsia" w:ascii="宋体" w:hAnsi="宋体" w:eastAsia="宋体" w:cs="宋体"/>
          <w:b w:val="0"/>
          <w:bCs w:val="0"/>
          <w:color w:val="000000"/>
          <w:sz w:val="24"/>
          <w:szCs w:val="24"/>
          <w:lang w:eastAsia="zh-CN"/>
        </w:rPr>
        <w:t>，</w:t>
      </w:r>
      <w:r>
        <w:rPr>
          <w:rFonts w:ascii="宋体" w:hAnsi="宋体" w:eastAsia="宋体" w:cs="宋体"/>
          <w:b w:val="0"/>
          <w:bCs w:val="0"/>
          <w:color w:val="000000"/>
          <w:sz w:val="24"/>
          <w:szCs w:val="24"/>
        </w:rPr>
        <w:t xml:space="preserve">监理人应及时发出变更指示，由此引起的合同价格调整按照变更估价约定执行。甲方不同意变更的，监理人应书面通知乙方。 合理化建议降低了合同价格或者提高了工程经济效益的，甲方可对乙方给予 奖励，奖励的方法和金额在专用合同条款中约定。 </w:t>
      </w:r>
    </w:p>
    <w:p w14:paraId="7A622A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firstLine="480" w:firstLineChars="200"/>
        <w:textAlignment w:val="auto"/>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6、变更引起的工期调整 因变更引起工期变化的，合同当事人均可要求调整合同工期，由合同当事人 商定或确定，并参考工程所在地的工期定额标准确定增减工期天数。</w:t>
      </w:r>
    </w:p>
    <w:p w14:paraId="028C0D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ascii="宋体" w:hAnsi="宋体" w:eastAsia="宋体" w:cs="宋体"/>
          <w:b/>
          <w:bCs/>
          <w:color w:val="000000"/>
          <w:sz w:val="24"/>
          <w:szCs w:val="24"/>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第十条、</w:t>
      </w:r>
      <w:r>
        <w:rPr>
          <w:rFonts w:ascii="宋体" w:hAnsi="宋体" w:eastAsia="宋体" w:cs="宋体"/>
          <w:b/>
          <w:bCs/>
          <w:color w:val="000000"/>
          <w:sz w:val="24"/>
          <w:szCs w:val="24"/>
        </w:rPr>
        <w:t xml:space="preserve">安全施工 </w:t>
      </w:r>
    </w:p>
    <w:p w14:paraId="76C3A90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1、乙方必须按《中华人民共和国安全生产法》及安全生产有关管理规定， 严格按安全标准组织施工，并随时接受行业安全检查人员依法实施的监督检查，采取必要的安全防护措施，消除事故隐患。由于乙方安全措施不力造成事故的责任和因此发生的全部费用，概由乙方承担。 </w:t>
      </w:r>
    </w:p>
    <w:p w14:paraId="53D156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2、如发生重大安全事故，乙方应按有关规定立即上报有关部门，同时按政府有关部门要求处理，由事故责任方承担发生的费用。 </w:t>
      </w:r>
    </w:p>
    <w:p w14:paraId="118C503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3、乙方要确定安全管理人员，制定安全管理制度，落实安全管理措施，配备安全管理设施。</w:t>
      </w:r>
    </w:p>
    <w:p w14:paraId="49380AE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 4、乙方应按建安工程规范管理要求，及时购买相关安全保险。</w:t>
      </w:r>
    </w:p>
    <w:p w14:paraId="6D75FA8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第十一条、</w:t>
      </w:r>
      <w:r>
        <w:rPr>
          <w:rFonts w:ascii="宋体" w:hAnsi="宋体" w:eastAsia="宋体" w:cs="宋体"/>
          <w:b/>
          <w:bCs/>
          <w:color w:val="000000"/>
          <w:sz w:val="24"/>
          <w:szCs w:val="24"/>
        </w:rPr>
        <w:t xml:space="preserve">竣工验收 </w:t>
      </w:r>
    </w:p>
    <w:p w14:paraId="3C12CB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本工程质量必须达到合格工程等级。工程竣工后，由甲方负责组织有关部门验收。根据本合同要求，进行实地测量，现场检测，综合评议的办法，对工程进行评定，达到要求后方可交付使用。否则由乙方进行返修并承担返修费用，直至达到合格工程。</w:t>
      </w:r>
    </w:p>
    <w:p w14:paraId="0C3A5F0F">
      <w:pPr>
        <w:keepNext w:val="0"/>
        <w:keepLines w:val="0"/>
        <w:pageBreakBefore w:val="0"/>
        <w:widowControl w:val="0"/>
        <w:numPr>
          <w:ilvl w:val="0"/>
          <w:numId w:val="20"/>
        </w:numPr>
        <w:kinsoku/>
        <w:wordWrap/>
        <w:overflowPunct/>
        <w:topLinePunct w:val="0"/>
        <w:autoSpaceDE/>
        <w:autoSpaceDN/>
        <w:bidi w:val="0"/>
        <w:adjustRightInd/>
        <w:snapToGrid/>
        <w:spacing w:line="500" w:lineRule="exact"/>
        <w:textAlignment w:val="auto"/>
        <w:rPr>
          <w:rFonts w:ascii="宋体" w:hAnsi="宋体" w:eastAsia="宋体" w:cs="宋体"/>
          <w:b/>
          <w:bCs/>
          <w:color w:val="000000"/>
          <w:sz w:val="24"/>
          <w:szCs w:val="24"/>
        </w:rPr>
      </w:pPr>
      <w:r>
        <w:rPr>
          <w:rFonts w:ascii="宋体" w:hAnsi="宋体" w:eastAsia="宋体" w:cs="宋体"/>
          <w:b/>
          <w:bCs/>
          <w:color w:val="000000"/>
          <w:sz w:val="24"/>
          <w:szCs w:val="24"/>
        </w:rPr>
        <w:t xml:space="preserve">质量保修 </w:t>
      </w:r>
    </w:p>
    <w:p w14:paraId="193BDB3E">
      <w:pPr>
        <w:keepNext w:val="0"/>
        <w:keepLines w:val="0"/>
        <w:pageBreakBefore w:val="0"/>
        <w:widowControl w:val="0"/>
        <w:numPr>
          <w:ilvl w:val="0"/>
          <w:numId w:val="21"/>
        </w:numPr>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乙方应按法律、行政法规或国家关于工程质量保修的有关规定，对交付甲方使用的工程在质量保修期内，承担质量保修责任。 </w:t>
      </w:r>
    </w:p>
    <w:p w14:paraId="593AEADF">
      <w:pPr>
        <w:keepNext w:val="0"/>
        <w:keepLines w:val="0"/>
        <w:pageBreakBefore w:val="0"/>
        <w:widowControl w:val="0"/>
        <w:numPr>
          <w:ilvl w:val="0"/>
          <w:numId w:val="21"/>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 xml:space="preserve">工程质量实行责任终身制。 </w:t>
      </w:r>
    </w:p>
    <w:p w14:paraId="4EAF9FA0">
      <w:pPr>
        <w:keepNext w:val="0"/>
        <w:keepLines w:val="0"/>
        <w:pageBreakBefore w:val="0"/>
        <w:widowControl w:val="0"/>
        <w:numPr>
          <w:ilvl w:val="0"/>
          <w:numId w:val="21"/>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基础工程和主体结构工程使用年限要达到图纸设计年限。保修期：壹年。 在保修期内由乙方负责无偿保修（人为破坏因素除外）。</w:t>
      </w:r>
    </w:p>
    <w:p w14:paraId="261E8644">
      <w:pPr>
        <w:keepNext w:val="0"/>
        <w:keepLines w:val="0"/>
        <w:pageBreakBefore w:val="0"/>
        <w:widowControl w:val="0"/>
        <w:numPr>
          <w:ilvl w:val="0"/>
          <w:numId w:val="20"/>
        </w:numPr>
        <w:kinsoku/>
        <w:wordWrap/>
        <w:overflowPunct/>
        <w:topLinePunct w:val="0"/>
        <w:autoSpaceDE/>
        <w:autoSpaceDN/>
        <w:bidi w:val="0"/>
        <w:adjustRightInd/>
        <w:snapToGrid/>
        <w:spacing w:line="500" w:lineRule="exact"/>
        <w:ind w:left="0" w:leftChars="0" w:firstLine="0" w:firstLineChars="0"/>
        <w:textAlignment w:val="auto"/>
        <w:rPr>
          <w:rFonts w:ascii="宋体" w:hAnsi="宋体" w:eastAsia="宋体" w:cs="宋体"/>
          <w:b/>
          <w:bCs/>
          <w:color w:val="000000"/>
          <w:sz w:val="24"/>
          <w:szCs w:val="24"/>
        </w:rPr>
      </w:pPr>
      <w:r>
        <w:rPr>
          <w:rFonts w:ascii="宋体" w:hAnsi="宋体" w:eastAsia="宋体" w:cs="宋体"/>
          <w:b/>
          <w:bCs/>
          <w:color w:val="000000"/>
          <w:sz w:val="24"/>
          <w:szCs w:val="24"/>
        </w:rPr>
        <w:t xml:space="preserve">工程款支付与结算 </w:t>
      </w:r>
    </w:p>
    <w:p w14:paraId="6EF716B5">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工程款支付：合同订立后拨付合同价款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cs="宋体"/>
          <w:b w:val="0"/>
          <w:bCs w:val="0"/>
          <w:color w:val="000000"/>
          <w:sz w:val="24"/>
          <w:szCs w:val="24"/>
          <w:u w:val="single"/>
          <w:lang w:val="en-US" w:eastAsia="zh-CN"/>
        </w:rPr>
        <w:t>30</w:t>
      </w:r>
      <w:r>
        <w:rPr>
          <w:rFonts w:hint="eastAsia" w:ascii="宋体" w:hAnsi="宋体" w:eastAsia="宋体" w:cs="宋体"/>
          <w:b w:val="0"/>
          <w:bCs w:val="0"/>
          <w:color w:val="000000"/>
          <w:sz w:val="24"/>
          <w:szCs w:val="24"/>
          <w:u w:val="single"/>
          <w:lang w:val="en-US" w:eastAsia="zh-CN"/>
        </w:rPr>
        <w:t xml:space="preserve">   </w:t>
      </w:r>
      <w:r>
        <w:rPr>
          <w:rFonts w:ascii="宋体" w:hAnsi="宋体" w:eastAsia="宋体" w:cs="宋体"/>
          <w:b w:val="0"/>
          <w:bCs w:val="0"/>
          <w:color w:val="000000"/>
          <w:sz w:val="24"/>
          <w:szCs w:val="24"/>
        </w:rPr>
        <w:t xml:space="preserve">%的启动资金；本工程按工程进度付款，进度工程款支付按甲方审核完成工程量价款支付；工程量完成并通过竣工验收合格后支付至 100%。乙方承诺的质保期内仍须按原有承诺承担相关义 务，否则甲方将追究乙方的相关法律责任。 </w:t>
      </w:r>
    </w:p>
    <w:p w14:paraId="05BF9132">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 xml:space="preserve">工程进度支付约定： </w:t>
      </w:r>
    </w:p>
    <w:p w14:paraId="1354EE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付款周期：付款周期按实际支付进度进行支付。 </w:t>
      </w:r>
    </w:p>
    <w:p w14:paraId="367415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3、工程结算：施工图纸范围内的工程决算一律以本合同价款直接结算，不再追加任何费用。图纸范围以外新增项目的结算，根据双方签字认可的“追加项目记录单”，按甲方固定单价及计算办法进行决算，追加工程造价（未经甲方允许的新增项目，由乙方自已负责，甲方不追加工程造价）。工程决算后，乙方凭工程决算报告，开正式发票结算。</w:t>
      </w:r>
    </w:p>
    <w:p w14:paraId="3421B16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第</w:t>
      </w:r>
      <w:r>
        <w:rPr>
          <w:rFonts w:ascii="宋体" w:hAnsi="宋体" w:eastAsia="宋体" w:cs="宋体"/>
          <w:b/>
          <w:bCs/>
          <w:color w:val="000000"/>
          <w:sz w:val="24"/>
          <w:szCs w:val="24"/>
        </w:rPr>
        <w:t>十四</w:t>
      </w:r>
      <w:r>
        <w:rPr>
          <w:rFonts w:hint="eastAsia" w:ascii="宋体" w:hAnsi="宋体" w:eastAsia="宋体" w:cs="宋体"/>
          <w:b/>
          <w:bCs/>
          <w:color w:val="000000"/>
          <w:sz w:val="24"/>
          <w:szCs w:val="24"/>
          <w:lang w:val="en-US" w:eastAsia="zh-CN"/>
        </w:rPr>
        <w:t>条</w:t>
      </w:r>
      <w:r>
        <w:rPr>
          <w:rFonts w:ascii="宋体" w:hAnsi="宋体" w:eastAsia="宋体" w:cs="宋体"/>
          <w:b/>
          <w:bCs/>
          <w:color w:val="000000"/>
          <w:sz w:val="24"/>
          <w:szCs w:val="24"/>
        </w:rPr>
        <w:t xml:space="preserve">、违约责任 </w:t>
      </w:r>
    </w:p>
    <w:p w14:paraId="0BDEBE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1、乙方责任： </w:t>
      </w:r>
    </w:p>
    <w:p w14:paraId="294CDC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①总体工程质量经验收达不到合格工程等级，不能交付使用，赔偿甲方合同总造价的全部损失。 </w:t>
      </w:r>
    </w:p>
    <w:p w14:paraId="00E2DD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②分项工程经返修，仍然达不到验收标准，赔偿采购合同总造价的 3％的质量违约金。 </w:t>
      </w:r>
    </w:p>
    <w:p w14:paraId="5C7F37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③工程交付使用时间逾期。每逾期一天，按采购合同工程总造价的千分之二， 偿付甲方逾期违约金。 </w:t>
      </w:r>
    </w:p>
    <w:p w14:paraId="41F6DF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④因甲方对本工程有时间上的特殊要求，在施工过程中，对甲方合理性整改要求，乙方不回应，或以消极怠工和延误工期等做法为难甲方，甲方书面警示告知，若乙方 3 天内置之不理或整改不到位，则视为乙方根本违约，甲方有权解除本合同，且只需支付已完工工程量中的人工费用给乙方，乙方 3 天内退场。 </w:t>
      </w:r>
    </w:p>
    <w:p w14:paraId="3B81B9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⑤乙方应服从甲方现场管理人员的管理，在甲方指定的地点施工和建设，不得干扰或阻挠其它承建方的施工，如违反上述约定，造成本工程和其它工程延误，甲方有权解除本合同，且只需支付已完工工程量中的人工费用给乙方，乙方 3 天内退场。 </w:t>
      </w:r>
    </w:p>
    <w:p w14:paraId="53B211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2、</w:t>
      </w:r>
      <w:r>
        <w:rPr>
          <w:rFonts w:ascii="宋体" w:hAnsi="宋体" w:eastAsia="宋体" w:cs="宋体"/>
          <w:b w:val="0"/>
          <w:bCs w:val="0"/>
          <w:color w:val="000000"/>
          <w:sz w:val="24"/>
          <w:szCs w:val="24"/>
        </w:rPr>
        <w:t xml:space="preserve">甲方责任： </w:t>
      </w:r>
    </w:p>
    <w:p w14:paraId="532183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①工程中途停工、缓建或由于设计错误造成的停工，应采取措施弥补或减少损失，同时赔偿乙方由此而造成的停工、机械设备调运、材料积压的实际损失。</w:t>
      </w:r>
    </w:p>
    <w:p w14:paraId="3CDC17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 ②工程未经验收，甲方提前使用，由此而发生的质量问题，由甲方承担责任。 </w:t>
      </w:r>
    </w:p>
    <w:p w14:paraId="025111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ascii="宋体" w:hAnsi="宋体" w:eastAsia="宋体" w:cs="宋体"/>
          <w:b w:val="0"/>
          <w:bCs w:val="0"/>
          <w:color w:val="000000"/>
          <w:sz w:val="24"/>
          <w:szCs w:val="24"/>
        </w:rPr>
        <w:t>3、本合同甲、乙双方签订后共同遵守，因一方违约使合同不能履行，另一方欲中止或解除全部合同，应提前 5 天通知对方中止或解除合同。如违约方承担合同总价款 5%的违约金。</w:t>
      </w:r>
    </w:p>
    <w:p w14:paraId="0398B80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宋体" w:hAnsi="宋体" w:eastAsia="宋体" w:cs="宋体"/>
          <w:b/>
          <w:bCs/>
          <w:color w:val="000000"/>
          <w:sz w:val="24"/>
          <w:szCs w:val="24"/>
          <w:lang w:val="en-US" w:eastAsia="zh-CN"/>
        </w:rPr>
        <w:t>第</w:t>
      </w:r>
      <w:r>
        <w:rPr>
          <w:rFonts w:ascii="宋体" w:hAnsi="宋体" w:eastAsia="宋体" w:cs="宋体"/>
          <w:b/>
          <w:bCs/>
          <w:color w:val="000000"/>
          <w:sz w:val="24"/>
          <w:szCs w:val="24"/>
        </w:rPr>
        <w:t>十五</w:t>
      </w:r>
      <w:r>
        <w:rPr>
          <w:rFonts w:hint="eastAsia" w:ascii="宋体" w:hAnsi="宋体" w:eastAsia="宋体" w:cs="宋体"/>
          <w:b/>
          <w:bCs/>
          <w:color w:val="000000"/>
          <w:sz w:val="24"/>
          <w:szCs w:val="24"/>
          <w:lang w:val="en-US" w:eastAsia="zh-CN"/>
        </w:rPr>
        <w:t>条</w:t>
      </w:r>
      <w:r>
        <w:rPr>
          <w:rFonts w:ascii="宋体" w:hAnsi="宋体" w:eastAsia="宋体" w:cs="宋体"/>
          <w:b/>
          <w:bCs/>
          <w:color w:val="000000"/>
          <w:sz w:val="24"/>
          <w:szCs w:val="24"/>
        </w:rPr>
        <w:t>、其他约定</w:t>
      </w:r>
      <w:r>
        <w:rPr>
          <w:rFonts w:hint="eastAsia" w:asciiTheme="majorEastAsia" w:hAnsiTheme="majorEastAsia" w:eastAsiaTheme="majorEastAsia" w:cstheme="majorEastAsia"/>
          <w:b/>
          <w:bCs/>
          <w:color w:val="000000" w:themeColor="text1"/>
          <w:sz w:val="24"/>
          <w:szCs w:val="24"/>
          <w14:textFill>
            <w14:solidFill>
              <w14:schemeClr w14:val="tx1"/>
            </w14:solidFill>
          </w14:textFill>
        </w:rPr>
        <w:t xml:space="preserve"> </w:t>
      </w:r>
    </w:p>
    <w:p w14:paraId="3E5D7B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1、本合同未尽事宜，双方应另行协商并签订补充合同。本合同补充合同、 附件同为本合同不可分割的组成部分，与本合同具有同等法律效力。甲乙双方因本合同所产生的一切争议或纠纷应友好协商，若协商不成，提交甲方所在地人民法院进行裁决。</w:t>
      </w:r>
    </w:p>
    <w:p w14:paraId="461EEF4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b w:val="0"/>
          <w:bCs w:val="0"/>
          <w:color w:val="000000"/>
          <w:sz w:val="24"/>
          <w:szCs w:val="24"/>
        </w:rPr>
      </w:pPr>
      <w:r>
        <w:rPr>
          <w:rFonts w:ascii="宋体" w:hAnsi="宋体" w:eastAsia="宋体" w:cs="宋体"/>
          <w:b w:val="0"/>
          <w:bCs w:val="0"/>
          <w:color w:val="000000"/>
          <w:sz w:val="24"/>
          <w:szCs w:val="24"/>
        </w:rPr>
        <w:t>2、本合同经双方签章后生效。本合同一式 肆 份，均具有同等法律效力， 甲方执 贰 份，乙方执 贰 份。</w:t>
      </w:r>
    </w:p>
    <w:p w14:paraId="4135702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40372A5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甲 方（公章）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乙 方（公章）</w:t>
      </w:r>
    </w:p>
    <w:p w14:paraId="75315A0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单位名称：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单位名称：</w:t>
      </w:r>
    </w:p>
    <w:p w14:paraId="172A6A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地 址：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地 址：</w:t>
      </w:r>
    </w:p>
    <w:p w14:paraId="3CEE69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代 理 人：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代 理 人：</w:t>
      </w:r>
    </w:p>
    <w:p w14:paraId="69439E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联系电话：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联系电话：</w:t>
      </w:r>
    </w:p>
    <w:p w14:paraId="11A7A5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帐 号：</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开户银行：</w:t>
      </w:r>
    </w:p>
    <w:p w14:paraId="193259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签订日期：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签订日期：</w:t>
      </w:r>
    </w:p>
    <w:p w14:paraId="3BDB9F0F">
      <w:pPr>
        <w:keepNext w:val="0"/>
        <w:keepLines w:val="0"/>
        <w:pageBreakBefore w:val="0"/>
        <w:kinsoku/>
        <w:wordWrap/>
        <w:bidi w:val="0"/>
        <w:spacing w:line="500" w:lineRule="atLeast"/>
      </w:pPr>
    </w:p>
    <w:p w14:paraId="012E8E49">
      <w:pPr>
        <w:spacing w:line="440" w:lineRule="exact"/>
        <w:jc w:val="both"/>
        <w:rPr>
          <w:rFonts w:hint="eastAsia" w:ascii="宋体" w:hAnsi="宋体" w:cs="宋体"/>
          <w:b/>
          <w:bCs/>
          <w:color w:val="auto"/>
          <w:spacing w:val="20"/>
          <w:kern w:val="44"/>
          <w:sz w:val="32"/>
          <w:szCs w:val="32"/>
        </w:rPr>
      </w:pPr>
    </w:p>
    <w:p w14:paraId="5AEE55C3">
      <w:pPr>
        <w:spacing w:line="440" w:lineRule="exact"/>
        <w:jc w:val="center"/>
        <w:rPr>
          <w:rFonts w:hint="eastAsia" w:ascii="宋体" w:hAnsi="宋体" w:cs="宋体"/>
          <w:b/>
          <w:bCs/>
          <w:color w:val="auto"/>
          <w:spacing w:val="20"/>
          <w:kern w:val="44"/>
          <w:sz w:val="32"/>
          <w:szCs w:val="32"/>
        </w:rPr>
      </w:pPr>
    </w:p>
    <w:p w14:paraId="648F1769">
      <w:pPr>
        <w:pStyle w:val="23"/>
        <w:rPr>
          <w:rFonts w:hint="eastAsia" w:ascii="宋体" w:hAnsi="宋体" w:cs="宋体"/>
          <w:bCs/>
          <w:color w:val="auto"/>
          <w:sz w:val="24"/>
          <w:szCs w:val="24"/>
        </w:rPr>
      </w:pPr>
      <w:r>
        <w:rPr>
          <w:rFonts w:ascii="宋体" w:hAnsi="宋体" w:eastAsia="宋体" w:cs="宋体"/>
          <w:b w:val="0"/>
          <w:bCs w:val="0"/>
          <w:color w:val="000000"/>
          <w:sz w:val="24"/>
          <w:szCs w:val="24"/>
        </w:rPr>
        <w:t>注：成交单位需根据实际情况和采购人签订相应的合同，但不得与竞争性磋商文件、成交单位的竞争性磋商响应文件及采购相关法律法规相违背。</w:t>
      </w:r>
    </w:p>
    <w:p w14:paraId="2402BDB1">
      <w:pPr>
        <w:spacing w:line="440" w:lineRule="exact"/>
        <w:jc w:val="center"/>
        <w:rPr>
          <w:rFonts w:hint="eastAsia" w:ascii="宋体" w:hAnsi="宋体" w:cs="宋体"/>
          <w:b/>
          <w:bCs/>
          <w:color w:val="auto"/>
          <w:spacing w:val="20"/>
          <w:kern w:val="44"/>
          <w:sz w:val="32"/>
          <w:szCs w:val="32"/>
        </w:rPr>
      </w:pPr>
    </w:p>
    <w:p w14:paraId="3F2C4E28">
      <w:pPr>
        <w:spacing w:line="440" w:lineRule="exact"/>
        <w:jc w:val="center"/>
        <w:rPr>
          <w:rFonts w:hint="eastAsia" w:ascii="宋体" w:hAnsi="宋体" w:cs="宋体"/>
          <w:b/>
          <w:bCs/>
          <w:color w:val="auto"/>
          <w:spacing w:val="20"/>
          <w:kern w:val="44"/>
          <w:sz w:val="32"/>
          <w:szCs w:val="32"/>
        </w:rPr>
      </w:pPr>
    </w:p>
    <w:p w14:paraId="2AB03A70">
      <w:pPr>
        <w:spacing w:line="440" w:lineRule="exact"/>
        <w:jc w:val="center"/>
        <w:rPr>
          <w:rFonts w:hint="eastAsia" w:ascii="宋体" w:hAnsi="宋体" w:cs="宋体"/>
          <w:b/>
          <w:bCs/>
          <w:color w:val="auto"/>
          <w:spacing w:val="20"/>
          <w:kern w:val="44"/>
          <w:sz w:val="32"/>
          <w:szCs w:val="32"/>
        </w:rPr>
      </w:pPr>
    </w:p>
    <w:p w14:paraId="2C1F94F4">
      <w:pPr>
        <w:spacing w:line="440" w:lineRule="exact"/>
        <w:jc w:val="center"/>
        <w:rPr>
          <w:rFonts w:hint="eastAsia" w:ascii="宋体" w:hAnsi="宋体" w:cs="宋体"/>
          <w:b/>
          <w:bCs/>
          <w:color w:val="auto"/>
          <w:spacing w:val="20"/>
          <w:kern w:val="44"/>
          <w:sz w:val="32"/>
          <w:szCs w:val="32"/>
        </w:rPr>
      </w:pPr>
    </w:p>
    <w:p w14:paraId="0FA7F962">
      <w:pPr>
        <w:spacing w:line="440" w:lineRule="exact"/>
        <w:jc w:val="center"/>
        <w:rPr>
          <w:rFonts w:hint="eastAsia" w:ascii="宋体" w:hAnsi="宋体" w:cs="宋体"/>
          <w:b/>
          <w:bCs/>
          <w:color w:val="auto"/>
          <w:spacing w:val="20"/>
          <w:kern w:val="44"/>
          <w:sz w:val="32"/>
          <w:szCs w:val="32"/>
        </w:rPr>
      </w:pPr>
    </w:p>
    <w:p w14:paraId="692254EB">
      <w:pPr>
        <w:spacing w:line="440" w:lineRule="exact"/>
        <w:jc w:val="center"/>
        <w:rPr>
          <w:rFonts w:hint="eastAsia" w:ascii="宋体" w:hAnsi="宋体" w:cs="宋体"/>
          <w:b/>
          <w:bCs/>
          <w:color w:val="auto"/>
          <w:spacing w:val="20"/>
          <w:kern w:val="44"/>
          <w:sz w:val="32"/>
          <w:szCs w:val="32"/>
        </w:rPr>
      </w:pPr>
    </w:p>
    <w:p w14:paraId="24203FF4">
      <w:pPr>
        <w:spacing w:line="440" w:lineRule="exact"/>
        <w:jc w:val="center"/>
        <w:rPr>
          <w:rFonts w:hint="eastAsia" w:ascii="宋体" w:hAnsi="宋体" w:cs="宋体"/>
          <w:b/>
          <w:bCs/>
          <w:color w:val="auto"/>
          <w:spacing w:val="20"/>
          <w:kern w:val="44"/>
          <w:sz w:val="32"/>
          <w:szCs w:val="32"/>
        </w:rPr>
      </w:pPr>
    </w:p>
    <w:p w14:paraId="1EB14629">
      <w:pPr>
        <w:spacing w:line="440" w:lineRule="exact"/>
        <w:jc w:val="center"/>
        <w:rPr>
          <w:rFonts w:hint="eastAsia" w:ascii="宋体" w:hAnsi="宋体" w:cs="宋体"/>
          <w:b/>
          <w:bCs/>
          <w:color w:val="auto"/>
          <w:spacing w:val="20"/>
          <w:kern w:val="44"/>
          <w:sz w:val="32"/>
          <w:szCs w:val="32"/>
        </w:rPr>
      </w:pPr>
    </w:p>
    <w:p w14:paraId="343D42DD">
      <w:pPr>
        <w:spacing w:line="440" w:lineRule="exact"/>
        <w:jc w:val="center"/>
        <w:rPr>
          <w:rFonts w:hint="eastAsia" w:ascii="宋体" w:hAnsi="宋体" w:cs="宋体"/>
          <w:b/>
          <w:bCs/>
          <w:color w:val="auto"/>
          <w:spacing w:val="20"/>
          <w:kern w:val="44"/>
          <w:sz w:val="32"/>
          <w:szCs w:val="32"/>
        </w:rPr>
      </w:pPr>
    </w:p>
    <w:p w14:paraId="3315B44D">
      <w:pPr>
        <w:spacing w:line="440" w:lineRule="exact"/>
        <w:jc w:val="center"/>
        <w:rPr>
          <w:rFonts w:ascii="宋体"/>
          <w:b/>
          <w:bCs/>
          <w:color w:val="auto"/>
          <w:spacing w:val="20"/>
          <w:kern w:val="44"/>
          <w:sz w:val="24"/>
          <w:szCs w:val="24"/>
        </w:rPr>
      </w:pPr>
      <w:r>
        <w:rPr>
          <w:rFonts w:hint="eastAsia" w:ascii="宋体" w:hAnsi="宋体" w:cs="宋体"/>
          <w:b/>
          <w:bCs/>
          <w:color w:val="auto"/>
          <w:spacing w:val="20"/>
          <w:kern w:val="44"/>
          <w:sz w:val="32"/>
          <w:szCs w:val="32"/>
        </w:rPr>
        <w:t>第七部分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竞争性磋商响应文件格式</w:t>
      </w:r>
    </w:p>
    <w:p w14:paraId="6F39A984">
      <w:pPr>
        <w:spacing w:line="440" w:lineRule="exact"/>
        <w:ind w:firstLine="562" w:firstLineChars="200"/>
        <w:jc w:val="center"/>
        <w:rPr>
          <w:rFonts w:ascii="宋体"/>
          <w:b/>
          <w:bCs/>
          <w:color w:val="auto"/>
          <w:spacing w:val="20"/>
          <w:kern w:val="44"/>
          <w:sz w:val="24"/>
          <w:szCs w:val="24"/>
        </w:rPr>
      </w:pPr>
    </w:p>
    <w:p w14:paraId="2377B2AF">
      <w:pPr>
        <w:spacing w:line="440" w:lineRule="exact"/>
        <w:rPr>
          <w:rFonts w:ascii="宋体"/>
          <w:b/>
          <w:bCs/>
          <w:color w:val="auto"/>
          <w:spacing w:val="20"/>
          <w:kern w:val="44"/>
          <w:sz w:val="24"/>
          <w:szCs w:val="24"/>
        </w:rPr>
      </w:pPr>
    </w:p>
    <w:p w14:paraId="547B2E18">
      <w:pPr>
        <w:spacing w:line="440" w:lineRule="exact"/>
        <w:ind w:firstLine="482" w:firstLineChars="200"/>
        <w:rPr>
          <w:rFonts w:ascii="宋体"/>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提交响应文件须知</w:t>
      </w:r>
      <w:bookmarkEnd w:id="66"/>
      <w:bookmarkEnd w:id="67"/>
      <w:bookmarkEnd w:id="68"/>
    </w:p>
    <w:p w14:paraId="3EF32201">
      <w:pPr>
        <w:numPr>
          <w:ilvl w:val="0"/>
          <w:numId w:val="22"/>
        </w:num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编制</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文件前，请详细阅读</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，根据</w:t>
      </w:r>
      <w:r>
        <w:rPr>
          <w:rFonts w:hint="eastAsia" w:ascii="宋体" w:hAnsi="宋体" w:cs="宋体"/>
          <w:sz w:val="24"/>
          <w:lang w:eastAsia="zh-CN"/>
        </w:rPr>
        <w:t>陕西鼎慧源工程项目管理有限公司</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 xml:space="preserve">文件格式，理解文件中的每一项要求。    </w:t>
      </w:r>
    </w:p>
    <w:p w14:paraId="60C88015">
      <w:pPr>
        <w:numPr>
          <w:ilvl w:val="0"/>
          <w:numId w:val="22"/>
        </w:num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文件的编制应按照样本格式提供的内容，做出逐一明确的答复；</w:t>
      </w: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认为有必要，还可以做其它补充说明。</w:t>
      </w:r>
    </w:p>
    <w:p w14:paraId="0B85EA42">
      <w:p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3、全部编制完成，并加盖印章后，按规定分别装订成册。</w:t>
      </w:r>
    </w:p>
    <w:p w14:paraId="0F20CD4B">
      <w:pPr>
        <w:spacing w:line="520" w:lineRule="exact"/>
        <w:ind w:firstLine="480" w:firstLineChars="200"/>
        <w:rPr>
          <w:rFonts w:ascii="宋体"/>
          <w:color w:val="auto"/>
          <w:kern w:val="0"/>
          <w:sz w:val="24"/>
          <w:szCs w:val="24"/>
        </w:rPr>
      </w:pPr>
      <w:r>
        <w:rPr>
          <w:rFonts w:hint="eastAsia" w:asciiTheme="minorEastAsia" w:hAnsiTheme="minorEastAsia" w:cstheme="minorEastAsia"/>
          <w:sz w:val="24"/>
          <w:szCs w:val="24"/>
        </w:rPr>
        <w:t>4、未按</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文件格式制作的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文件，视为对</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未做实质性响应。</w:t>
      </w:r>
    </w:p>
    <w:p w14:paraId="4DA4871C">
      <w:pPr>
        <w:spacing w:line="440" w:lineRule="exact"/>
        <w:ind w:firstLine="482" w:firstLineChars="200"/>
        <w:rPr>
          <w:rFonts w:ascii="宋体"/>
          <w:b/>
          <w:bCs/>
          <w:color w:val="auto"/>
          <w:sz w:val="24"/>
          <w:szCs w:val="24"/>
        </w:rPr>
      </w:pPr>
      <w:bookmarkStart w:id="69" w:name="_Toc326251063"/>
      <w:r>
        <w:rPr>
          <w:rFonts w:hint="eastAsia" w:ascii="宋体" w:hAnsi="宋体" w:cs="宋体"/>
          <w:b/>
          <w:bCs/>
          <w:color w:val="auto"/>
          <w:sz w:val="24"/>
          <w:szCs w:val="24"/>
        </w:rPr>
        <w:t>二、响应文件格式及编排顺序</w:t>
      </w:r>
      <w:bookmarkEnd w:id="69"/>
    </w:p>
    <w:p w14:paraId="3BECEEC9">
      <w:pPr>
        <w:spacing w:line="440" w:lineRule="exact"/>
        <w:rPr>
          <w:rFonts w:ascii="宋体"/>
          <w:b/>
          <w:bCs/>
          <w:color w:val="auto"/>
          <w:spacing w:val="20"/>
          <w:sz w:val="24"/>
          <w:szCs w:val="24"/>
        </w:rPr>
      </w:pPr>
      <w:r>
        <w:rPr>
          <w:rFonts w:ascii="宋体"/>
          <w:b/>
          <w:bCs/>
          <w:color w:val="auto"/>
          <w:spacing w:val="20"/>
          <w:sz w:val="24"/>
          <w:szCs w:val="24"/>
        </w:rPr>
        <w:br w:type="page"/>
      </w:r>
    </w:p>
    <w:p w14:paraId="5A4E45C7">
      <w:pPr>
        <w:spacing w:line="440" w:lineRule="exact"/>
        <w:rPr>
          <w:rFonts w:ascii="宋体"/>
          <w:b/>
          <w:bCs/>
          <w:color w:val="auto"/>
          <w:sz w:val="24"/>
          <w:szCs w:val="24"/>
        </w:rPr>
      </w:pPr>
      <w:r>
        <w:rPr>
          <w:rFonts w:hint="eastAsia" w:ascii="宋体" w:hAnsi="宋体" w:cs="宋体"/>
          <w:b/>
          <w:bCs/>
          <w:color w:val="auto"/>
          <w:sz w:val="24"/>
          <w:szCs w:val="24"/>
        </w:rPr>
        <w:t>封面格式</w:t>
      </w:r>
    </w:p>
    <w:p w14:paraId="0AA063A1">
      <w:pPr>
        <w:spacing w:line="440" w:lineRule="exact"/>
        <w:rPr>
          <w:rFonts w:ascii="宋体"/>
          <w:b/>
          <w:bCs/>
          <w:color w:val="auto"/>
          <w:sz w:val="24"/>
          <w:szCs w:val="24"/>
        </w:rPr>
      </w:pPr>
    </w:p>
    <w:p w14:paraId="5F701E36">
      <w:pPr>
        <w:spacing w:line="440" w:lineRule="exact"/>
        <w:rPr>
          <w:rFonts w:ascii="宋体"/>
          <w:b/>
          <w:bCs/>
          <w:color w:val="auto"/>
          <w:sz w:val="24"/>
          <w:szCs w:val="24"/>
        </w:rPr>
      </w:pPr>
    </w:p>
    <w:p w14:paraId="4168F0BB">
      <w:pPr>
        <w:spacing w:line="440" w:lineRule="exact"/>
        <w:ind w:right="1124"/>
        <w:rPr>
          <w:rFonts w:ascii="宋体"/>
          <w:b/>
          <w:bCs/>
          <w:color w:val="000000" w:themeColor="text1"/>
          <w:sz w:val="24"/>
          <w:szCs w:val="24"/>
          <w14:textFill>
            <w14:solidFill>
              <w14:schemeClr w14:val="tx1"/>
            </w14:solidFill>
          </w14:textFill>
        </w:rPr>
      </w:pPr>
      <w:r>
        <w:rPr>
          <w:rFonts w:hint="eastAsia" w:ascii="宋体" w:hAnsi="宋体" w:cs="宋体"/>
          <w:b/>
          <w:bCs/>
          <w:color w:val="auto"/>
          <w:sz w:val="24"/>
          <w:szCs w:val="24"/>
        </w:rPr>
        <w:t>项目编号：</w:t>
      </w:r>
      <w:r>
        <w:rPr>
          <w:rFonts w:hint="eastAsia" w:ascii="宋体" w:hAnsi="宋体" w:cs="宋体"/>
          <w:b/>
          <w:bCs/>
          <w:color w:val="000000" w:themeColor="text1"/>
          <w:sz w:val="24"/>
          <w:szCs w:val="24"/>
          <w:lang w:eastAsia="zh-CN"/>
          <w14:textFill>
            <w14:solidFill>
              <w14:schemeClr w14:val="tx1"/>
            </w14:solidFill>
          </w14:textFill>
        </w:rPr>
        <w:t>SXDHY-AK-2025（015）</w:t>
      </w:r>
      <w:r>
        <w:rPr>
          <w:rFonts w:hint="eastAsia" w:ascii="宋体" w:hAnsi="宋体" w:cs="宋体"/>
          <w:b/>
          <w:bCs/>
          <w:color w:val="000000" w:themeColor="text1"/>
          <w:sz w:val="24"/>
          <w:szCs w:val="24"/>
          <w14:textFill>
            <w14:solidFill>
              <w14:schemeClr w14:val="tx1"/>
            </w14:solidFill>
          </w14:textFill>
        </w:rPr>
        <w:t>（正</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副）本</w:t>
      </w:r>
    </w:p>
    <w:p w14:paraId="77C3E94F">
      <w:pPr>
        <w:spacing w:line="360" w:lineRule="auto"/>
        <w:jc w:val="center"/>
        <w:rPr>
          <w:rFonts w:ascii="宋体"/>
          <w:color w:val="auto"/>
          <w:sz w:val="24"/>
          <w:szCs w:val="24"/>
        </w:rPr>
      </w:pPr>
    </w:p>
    <w:p w14:paraId="0C8D88CE">
      <w:pPr>
        <w:spacing w:line="360" w:lineRule="auto"/>
        <w:rPr>
          <w:rFonts w:ascii="宋体"/>
          <w:b/>
          <w:bCs/>
          <w:color w:val="auto"/>
          <w:sz w:val="28"/>
          <w:szCs w:val="28"/>
        </w:rPr>
      </w:pPr>
    </w:p>
    <w:p w14:paraId="5862B31C">
      <w:pPr>
        <w:pStyle w:val="42"/>
      </w:pPr>
    </w:p>
    <w:p w14:paraId="4FEAC5F5">
      <w:pPr>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汉滨区坝河镇繁荣村道路水毁修复项目</w:t>
      </w:r>
    </w:p>
    <w:p w14:paraId="2B3D5D14">
      <w:pPr>
        <w:spacing w:line="360" w:lineRule="auto"/>
        <w:jc w:val="center"/>
        <w:rPr>
          <w:rFonts w:hint="eastAsia" w:ascii="宋体" w:hAnsi="宋体" w:cs="宋体"/>
          <w:b/>
          <w:bCs/>
          <w:color w:val="auto"/>
          <w:sz w:val="44"/>
          <w:szCs w:val="44"/>
          <w:lang w:eastAsia="zh-CN"/>
        </w:rPr>
      </w:pPr>
    </w:p>
    <w:p w14:paraId="6B524019">
      <w:pPr>
        <w:pStyle w:val="42"/>
        <w:rPr>
          <w:rFonts w:hint="eastAsia"/>
          <w:lang w:eastAsia="zh-CN"/>
        </w:rPr>
      </w:pPr>
    </w:p>
    <w:p w14:paraId="7BD6ED90">
      <w:pPr>
        <w:spacing w:line="360" w:lineRule="auto"/>
        <w:jc w:val="center"/>
        <w:rPr>
          <w:rFonts w:ascii="宋体"/>
          <w:b/>
          <w:bCs/>
          <w:color w:val="auto"/>
          <w:sz w:val="44"/>
          <w:szCs w:val="44"/>
        </w:rPr>
      </w:pPr>
      <w:r>
        <w:rPr>
          <w:rFonts w:hint="eastAsia" w:ascii="宋体" w:hAnsi="宋体" w:cs="宋体"/>
          <w:b/>
          <w:bCs/>
          <w:color w:val="auto"/>
          <w:sz w:val="44"/>
          <w:szCs w:val="44"/>
        </w:rPr>
        <w:t>竞争性磋商响应文件</w:t>
      </w:r>
    </w:p>
    <w:p w14:paraId="471CE57D">
      <w:pPr>
        <w:spacing w:line="440" w:lineRule="exact"/>
        <w:rPr>
          <w:rFonts w:ascii="宋体"/>
          <w:color w:val="auto"/>
          <w:sz w:val="24"/>
          <w:szCs w:val="24"/>
        </w:rPr>
      </w:pPr>
    </w:p>
    <w:p w14:paraId="1352B5CA">
      <w:pPr>
        <w:spacing w:line="440" w:lineRule="exact"/>
        <w:rPr>
          <w:rFonts w:ascii="宋体"/>
          <w:color w:val="auto"/>
          <w:sz w:val="24"/>
          <w:szCs w:val="24"/>
        </w:rPr>
      </w:pPr>
    </w:p>
    <w:p w14:paraId="6E1777E6">
      <w:pPr>
        <w:spacing w:line="440" w:lineRule="exact"/>
        <w:rPr>
          <w:rFonts w:ascii="宋体"/>
          <w:color w:val="auto"/>
          <w:sz w:val="24"/>
          <w:szCs w:val="24"/>
        </w:rPr>
      </w:pPr>
    </w:p>
    <w:p w14:paraId="78827CA7">
      <w:pPr>
        <w:spacing w:line="440" w:lineRule="exact"/>
        <w:rPr>
          <w:rFonts w:hint="eastAsia" w:ascii="宋体" w:eastAsia="宋体"/>
          <w:color w:val="auto"/>
          <w:sz w:val="24"/>
          <w:szCs w:val="24"/>
          <w:lang w:eastAsia="zh-CN"/>
        </w:rPr>
      </w:pPr>
    </w:p>
    <w:p w14:paraId="649AAAF1">
      <w:pPr>
        <w:spacing w:line="440" w:lineRule="exact"/>
        <w:rPr>
          <w:rFonts w:ascii="宋体"/>
          <w:color w:val="auto"/>
          <w:sz w:val="24"/>
          <w:szCs w:val="24"/>
        </w:rPr>
      </w:pPr>
    </w:p>
    <w:p w14:paraId="205EB6E5">
      <w:pPr>
        <w:spacing w:line="440" w:lineRule="exact"/>
        <w:rPr>
          <w:rFonts w:ascii="宋体"/>
          <w:color w:val="auto"/>
          <w:sz w:val="24"/>
          <w:szCs w:val="24"/>
        </w:rPr>
      </w:pPr>
    </w:p>
    <w:p w14:paraId="423E9086">
      <w:pPr>
        <w:spacing w:line="440" w:lineRule="exact"/>
        <w:rPr>
          <w:rFonts w:ascii="宋体"/>
          <w:color w:val="auto"/>
          <w:sz w:val="24"/>
          <w:szCs w:val="24"/>
        </w:rPr>
      </w:pPr>
    </w:p>
    <w:p w14:paraId="70E6EFB9">
      <w:pPr>
        <w:spacing w:line="440" w:lineRule="exact"/>
        <w:rPr>
          <w:rFonts w:ascii="宋体"/>
          <w:color w:val="auto"/>
          <w:sz w:val="24"/>
          <w:szCs w:val="24"/>
        </w:rPr>
      </w:pPr>
    </w:p>
    <w:p w14:paraId="5C547643">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公</w:t>
      </w:r>
      <w:r>
        <w:rPr>
          <w:rFonts w:hint="eastAsia" w:ascii="宋体" w:hAnsi="宋体" w:cs="宋体"/>
          <w:b/>
          <w:bCs/>
          <w:color w:val="auto"/>
          <w:sz w:val="24"/>
          <w:szCs w:val="24"/>
        </w:rPr>
        <w:t>章）：</w:t>
      </w:r>
    </w:p>
    <w:p w14:paraId="4E61A4CB">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法人或委托人（</w:t>
      </w:r>
      <w:r>
        <w:rPr>
          <w:rFonts w:hint="eastAsia" w:ascii="宋体" w:hAnsi="宋体" w:cs="宋体"/>
          <w:b/>
          <w:bCs/>
          <w:color w:val="auto"/>
          <w:sz w:val="24"/>
          <w:szCs w:val="24"/>
          <w:lang w:val="en-US" w:eastAsia="zh-CN"/>
        </w:rPr>
        <w:t>签字或盖章</w:t>
      </w:r>
      <w:r>
        <w:rPr>
          <w:rFonts w:hint="eastAsia" w:ascii="宋体" w:hAnsi="宋体" w:cs="宋体"/>
          <w:b/>
          <w:bCs/>
          <w:color w:val="auto"/>
          <w:sz w:val="24"/>
          <w:szCs w:val="24"/>
        </w:rPr>
        <w:t>）：</w:t>
      </w:r>
    </w:p>
    <w:p w14:paraId="5E7727C8">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rPr>
        <w:t>地</w:t>
      </w:r>
      <w:r>
        <w:rPr>
          <w:rFonts w:ascii="宋体" w:hAnsi="宋体" w:cs="宋体"/>
          <w:b/>
          <w:bCs/>
          <w:color w:val="auto"/>
          <w:sz w:val="24"/>
          <w:szCs w:val="24"/>
        </w:rPr>
        <w:t xml:space="preserve">    </w:t>
      </w:r>
      <w:r>
        <w:rPr>
          <w:rFonts w:hint="eastAsia" w:ascii="宋体" w:hAnsi="宋体" w:cs="宋体"/>
          <w:b/>
          <w:bCs/>
          <w:color w:val="auto"/>
          <w:sz w:val="24"/>
          <w:szCs w:val="24"/>
        </w:rPr>
        <w:t>址：</w:t>
      </w:r>
    </w:p>
    <w:p w14:paraId="21E878F5">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间</w:t>
      </w:r>
      <w:r>
        <w:rPr>
          <w:rFonts w:hint="eastAsia" w:ascii="宋体" w:hAnsi="宋体" w:cs="宋体"/>
          <w:color w:val="auto"/>
          <w:sz w:val="24"/>
          <w:szCs w:val="24"/>
        </w:rPr>
        <w:t>：</w:t>
      </w:r>
    </w:p>
    <w:p w14:paraId="4E7A50F5">
      <w:pPr>
        <w:spacing w:line="440" w:lineRule="exact"/>
        <w:rPr>
          <w:rFonts w:ascii="宋体"/>
          <w:color w:val="auto"/>
          <w:spacing w:val="20"/>
          <w:sz w:val="24"/>
          <w:szCs w:val="24"/>
        </w:rPr>
      </w:pPr>
    </w:p>
    <w:p w14:paraId="03F2E245">
      <w:pPr>
        <w:spacing w:line="440" w:lineRule="exact"/>
        <w:rPr>
          <w:rFonts w:ascii="宋体"/>
          <w:b/>
          <w:bCs/>
          <w:color w:val="auto"/>
          <w:spacing w:val="20"/>
          <w:sz w:val="24"/>
          <w:szCs w:val="24"/>
        </w:rPr>
      </w:pPr>
    </w:p>
    <w:p w14:paraId="70BC4E08">
      <w:pPr>
        <w:spacing w:line="440" w:lineRule="exact"/>
        <w:rPr>
          <w:rFonts w:ascii="宋体"/>
          <w:b/>
          <w:bCs/>
          <w:color w:val="auto"/>
          <w:spacing w:val="20"/>
          <w:sz w:val="24"/>
          <w:szCs w:val="24"/>
        </w:rPr>
      </w:pPr>
    </w:p>
    <w:p w14:paraId="7BAB99A0">
      <w:pPr>
        <w:spacing w:line="440" w:lineRule="exact"/>
        <w:rPr>
          <w:rFonts w:ascii="宋体"/>
          <w:b/>
          <w:bCs/>
          <w:color w:val="auto"/>
          <w:spacing w:val="20"/>
          <w:sz w:val="24"/>
          <w:szCs w:val="24"/>
        </w:rPr>
      </w:pPr>
    </w:p>
    <w:p w14:paraId="55CF4FF8">
      <w:pPr>
        <w:spacing w:line="440" w:lineRule="exact"/>
        <w:rPr>
          <w:rFonts w:ascii="宋体" w:hAnsi="宋体"/>
          <w:b/>
          <w:sz w:val="24"/>
          <w:szCs w:val="24"/>
        </w:rPr>
      </w:pPr>
      <w:r>
        <w:rPr>
          <w:rFonts w:hint="eastAsia" w:ascii="宋体" w:hAnsi="宋体"/>
          <w:b/>
          <w:sz w:val="24"/>
          <w:szCs w:val="24"/>
        </w:rPr>
        <w:t>目录格式</w:t>
      </w:r>
    </w:p>
    <w:p w14:paraId="7447A447">
      <w:pPr>
        <w:spacing w:line="440" w:lineRule="exact"/>
        <w:ind w:firstLine="482" w:firstLineChars="200"/>
        <w:jc w:val="center"/>
        <w:rPr>
          <w:rFonts w:ascii="宋体" w:hAnsi="宋体"/>
          <w:b/>
          <w:sz w:val="24"/>
          <w:szCs w:val="24"/>
        </w:rPr>
      </w:pPr>
    </w:p>
    <w:p w14:paraId="5092CA22">
      <w:pPr>
        <w:spacing w:line="440" w:lineRule="exact"/>
        <w:ind w:firstLine="482" w:firstLineChars="200"/>
        <w:jc w:val="center"/>
      </w:pPr>
      <w:r>
        <w:rPr>
          <w:rFonts w:hint="eastAsia" w:ascii="宋体" w:hAnsi="宋体"/>
          <w:b/>
          <w:sz w:val="24"/>
          <w:szCs w:val="24"/>
        </w:rPr>
        <w:t>目录</w:t>
      </w:r>
    </w:p>
    <w:p w14:paraId="48901626">
      <w:pPr>
        <w:pStyle w:val="15"/>
        <w:numPr>
          <w:ilvl w:val="0"/>
          <w:numId w:val="23"/>
        </w:numPr>
        <w:spacing w:line="360" w:lineRule="auto"/>
        <w:ind w:left="0" w:leftChars="0" w:firstLineChars="0"/>
        <w:jc w:val="left"/>
        <w:rPr>
          <w:rFonts w:hint="eastAsia" w:hAnsi="宋体"/>
          <w:b/>
          <w:bCs/>
          <w:color w:val="auto"/>
          <w:sz w:val="24"/>
          <w:szCs w:val="24"/>
        </w:rPr>
      </w:pPr>
      <w:r>
        <w:rPr>
          <w:rFonts w:hint="eastAsia" w:hAnsi="宋体"/>
          <w:b/>
          <w:bCs/>
          <w:color w:val="auto"/>
          <w:sz w:val="24"/>
          <w:szCs w:val="24"/>
          <w:lang w:eastAsia="zh-CN"/>
        </w:rPr>
        <w:t>磋商</w:t>
      </w:r>
      <w:r>
        <w:rPr>
          <w:rFonts w:hint="eastAsia" w:hAnsi="宋体"/>
          <w:b/>
          <w:bCs/>
          <w:color w:val="auto"/>
          <w:sz w:val="24"/>
          <w:szCs w:val="24"/>
        </w:rPr>
        <w:t>响应函</w:t>
      </w:r>
    </w:p>
    <w:p w14:paraId="3F61817D">
      <w:pPr>
        <w:pStyle w:val="15"/>
        <w:numPr>
          <w:ilvl w:val="0"/>
          <w:numId w:val="23"/>
        </w:numPr>
        <w:spacing w:line="360" w:lineRule="auto"/>
        <w:ind w:left="0" w:leftChars="0" w:firstLineChars="0"/>
        <w:jc w:val="left"/>
        <w:rPr>
          <w:rFonts w:hint="eastAsia" w:hAnsi="宋体" w:cs="Times New Roman"/>
          <w:b/>
          <w:bCs/>
          <w:color w:val="auto"/>
          <w:sz w:val="24"/>
          <w:szCs w:val="24"/>
        </w:rPr>
      </w:pPr>
      <w:r>
        <w:rPr>
          <w:rFonts w:hint="eastAsia" w:ascii="宋体" w:hAnsi="宋体"/>
          <w:b/>
          <w:sz w:val="24"/>
          <w:szCs w:val="24"/>
        </w:rPr>
        <w:t>第一次磋商报价表</w:t>
      </w:r>
    </w:p>
    <w:p w14:paraId="71F0917A">
      <w:pPr>
        <w:pStyle w:val="15"/>
        <w:numPr>
          <w:ilvl w:val="0"/>
          <w:numId w:val="23"/>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已标价工程量清单</w:t>
      </w:r>
    </w:p>
    <w:p w14:paraId="4EE278EC">
      <w:pPr>
        <w:pStyle w:val="15"/>
        <w:numPr>
          <w:ilvl w:val="0"/>
          <w:numId w:val="0"/>
        </w:numPr>
        <w:spacing w:line="360" w:lineRule="auto"/>
        <w:ind w:left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四、资格证明文件</w:t>
      </w:r>
    </w:p>
    <w:p w14:paraId="7B9C6C77">
      <w:pPr>
        <w:pStyle w:val="15"/>
        <w:numPr>
          <w:ilvl w:val="0"/>
          <w:numId w:val="0"/>
        </w:numPr>
        <w:spacing w:line="360" w:lineRule="auto"/>
        <w:ind w:leftChars="0"/>
        <w:jc w:val="left"/>
        <w:rPr>
          <w:rFonts w:hint="eastAsia" w:hAnsi="宋体" w:cs="Times New Roman"/>
          <w:b/>
          <w:bCs/>
          <w:color w:val="auto"/>
          <w:sz w:val="24"/>
          <w:szCs w:val="24"/>
          <w:lang w:val="en-US" w:eastAsia="zh-CN"/>
        </w:rPr>
      </w:pPr>
      <w:r>
        <w:rPr>
          <w:rFonts w:hint="eastAsia" w:hAnsi="宋体" w:cs="Times New Roman"/>
          <w:b/>
          <w:sz w:val="24"/>
          <w:szCs w:val="24"/>
          <w:lang w:val="en-US" w:eastAsia="zh-CN"/>
        </w:rPr>
        <w:t>五、</w:t>
      </w:r>
      <w:r>
        <w:rPr>
          <w:rFonts w:hint="eastAsia" w:ascii="宋体" w:hAnsi="宋体" w:cs="Times New Roman"/>
          <w:b/>
          <w:sz w:val="24"/>
          <w:szCs w:val="24"/>
        </w:rPr>
        <w:t>供应商的概况</w:t>
      </w:r>
    </w:p>
    <w:p w14:paraId="49F6DB8D">
      <w:pPr>
        <w:pStyle w:val="15"/>
        <w:numPr>
          <w:ilvl w:val="0"/>
          <w:numId w:val="0"/>
        </w:numPr>
        <w:spacing w:line="360" w:lineRule="auto"/>
        <w:ind w:left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六、商务偏离表</w:t>
      </w:r>
    </w:p>
    <w:p w14:paraId="54E6AC8E">
      <w:pPr>
        <w:pStyle w:val="15"/>
        <w:numPr>
          <w:ilvl w:val="0"/>
          <w:numId w:val="0"/>
        </w:numPr>
        <w:spacing w:line="360" w:lineRule="auto"/>
        <w:ind w:leftChars="0"/>
        <w:jc w:val="left"/>
        <w:rPr>
          <w:rFonts w:hint="eastAsia" w:hAnsi="宋体" w:cs="Times New Roman"/>
          <w:b/>
          <w:bCs/>
          <w:color w:val="000000" w:themeColor="text1"/>
          <w:sz w:val="24"/>
          <w:szCs w:val="24"/>
          <w:lang w:val="en-US" w:eastAsia="zh-CN"/>
          <w14:textFill>
            <w14:solidFill>
              <w14:schemeClr w14:val="tx1"/>
            </w14:solidFill>
          </w14:textFill>
        </w:rPr>
      </w:pPr>
      <w:r>
        <w:rPr>
          <w:rFonts w:hint="eastAsia" w:hAnsi="宋体" w:cs="Times New Roman"/>
          <w:b/>
          <w:bCs/>
          <w:color w:val="000000" w:themeColor="text1"/>
          <w:sz w:val="24"/>
          <w:szCs w:val="24"/>
          <w:lang w:val="en-US" w:eastAsia="zh-CN"/>
          <w14:textFill>
            <w14:solidFill>
              <w14:schemeClr w14:val="tx1"/>
            </w14:solidFill>
          </w14:textFill>
        </w:rPr>
        <w:t>七、施工方案</w:t>
      </w:r>
    </w:p>
    <w:p w14:paraId="229EF3D8">
      <w:pPr>
        <w:pStyle w:val="15"/>
        <w:numPr>
          <w:ilvl w:val="0"/>
          <w:numId w:val="0"/>
        </w:numPr>
        <w:spacing w:line="360" w:lineRule="auto"/>
        <w:ind w:leftChars="0"/>
        <w:jc w:val="left"/>
        <w:rPr>
          <w:rFonts w:hint="eastAsia" w:ascii="宋体" w:hAnsi="宋体" w:eastAsia="宋体" w:cs="Times New Roman"/>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sz w:val="24"/>
          <w:szCs w:val="24"/>
          <w:lang w:val="en-US" w:eastAsia="zh-CN"/>
        </w:rPr>
        <w:t>八、</w:t>
      </w:r>
      <w:r>
        <w:rPr>
          <w:rFonts w:ascii="宋体" w:hAnsi="宋体" w:eastAsia="宋体" w:cs="宋体"/>
          <w:b/>
          <w:bCs/>
          <w:color w:val="000000"/>
          <w:sz w:val="24"/>
          <w:szCs w:val="24"/>
        </w:rPr>
        <w:t>项目组织管理人员构成</w:t>
      </w:r>
    </w:p>
    <w:p w14:paraId="45EE9D11">
      <w:pPr>
        <w:pStyle w:val="15"/>
        <w:numPr>
          <w:ilvl w:val="0"/>
          <w:numId w:val="0"/>
        </w:numPr>
        <w:spacing w:line="360" w:lineRule="auto"/>
        <w:ind w:leftChars="0"/>
        <w:jc w:val="left"/>
        <w:rPr>
          <w:rFonts w:hint="eastAsia" w:ascii="宋体" w:hAnsi="宋体" w:eastAsia="宋体" w:cs="Times New Roman"/>
          <w:b/>
          <w:sz w:val="24"/>
          <w:szCs w:val="24"/>
          <w:lang w:val="en-US" w:eastAsia="zh-CN"/>
        </w:rPr>
      </w:pPr>
      <w:r>
        <w:rPr>
          <w:rFonts w:hint="eastAsia" w:ascii="宋体" w:hAnsi="宋体" w:eastAsia="宋体" w:cs="宋体"/>
          <w:b/>
          <w:bCs/>
          <w:color w:val="000000"/>
          <w:sz w:val="24"/>
          <w:szCs w:val="24"/>
          <w:lang w:val="en-US" w:eastAsia="zh-CN"/>
        </w:rPr>
        <w:t>九、</w:t>
      </w:r>
      <w:r>
        <w:rPr>
          <w:rFonts w:ascii="宋体" w:hAnsi="宋体" w:eastAsia="宋体" w:cs="宋体"/>
          <w:b/>
          <w:bCs/>
          <w:color w:val="000000"/>
          <w:sz w:val="24"/>
          <w:szCs w:val="24"/>
        </w:rPr>
        <w:t>工程质保期内服务承诺</w:t>
      </w:r>
    </w:p>
    <w:p w14:paraId="1B5F28AA">
      <w:pPr>
        <w:pStyle w:val="15"/>
        <w:numPr>
          <w:ilvl w:val="0"/>
          <w:numId w:val="0"/>
        </w:numPr>
        <w:spacing w:line="360" w:lineRule="auto"/>
        <w:ind w:leftChars="0"/>
        <w:jc w:val="left"/>
        <w:rPr>
          <w:rFonts w:hint="eastAsia" w:ascii="宋体" w:hAnsi="宋体" w:eastAsia="宋体" w:cs="Times New Roman"/>
          <w:b/>
          <w:bCs/>
          <w:color w:val="000000" w:themeColor="text1"/>
          <w:sz w:val="24"/>
          <w:szCs w:val="24"/>
          <w:lang w:val="en-US" w:eastAsia="zh-CN"/>
          <w14:textFill>
            <w14:solidFill>
              <w14:schemeClr w14:val="tx1"/>
            </w14:solidFill>
          </w14:textFill>
        </w:rPr>
      </w:pPr>
      <w:r>
        <w:rPr>
          <w:rFonts w:hint="eastAsia" w:hAnsi="宋体" w:cs="Times New Roman"/>
          <w:b/>
          <w:bCs/>
          <w:color w:val="000000" w:themeColor="text1"/>
          <w:sz w:val="24"/>
          <w:szCs w:val="24"/>
          <w:lang w:val="en-US" w:eastAsia="zh-CN"/>
          <w14:textFill>
            <w14:solidFill>
              <w14:schemeClr w14:val="tx1"/>
            </w14:solidFill>
          </w14:textFill>
        </w:rPr>
        <w:t>十、</w:t>
      </w:r>
      <w:r>
        <w:rPr>
          <w:rFonts w:hint="eastAsia" w:ascii="宋体" w:hAnsi="宋体" w:eastAsia="宋体" w:cs="Times New Roman"/>
          <w:b/>
          <w:bCs/>
          <w:color w:val="000000" w:themeColor="text1"/>
          <w:sz w:val="24"/>
          <w:szCs w:val="24"/>
          <w:lang w:val="en-US" w:eastAsia="zh-CN"/>
          <w14:textFill>
            <w14:solidFill>
              <w14:schemeClr w14:val="tx1"/>
            </w14:solidFill>
          </w14:textFill>
        </w:rPr>
        <w:t>企业业绩</w:t>
      </w:r>
      <w:r>
        <w:rPr>
          <w:rFonts w:hint="eastAsia" w:ascii="宋体" w:hAnsi="宋体" w:eastAsia="宋体" w:cs="Times New Roman"/>
          <w:b/>
          <w:bCs/>
          <w:color w:val="000000" w:themeColor="text1"/>
          <w:sz w:val="24"/>
          <w:szCs w:val="24"/>
          <w:lang w:val="en-US" w:eastAsia="zh-CN"/>
          <w14:textFill>
            <w14:solidFill>
              <w14:schemeClr w14:val="tx1"/>
            </w14:solidFill>
          </w14:textFill>
        </w:rPr>
        <w:br w:type="textWrapping"/>
      </w:r>
      <w:r>
        <w:rPr>
          <w:rFonts w:hint="eastAsia" w:ascii="宋体" w:hAnsi="宋体" w:eastAsia="宋体" w:cs="Times New Roman"/>
          <w:b/>
          <w:bCs/>
          <w:color w:val="000000" w:themeColor="text1"/>
          <w:sz w:val="24"/>
          <w:szCs w:val="24"/>
          <w:lang w:val="en-US" w:eastAsia="zh-CN"/>
          <w14:textFill>
            <w14:solidFill>
              <w14:schemeClr w14:val="tx1"/>
            </w14:solidFill>
          </w14:textFill>
        </w:rPr>
        <w:t>十</w:t>
      </w:r>
      <w:r>
        <w:rPr>
          <w:rFonts w:hint="eastAsia" w:hAnsi="宋体" w:cs="Times New Roman"/>
          <w:b/>
          <w:bCs/>
          <w:color w:val="000000" w:themeColor="text1"/>
          <w:sz w:val="24"/>
          <w:szCs w:val="24"/>
          <w:lang w:val="en-US" w:eastAsia="zh-CN"/>
          <w14:textFill>
            <w14:solidFill>
              <w14:schemeClr w14:val="tx1"/>
            </w14:solidFill>
          </w14:textFill>
        </w:rPr>
        <w:t>一</w:t>
      </w:r>
      <w:r>
        <w:rPr>
          <w:rFonts w:hint="eastAsia" w:ascii="宋体" w:hAnsi="宋体" w:eastAsia="宋体" w:cs="Times New Roman"/>
          <w:b/>
          <w:bCs/>
          <w:color w:val="000000" w:themeColor="text1"/>
          <w:sz w:val="24"/>
          <w:szCs w:val="24"/>
          <w:lang w:val="en-US" w:eastAsia="zh-CN"/>
          <w14:textFill>
            <w14:solidFill>
              <w14:schemeClr w14:val="tx1"/>
            </w14:solidFill>
          </w14:textFill>
        </w:rPr>
        <w:t>、</w:t>
      </w:r>
      <w:r>
        <w:rPr>
          <w:rFonts w:hint="eastAsia" w:hAnsi="宋体" w:cs="Times New Roman"/>
          <w:b/>
          <w:bCs/>
          <w:color w:val="auto"/>
          <w:sz w:val="24"/>
          <w:szCs w:val="24"/>
          <w:lang w:val="en-US" w:eastAsia="zh-CN"/>
        </w:rPr>
        <w:t>供应商拒绝政府采购领域商业贿赂承诺书</w:t>
      </w:r>
    </w:p>
    <w:p w14:paraId="1CA839C5">
      <w:pPr>
        <w:pStyle w:val="15"/>
        <w:numPr>
          <w:ilvl w:val="0"/>
          <w:numId w:val="0"/>
        </w:numPr>
        <w:spacing w:line="360" w:lineRule="auto"/>
        <w:ind w:leftChars="0"/>
        <w:jc w:val="left"/>
        <w:rPr>
          <w:rFonts w:hint="eastAsia" w:hAnsi="宋体" w:cs="Times New Roman"/>
          <w:b/>
          <w:bCs/>
          <w:color w:val="auto"/>
          <w:sz w:val="24"/>
          <w:szCs w:val="24"/>
          <w:lang w:val="en-US" w:eastAsia="zh-CN"/>
        </w:rPr>
      </w:pPr>
      <w:r>
        <w:rPr>
          <w:rFonts w:hint="eastAsia" w:ascii="宋体" w:hAnsi="宋体" w:eastAsia="宋体" w:cs="Times New Roman"/>
          <w:b/>
          <w:bCs/>
          <w:color w:val="000000" w:themeColor="text1"/>
          <w:sz w:val="24"/>
          <w:szCs w:val="24"/>
          <w:lang w:val="en-US" w:eastAsia="zh-CN"/>
          <w14:textFill>
            <w14:solidFill>
              <w14:schemeClr w14:val="tx1"/>
            </w14:solidFill>
          </w14:textFill>
        </w:rPr>
        <w:t>十</w:t>
      </w:r>
      <w:r>
        <w:rPr>
          <w:rFonts w:hint="eastAsia" w:hAnsi="宋体" w:cs="Times New Roman"/>
          <w:b/>
          <w:bCs/>
          <w:color w:val="000000" w:themeColor="text1"/>
          <w:sz w:val="24"/>
          <w:szCs w:val="24"/>
          <w:lang w:val="en-US" w:eastAsia="zh-CN"/>
          <w14:textFill>
            <w14:solidFill>
              <w14:schemeClr w14:val="tx1"/>
            </w14:solidFill>
          </w14:textFill>
        </w:rPr>
        <w:t>二</w:t>
      </w:r>
      <w:r>
        <w:rPr>
          <w:rFonts w:hint="eastAsia" w:ascii="宋体" w:hAnsi="宋体" w:eastAsia="宋体" w:cs="Times New Roman"/>
          <w:b/>
          <w:bCs/>
          <w:color w:val="000000" w:themeColor="text1"/>
          <w:sz w:val="24"/>
          <w:szCs w:val="24"/>
          <w:lang w:val="en-US" w:eastAsia="zh-CN"/>
          <w14:textFill>
            <w14:solidFill>
              <w14:schemeClr w14:val="tx1"/>
            </w14:solidFill>
          </w14:textFill>
        </w:rPr>
        <w:t>、</w:t>
      </w:r>
      <w:r>
        <w:rPr>
          <w:rFonts w:hint="eastAsia" w:hAnsi="宋体" w:cs="Times New Roman"/>
          <w:b/>
          <w:bCs/>
          <w:color w:val="auto"/>
          <w:sz w:val="24"/>
          <w:szCs w:val="24"/>
          <w:lang w:val="en-US" w:eastAsia="zh-CN"/>
        </w:rPr>
        <w:t>投标人认为有必要提供的其它证明资料</w:t>
      </w:r>
    </w:p>
    <w:p w14:paraId="2C5E40F5">
      <w:pPr>
        <w:pStyle w:val="15"/>
        <w:numPr>
          <w:ilvl w:val="0"/>
          <w:numId w:val="0"/>
        </w:numPr>
        <w:spacing w:line="360" w:lineRule="auto"/>
        <w:ind w:leftChars="0"/>
        <w:jc w:val="left"/>
        <w:rPr>
          <w:rFonts w:hint="eastAsia" w:hAnsi="宋体" w:cs="Times New Roman"/>
          <w:b/>
          <w:bCs/>
          <w:color w:val="auto"/>
          <w:sz w:val="24"/>
          <w:szCs w:val="24"/>
          <w:lang w:val="en-US" w:eastAsia="zh-CN"/>
        </w:rPr>
      </w:pPr>
      <w:r>
        <w:rPr>
          <w:rFonts w:hint="eastAsia" w:ascii="宋体" w:hAnsi="宋体" w:eastAsia="宋体" w:cs="Times New Roman"/>
          <w:b/>
          <w:bCs/>
          <w:color w:val="000000" w:themeColor="text1"/>
          <w:sz w:val="24"/>
          <w:szCs w:val="24"/>
          <w:lang w:val="en-US" w:eastAsia="zh-CN"/>
          <w14:textFill>
            <w14:solidFill>
              <w14:schemeClr w14:val="tx1"/>
            </w14:solidFill>
          </w14:textFill>
        </w:rPr>
        <w:br w:type="textWrapping"/>
      </w:r>
    </w:p>
    <w:p w14:paraId="0BF160C4">
      <w:pPr>
        <w:spacing w:line="360" w:lineRule="auto"/>
        <w:jc w:val="left"/>
        <w:rPr>
          <w:rFonts w:hint="eastAsia" w:ascii="宋体" w:hAnsi="宋体"/>
          <w:b/>
          <w:sz w:val="24"/>
          <w:szCs w:val="24"/>
          <w:lang w:val="en-US" w:eastAsia="zh-CN"/>
        </w:rPr>
      </w:pPr>
    </w:p>
    <w:p w14:paraId="7D0D85AE">
      <w:pPr>
        <w:spacing w:line="440" w:lineRule="exact"/>
        <w:ind w:firstLine="482" w:firstLineChars="200"/>
        <w:jc w:val="center"/>
        <w:rPr>
          <w:rFonts w:ascii="宋体" w:hAnsi="宋体"/>
          <w:b/>
          <w:sz w:val="24"/>
          <w:szCs w:val="24"/>
        </w:rPr>
      </w:pPr>
    </w:p>
    <w:p w14:paraId="612F5777">
      <w:pPr>
        <w:spacing w:line="440" w:lineRule="exact"/>
        <w:ind w:firstLine="482" w:firstLineChars="200"/>
        <w:jc w:val="center"/>
        <w:rPr>
          <w:rFonts w:ascii="宋体" w:hAnsi="宋体"/>
          <w:b/>
          <w:sz w:val="24"/>
          <w:szCs w:val="24"/>
        </w:rPr>
      </w:pPr>
    </w:p>
    <w:p w14:paraId="2390092C">
      <w:pPr>
        <w:spacing w:line="440" w:lineRule="exact"/>
        <w:ind w:firstLine="482" w:firstLineChars="200"/>
        <w:jc w:val="center"/>
        <w:rPr>
          <w:rFonts w:ascii="宋体" w:hAnsi="宋体"/>
          <w:b/>
          <w:sz w:val="24"/>
          <w:szCs w:val="24"/>
        </w:rPr>
      </w:pPr>
    </w:p>
    <w:p w14:paraId="658E5E4B">
      <w:pPr>
        <w:spacing w:line="440" w:lineRule="exact"/>
        <w:ind w:firstLine="482" w:firstLineChars="200"/>
        <w:jc w:val="center"/>
        <w:rPr>
          <w:rFonts w:ascii="宋体" w:hAnsi="宋体"/>
          <w:b/>
          <w:sz w:val="24"/>
          <w:szCs w:val="24"/>
        </w:rPr>
      </w:pPr>
    </w:p>
    <w:p w14:paraId="1C4C181A">
      <w:pPr>
        <w:pStyle w:val="14"/>
        <w:rPr>
          <w:rFonts w:ascii="宋体" w:hAnsi="宋体"/>
          <w:b/>
          <w:sz w:val="24"/>
          <w:szCs w:val="24"/>
        </w:rPr>
      </w:pPr>
    </w:p>
    <w:p w14:paraId="07BBDDDD"/>
    <w:p w14:paraId="619A6F56">
      <w:pPr>
        <w:spacing w:line="440" w:lineRule="exact"/>
        <w:ind w:firstLine="482" w:firstLineChars="200"/>
        <w:jc w:val="center"/>
        <w:rPr>
          <w:rFonts w:ascii="宋体" w:hAnsi="宋体"/>
          <w:b/>
          <w:sz w:val="24"/>
          <w:szCs w:val="24"/>
        </w:rPr>
      </w:pPr>
    </w:p>
    <w:p w14:paraId="46CA1DCF">
      <w:pPr>
        <w:pStyle w:val="23"/>
        <w:rPr>
          <w:rFonts w:ascii="宋体" w:hAnsi="宋体"/>
          <w:b/>
          <w:sz w:val="24"/>
          <w:szCs w:val="24"/>
        </w:rPr>
      </w:pPr>
    </w:p>
    <w:p w14:paraId="0C3764EB">
      <w:pPr>
        <w:pStyle w:val="23"/>
        <w:rPr>
          <w:rFonts w:ascii="宋体" w:hAnsi="宋体"/>
          <w:b/>
          <w:sz w:val="24"/>
          <w:szCs w:val="24"/>
        </w:rPr>
      </w:pPr>
    </w:p>
    <w:p w14:paraId="1A1AB3E2">
      <w:pPr>
        <w:pStyle w:val="13"/>
      </w:pPr>
    </w:p>
    <w:p w14:paraId="64BC1288"/>
    <w:p w14:paraId="411193C0"/>
    <w:p w14:paraId="22172AAF"/>
    <w:p w14:paraId="0C71CCAC"/>
    <w:p w14:paraId="4709B16C"/>
    <w:p w14:paraId="2D2A6D1C">
      <w:pPr>
        <w:spacing w:line="440" w:lineRule="exact"/>
        <w:jc w:val="center"/>
        <w:rPr>
          <w:rFonts w:hint="eastAsia" w:ascii="宋体" w:hAnsi="宋体"/>
          <w:b/>
          <w:sz w:val="24"/>
          <w:szCs w:val="24"/>
        </w:rPr>
      </w:pPr>
      <w:r>
        <w:rPr>
          <w:rFonts w:hint="eastAsia" w:ascii="宋体" w:hAnsi="宋体"/>
          <w:b/>
          <w:sz w:val="24"/>
          <w:szCs w:val="24"/>
        </w:rPr>
        <w:t>一、磋商响应函</w:t>
      </w:r>
    </w:p>
    <w:p w14:paraId="609368D9">
      <w:pPr>
        <w:spacing w:line="440" w:lineRule="exact"/>
        <w:jc w:val="left"/>
        <w:rPr>
          <w:rFonts w:hint="eastAsia" w:ascii="宋体" w:hAnsi="宋体"/>
          <w:sz w:val="24"/>
          <w:szCs w:val="24"/>
        </w:rPr>
      </w:pPr>
      <w:r>
        <w:rPr>
          <w:rFonts w:hint="eastAsia" w:ascii="宋体" w:hAnsi="宋体"/>
          <w:sz w:val="24"/>
          <w:szCs w:val="24"/>
          <w:lang w:eastAsia="zh-CN"/>
        </w:rPr>
        <w:t>陕西鼎慧源工程项目管理有限公司</w:t>
      </w:r>
      <w:r>
        <w:rPr>
          <w:rFonts w:hint="eastAsia" w:ascii="宋体" w:hAnsi="宋体"/>
          <w:sz w:val="24"/>
          <w:szCs w:val="24"/>
        </w:rPr>
        <w:t>：</w:t>
      </w:r>
    </w:p>
    <w:p w14:paraId="28CB0B1D">
      <w:pPr>
        <w:spacing w:line="440" w:lineRule="exact"/>
        <w:ind w:firstLine="480" w:firstLineChars="200"/>
        <w:jc w:val="left"/>
        <w:rPr>
          <w:rFonts w:hint="eastAsia"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（项目名称）</w:t>
      </w:r>
      <w:r>
        <w:rPr>
          <w:rFonts w:ascii="宋体" w:hAnsi="宋体"/>
          <w:sz w:val="24"/>
          <w:szCs w:val="24"/>
          <w:u w:val="single"/>
        </w:rPr>
        <w:t xml:space="preserve"> </w:t>
      </w:r>
      <w:r>
        <w:rPr>
          <w:rFonts w:hint="eastAsia" w:ascii="宋体" w:hAnsi="宋体"/>
          <w:sz w:val="24"/>
          <w:szCs w:val="24"/>
          <w:u w:val="single"/>
        </w:rPr>
        <w:t>（项目编号）</w:t>
      </w:r>
      <w:r>
        <w:rPr>
          <w:rFonts w:hint="eastAsia" w:ascii="宋体" w:hAnsi="宋体"/>
          <w:sz w:val="24"/>
          <w:szCs w:val="24"/>
        </w:rPr>
        <w:t>招标的竞争性磋商公告，签字代表</w:t>
      </w:r>
      <w:r>
        <w:rPr>
          <w:rFonts w:hint="eastAsia" w:ascii="宋体" w:hAnsi="宋体"/>
          <w:sz w:val="24"/>
          <w:szCs w:val="24"/>
          <w:u w:val="single"/>
        </w:rPr>
        <w:t xml:space="preserve">        （姓名、职务）</w:t>
      </w:r>
      <w:r>
        <w:rPr>
          <w:rFonts w:hint="eastAsia" w:ascii="宋体" w:hAnsi="宋体"/>
          <w:sz w:val="24"/>
          <w:szCs w:val="24"/>
        </w:rPr>
        <w:t>经正式授权并代表</w:t>
      </w:r>
      <w:r>
        <w:rPr>
          <w:rFonts w:hint="eastAsia" w:ascii="宋体" w:hAnsi="宋体"/>
          <w:sz w:val="24"/>
          <w:szCs w:val="24"/>
          <w:lang w:eastAsia="zh-CN"/>
        </w:rPr>
        <w:t>投标人</w:t>
      </w:r>
      <w:r>
        <w:rPr>
          <w:rFonts w:hint="eastAsia" w:ascii="宋体" w:hAnsi="宋体"/>
          <w:sz w:val="24"/>
          <w:szCs w:val="24"/>
          <w:u w:val="single"/>
        </w:rPr>
        <w:t xml:space="preserve">              （</w:t>
      </w:r>
      <w:r>
        <w:rPr>
          <w:rFonts w:hint="eastAsia" w:ascii="宋体" w:hAnsi="宋体"/>
          <w:sz w:val="24"/>
          <w:szCs w:val="24"/>
          <w:u w:val="single"/>
          <w:lang w:eastAsia="zh-CN"/>
        </w:rPr>
        <w:t>投标人</w:t>
      </w:r>
      <w:r>
        <w:rPr>
          <w:rFonts w:hint="eastAsia" w:ascii="宋体" w:hAnsi="宋体"/>
          <w:sz w:val="24"/>
          <w:szCs w:val="24"/>
          <w:u w:val="single"/>
        </w:rPr>
        <w:t>名称、地址）</w:t>
      </w:r>
      <w:r>
        <w:rPr>
          <w:rFonts w:hint="eastAsia" w:ascii="宋体" w:hAnsi="宋体"/>
          <w:sz w:val="24"/>
          <w:szCs w:val="24"/>
        </w:rPr>
        <w:t>，提交响应文件</w:t>
      </w:r>
      <w:r>
        <w:rPr>
          <w:rFonts w:hint="eastAsia" w:ascii="宋体" w:hAnsi="宋体"/>
          <w:b/>
          <w:bCs/>
          <w:sz w:val="24"/>
          <w:szCs w:val="24"/>
        </w:rPr>
        <w:t>正本壹份、</w:t>
      </w:r>
      <w:r>
        <w:rPr>
          <w:rFonts w:hint="eastAsia" w:ascii="宋体" w:hAnsi="宋体"/>
          <w:b/>
          <w:bCs/>
          <w:sz w:val="24"/>
          <w:szCs w:val="24"/>
          <w:lang w:eastAsia="zh-CN"/>
        </w:rPr>
        <w:t>副本</w:t>
      </w:r>
      <w:r>
        <w:rPr>
          <w:rFonts w:hint="eastAsia" w:ascii="宋体" w:hAnsi="宋体"/>
          <w:b/>
          <w:bCs/>
          <w:sz w:val="24"/>
          <w:szCs w:val="24"/>
          <w:lang w:val="en-US" w:eastAsia="zh-CN"/>
        </w:rPr>
        <w:t>贰</w:t>
      </w:r>
      <w:r>
        <w:rPr>
          <w:rFonts w:hint="eastAsia" w:ascii="宋体" w:hAnsi="宋体"/>
          <w:b/>
          <w:bCs/>
          <w:sz w:val="24"/>
          <w:szCs w:val="24"/>
          <w:lang w:eastAsia="zh-CN"/>
        </w:rPr>
        <w:t>份</w:t>
      </w:r>
      <w:r>
        <w:rPr>
          <w:rFonts w:hint="eastAsia" w:ascii="宋体" w:hAnsi="宋体"/>
          <w:b/>
          <w:bCs/>
          <w:sz w:val="24"/>
          <w:szCs w:val="24"/>
        </w:rPr>
        <w:t>、</w:t>
      </w:r>
      <w:r>
        <w:rPr>
          <w:rFonts w:hint="eastAsia" w:ascii="宋体" w:hAnsi="宋体"/>
          <w:b/>
          <w:bCs/>
          <w:sz w:val="24"/>
          <w:szCs w:val="24"/>
          <w:lang w:val="en-US" w:eastAsia="zh-CN"/>
        </w:rPr>
        <w:t>资质文件壹份、</w:t>
      </w:r>
      <w:r>
        <w:rPr>
          <w:rFonts w:hint="eastAsia" w:ascii="宋体" w:cs="仿宋"/>
          <w:b/>
          <w:bCs/>
          <w:color w:val="auto"/>
          <w:kern w:val="0"/>
          <w:sz w:val="24"/>
          <w:szCs w:val="24"/>
          <w:lang w:val="en-US" w:eastAsia="zh-CN"/>
        </w:rPr>
        <w:t>电子U盘</w:t>
      </w:r>
      <w:r>
        <w:rPr>
          <w:rFonts w:hint="eastAsia" w:ascii="宋体" w:cs="仿宋"/>
          <w:b/>
          <w:bCs/>
          <w:color w:val="auto"/>
          <w:kern w:val="0"/>
          <w:sz w:val="24"/>
          <w:szCs w:val="24"/>
          <w:u w:val="none"/>
        </w:rPr>
        <w:t>壹</w:t>
      </w:r>
      <w:r>
        <w:rPr>
          <w:rFonts w:hint="eastAsia" w:ascii="宋体" w:cs="仿宋"/>
          <w:b/>
          <w:bCs/>
          <w:color w:val="auto"/>
          <w:kern w:val="0"/>
          <w:sz w:val="24"/>
          <w:szCs w:val="24"/>
          <w:u w:val="none"/>
          <w:lang w:val="en-US" w:eastAsia="zh-CN"/>
        </w:rPr>
        <w:t>份</w:t>
      </w:r>
      <w:r>
        <w:rPr>
          <w:rFonts w:hint="eastAsia" w:ascii="宋体" w:hAnsi="宋体"/>
          <w:sz w:val="24"/>
          <w:szCs w:val="24"/>
        </w:rPr>
        <w:t>。</w:t>
      </w:r>
    </w:p>
    <w:p w14:paraId="2F5CA34A">
      <w:pPr>
        <w:spacing w:line="440" w:lineRule="exact"/>
        <w:ind w:firstLine="480" w:firstLineChars="200"/>
        <w:jc w:val="left"/>
        <w:rPr>
          <w:rFonts w:hint="eastAsia" w:ascii="宋体" w:hAnsi="宋体"/>
          <w:sz w:val="24"/>
          <w:szCs w:val="24"/>
        </w:rPr>
      </w:pPr>
      <w:r>
        <w:rPr>
          <w:rFonts w:hint="eastAsia" w:ascii="宋体" w:hAnsi="宋体"/>
          <w:sz w:val="24"/>
          <w:szCs w:val="24"/>
        </w:rPr>
        <w:t>在此，签字代表宣布同意如下：</w:t>
      </w:r>
    </w:p>
    <w:p w14:paraId="020B0CEF">
      <w:pPr>
        <w:spacing w:line="440" w:lineRule="exact"/>
        <w:ind w:firstLine="480" w:firstLineChars="200"/>
        <w:jc w:val="left"/>
        <w:rPr>
          <w:rFonts w:hint="eastAsia" w:ascii="宋体" w:hAnsi="宋体"/>
          <w:sz w:val="24"/>
          <w:szCs w:val="24"/>
        </w:rPr>
      </w:pPr>
      <w:r>
        <w:rPr>
          <w:rFonts w:hint="eastAsia" w:ascii="宋体" w:hAnsi="宋体"/>
          <w:sz w:val="24"/>
          <w:szCs w:val="24"/>
        </w:rPr>
        <w:t>1、所附报价表中规定的应提交和交付的总报价为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元</w:t>
      </w:r>
      <w:r>
        <w:rPr>
          <w:rFonts w:hint="eastAsia" w:ascii="宋体" w:hAnsi="宋体"/>
          <w:sz w:val="24"/>
          <w:szCs w:val="24"/>
        </w:rPr>
        <w:t>，大写：</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eastAsia="zh-CN"/>
        </w:rPr>
        <w:t>。</w:t>
      </w:r>
    </w:p>
    <w:p w14:paraId="02A76A2D">
      <w:pPr>
        <w:spacing w:line="440" w:lineRule="exact"/>
        <w:ind w:firstLine="480" w:firstLineChars="200"/>
        <w:jc w:val="left"/>
        <w:rPr>
          <w:rFonts w:hint="eastAsia" w:ascii="宋体" w:hAnsi="宋体"/>
          <w:sz w:val="24"/>
          <w:szCs w:val="24"/>
        </w:rPr>
      </w:pPr>
      <w:r>
        <w:rPr>
          <w:rFonts w:hint="eastAsia" w:ascii="宋体" w:hAnsi="宋体"/>
          <w:sz w:val="24"/>
          <w:szCs w:val="24"/>
        </w:rPr>
        <w:t>2、我们将按竞争性磋商文件的规定履行合同责任和义务。</w:t>
      </w:r>
    </w:p>
    <w:p w14:paraId="7EEB51EE">
      <w:pPr>
        <w:spacing w:line="440" w:lineRule="exact"/>
        <w:ind w:firstLine="480" w:firstLineChars="200"/>
        <w:jc w:val="left"/>
        <w:rPr>
          <w:rFonts w:hint="eastAsia" w:ascii="宋体" w:hAnsi="宋体"/>
          <w:sz w:val="24"/>
          <w:szCs w:val="24"/>
        </w:rPr>
      </w:pPr>
      <w:r>
        <w:rPr>
          <w:rFonts w:hint="eastAsia" w:ascii="宋体" w:hAnsi="宋体"/>
          <w:sz w:val="24"/>
          <w:szCs w:val="24"/>
        </w:rPr>
        <w:t>3、我们已详细审查全部竞争性磋商文件。我们完全理解并同意放弃对这方面有不明及误解的权力。</w:t>
      </w:r>
    </w:p>
    <w:p w14:paraId="5203FF5F">
      <w:pPr>
        <w:spacing w:line="440" w:lineRule="exact"/>
        <w:ind w:firstLine="480" w:firstLineChars="200"/>
        <w:jc w:val="left"/>
        <w:rPr>
          <w:rFonts w:hint="eastAsia" w:ascii="宋体" w:hAnsi="宋体"/>
          <w:sz w:val="24"/>
          <w:szCs w:val="24"/>
        </w:rPr>
      </w:pPr>
      <w:r>
        <w:rPr>
          <w:rFonts w:hint="eastAsia" w:ascii="宋体" w:hAnsi="宋体"/>
          <w:sz w:val="24"/>
          <w:szCs w:val="24"/>
        </w:rPr>
        <w:t>4、本磋商有效期为自磋商之日起</w:t>
      </w:r>
      <w:r>
        <w:rPr>
          <w:rFonts w:ascii="宋体" w:hAnsi="宋体"/>
          <w:sz w:val="24"/>
          <w:szCs w:val="24"/>
          <w:u w:val="single"/>
        </w:rPr>
        <w:t xml:space="preserve">  </w:t>
      </w:r>
      <w:r>
        <w:rPr>
          <w:rFonts w:hint="eastAsia" w:ascii="宋体" w:hAnsi="宋体"/>
          <w:sz w:val="24"/>
          <w:szCs w:val="24"/>
          <w:u w:val="single"/>
          <w:lang w:val="en-US" w:eastAsia="zh-CN"/>
        </w:rPr>
        <w:t>90</w:t>
      </w:r>
      <w:r>
        <w:rPr>
          <w:rFonts w:ascii="宋体" w:hAnsi="宋体"/>
          <w:sz w:val="24"/>
          <w:szCs w:val="24"/>
          <w:u w:val="single"/>
        </w:rPr>
        <w:t xml:space="preserve">  </w:t>
      </w:r>
      <w:r>
        <w:rPr>
          <w:rFonts w:hint="eastAsia" w:ascii="宋体" w:hAnsi="宋体"/>
          <w:sz w:val="24"/>
          <w:szCs w:val="24"/>
        </w:rPr>
        <w:t>个日历日（成交</w:t>
      </w:r>
      <w:r>
        <w:rPr>
          <w:rFonts w:hint="eastAsia" w:ascii="宋体" w:hAnsi="宋体"/>
          <w:sz w:val="24"/>
          <w:szCs w:val="24"/>
          <w:lang w:eastAsia="zh-CN"/>
        </w:rPr>
        <w:t>投标人</w:t>
      </w:r>
      <w:r>
        <w:rPr>
          <w:rFonts w:hint="eastAsia" w:ascii="宋体" w:hAnsi="宋体"/>
          <w:sz w:val="24"/>
          <w:szCs w:val="24"/>
        </w:rPr>
        <w:t>的响应文件有效期延长为与合同有效期一致）。</w:t>
      </w:r>
    </w:p>
    <w:p w14:paraId="00677523">
      <w:pPr>
        <w:spacing w:line="440" w:lineRule="exact"/>
        <w:ind w:firstLine="480" w:firstLineChars="200"/>
        <w:jc w:val="left"/>
        <w:rPr>
          <w:rFonts w:hint="eastAsia" w:ascii="宋体" w:hAnsi="宋体"/>
          <w:sz w:val="24"/>
          <w:szCs w:val="24"/>
        </w:rPr>
      </w:pPr>
      <w:r>
        <w:rPr>
          <w:rFonts w:hint="eastAsia" w:ascii="宋体" w:hAnsi="宋体"/>
          <w:sz w:val="24"/>
          <w:szCs w:val="24"/>
        </w:rPr>
        <w:t>5、我们完全理解并同意贵方在竞争性磋商文件中的有关拒绝磋商的条款。</w:t>
      </w:r>
    </w:p>
    <w:p w14:paraId="3DE4B67A">
      <w:pPr>
        <w:spacing w:line="440" w:lineRule="exact"/>
        <w:ind w:firstLine="480" w:firstLineChars="200"/>
        <w:jc w:val="left"/>
        <w:rPr>
          <w:rFonts w:hint="eastAsia" w:ascii="宋体" w:hAnsi="宋体"/>
          <w:sz w:val="24"/>
          <w:szCs w:val="24"/>
        </w:rPr>
      </w:pPr>
      <w:r>
        <w:rPr>
          <w:rFonts w:hint="eastAsia" w:ascii="宋体" w:hAnsi="宋体"/>
          <w:sz w:val="24"/>
          <w:szCs w:val="24"/>
        </w:rPr>
        <w:t>6、我们同意按照贵方可能要求的提供与其磋商有关的一切数据或资料，完全理解贵方不一定接受最低磋商报价的响应文件或收到的任何响应文件。</w:t>
      </w:r>
    </w:p>
    <w:p w14:paraId="635C5DCA">
      <w:pPr>
        <w:spacing w:line="440" w:lineRule="exact"/>
        <w:ind w:firstLine="480" w:firstLineChars="200"/>
        <w:jc w:val="left"/>
        <w:rPr>
          <w:rFonts w:hint="eastAsia" w:ascii="宋体" w:hAnsi="宋体"/>
          <w:sz w:val="24"/>
          <w:szCs w:val="24"/>
        </w:rPr>
      </w:pPr>
      <w:r>
        <w:rPr>
          <w:rFonts w:hint="eastAsia" w:ascii="宋体" w:hAnsi="宋体"/>
          <w:sz w:val="24"/>
          <w:szCs w:val="24"/>
        </w:rPr>
        <w:t>7、若我方获得成交，我方保证按有关规定向贵方支付成交服务费。</w:t>
      </w:r>
    </w:p>
    <w:p w14:paraId="3BF67F19">
      <w:pPr>
        <w:spacing w:line="440" w:lineRule="exact"/>
        <w:ind w:firstLine="480" w:firstLineChars="200"/>
        <w:jc w:val="left"/>
        <w:rPr>
          <w:rFonts w:hint="eastAsia" w:ascii="宋体" w:hAnsi="宋体"/>
          <w:sz w:val="24"/>
          <w:szCs w:val="24"/>
        </w:rPr>
      </w:pPr>
      <w:r>
        <w:rPr>
          <w:rFonts w:hint="eastAsia" w:ascii="宋体" w:hAnsi="宋体"/>
          <w:sz w:val="24"/>
          <w:szCs w:val="24"/>
        </w:rPr>
        <w:t>8、</w:t>
      </w:r>
      <w:r>
        <w:rPr>
          <w:rFonts w:ascii="宋体" w:hAnsi="宋体" w:eastAsia="宋体" w:cs="宋体"/>
          <w:b w:val="0"/>
          <w:bCs w:val="0"/>
          <w:color w:val="000000"/>
          <w:sz w:val="24"/>
          <w:szCs w:val="24"/>
        </w:rPr>
        <w:t>我方完全理解并完全响应贵方在磋商文件中的有关合同条款的内容及要求。</w:t>
      </w:r>
    </w:p>
    <w:p w14:paraId="1363B3B9">
      <w:pPr>
        <w:spacing w:line="440" w:lineRule="exact"/>
        <w:ind w:firstLine="480" w:firstLineChars="200"/>
        <w:jc w:val="left"/>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与本磋商有关的一切正式往来信函请寄：</w:t>
      </w:r>
    </w:p>
    <w:p w14:paraId="451C9B8D">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548C1A3E">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661B170D">
      <w:pPr>
        <w:spacing w:line="440" w:lineRule="exact"/>
        <w:ind w:firstLine="480" w:firstLineChars="200"/>
        <w:jc w:val="left"/>
        <w:rPr>
          <w:rFonts w:hint="eastAsia" w:ascii="宋体" w:hAnsi="宋体"/>
          <w:sz w:val="24"/>
          <w:szCs w:val="24"/>
          <w:u w:val="single"/>
        </w:rPr>
      </w:pPr>
      <w:r>
        <w:rPr>
          <w:rFonts w:hint="eastAsia" w:ascii="宋体" w:hAnsi="宋体"/>
          <w:sz w:val="24"/>
          <w:szCs w:val="24"/>
        </w:rPr>
        <w:t>详   细   地   址：</w:t>
      </w:r>
      <w:r>
        <w:rPr>
          <w:rFonts w:ascii="宋体" w:hAnsi="宋体"/>
          <w:sz w:val="24"/>
          <w:szCs w:val="24"/>
          <w:u w:val="single"/>
        </w:rPr>
        <w:t xml:space="preserve">                                 </w:t>
      </w:r>
    </w:p>
    <w:p w14:paraId="6058C9F8">
      <w:pPr>
        <w:spacing w:line="440" w:lineRule="exact"/>
        <w:ind w:firstLine="480" w:firstLineChars="200"/>
        <w:jc w:val="left"/>
        <w:rPr>
          <w:rFonts w:hint="eastAsia" w:ascii="宋体" w:hAnsi="宋体"/>
          <w:sz w:val="24"/>
          <w:szCs w:val="24"/>
          <w:u w:val="single"/>
        </w:rPr>
      </w:pPr>
      <w:r>
        <w:rPr>
          <w:rFonts w:hint="eastAsia" w:ascii="宋体" w:hAnsi="宋体"/>
          <w:sz w:val="24"/>
          <w:szCs w:val="24"/>
        </w:rPr>
        <w:t>邮   政   编   码：</w:t>
      </w:r>
      <w:r>
        <w:rPr>
          <w:rFonts w:hint="eastAsia" w:ascii="宋体" w:hAnsi="宋体"/>
          <w:sz w:val="24"/>
          <w:szCs w:val="24"/>
          <w:u w:val="single"/>
        </w:rPr>
        <w:t xml:space="preserve">                                </w:t>
      </w:r>
    </w:p>
    <w:p w14:paraId="6243C51D">
      <w:pPr>
        <w:spacing w:line="440" w:lineRule="exact"/>
        <w:ind w:firstLine="480" w:firstLineChars="200"/>
        <w:jc w:val="left"/>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5B11941C">
      <w:pPr>
        <w:spacing w:line="440" w:lineRule="exact"/>
        <w:ind w:firstLine="480" w:firstLineChars="200"/>
        <w:jc w:val="left"/>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12611BD5">
      <w:pPr>
        <w:spacing w:line="440" w:lineRule="exact"/>
        <w:ind w:firstLine="480" w:firstLineChars="200"/>
        <w:jc w:val="left"/>
        <w:rPr>
          <w:rFonts w:hint="eastAsia" w:ascii="宋体" w:hAnsi="宋体"/>
          <w:sz w:val="24"/>
          <w:szCs w:val="24"/>
        </w:rPr>
      </w:pPr>
      <w:r>
        <w:rPr>
          <w:rFonts w:hint="eastAsia" w:ascii="宋体" w:hAnsi="宋体"/>
          <w:sz w:val="24"/>
          <w:szCs w:val="24"/>
        </w:rPr>
        <w:t>电 子 邮 件 地 址：</w:t>
      </w:r>
      <w:r>
        <w:rPr>
          <w:rFonts w:hint="eastAsia" w:ascii="宋体" w:hAnsi="宋体"/>
          <w:sz w:val="24"/>
          <w:szCs w:val="24"/>
          <w:u w:val="single"/>
        </w:rPr>
        <w:t xml:space="preserve">                                </w:t>
      </w:r>
    </w:p>
    <w:p w14:paraId="583C1CC5">
      <w:pPr>
        <w:spacing w:line="440" w:lineRule="exact"/>
        <w:ind w:firstLine="480" w:firstLineChars="200"/>
        <w:jc w:val="left"/>
        <w:rPr>
          <w:rFonts w:hint="eastAsia" w:ascii="宋体" w:hAnsi="宋体"/>
          <w:sz w:val="24"/>
          <w:szCs w:val="24"/>
        </w:rPr>
      </w:pPr>
      <w:r>
        <w:rPr>
          <w:rFonts w:hint="eastAsia" w:ascii="宋体" w:hAnsi="宋体"/>
          <w:sz w:val="24"/>
          <w:szCs w:val="24"/>
        </w:rPr>
        <w:t>开   户   银   行：</w:t>
      </w:r>
      <w:r>
        <w:rPr>
          <w:rFonts w:hint="eastAsia" w:ascii="宋体" w:hAnsi="宋体"/>
          <w:sz w:val="24"/>
          <w:szCs w:val="24"/>
          <w:u w:val="single"/>
        </w:rPr>
        <w:t xml:space="preserve">                                </w:t>
      </w:r>
    </w:p>
    <w:p w14:paraId="3579341C">
      <w:pPr>
        <w:spacing w:line="440" w:lineRule="exact"/>
        <w:ind w:firstLine="480" w:firstLineChars="200"/>
        <w:jc w:val="left"/>
        <w:rPr>
          <w:rFonts w:hint="eastAsia"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14:paraId="46C30B30">
      <w:pPr>
        <w:spacing w:line="440" w:lineRule="exact"/>
        <w:ind w:firstLine="480" w:firstLineChars="200"/>
        <w:jc w:val="left"/>
        <w:rPr>
          <w:rFonts w:ascii="宋体" w:hAnsi="宋体"/>
          <w:sz w:val="24"/>
          <w:szCs w:val="24"/>
        </w:rPr>
      </w:pPr>
      <w:r>
        <w:rPr>
          <w:rFonts w:hint="eastAsia" w:ascii="宋体" w:hAnsi="宋体"/>
          <w:sz w:val="24"/>
          <w:szCs w:val="24"/>
        </w:rPr>
        <w:t xml:space="preserve"> </w:t>
      </w:r>
    </w:p>
    <w:p w14:paraId="13B2140E">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156CA5D6">
      <w:pPr>
        <w:spacing w:line="440" w:lineRule="exact"/>
        <w:ind w:firstLine="5520" w:firstLineChars="2300"/>
        <w:jc w:val="left"/>
        <w:rPr>
          <w:rFonts w:hint="eastAsia" w:ascii="宋体" w:hAnsi="宋体"/>
          <w:sz w:val="24"/>
          <w:szCs w:val="24"/>
        </w:rPr>
      </w:pPr>
    </w:p>
    <w:p w14:paraId="0E4946A0">
      <w:pPr>
        <w:pStyle w:val="23"/>
        <w:ind w:left="0" w:leftChars="0" w:firstLine="0" w:firstLineChars="0"/>
        <w:rPr>
          <w:rFonts w:hint="eastAsia"/>
        </w:rPr>
      </w:pPr>
    </w:p>
    <w:p w14:paraId="3311462E">
      <w:pPr>
        <w:autoSpaceDE w:val="0"/>
        <w:autoSpaceDN w:val="0"/>
        <w:adjustRightInd w:val="0"/>
        <w:snapToGrid w:val="0"/>
        <w:spacing w:line="440" w:lineRule="exact"/>
        <w:jc w:val="center"/>
        <w:rPr>
          <w:rFonts w:ascii="宋体" w:hAnsi="宋体"/>
          <w:b/>
          <w:sz w:val="24"/>
          <w:szCs w:val="24"/>
        </w:rPr>
      </w:pPr>
      <w:r>
        <w:rPr>
          <w:rFonts w:hint="eastAsia" w:ascii="宋体" w:hAnsi="宋体"/>
          <w:b/>
          <w:sz w:val="24"/>
          <w:szCs w:val="24"/>
        </w:rPr>
        <w:t>二、第一次磋商报价表</w:t>
      </w:r>
    </w:p>
    <w:p w14:paraId="63CD0C1C">
      <w:pPr>
        <w:autoSpaceDE w:val="0"/>
        <w:autoSpaceDN w:val="0"/>
        <w:adjustRightInd w:val="0"/>
        <w:snapToGrid w:val="0"/>
        <w:spacing w:line="440" w:lineRule="exact"/>
        <w:rPr>
          <w:rFonts w:hint="eastAsia" w:ascii="宋体" w:hAnsi="宋体"/>
          <w:b/>
          <w:sz w:val="24"/>
          <w:szCs w:val="24"/>
        </w:rPr>
      </w:pPr>
      <w:r>
        <w:rPr>
          <w:rFonts w:hint="eastAsia" w:ascii="宋体" w:hAnsi="宋体"/>
          <w:b/>
          <w:sz w:val="24"/>
          <w:szCs w:val="24"/>
        </w:rPr>
        <w:t>（一）磋商总报价表</w:t>
      </w:r>
    </w:p>
    <w:p w14:paraId="28FEBFAE">
      <w:pPr>
        <w:autoSpaceDE w:val="0"/>
        <w:autoSpaceDN w:val="0"/>
        <w:adjustRightInd w:val="0"/>
        <w:snapToGrid w:val="0"/>
        <w:spacing w:line="440" w:lineRule="exact"/>
        <w:jc w:val="center"/>
        <w:rPr>
          <w:rFonts w:hint="eastAsia" w:ascii="宋体" w:hAnsi="宋体" w:cs="宋体"/>
          <w:bCs/>
          <w:color w:val="000000" w:themeColor="text1"/>
          <w:sz w:val="24"/>
          <w:szCs w:val="24"/>
          <w:lang w:eastAsia="zh-CN"/>
          <w14:textFill>
            <w14:solidFill>
              <w14:schemeClr w14:val="tx1"/>
            </w14:solidFill>
          </w14:textFill>
        </w:rPr>
      </w:pPr>
      <w:r>
        <w:rPr>
          <w:rFonts w:hint="eastAsia" w:ascii="宋体" w:hAnsi="宋体" w:cs="宋体"/>
          <w:bCs/>
          <w:sz w:val="24"/>
          <w:szCs w:val="24"/>
        </w:rPr>
        <w:t xml:space="preserve">                                          项目编号：</w:t>
      </w:r>
      <w:r>
        <w:rPr>
          <w:rFonts w:hint="eastAsia" w:ascii="宋体" w:hAnsi="宋体" w:cs="宋体"/>
          <w:bCs/>
          <w:color w:val="000000" w:themeColor="text1"/>
          <w:sz w:val="24"/>
          <w:szCs w:val="24"/>
          <w:lang w:eastAsia="zh-CN"/>
          <w14:textFill>
            <w14:solidFill>
              <w14:schemeClr w14:val="tx1"/>
            </w14:solidFill>
          </w14:textFill>
        </w:rPr>
        <w:t>SXDHY-AK-2025（015）</w:t>
      </w:r>
    </w:p>
    <w:tbl>
      <w:tblPr>
        <w:tblStyle w:val="24"/>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131"/>
        <w:gridCol w:w="2468"/>
        <w:gridCol w:w="2468"/>
      </w:tblGrid>
      <w:tr w14:paraId="2131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090" w:type="dxa"/>
            <w:vAlign w:val="center"/>
          </w:tcPr>
          <w:p w14:paraId="2A5F21E4">
            <w:pPr>
              <w:spacing w:line="440" w:lineRule="exact"/>
              <w:jc w:val="center"/>
              <w:rPr>
                <w:rFonts w:ascii="宋体" w:hAnsi="宋体"/>
                <w:bCs/>
                <w:sz w:val="24"/>
                <w:szCs w:val="24"/>
              </w:rPr>
            </w:pPr>
            <w:r>
              <w:rPr>
                <w:rFonts w:hint="eastAsia" w:ascii="宋体" w:hAnsi="宋体"/>
                <w:bCs/>
                <w:sz w:val="24"/>
                <w:szCs w:val="24"/>
              </w:rPr>
              <w:t>项目名称</w:t>
            </w:r>
          </w:p>
        </w:tc>
        <w:tc>
          <w:tcPr>
            <w:tcW w:w="2131" w:type="dxa"/>
            <w:vAlign w:val="center"/>
          </w:tcPr>
          <w:p w14:paraId="125B52D0">
            <w:pPr>
              <w:spacing w:line="440" w:lineRule="exact"/>
              <w:jc w:val="center"/>
              <w:rPr>
                <w:rFonts w:hint="eastAsia" w:ascii="宋体" w:hAnsi="宋体"/>
                <w:bCs/>
                <w:sz w:val="24"/>
                <w:szCs w:val="24"/>
              </w:rPr>
            </w:pPr>
            <w:r>
              <w:rPr>
                <w:rFonts w:hint="eastAsia" w:ascii="宋体" w:hAnsi="宋体"/>
                <w:bCs/>
                <w:sz w:val="24"/>
                <w:szCs w:val="24"/>
              </w:rPr>
              <w:t>磋商首次报价（元）</w:t>
            </w:r>
          </w:p>
        </w:tc>
        <w:tc>
          <w:tcPr>
            <w:tcW w:w="2468" w:type="dxa"/>
            <w:vAlign w:val="center"/>
          </w:tcPr>
          <w:p w14:paraId="2D5A8F4F">
            <w:pPr>
              <w:spacing w:line="440" w:lineRule="exact"/>
              <w:jc w:val="center"/>
              <w:rPr>
                <w:rFonts w:hint="default" w:ascii="宋体" w:hAnsi="宋体" w:eastAsia="宋体"/>
                <w:bCs/>
                <w:sz w:val="24"/>
                <w:szCs w:val="24"/>
                <w:lang w:val="en-US" w:eastAsia="zh-CN"/>
              </w:rPr>
            </w:pPr>
            <w:r>
              <w:rPr>
                <w:rFonts w:hint="eastAsia" w:ascii="宋体" w:hAnsi="宋体"/>
                <w:bCs/>
                <w:sz w:val="24"/>
                <w:szCs w:val="24"/>
                <w:lang w:val="en-US" w:eastAsia="zh-CN"/>
              </w:rPr>
              <w:t>工期</w:t>
            </w:r>
          </w:p>
        </w:tc>
        <w:tc>
          <w:tcPr>
            <w:tcW w:w="2468" w:type="dxa"/>
            <w:vAlign w:val="center"/>
          </w:tcPr>
          <w:p w14:paraId="70AF7F57">
            <w:pPr>
              <w:spacing w:line="440" w:lineRule="exact"/>
              <w:jc w:val="center"/>
              <w:rPr>
                <w:rFonts w:hint="default" w:ascii="宋体" w:hAnsi="宋体"/>
                <w:bCs/>
                <w:sz w:val="24"/>
                <w:szCs w:val="24"/>
                <w:lang w:val="en-US" w:eastAsia="zh-CN"/>
              </w:rPr>
            </w:pPr>
            <w:r>
              <w:rPr>
                <w:rFonts w:hint="eastAsia" w:ascii="宋体" w:hAnsi="宋体"/>
                <w:bCs/>
                <w:sz w:val="24"/>
                <w:szCs w:val="24"/>
                <w:lang w:val="en-US" w:eastAsia="zh-CN"/>
              </w:rPr>
              <w:t>质量标准</w:t>
            </w:r>
          </w:p>
        </w:tc>
      </w:tr>
      <w:tr w14:paraId="2144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2090" w:type="dxa"/>
            <w:vAlign w:val="center"/>
          </w:tcPr>
          <w:p w14:paraId="6F291AD4">
            <w:pPr>
              <w:spacing w:line="440" w:lineRule="exact"/>
              <w:rPr>
                <w:rFonts w:hint="eastAsia" w:ascii="宋体" w:hAnsi="宋体" w:eastAsia="宋体"/>
                <w:bCs/>
                <w:sz w:val="24"/>
                <w:szCs w:val="24"/>
                <w:lang w:eastAsia="zh-CN"/>
              </w:rPr>
            </w:pPr>
            <w:r>
              <w:rPr>
                <w:rFonts w:hint="eastAsia" w:ascii="宋体" w:hAnsi="宋体" w:cs="宋体"/>
                <w:color w:val="000000" w:themeColor="text1"/>
                <w:sz w:val="24"/>
                <w:szCs w:val="24"/>
                <w:lang w:eastAsia="zh-CN"/>
                <w14:textFill>
                  <w14:solidFill>
                    <w14:schemeClr w14:val="tx1"/>
                  </w14:solidFill>
                </w14:textFill>
              </w:rPr>
              <w:t>汉滨区坝河镇繁荣村道路水毁修复项目</w:t>
            </w:r>
          </w:p>
        </w:tc>
        <w:tc>
          <w:tcPr>
            <w:tcW w:w="2131" w:type="dxa"/>
            <w:vAlign w:val="center"/>
          </w:tcPr>
          <w:p w14:paraId="02FB6039">
            <w:pPr>
              <w:spacing w:line="440" w:lineRule="exact"/>
              <w:jc w:val="left"/>
              <w:rPr>
                <w:rFonts w:hint="default" w:ascii="宋体" w:hAnsi="宋体" w:eastAsia="宋体"/>
                <w:bCs/>
                <w:sz w:val="24"/>
                <w:szCs w:val="24"/>
                <w:u w:val="single"/>
                <w:lang w:val="en-US" w:eastAsia="zh-CN"/>
              </w:rPr>
            </w:pPr>
          </w:p>
        </w:tc>
        <w:tc>
          <w:tcPr>
            <w:tcW w:w="2468" w:type="dxa"/>
            <w:vAlign w:val="center"/>
          </w:tcPr>
          <w:p w14:paraId="6D7156A5">
            <w:pPr>
              <w:spacing w:line="440" w:lineRule="exact"/>
              <w:jc w:val="center"/>
              <w:rPr>
                <w:rFonts w:ascii="宋体" w:hAnsi="宋体"/>
                <w:bCs/>
                <w:sz w:val="24"/>
                <w:szCs w:val="24"/>
              </w:rPr>
            </w:pPr>
          </w:p>
        </w:tc>
        <w:tc>
          <w:tcPr>
            <w:tcW w:w="2468" w:type="dxa"/>
            <w:vAlign w:val="center"/>
          </w:tcPr>
          <w:p w14:paraId="6299F622">
            <w:pPr>
              <w:spacing w:line="440" w:lineRule="exact"/>
              <w:jc w:val="center"/>
              <w:rPr>
                <w:rFonts w:ascii="宋体" w:hAnsi="宋体"/>
                <w:bCs/>
                <w:sz w:val="24"/>
                <w:szCs w:val="24"/>
              </w:rPr>
            </w:pPr>
          </w:p>
        </w:tc>
      </w:tr>
      <w:tr w14:paraId="2327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2090" w:type="dxa"/>
            <w:vAlign w:val="center"/>
          </w:tcPr>
          <w:p w14:paraId="381B0996">
            <w:pPr>
              <w:spacing w:line="440" w:lineRule="exact"/>
              <w:jc w:val="center"/>
              <w:rPr>
                <w:rFonts w:ascii="宋体" w:hAnsi="宋体"/>
                <w:bCs/>
                <w:sz w:val="24"/>
                <w:szCs w:val="24"/>
              </w:rPr>
            </w:pPr>
            <w:r>
              <w:rPr>
                <w:rFonts w:hint="eastAsia" w:ascii="宋体" w:hAnsi="宋体"/>
                <w:bCs/>
                <w:sz w:val="24"/>
                <w:szCs w:val="24"/>
              </w:rPr>
              <w:t>投标报价（大写）</w:t>
            </w:r>
          </w:p>
        </w:tc>
        <w:tc>
          <w:tcPr>
            <w:tcW w:w="4599" w:type="dxa"/>
            <w:gridSpan w:val="2"/>
            <w:vAlign w:val="center"/>
          </w:tcPr>
          <w:p w14:paraId="78E329D3">
            <w:pPr>
              <w:spacing w:line="440" w:lineRule="exact"/>
              <w:rPr>
                <w:rFonts w:hint="eastAsia" w:ascii="宋体" w:hAnsi="宋体"/>
                <w:bCs/>
                <w:color w:val="FF0000"/>
                <w:sz w:val="24"/>
                <w:szCs w:val="24"/>
              </w:rPr>
            </w:pPr>
          </w:p>
        </w:tc>
        <w:tc>
          <w:tcPr>
            <w:tcW w:w="2468" w:type="dxa"/>
            <w:vAlign w:val="center"/>
          </w:tcPr>
          <w:p w14:paraId="603A6A0F">
            <w:pPr>
              <w:spacing w:line="440" w:lineRule="exact"/>
              <w:rPr>
                <w:rFonts w:hint="eastAsia" w:ascii="宋体" w:hAnsi="宋体"/>
                <w:bCs/>
                <w:color w:val="FF0000"/>
                <w:sz w:val="24"/>
                <w:szCs w:val="24"/>
              </w:rPr>
            </w:pPr>
          </w:p>
        </w:tc>
      </w:tr>
    </w:tbl>
    <w:p w14:paraId="7FBAD4DF">
      <w:pPr>
        <w:pStyle w:val="7"/>
        <w:ind w:left="0" w:leftChars="0" w:firstLine="0" w:firstLineChars="0"/>
        <w:rPr>
          <w:rFonts w:hint="eastAsia" w:ascii="宋体" w:hAnsi="宋体" w:cs="宋体"/>
          <w:bCs/>
          <w:color w:val="000000" w:themeColor="text1"/>
          <w:sz w:val="24"/>
          <w:szCs w:val="24"/>
          <w:lang w:eastAsia="zh-CN"/>
          <w14:textFill>
            <w14:solidFill>
              <w14:schemeClr w14:val="tx1"/>
            </w14:solidFill>
          </w14:textFill>
        </w:rPr>
      </w:pPr>
    </w:p>
    <w:p w14:paraId="6BAB3868">
      <w:pPr>
        <w:spacing w:line="440" w:lineRule="exact"/>
        <w:rPr>
          <w:rFonts w:ascii="宋体" w:hAnsi="宋体"/>
          <w:b/>
          <w:bCs/>
          <w:sz w:val="24"/>
          <w:szCs w:val="24"/>
        </w:rPr>
      </w:pPr>
      <w:r>
        <w:rPr>
          <w:rFonts w:hint="eastAsia" w:ascii="宋体" w:hAnsi="宋体"/>
          <w:b/>
          <w:bCs/>
          <w:sz w:val="24"/>
          <w:szCs w:val="24"/>
        </w:rPr>
        <w:t>注：1、</w:t>
      </w:r>
      <w:r>
        <w:rPr>
          <w:rFonts w:hint="eastAsia" w:ascii="宋体" w:hAnsi="宋体"/>
          <w:b/>
          <w:bCs/>
          <w:sz w:val="24"/>
          <w:szCs w:val="24"/>
          <w:lang w:val="en-US" w:eastAsia="zh-CN"/>
        </w:rPr>
        <w:t>投标人</w:t>
      </w:r>
      <w:r>
        <w:rPr>
          <w:rFonts w:hint="eastAsia" w:ascii="宋体" w:hAnsi="宋体"/>
          <w:b/>
          <w:bCs/>
          <w:sz w:val="24"/>
          <w:szCs w:val="24"/>
        </w:rPr>
        <w:t>的投标报价不得超过</w:t>
      </w:r>
      <w:r>
        <w:rPr>
          <w:rFonts w:hint="eastAsia" w:ascii="宋体" w:hAnsi="宋体"/>
          <w:b/>
          <w:bCs/>
          <w:sz w:val="24"/>
          <w:szCs w:val="24"/>
          <w:lang w:val="en-US" w:eastAsia="zh-CN"/>
        </w:rPr>
        <w:t>最高限价</w:t>
      </w:r>
      <w:r>
        <w:rPr>
          <w:rFonts w:hint="eastAsia" w:ascii="宋体" w:hAnsi="宋体"/>
          <w:b/>
          <w:bCs/>
          <w:sz w:val="24"/>
          <w:szCs w:val="24"/>
        </w:rPr>
        <w:t>，否则按无效文件处理。</w:t>
      </w:r>
    </w:p>
    <w:p w14:paraId="0362F7A0">
      <w:pPr>
        <w:spacing w:line="440" w:lineRule="exact"/>
        <w:ind w:firstLine="482" w:firstLineChars="200"/>
        <w:rPr>
          <w:rFonts w:ascii="宋体" w:hAnsi="宋体"/>
          <w:b/>
          <w:bCs/>
          <w:sz w:val="24"/>
          <w:szCs w:val="24"/>
        </w:rPr>
      </w:pPr>
      <w:r>
        <w:rPr>
          <w:rFonts w:hint="eastAsia" w:ascii="宋体" w:hAnsi="宋体"/>
          <w:b/>
          <w:bCs/>
          <w:sz w:val="24"/>
          <w:szCs w:val="24"/>
        </w:rPr>
        <w:t>2、本表应保证竞争性磋商响应文件的正、副本中仍有此表且一致。</w:t>
      </w:r>
    </w:p>
    <w:p w14:paraId="3F109D6E">
      <w:pPr>
        <w:spacing w:line="440" w:lineRule="exact"/>
        <w:ind w:firstLine="482" w:firstLineChars="200"/>
        <w:rPr>
          <w:rFonts w:ascii="宋体" w:hAnsi="宋体"/>
          <w:b/>
          <w:bCs/>
          <w:sz w:val="24"/>
          <w:szCs w:val="24"/>
        </w:rPr>
      </w:pPr>
      <w:r>
        <w:rPr>
          <w:rFonts w:ascii="宋体" w:hAnsi="宋体"/>
          <w:b/>
          <w:bCs/>
          <w:sz w:val="24"/>
          <w:szCs w:val="24"/>
        </w:rPr>
        <w:t>3</w:t>
      </w:r>
      <w:r>
        <w:rPr>
          <w:rFonts w:hint="eastAsia" w:ascii="宋体" w:hAnsi="宋体"/>
          <w:b/>
          <w:bCs/>
          <w:sz w:val="24"/>
          <w:szCs w:val="24"/>
        </w:rPr>
        <w:t>、报价精确到小数点后两位。</w:t>
      </w:r>
    </w:p>
    <w:p w14:paraId="5CCB5E77">
      <w:pPr>
        <w:pStyle w:val="7"/>
        <w:ind w:left="0" w:leftChars="0" w:firstLine="0" w:firstLineChars="0"/>
        <w:rPr>
          <w:rFonts w:hint="eastAsia" w:ascii="宋体" w:hAnsi="宋体" w:cs="宋体"/>
          <w:bCs/>
          <w:color w:val="000000" w:themeColor="text1"/>
          <w:sz w:val="24"/>
          <w:szCs w:val="24"/>
          <w:lang w:val="en-US" w:eastAsia="zh-CN"/>
          <w14:textFill>
            <w14:solidFill>
              <w14:schemeClr w14:val="tx1"/>
            </w14:solidFill>
          </w14:textFill>
        </w:rPr>
      </w:pPr>
    </w:p>
    <w:p w14:paraId="699699E2">
      <w:pPr>
        <w:pStyle w:val="7"/>
        <w:rPr>
          <w:rFonts w:hint="default" w:eastAsia="宋体"/>
          <w:lang w:val="en-US" w:eastAsia="zh-CN"/>
        </w:rPr>
      </w:pPr>
    </w:p>
    <w:p w14:paraId="46E437E7">
      <w:pPr>
        <w:spacing w:line="440" w:lineRule="exact"/>
        <w:ind w:firstLine="482" w:firstLineChars="200"/>
        <w:jc w:val="left"/>
        <w:rPr>
          <w:rFonts w:ascii="宋体" w:hAnsi="宋体" w:cs="宋体"/>
          <w:b/>
          <w:sz w:val="24"/>
          <w:szCs w:val="24"/>
        </w:rPr>
      </w:pPr>
    </w:p>
    <w:p w14:paraId="1AF52BC7">
      <w:pPr>
        <w:spacing w:line="440" w:lineRule="exact"/>
        <w:rPr>
          <w:rFonts w:ascii="宋体" w:hAnsi="宋体"/>
          <w:sz w:val="24"/>
          <w:szCs w:val="24"/>
        </w:rPr>
      </w:pPr>
    </w:p>
    <w:p w14:paraId="2AD3D33B">
      <w:pPr>
        <w:spacing w:line="440" w:lineRule="exact"/>
        <w:ind w:firstLine="240" w:firstLineChars="100"/>
        <w:rPr>
          <w:rFonts w:ascii="宋体" w:hAnsi="宋体"/>
          <w:sz w:val="24"/>
          <w:szCs w:val="24"/>
        </w:rPr>
      </w:pPr>
    </w:p>
    <w:p w14:paraId="754BD2FE">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39B5ADA1">
      <w:pPr>
        <w:spacing w:line="440" w:lineRule="exact"/>
        <w:ind w:firstLine="480" w:firstLineChars="200"/>
        <w:jc w:val="left"/>
        <w:rPr>
          <w:rFonts w:hint="eastAsia" w:ascii="宋体" w:hAnsi="宋体"/>
          <w:sz w:val="24"/>
          <w:szCs w:val="24"/>
        </w:rPr>
      </w:pPr>
    </w:p>
    <w:p w14:paraId="0E0EC748">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17E52D9E">
      <w:pPr>
        <w:spacing w:line="440" w:lineRule="exact"/>
        <w:rPr>
          <w:rFonts w:ascii="宋体" w:hAnsi="宋体"/>
          <w:sz w:val="24"/>
          <w:szCs w:val="24"/>
        </w:rPr>
      </w:pPr>
    </w:p>
    <w:p w14:paraId="00B1AC1E">
      <w:pPr>
        <w:spacing w:line="440" w:lineRule="exact"/>
        <w:rPr>
          <w:rFonts w:ascii="宋体" w:hAnsi="宋体"/>
          <w:sz w:val="24"/>
          <w:szCs w:val="24"/>
        </w:rPr>
      </w:pPr>
    </w:p>
    <w:p w14:paraId="5780D9F9">
      <w:pPr>
        <w:spacing w:line="440" w:lineRule="exact"/>
        <w:ind w:firstLine="4480"/>
        <w:rPr>
          <w:rFonts w:ascii="宋体" w:hAnsi="宋体"/>
          <w:sz w:val="24"/>
          <w:szCs w:val="24"/>
        </w:rPr>
      </w:pPr>
      <w:r>
        <w:rPr>
          <w:rFonts w:hint="eastAsia" w:ascii="宋体" w:hAnsi="宋体"/>
          <w:sz w:val="24"/>
          <w:szCs w:val="24"/>
        </w:rPr>
        <w:t>　</w:t>
      </w:r>
    </w:p>
    <w:p w14:paraId="6B76DBD9">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260E7DB9">
      <w:pPr>
        <w:pStyle w:val="7"/>
        <w:ind w:left="0" w:leftChars="0" w:firstLine="0" w:firstLineChars="0"/>
        <w:rPr>
          <w:rFonts w:hint="eastAsia" w:ascii="宋体" w:hAnsi="宋体"/>
          <w:b/>
          <w:sz w:val="24"/>
          <w:szCs w:val="24"/>
        </w:rPr>
      </w:pPr>
    </w:p>
    <w:p w14:paraId="4988D8B0">
      <w:pPr>
        <w:spacing w:line="440" w:lineRule="exact"/>
        <w:ind w:firstLine="482" w:firstLineChars="200"/>
        <w:jc w:val="center"/>
        <w:rPr>
          <w:rFonts w:hint="eastAsia" w:ascii="宋体" w:hAnsi="宋体"/>
          <w:b/>
          <w:sz w:val="24"/>
          <w:szCs w:val="24"/>
        </w:rPr>
      </w:pPr>
    </w:p>
    <w:p w14:paraId="2A0402C5">
      <w:pPr>
        <w:pStyle w:val="7"/>
        <w:rPr>
          <w:rFonts w:hint="eastAsia" w:ascii="宋体" w:hAnsi="宋体"/>
          <w:b/>
          <w:sz w:val="24"/>
          <w:szCs w:val="24"/>
        </w:rPr>
      </w:pPr>
    </w:p>
    <w:p w14:paraId="493E3413">
      <w:pPr>
        <w:pStyle w:val="7"/>
        <w:rPr>
          <w:rFonts w:hint="eastAsia" w:ascii="宋体" w:hAnsi="宋体"/>
          <w:b/>
          <w:sz w:val="24"/>
          <w:szCs w:val="24"/>
        </w:rPr>
      </w:pPr>
    </w:p>
    <w:p w14:paraId="6A317BC2">
      <w:pPr>
        <w:pStyle w:val="8"/>
        <w:rPr>
          <w:rFonts w:hint="eastAsia" w:ascii="宋体" w:hAnsi="宋体"/>
          <w:b/>
          <w:sz w:val="24"/>
          <w:szCs w:val="24"/>
        </w:rPr>
      </w:pPr>
    </w:p>
    <w:p w14:paraId="31F012D5">
      <w:pPr>
        <w:rPr>
          <w:rFonts w:hint="eastAsia"/>
        </w:rPr>
      </w:pPr>
    </w:p>
    <w:p w14:paraId="3BDACD25">
      <w:pPr>
        <w:rPr>
          <w:rFonts w:hint="eastAsia" w:ascii="宋体" w:hAnsi="宋体"/>
          <w:b/>
          <w:sz w:val="24"/>
          <w:szCs w:val="24"/>
        </w:rPr>
      </w:pPr>
    </w:p>
    <w:p w14:paraId="12ACD435">
      <w:pPr>
        <w:spacing w:line="440" w:lineRule="exact"/>
        <w:ind w:firstLine="482" w:firstLineChars="200"/>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三、已标价工程量清单</w:t>
      </w:r>
    </w:p>
    <w:p w14:paraId="6C5B45CB">
      <w:pPr>
        <w:numPr>
          <w:ilvl w:val="0"/>
          <w:numId w:val="0"/>
        </w:numPr>
        <w:tabs>
          <w:tab w:val="left" w:pos="6379"/>
          <w:tab w:val="left" w:pos="7230"/>
        </w:tabs>
        <w:spacing w:line="440" w:lineRule="exact"/>
        <w:jc w:val="both"/>
        <w:rPr>
          <w:rFonts w:hint="eastAsia" w:ascii="宋体" w:hAnsi="宋体" w:cs="宋体"/>
          <w:b/>
          <w:color w:val="000000"/>
          <w:sz w:val="24"/>
          <w:szCs w:val="24"/>
        </w:rPr>
      </w:pPr>
      <w:r>
        <w:rPr>
          <w:rFonts w:hint="eastAsia" w:ascii="宋体" w:hAnsi="宋体" w:cs="宋体"/>
          <w:b/>
          <w:color w:val="000000"/>
          <w:sz w:val="24"/>
          <w:szCs w:val="24"/>
        </w:rPr>
        <w:t>注：</w:t>
      </w:r>
    </w:p>
    <w:p w14:paraId="451189C7">
      <w:pPr>
        <w:pStyle w:val="3"/>
        <w:numPr>
          <w:ilvl w:val="0"/>
          <w:numId w:val="0"/>
        </w:numPr>
        <w:tabs>
          <w:tab w:val="left" w:pos="720"/>
        </w:tabs>
        <w:spacing w:before="0" w:after="0" w:line="415" w:lineRule="auto"/>
        <w:ind w:firstLine="482" w:firstLineChars="200"/>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1.报价时必须按工程量清单附件所列内容进行报价，不得更改，不得漏项，凡与清单不符的一律视为无效投标；</w:t>
      </w:r>
    </w:p>
    <w:p w14:paraId="4704E246">
      <w:pPr>
        <w:rPr>
          <w:rFonts w:hint="default" w:eastAsia="宋体"/>
          <w:sz w:val="24"/>
          <w:szCs w:val="24"/>
          <w:lang w:val="en-US" w:eastAsia="zh-CN"/>
        </w:rPr>
      </w:pPr>
      <w:r>
        <w:rPr>
          <w:rFonts w:hint="eastAsia" w:ascii="宋体" w:hAnsi="宋体" w:cs="宋体"/>
          <w:b/>
          <w:bCs/>
          <w:sz w:val="24"/>
          <w:szCs w:val="24"/>
          <w:lang w:val="en-US" w:eastAsia="zh-CN"/>
        </w:rPr>
        <w:t>2.</w:t>
      </w:r>
      <w:r>
        <w:rPr>
          <w:rFonts w:hint="eastAsia" w:ascii="宋体" w:hAnsi="宋体" w:cs="宋体"/>
          <w:b/>
          <w:bCs/>
          <w:sz w:val="24"/>
          <w:szCs w:val="24"/>
        </w:rPr>
        <w:t>已标价的工程量清单还应加盖投标人公章及编制该工程报价的造价人员执业印章。</w:t>
      </w:r>
    </w:p>
    <w:p w14:paraId="0300B276">
      <w:pPr>
        <w:spacing w:line="440" w:lineRule="exact"/>
        <w:jc w:val="left"/>
        <w:rPr>
          <w:rFonts w:hint="eastAsia" w:ascii="宋体" w:hAnsi="宋体"/>
          <w:sz w:val="24"/>
          <w:szCs w:val="24"/>
          <w:lang w:eastAsia="zh-CN"/>
        </w:rPr>
      </w:pPr>
    </w:p>
    <w:p w14:paraId="3DF75286">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F5BDCC6">
      <w:pPr>
        <w:spacing w:line="440" w:lineRule="exact"/>
        <w:ind w:firstLine="480" w:firstLineChars="200"/>
        <w:jc w:val="left"/>
        <w:rPr>
          <w:rFonts w:hint="eastAsia" w:ascii="宋体" w:hAnsi="宋体"/>
          <w:sz w:val="24"/>
          <w:szCs w:val="24"/>
        </w:rPr>
      </w:pPr>
    </w:p>
    <w:p w14:paraId="4EE63AE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B1832FE">
      <w:pPr>
        <w:spacing w:line="480" w:lineRule="exact"/>
        <w:rPr>
          <w:rFonts w:hint="eastAsia" w:ascii="宋体" w:hAnsi="宋体"/>
          <w:b/>
          <w:sz w:val="24"/>
          <w:szCs w:val="24"/>
        </w:rPr>
      </w:pPr>
      <w:r>
        <w:rPr>
          <w:rFonts w:hint="eastAsia" w:ascii="宋体" w:hAnsi="宋体" w:cs="宋体"/>
          <w:szCs w:val="24"/>
        </w:rPr>
        <w:t xml:space="preserve">                  </w:t>
      </w:r>
    </w:p>
    <w:p w14:paraId="21057751">
      <w:pPr>
        <w:spacing w:line="440" w:lineRule="exact"/>
        <w:ind w:firstLine="4480"/>
        <w:jc w:val="right"/>
        <w:rPr>
          <w:rFonts w:hint="eastAsia" w:ascii="宋体" w:hAnsi="宋体"/>
          <w:b/>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3A338130">
      <w:pPr>
        <w:rPr>
          <w:rFonts w:hint="eastAsia" w:ascii="宋体" w:hAnsi="宋体"/>
          <w:b/>
          <w:sz w:val="24"/>
          <w:szCs w:val="24"/>
        </w:rPr>
      </w:pPr>
    </w:p>
    <w:p w14:paraId="58B8E2F3">
      <w:pPr>
        <w:rPr>
          <w:rFonts w:hint="eastAsia" w:ascii="宋体" w:hAnsi="宋体"/>
          <w:b/>
          <w:sz w:val="24"/>
          <w:szCs w:val="24"/>
        </w:rPr>
      </w:pPr>
    </w:p>
    <w:p w14:paraId="447F3FF0">
      <w:pPr>
        <w:spacing w:line="440" w:lineRule="exact"/>
        <w:jc w:val="both"/>
        <w:rPr>
          <w:rFonts w:hint="eastAsia" w:ascii="宋体" w:hAnsi="宋体"/>
          <w:b/>
          <w:sz w:val="24"/>
          <w:szCs w:val="24"/>
        </w:rPr>
      </w:pPr>
    </w:p>
    <w:p w14:paraId="4BB10368">
      <w:pPr>
        <w:spacing w:line="440" w:lineRule="exact"/>
        <w:jc w:val="both"/>
        <w:rPr>
          <w:rFonts w:hint="eastAsia" w:ascii="宋体" w:hAnsi="宋体"/>
          <w:b/>
          <w:sz w:val="24"/>
          <w:szCs w:val="24"/>
        </w:rPr>
      </w:pPr>
    </w:p>
    <w:p w14:paraId="0D3BDAA5">
      <w:pPr>
        <w:spacing w:line="440" w:lineRule="exact"/>
        <w:jc w:val="both"/>
        <w:rPr>
          <w:rFonts w:hint="eastAsia" w:ascii="宋体" w:hAnsi="宋体"/>
          <w:b/>
          <w:sz w:val="24"/>
          <w:szCs w:val="24"/>
        </w:rPr>
      </w:pPr>
    </w:p>
    <w:p w14:paraId="0D4AEDBA">
      <w:pPr>
        <w:spacing w:line="440" w:lineRule="exact"/>
        <w:jc w:val="both"/>
        <w:rPr>
          <w:rFonts w:hint="eastAsia" w:ascii="宋体" w:hAnsi="宋体"/>
          <w:b/>
          <w:sz w:val="24"/>
          <w:szCs w:val="24"/>
        </w:rPr>
      </w:pPr>
    </w:p>
    <w:p w14:paraId="574B797D">
      <w:pPr>
        <w:spacing w:line="440" w:lineRule="exact"/>
        <w:jc w:val="both"/>
        <w:rPr>
          <w:rFonts w:hint="eastAsia" w:ascii="宋体" w:hAnsi="宋体"/>
          <w:b/>
          <w:sz w:val="24"/>
          <w:szCs w:val="24"/>
        </w:rPr>
      </w:pPr>
    </w:p>
    <w:p w14:paraId="3D8FA771">
      <w:pPr>
        <w:spacing w:line="440" w:lineRule="exact"/>
        <w:jc w:val="both"/>
        <w:rPr>
          <w:rFonts w:hint="eastAsia" w:ascii="宋体" w:hAnsi="宋体"/>
          <w:b/>
          <w:sz w:val="24"/>
          <w:szCs w:val="24"/>
        </w:rPr>
      </w:pPr>
    </w:p>
    <w:p w14:paraId="6E9A1F5E">
      <w:pPr>
        <w:spacing w:line="440" w:lineRule="exact"/>
        <w:jc w:val="both"/>
        <w:rPr>
          <w:rFonts w:hint="eastAsia" w:ascii="宋体" w:hAnsi="宋体"/>
          <w:b/>
          <w:sz w:val="24"/>
          <w:szCs w:val="24"/>
        </w:rPr>
      </w:pPr>
    </w:p>
    <w:p w14:paraId="53AC6C02">
      <w:pPr>
        <w:spacing w:line="440" w:lineRule="exact"/>
        <w:jc w:val="both"/>
        <w:rPr>
          <w:rFonts w:hint="eastAsia" w:ascii="宋体" w:hAnsi="宋体"/>
          <w:b/>
          <w:sz w:val="24"/>
          <w:szCs w:val="24"/>
        </w:rPr>
      </w:pPr>
    </w:p>
    <w:p w14:paraId="6707519F">
      <w:pPr>
        <w:spacing w:line="440" w:lineRule="exact"/>
        <w:jc w:val="both"/>
        <w:rPr>
          <w:rFonts w:hint="eastAsia" w:ascii="宋体" w:hAnsi="宋体"/>
          <w:b/>
          <w:sz w:val="24"/>
          <w:szCs w:val="24"/>
        </w:rPr>
      </w:pPr>
    </w:p>
    <w:p w14:paraId="38E2AD77">
      <w:pPr>
        <w:spacing w:line="440" w:lineRule="exact"/>
        <w:jc w:val="both"/>
        <w:rPr>
          <w:rFonts w:hint="eastAsia" w:ascii="宋体" w:hAnsi="宋体"/>
          <w:b/>
          <w:sz w:val="24"/>
          <w:szCs w:val="24"/>
        </w:rPr>
      </w:pPr>
    </w:p>
    <w:p w14:paraId="44128902">
      <w:pPr>
        <w:spacing w:line="440" w:lineRule="exact"/>
        <w:jc w:val="both"/>
        <w:rPr>
          <w:rFonts w:hint="eastAsia" w:ascii="宋体" w:hAnsi="宋体"/>
          <w:b/>
          <w:sz w:val="24"/>
          <w:szCs w:val="24"/>
        </w:rPr>
      </w:pPr>
    </w:p>
    <w:p w14:paraId="7826FF63">
      <w:pPr>
        <w:spacing w:line="440" w:lineRule="exact"/>
        <w:jc w:val="both"/>
        <w:rPr>
          <w:rFonts w:hint="eastAsia" w:ascii="宋体" w:hAnsi="宋体"/>
          <w:b/>
          <w:sz w:val="24"/>
          <w:szCs w:val="24"/>
        </w:rPr>
      </w:pPr>
    </w:p>
    <w:p w14:paraId="2B6471C2">
      <w:pPr>
        <w:spacing w:line="440" w:lineRule="exact"/>
        <w:jc w:val="both"/>
        <w:rPr>
          <w:rFonts w:hint="eastAsia" w:ascii="宋体" w:hAnsi="宋体"/>
          <w:b/>
          <w:sz w:val="24"/>
          <w:szCs w:val="24"/>
        </w:rPr>
      </w:pPr>
    </w:p>
    <w:p w14:paraId="7AFA57C7">
      <w:pPr>
        <w:spacing w:line="440" w:lineRule="exact"/>
        <w:jc w:val="both"/>
        <w:rPr>
          <w:rFonts w:hint="eastAsia" w:ascii="宋体" w:hAnsi="宋体"/>
          <w:b/>
          <w:sz w:val="24"/>
          <w:szCs w:val="24"/>
        </w:rPr>
      </w:pPr>
    </w:p>
    <w:p w14:paraId="6DD0C00B">
      <w:pPr>
        <w:spacing w:line="440" w:lineRule="exact"/>
        <w:jc w:val="both"/>
        <w:rPr>
          <w:rFonts w:hint="eastAsia" w:ascii="宋体" w:hAnsi="宋体"/>
          <w:b/>
          <w:sz w:val="24"/>
          <w:szCs w:val="24"/>
        </w:rPr>
      </w:pPr>
    </w:p>
    <w:p w14:paraId="09CA6B46">
      <w:pPr>
        <w:spacing w:line="440" w:lineRule="exact"/>
        <w:jc w:val="both"/>
        <w:rPr>
          <w:rFonts w:hint="eastAsia" w:ascii="宋体" w:hAnsi="宋体"/>
          <w:b/>
          <w:sz w:val="24"/>
          <w:szCs w:val="24"/>
        </w:rPr>
      </w:pPr>
    </w:p>
    <w:p w14:paraId="44038BEC">
      <w:pPr>
        <w:spacing w:line="440" w:lineRule="exact"/>
        <w:jc w:val="both"/>
        <w:rPr>
          <w:rFonts w:hint="eastAsia" w:ascii="宋体" w:hAnsi="宋体"/>
          <w:b/>
          <w:sz w:val="24"/>
          <w:szCs w:val="24"/>
        </w:rPr>
      </w:pPr>
    </w:p>
    <w:p w14:paraId="2E152A4B">
      <w:pPr>
        <w:spacing w:line="440" w:lineRule="exact"/>
        <w:jc w:val="both"/>
        <w:rPr>
          <w:rFonts w:hint="eastAsia" w:ascii="宋体" w:hAnsi="宋体"/>
          <w:b/>
          <w:sz w:val="24"/>
          <w:szCs w:val="24"/>
        </w:rPr>
      </w:pPr>
    </w:p>
    <w:p w14:paraId="6C91E70D">
      <w:pPr>
        <w:spacing w:line="440" w:lineRule="exact"/>
        <w:jc w:val="both"/>
        <w:rPr>
          <w:rFonts w:hint="eastAsia" w:ascii="宋体" w:hAnsi="宋体"/>
          <w:b/>
          <w:sz w:val="24"/>
          <w:szCs w:val="24"/>
        </w:rPr>
      </w:pPr>
    </w:p>
    <w:p w14:paraId="0D522076">
      <w:pPr>
        <w:spacing w:line="440" w:lineRule="exact"/>
        <w:jc w:val="both"/>
        <w:rPr>
          <w:rFonts w:hint="eastAsia" w:ascii="宋体" w:hAnsi="宋体"/>
          <w:b/>
          <w:sz w:val="24"/>
          <w:szCs w:val="24"/>
        </w:rPr>
      </w:pPr>
    </w:p>
    <w:p w14:paraId="26EEE7B1">
      <w:pPr>
        <w:spacing w:line="440" w:lineRule="exact"/>
        <w:ind w:firstLine="482" w:firstLineChars="200"/>
        <w:jc w:val="center"/>
        <w:rPr>
          <w:rFonts w:hint="eastAsia" w:ascii="宋体" w:hAnsi="宋体"/>
          <w:kern w:val="0"/>
          <w:sz w:val="24"/>
          <w:szCs w:val="24"/>
          <w:lang w:val="en-US" w:eastAsia="zh-CN"/>
        </w:rPr>
      </w:pPr>
      <w:r>
        <w:rPr>
          <w:rFonts w:hint="eastAsia" w:ascii="宋体" w:hAnsi="宋体"/>
          <w:b/>
          <w:sz w:val="24"/>
          <w:szCs w:val="24"/>
          <w:lang w:val="en-US" w:eastAsia="zh-CN"/>
        </w:rPr>
        <w:t>四、</w:t>
      </w:r>
      <w:r>
        <w:rPr>
          <w:rFonts w:hint="eastAsia" w:ascii="宋体" w:hAnsi="宋体"/>
          <w:b/>
          <w:sz w:val="24"/>
          <w:szCs w:val="24"/>
        </w:rPr>
        <w:t>资格证明文件</w:t>
      </w:r>
    </w:p>
    <w:p w14:paraId="71DFE45B">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21B3CC57">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404EDAC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2FD815C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缴纳税收和社会保障资金缴纳证明：提供2024年1月1日至今任意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个月的纳税证明或完税证明（依法免税的单位应提供相关证明材料），投标单位提供2024年1月1日至今任意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个月的社会保障资金缴存单据或社保机构开具的社会保险参保缴费情况证明（依法不需要缴纳社会保障资金的单位应提供相关证明材料）；</w:t>
      </w:r>
    </w:p>
    <w:p w14:paraId="74D391A7">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（5）具备建设行政主管部门核发的公路工程施工总承包三级及以上资质，具有有效的安全生产许可证，并在人员、设备、资金等方面具备相应的施工能力。其中，</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投标人</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拟派项目经理须具备公路工程专业二级（含二级）以上的注册建造师资格且未担任其他在建工程项目的项目经理，提供项目经理的执业资格证、注册证、安全生产考核合格证书及未担任其他在建工程项目经理的承诺书。</w:t>
      </w:r>
    </w:p>
    <w:p w14:paraId="4054B83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6）供应商不得为“信用中国”网站（www.creditchina.gov.cn）中列入失信被执行人和重大税收违法失信主体的供应商，不得为中国政府采购网（www.ccgp.gov.cn）政府采购严重违法失信行为记录名单中被财政部门禁止参加政府采购活动的供应商；（提供查询结果网页截图并加盖供应商公章，政府采购严重违法失信行为记录查询日期应在公告发布之日起之后）;</w:t>
      </w:r>
    </w:p>
    <w:p w14:paraId="6923D13B">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p w14:paraId="588CF8F6">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8</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27C4A64D">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9</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p w14:paraId="64A50C50">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10</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192A82B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sz w:val="24"/>
          <w:szCs w:val="24"/>
        </w:rPr>
      </w:pPr>
      <w:r>
        <w:rPr>
          <w:rFonts w:hint="eastAsia" w:ascii="宋体" w:hAnsi="宋体"/>
          <w:b/>
          <w:bCs/>
          <w:sz w:val="32"/>
          <w:szCs w:val="32"/>
          <w:lang w:val="en-US" w:eastAsia="zh-CN"/>
        </w:rPr>
        <w:t>附</w:t>
      </w:r>
      <w:r>
        <w:rPr>
          <w:rFonts w:hint="eastAsia" w:ascii="宋体" w:hAnsi="宋体"/>
          <w:sz w:val="24"/>
          <w:szCs w:val="24"/>
          <w:lang w:val="en-US" w:eastAsia="zh-CN"/>
        </w:rPr>
        <w:t>：1、</w:t>
      </w:r>
      <w:r>
        <w:rPr>
          <w:rFonts w:hint="eastAsia" w:ascii="宋体" w:hAnsi="宋体"/>
          <w:b/>
          <w:sz w:val="24"/>
          <w:szCs w:val="24"/>
        </w:rPr>
        <w:t>法人授权书</w:t>
      </w:r>
      <w:r>
        <w:rPr>
          <w:rFonts w:hint="eastAsia" w:ascii="宋体" w:hAnsi="宋体"/>
          <w:b/>
          <w:sz w:val="24"/>
          <w:szCs w:val="24"/>
          <w:lang w:val="en-US" w:eastAsia="zh-CN"/>
        </w:rPr>
        <w:t>(</w:t>
      </w:r>
      <w:r>
        <w:rPr>
          <w:rFonts w:hint="eastAsia" w:ascii="宋体" w:hAnsi="宋体"/>
          <w:b/>
          <w:sz w:val="24"/>
          <w:szCs w:val="24"/>
        </w:rPr>
        <w:t>法定代表人授权书及被授权人身份证明</w:t>
      </w:r>
      <w:r>
        <w:rPr>
          <w:rFonts w:hint="eastAsia" w:ascii="宋体" w:hAnsi="宋体"/>
          <w:b/>
          <w:sz w:val="24"/>
          <w:szCs w:val="24"/>
          <w:lang w:val="en-US" w:eastAsia="zh-CN"/>
        </w:rPr>
        <w:t>或</w:t>
      </w:r>
      <w:r>
        <w:rPr>
          <w:rFonts w:hint="eastAsia" w:ascii="宋体" w:hAnsi="宋体"/>
          <w:b/>
          <w:sz w:val="24"/>
          <w:szCs w:val="24"/>
        </w:rPr>
        <w:t>法定代表人参加的只须提交法定代表人身份证明</w:t>
      </w:r>
      <w:r>
        <w:rPr>
          <w:rFonts w:hint="eastAsia" w:ascii="宋体" w:hAnsi="宋体"/>
          <w:b/>
          <w:sz w:val="24"/>
          <w:szCs w:val="24"/>
          <w:lang w:val="en-US" w:eastAsia="zh-CN"/>
        </w:rPr>
        <w:t>)</w:t>
      </w:r>
    </w:p>
    <w:p w14:paraId="54D9320C">
      <w:pPr>
        <w:spacing w:line="440" w:lineRule="exact"/>
        <w:jc w:val="center"/>
        <w:rPr>
          <w:rFonts w:hint="eastAsia" w:ascii="宋体" w:hAnsi="宋体"/>
          <w:b/>
          <w:sz w:val="24"/>
          <w:szCs w:val="24"/>
        </w:rPr>
      </w:pPr>
      <w:r>
        <w:rPr>
          <w:rFonts w:hint="eastAsia" w:ascii="宋体" w:hAnsi="宋体"/>
          <w:b/>
          <w:sz w:val="24"/>
          <w:szCs w:val="24"/>
        </w:rPr>
        <w:t>法人授权书</w:t>
      </w:r>
    </w:p>
    <w:p w14:paraId="056D8BD2">
      <w:pPr>
        <w:spacing w:line="440" w:lineRule="exact"/>
        <w:jc w:val="left"/>
        <w:rPr>
          <w:rFonts w:hint="eastAsia" w:ascii="宋体" w:hAnsi="宋体"/>
          <w:b/>
          <w:sz w:val="24"/>
          <w:szCs w:val="24"/>
        </w:rPr>
      </w:pPr>
    </w:p>
    <w:p w14:paraId="7D058913">
      <w:pPr>
        <w:spacing w:after="156" w:afterLines="50" w:line="440" w:lineRule="exact"/>
        <w:ind w:firstLine="437"/>
        <w:rPr>
          <w:rFonts w:ascii="宋体" w:hAnsi="宋体"/>
          <w:sz w:val="24"/>
          <w:szCs w:val="24"/>
        </w:rPr>
      </w:pPr>
      <w:r>
        <w:rPr>
          <w:rFonts w:hint="eastAsia" w:ascii="宋体" w:hAnsi="宋体"/>
          <w:sz w:val="24"/>
          <w:szCs w:val="24"/>
        </w:rPr>
        <w:t>本授权书声明：注册于中华人民共和国的</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 xml:space="preserve">名称）      </w:t>
      </w:r>
      <w:r>
        <w:rPr>
          <w:rFonts w:hint="eastAsia" w:ascii="宋体" w:hAnsi="宋体"/>
          <w:sz w:val="24"/>
          <w:szCs w:val="24"/>
        </w:rPr>
        <w:t>的在下面签字的</w:t>
      </w:r>
      <w:r>
        <w:rPr>
          <w:rFonts w:hint="eastAsia" w:ascii="宋体" w:hAnsi="宋体"/>
          <w:sz w:val="24"/>
          <w:szCs w:val="24"/>
          <w:u w:val="single"/>
        </w:rPr>
        <w:t xml:space="preserve">     （法定代表人姓名、职务）     </w:t>
      </w:r>
      <w:r>
        <w:rPr>
          <w:rFonts w:hint="eastAsia" w:ascii="宋体" w:hAnsi="宋体"/>
          <w:sz w:val="24"/>
          <w:szCs w:val="24"/>
        </w:rPr>
        <w:t>代表本公司授权的在下面签字的</w:t>
      </w:r>
      <w:r>
        <w:rPr>
          <w:rFonts w:hint="eastAsia" w:ascii="宋体" w:hAnsi="宋体"/>
          <w:sz w:val="24"/>
          <w:szCs w:val="24"/>
          <w:u w:val="single"/>
        </w:rPr>
        <w:t xml:space="preserve">    （被授权人的姓名、职务）    </w:t>
      </w:r>
      <w:r>
        <w:rPr>
          <w:rFonts w:hint="eastAsia" w:ascii="宋体" w:hAnsi="宋体"/>
          <w:sz w:val="24"/>
          <w:szCs w:val="24"/>
        </w:rPr>
        <w:t>为本公司的合法代理人，就项目编号为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      </w:t>
      </w:r>
      <w:r>
        <w:rPr>
          <w:rFonts w:hint="eastAsia" w:ascii="宋体" w:hAnsi="宋体"/>
          <w:sz w:val="24"/>
          <w:szCs w:val="24"/>
        </w:rPr>
        <w:t>的磋商，以本公司名义处理一切与之有关的事务。</w:t>
      </w:r>
    </w:p>
    <w:p w14:paraId="5E2EE167">
      <w:pPr>
        <w:spacing w:after="156" w:afterLines="50" w:line="440" w:lineRule="exact"/>
        <w:ind w:firstLine="437"/>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w:t>
      </w:r>
      <w:r>
        <w:rPr>
          <w:rFonts w:hint="eastAsia" w:ascii="宋体" w:hAnsi="宋体"/>
          <w:sz w:val="24"/>
          <w:szCs w:val="24"/>
          <w:lang w:val="en-US" w:eastAsia="zh-CN"/>
        </w:rPr>
        <w:t>有效期为自磋商之日起</w:t>
      </w:r>
      <w:r>
        <w:rPr>
          <w:rFonts w:hint="eastAsia" w:ascii="宋体" w:hAnsi="宋体"/>
          <w:sz w:val="24"/>
          <w:szCs w:val="24"/>
          <w:u w:val="single"/>
          <w:lang w:val="en-US" w:eastAsia="zh-CN"/>
        </w:rPr>
        <w:t xml:space="preserve"> 90</w:t>
      </w:r>
      <w:r>
        <w:rPr>
          <w:rFonts w:hint="eastAsia" w:ascii="宋体" w:hAnsi="宋体"/>
          <w:sz w:val="24"/>
          <w:szCs w:val="24"/>
          <w:u w:val="none"/>
          <w:lang w:val="en-US" w:eastAsia="zh-CN"/>
        </w:rPr>
        <w:t>个日历日。代理人无权委托，</w:t>
      </w:r>
      <w:r>
        <w:rPr>
          <w:rFonts w:hint="eastAsia" w:ascii="宋体" w:hAnsi="宋体"/>
          <w:sz w:val="24"/>
          <w:szCs w:val="24"/>
        </w:rPr>
        <w:t>特此声明。</w:t>
      </w:r>
    </w:p>
    <w:p w14:paraId="29A22DE5">
      <w:pPr>
        <w:autoSpaceDE w:val="0"/>
        <w:autoSpaceDN w:val="0"/>
        <w:adjustRightInd w:val="0"/>
        <w:spacing w:line="440" w:lineRule="exact"/>
        <w:rPr>
          <w:rFonts w:ascii="宋体" w:hAnsi="宋体" w:cs="仿宋_GB2312"/>
          <w:sz w:val="24"/>
          <w:szCs w:val="24"/>
          <w:lang w:val="zh-CN"/>
        </w:rPr>
      </w:pPr>
    </w:p>
    <w:tbl>
      <w:tblPr>
        <w:tblStyle w:val="2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1DB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7EB5A94A">
            <w:pPr>
              <w:spacing w:line="440" w:lineRule="exact"/>
              <w:rPr>
                <w:rFonts w:ascii="宋体" w:hAnsi="宋体"/>
                <w:sz w:val="24"/>
                <w:szCs w:val="24"/>
              </w:rPr>
            </w:pPr>
          </w:p>
          <w:p w14:paraId="1BA52FE3">
            <w:pPr>
              <w:spacing w:line="440" w:lineRule="exact"/>
              <w:rPr>
                <w:rFonts w:ascii="宋体" w:hAnsi="宋体"/>
                <w:sz w:val="24"/>
                <w:szCs w:val="24"/>
                <w:u w:val="single"/>
              </w:rPr>
            </w:pPr>
            <w:r>
              <w:rPr>
                <w:rFonts w:hint="eastAsia" w:ascii="宋体" w:hAnsi="宋体"/>
                <w:sz w:val="24"/>
                <w:szCs w:val="24"/>
              </w:rPr>
              <w:t>法人代表签名：</w:t>
            </w:r>
            <w:r>
              <w:rPr>
                <w:rFonts w:hint="eastAsia" w:ascii="宋体" w:hAnsi="宋体"/>
                <w:sz w:val="24"/>
                <w:szCs w:val="24"/>
                <w:u w:val="single"/>
              </w:rPr>
              <w:t xml:space="preserve">                      </w:t>
            </w:r>
          </w:p>
          <w:p w14:paraId="3AC9A95E">
            <w:pPr>
              <w:spacing w:line="440" w:lineRule="exact"/>
              <w:rPr>
                <w:rFonts w:ascii="宋体" w:hAnsi="宋体"/>
                <w:sz w:val="24"/>
                <w:szCs w:val="24"/>
              </w:rPr>
            </w:pPr>
          </w:p>
          <w:p w14:paraId="70D5F591">
            <w:pPr>
              <w:spacing w:line="440" w:lineRule="exact"/>
              <w:rPr>
                <w:rFonts w:ascii="宋体" w:hAnsi="宋体"/>
                <w:sz w:val="24"/>
                <w:szCs w:val="24"/>
              </w:rPr>
            </w:pPr>
            <w:r>
              <w:rPr>
                <w:rFonts w:hint="eastAsia" w:ascii="宋体" w:hAnsi="宋体"/>
                <w:sz w:val="24"/>
                <w:szCs w:val="24"/>
              </w:rPr>
              <w:t>（公章）：</w:t>
            </w:r>
          </w:p>
          <w:p w14:paraId="047D39B4">
            <w:pPr>
              <w:spacing w:line="440" w:lineRule="exact"/>
              <w:rPr>
                <w:rFonts w:ascii="宋体" w:hAnsi="宋体"/>
                <w:sz w:val="24"/>
                <w:szCs w:val="24"/>
              </w:rPr>
            </w:pPr>
          </w:p>
          <w:p w14:paraId="7EED45F9">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50CE2789">
            <w:pPr>
              <w:spacing w:line="440" w:lineRule="exact"/>
              <w:jc w:val="center"/>
              <w:rPr>
                <w:rFonts w:ascii="宋体" w:hAnsi="宋体"/>
                <w:sz w:val="24"/>
                <w:szCs w:val="24"/>
                <w:u w:val="single"/>
              </w:rPr>
            </w:pPr>
            <w:r>
              <w:rPr>
                <w:rFonts w:hint="eastAsia" w:ascii="宋体" w:hAnsi="宋体"/>
                <w:sz w:val="24"/>
                <w:szCs w:val="24"/>
              </w:rPr>
              <w:t>（法人代表身份证复印件）</w:t>
            </w:r>
          </w:p>
        </w:tc>
      </w:tr>
    </w:tbl>
    <w:p w14:paraId="5C6A1244">
      <w:pPr>
        <w:autoSpaceDE w:val="0"/>
        <w:autoSpaceDN w:val="0"/>
        <w:adjustRightInd w:val="0"/>
        <w:spacing w:line="440" w:lineRule="exact"/>
        <w:rPr>
          <w:rFonts w:ascii="宋体" w:hAnsi="宋体" w:cs="仿宋_GB2312"/>
          <w:sz w:val="24"/>
          <w:szCs w:val="24"/>
        </w:rPr>
      </w:pPr>
    </w:p>
    <w:tbl>
      <w:tblPr>
        <w:tblStyle w:val="2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5E4B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24614D7F">
            <w:pPr>
              <w:spacing w:line="440" w:lineRule="exact"/>
              <w:rPr>
                <w:rFonts w:ascii="宋体" w:hAnsi="宋体"/>
                <w:sz w:val="24"/>
                <w:szCs w:val="24"/>
              </w:rPr>
            </w:pPr>
          </w:p>
          <w:p w14:paraId="299239A0">
            <w:pPr>
              <w:spacing w:line="440" w:lineRule="exact"/>
              <w:rPr>
                <w:rFonts w:ascii="宋体" w:hAnsi="宋体"/>
                <w:sz w:val="24"/>
                <w:szCs w:val="24"/>
              </w:rPr>
            </w:pPr>
            <w:r>
              <w:rPr>
                <w:rFonts w:hint="eastAsia" w:ascii="宋体" w:hAnsi="宋体"/>
                <w:sz w:val="24"/>
                <w:szCs w:val="24"/>
              </w:rPr>
              <w:t>代理人（被授权人）签字：</w:t>
            </w:r>
            <w:r>
              <w:rPr>
                <w:rFonts w:hint="eastAsia" w:ascii="宋体" w:hAnsi="宋体"/>
                <w:sz w:val="24"/>
                <w:szCs w:val="24"/>
                <w:u w:val="single"/>
              </w:rPr>
              <w:t xml:space="preserve">                       </w:t>
            </w:r>
          </w:p>
          <w:p w14:paraId="55A1E433">
            <w:pPr>
              <w:spacing w:line="440" w:lineRule="exact"/>
              <w:rPr>
                <w:rFonts w:ascii="宋体" w:hAnsi="宋体"/>
                <w:sz w:val="24"/>
                <w:szCs w:val="24"/>
              </w:rPr>
            </w:pPr>
          </w:p>
          <w:p w14:paraId="186C2134">
            <w:pPr>
              <w:spacing w:line="440" w:lineRule="exact"/>
              <w:rPr>
                <w:rFonts w:ascii="宋体" w:hAnsi="宋体"/>
                <w:sz w:val="24"/>
                <w:szCs w:val="24"/>
                <w:u w:val="single"/>
              </w:rPr>
            </w:pPr>
            <w:r>
              <w:rPr>
                <w:rFonts w:hint="eastAsia" w:ascii="宋体" w:hAnsi="宋体"/>
                <w:sz w:val="24"/>
                <w:szCs w:val="24"/>
              </w:rPr>
              <w:t>职务：</w:t>
            </w:r>
            <w:r>
              <w:rPr>
                <w:rFonts w:hint="eastAsia" w:ascii="宋体" w:hAnsi="宋体"/>
                <w:sz w:val="24"/>
                <w:szCs w:val="24"/>
                <w:u w:val="single"/>
              </w:rPr>
              <w:t xml:space="preserve">                              </w:t>
            </w:r>
          </w:p>
          <w:p w14:paraId="093771DD">
            <w:pPr>
              <w:spacing w:line="440" w:lineRule="exact"/>
              <w:rPr>
                <w:rFonts w:ascii="宋体" w:hAnsi="宋体"/>
                <w:sz w:val="24"/>
                <w:szCs w:val="24"/>
                <w:u w:val="single"/>
              </w:rPr>
            </w:pPr>
          </w:p>
          <w:p w14:paraId="4DBDDA03">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185F0A6A">
            <w:pPr>
              <w:spacing w:line="440" w:lineRule="exact"/>
              <w:jc w:val="center"/>
              <w:rPr>
                <w:rFonts w:ascii="宋体" w:hAnsi="宋体"/>
                <w:sz w:val="24"/>
                <w:szCs w:val="24"/>
                <w:u w:val="single"/>
              </w:rPr>
            </w:pPr>
            <w:r>
              <w:rPr>
                <w:rFonts w:hint="eastAsia" w:ascii="宋体" w:hAnsi="宋体"/>
                <w:sz w:val="24"/>
                <w:szCs w:val="24"/>
              </w:rPr>
              <w:t>（被授权人身份证复印件）</w:t>
            </w:r>
          </w:p>
        </w:tc>
      </w:tr>
    </w:tbl>
    <w:p w14:paraId="66782FAD">
      <w:pPr>
        <w:spacing w:line="440" w:lineRule="exact"/>
        <w:jc w:val="both"/>
        <w:rPr>
          <w:rFonts w:ascii="宋体" w:hAnsi="宋体"/>
          <w:b/>
          <w:sz w:val="24"/>
          <w:szCs w:val="24"/>
        </w:rPr>
      </w:pPr>
    </w:p>
    <w:p w14:paraId="7E5F4A2A">
      <w:pPr>
        <w:spacing w:line="440" w:lineRule="exact"/>
        <w:ind w:firstLine="240" w:firstLineChars="100"/>
        <w:rPr>
          <w:rFonts w:hint="eastAsia" w:ascii="宋体" w:hAnsi="宋体"/>
          <w:sz w:val="24"/>
          <w:szCs w:val="24"/>
          <w:lang w:eastAsia="zh-CN"/>
        </w:rPr>
      </w:pPr>
    </w:p>
    <w:p w14:paraId="5F690FC9">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966F87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49911AE">
      <w:pPr>
        <w:spacing w:line="440" w:lineRule="exact"/>
        <w:rPr>
          <w:rFonts w:ascii="宋体" w:hAnsi="宋体"/>
          <w:sz w:val="24"/>
          <w:szCs w:val="24"/>
        </w:rPr>
      </w:pPr>
      <w:r>
        <w:rPr>
          <w:rFonts w:hint="eastAsia" w:ascii="宋体" w:hAnsi="宋体"/>
          <w:sz w:val="24"/>
          <w:szCs w:val="24"/>
        </w:rPr>
        <w:t>　</w:t>
      </w:r>
    </w:p>
    <w:p w14:paraId="43BF487E">
      <w:pPr>
        <w:spacing w:line="440" w:lineRule="exact"/>
        <w:ind w:firstLine="4480"/>
        <w:jc w:val="right"/>
        <w:rPr>
          <w:rFonts w:hint="eastAsia" w:ascii="宋体" w:hAnsi="宋体"/>
          <w:b/>
          <w:bCs/>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0F4E180A">
      <w:pPr>
        <w:pStyle w:val="14"/>
        <w:ind w:left="0" w:leftChars="0" w:firstLine="0" w:firstLineChars="0"/>
        <w:rPr>
          <w:rFonts w:hint="eastAsia" w:ascii="宋体" w:hAnsi="宋体"/>
          <w:sz w:val="24"/>
          <w:szCs w:val="24"/>
        </w:rPr>
      </w:pPr>
    </w:p>
    <w:p w14:paraId="4526F218">
      <w:pPr>
        <w:spacing w:line="440" w:lineRule="exact"/>
        <w:jc w:val="center"/>
        <w:rPr>
          <w:rFonts w:ascii="宋体" w:hAnsi="宋体"/>
          <w:b/>
          <w:sz w:val="24"/>
          <w:szCs w:val="24"/>
        </w:rPr>
      </w:pPr>
      <w:r>
        <w:rPr>
          <w:rFonts w:hint="eastAsia" w:ascii="宋体" w:hAnsi="宋体"/>
          <w:b/>
          <w:bCs/>
          <w:sz w:val="24"/>
          <w:szCs w:val="24"/>
          <w:lang w:val="en-US" w:eastAsia="zh-CN"/>
        </w:rPr>
        <w:t>2、</w:t>
      </w:r>
      <w:r>
        <w:rPr>
          <w:rFonts w:hint="eastAsia" w:ascii="宋体" w:hAnsi="宋体"/>
          <w:b/>
          <w:sz w:val="24"/>
          <w:szCs w:val="24"/>
        </w:rPr>
        <w:t>参加本次招标活动</w:t>
      </w:r>
      <w:r>
        <w:rPr>
          <w:rFonts w:hint="eastAsia" w:ascii="宋体" w:hAnsi="宋体"/>
          <w:b/>
          <w:sz w:val="24"/>
          <w:szCs w:val="24"/>
          <w:lang w:val="en-US" w:eastAsia="zh-CN"/>
        </w:rPr>
        <w:t>近</w:t>
      </w:r>
      <w:r>
        <w:rPr>
          <w:rFonts w:hint="eastAsia" w:ascii="宋体" w:hAnsi="宋体"/>
          <w:b/>
          <w:sz w:val="24"/>
          <w:szCs w:val="24"/>
        </w:rPr>
        <w:t>三年内，在经营活动中</w:t>
      </w:r>
    </w:p>
    <w:p w14:paraId="540F245C">
      <w:pPr>
        <w:spacing w:line="440" w:lineRule="exact"/>
        <w:ind w:left="3132" w:hanging="3132" w:hangingChars="1300"/>
        <w:jc w:val="center"/>
        <w:rPr>
          <w:rFonts w:hint="eastAsia" w:ascii="宋体" w:hAnsi="宋体"/>
          <w:b/>
          <w:sz w:val="24"/>
          <w:szCs w:val="24"/>
        </w:rPr>
      </w:pPr>
      <w:r>
        <w:rPr>
          <w:rFonts w:hint="eastAsia" w:ascii="宋体" w:hAnsi="宋体"/>
          <w:b/>
          <w:sz w:val="24"/>
          <w:szCs w:val="24"/>
        </w:rPr>
        <w:t>没有重大违法记录声明</w:t>
      </w:r>
    </w:p>
    <w:p w14:paraId="79B71822">
      <w:pPr>
        <w:spacing w:line="440" w:lineRule="exact"/>
        <w:rPr>
          <w:rFonts w:ascii="宋体" w:hAnsi="宋体"/>
          <w:b/>
          <w:bCs/>
          <w:spacing w:val="20"/>
          <w:sz w:val="21"/>
          <w:szCs w:val="21"/>
        </w:rPr>
      </w:pPr>
      <w:r>
        <w:rPr>
          <w:rFonts w:hint="eastAsia" w:ascii="宋体" w:hAnsi="宋体"/>
          <w:b/>
          <w:bCs/>
          <w:sz w:val="24"/>
          <w:szCs w:val="24"/>
          <w:lang w:val="en-US" w:eastAsia="zh-CN"/>
        </w:rPr>
        <w:t>致：</w:t>
      </w:r>
      <w:r>
        <w:rPr>
          <w:rFonts w:hint="eastAsia" w:ascii="宋体" w:hAnsi="宋体"/>
          <w:b/>
          <w:bCs/>
          <w:sz w:val="24"/>
          <w:szCs w:val="24"/>
          <w:lang w:eastAsia="zh-CN"/>
        </w:rPr>
        <w:t>陕西鼎慧源工程项目管理有限公司</w:t>
      </w:r>
      <w:r>
        <w:rPr>
          <w:rFonts w:hint="eastAsia" w:ascii="宋体" w:hAnsi="宋体"/>
          <w:b/>
          <w:bCs/>
          <w:spacing w:val="20"/>
          <w:sz w:val="24"/>
          <w:szCs w:val="24"/>
        </w:rPr>
        <w:t>：</w:t>
      </w:r>
    </w:p>
    <w:p w14:paraId="6A41E05A">
      <w:pPr>
        <w:spacing w:line="440" w:lineRule="exact"/>
        <w:ind w:firstLine="500" w:firstLineChars="200"/>
        <w:rPr>
          <w:rFonts w:hint="eastAsia" w:ascii="宋体" w:hAnsi="宋体"/>
          <w:spacing w:val="20"/>
          <w:sz w:val="21"/>
          <w:szCs w:val="21"/>
        </w:rPr>
      </w:pPr>
    </w:p>
    <w:p w14:paraId="221F90AD">
      <w:pPr>
        <w:spacing w:line="400" w:lineRule="atLeast"/>
        <w:ind w:firstLine="480" w:firstLineChars="200"/>
        <w:rPr>
          <w:rFonts w:hint="eastAsia"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（投标人名称）</w:t>
      </w:r>
      <w:r>
        <w:rPr>
          <w:rFonts w:hint="eastAsia" w:ascii="宋体" w:hAnsi="宋体" w:cs="宋体"/>
          <w:sz w:val="24"/>
          <w:szCs w:val="24"/>
        </w:rPr>
        <w:t>，就参加</w:t>
      </w:r>
      <w:r>
        <w:rPr>
          <w:rFonts w:hint="eastAsia" w:ascii="宋体" w:hAnsi="宋体" w:cs="宋体"/>
          <w:sz w:val="24"/>
          <w:szCs w:val="24"/>
          <w:u w:val="single"/>
        </w:rPr>
        <w:t xml:space="preserve">         </w:t>
      </w:r>
      <w:r>
        <w:rPr>
          <w:rFonts w:hint="eastAsia" w:ascii="宋体" w:hAnsi="宋体" w:cs="宋体"/>
          <w:sz w:val="24"/>
          <w:szCs w:val="24"/>
        </w:rPr>
        <w:t>项目（采购项目编号：</w:t>
      </w:r>
      <w:r>
        <w:rPr>
          <w:rFonts w:hint="eastAsia" w:ascii="宋体" w:hAnsi="宋体" w:cs="宋体"/>
          <w:sz w:val="24"/>
          <w:szCs w:val="24"/>
          <w:u w:val="single"/>
        </w:rPr>
        <w:t xml:space="preserve">         </w:t>
      </w:r>
      <w:r>
        <w:rPr>
          <w:rFonts w:hint="eastAsia" w:ascii="宋体" w:hAnsi="宋体" w:cs="宋体"/>
          <w:sz w:val="24"/>
          <w:szCs w:val="24"/>
        </w:rPr>
        <w:t>）投标事宜，在此郑重声明：</w:t>
      </w:r>
    </w:p>
    <w:p w14:paraId="57BDBACC">
      <w:pPr>
        <w:numPr>
          <w:ilvl w:val="0"/>
          <w:numId w:val="24"/>
        </w:numPr>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我公司所提交的竞争性磋商响应文件全部真实有效； </w:t>
      </w:r>
    </w:p>
    <w:p w14:paraId="639176D7">
      <w:pPr>
        <w:numPr>
          <w:ilvl w:val="0"/>
          <w:numId w:val="24"/>
        </w:numPr>
        <w:ind w:firstLine="480" w:firstLineChars="200"/>
        <w:rPr>
          <w:rFonts w:hint="eastAsia" w:ascii="宋体" w:hAnsi="宋体" w:cs="宋体"/>
          <w:sz w:val="24"/>
          <w:szCs w:val="24"/>
        </w:rPr>
      </w:pPr>
      <w:r>
        <w:rPr>
          <w:rFonts w:ascii="宋体" w:hAnsi="宋体" w:eastAsia="宋体" w:cs="宋体"/>
          <w:b w:val="0"/>
          <w:bCs w:val="0"/>
          <w:color w:val="000000"/>
          <w:sz w:val="24"/>
          <w:szCs w:val="24"/>
        </w:rPr>
        <w:t xml:space="preserve">我公司近 3 年来无因安全事故、质量事故、投标违规等不良记录被政府有关部门处罚或仍在处罚期限内的情形存在； </w:t>
      </w:r>
    </w:p>
    <w:p w14:paraId="68A23D58">
      <w:pPr>
        <w:numPr>
          <w:ilvl w:val="0"/>
          <w:numId w:val="24"/>
        </w:numPr>
        <w:ind w:firstLine="480" w:firstLineChars="200"/>
        <w:rPr>
          <w:rFonts w:hint="eastAsia" w:ascii="宋体" w:hAnsi="宋体" w:cs="宋体"/>
          <w:sz w:val="24"/>
          <w:szCs w:val="24"/>
        </w:rPr>
      </w:pPr>
      <w:r>
        <w:rPr>
          <w:rFonts w:ascii="宋体" w:hAnsi="宋体" w:eastAsia="宋体" w:cs="宋体"/>
          <w:b w:val="0"/>
          <w:bCs w:val="0"/>
          <w:color w:val="000000"/>
          <w:sz w:val="24"/>
          <w:szCs w:val="24"/>
        </w:rPr>
        <w:t xml:space="preserve">我公司近 3 年来无违规违法经营受到责令停产(或停止经营)、 吊销生产许可证（或经营许可证）、较大数额罚款等行政处罚的情形存在； </w:t>
      </w:r>
    </w:p>
    <w:p w14:paraId="24D1D805">
      <w:pPr>
        <w:numPr>
          <w:ilvl w:val="0"/>
          <w:numId w:val="24"/>
        </w:numPr>
        <w:ind w:firstLine="480" w:firstLineChars="200"/>
        <w:rPr>
          <w:rFonts w:hint="eastAsia" w:ascii="宋体" w:hAnsi="宋体" w:cs="宋体"/>
          <w:sz w:val="24"/>
          <w:szCs w:val="24"/>
        </w:rPr>
      </w:pPr>
      <w:r>
        <w:rPr>
          <w:rFonts w:ascii="宋体" w:hAnsi="宋体" w:eastAsia="宋体" w:cs="宋体"/>
          <w:b w:val="0"/>
          <w:bCs w:val="0"/>
          <w:color w:val="000000"/>
          <w:sz w:val="24"/>
          <w:szCs w:val="24"/>
        </w:rPr>
        <w:t xml:space="preserve">我公司无企业财产被查封、冻结或处于破产状态或严重亏损状态等情形存在； </w:t>
      </w:r>
    </w:p>
    <w:p w14:paraId="7B35E814">
      <w:pPr>
        <w:numPr>
          <w:ilvl w:val="0"/>
          <w:numId w:val="24"/>
        </w:numPr>
        <w:ind w:firstLine="480" w:firstLineChars="200"/>
        <w:rPr>
          <w:rFonts w:hint="eastAsia" w:ascii="宋体" w:hAnsi="宋体" w:cs="宋体"/>
          <w:sz w:val="24"/>
          <w:szCs w:val="24"/>
        </w:rPr>
      </w:pPr>
      <w:r>
        <w:rPr>
          <w:rFonts w:ascii="宋体" w:hAnsi="宋体" w:eastAsia="宋体" w:cs="宋体"/>
          <w:b w:val="0"/>
          <w:bCs w:val="0"/>
          <w:color w:val="000000"/>
          <w:sz w:val="24"/>
          <w:szCs w:val="24"/>
        </w:rPr>
        <w:t xml:space="preserve">我公司承诺在磋商过程中，保证不予其他单位围标、串标，不出让投标资格，不采取不正当手段诋毁、排挤其他投标人，不向采购人、磋商小组成员行贿。 </w:t>
      </w:r>
    </w:p>
    <w:p w14:paraId="7B443FBC">
      <w:pPr>
        <w:numPr>
          <w:ilvl w:val="0"/>
          <w:numId w:val="24"/>
        </w:numPr>
        <w:ind w:firstLine="480" w:firstLineChars="200"/>
        <w:rPr>
          <w:rFonts w:hint="eastAsia" w:ascii="宋体" w:hAnsi="宋体" w:cs="宋体"/>
          <w:sz w:val="24"/>
          <w:szCs w:val="24"/>
        </w:rPr>
      </w:pPr>
      <w:r>
        <w:rPr>
          <w:rFonts w:ascii="宋体" w:hAnsi="宋体" w:eastAsia="宋体" w:cs="宋体"/>
          <w:b w:val="0"/>
          <w:bCs w:val="0"/>
          <w:color w:val="000000"/>
          <w:sz w:val="24"/>
          <w:szCs w:val="24"/>
        </w:rPr>
        <w:t xml:space="preserve">近三年未发生档案安全事故、泄密事件，无非法获取、非法持有国家秘密载体等保密违法行为记录。 </w:t>
      </w:r>
    </w:p>
    <w:p w14:paraId="15F2E6DB">
      <w:pPr>
        <w:numPr>
          <w:ilvl w:val="0"/>
          <w:numId w:val="0"/>
        </w:numPr>
        <w:ind w:firstLine="480" w:firstLineChars="200"/>
        <w:rPr>
          <w:rFonts w:hint="eastAsia" w:ascii="宋体" w:hAnsi="宋体" w:cs="宋体"/>
          <w:sz w:val="24"/>
          <w:szCs w:val="24"/>
        </w:rPr>
      </w:pPr>
      <w:r>
        <w:rPr>
          <w:rFonts w:ascii="宋体" w:hAnsi="宋体" w:eastAsia="宋体" w:cs="宋体"/>
          <w:b w:val="0"/>
          <w:bCs w:val="0"/>
          <w:color w:val="000000"/>
          <w:sz w:val="24"/>
          <w:szCs w:val="24"/>
        </w:rPr>
        <w:t>以上声明若有违反，一经查实，本公司愿意接受政府有关部门的相应处罚，并愿意承担由此带来的法律后果。</w:t>
      </w:r>
    </w:p>
    <w:p w14:paraId="33278414">
      <w:pPr>
        <w:ind w:firstLine="480" w:firstLineChars="200"/>
        <w:rPr>
          <w:rFonts w:hint="eastAsia" w:ascii="宋体" w:hAnsi="宋体" w:cs="宋体"/>
          <w:sz w:val="24"/>
          <w:szCs w:val="24"/>
        </w:rPr>
      </w:pPr>
      <w:r>
        <w:rPr>
          <w:rFonts w:hint="eastAsia" w:ascii="宋体" w:hAnsi="宋体" w:cs="宋体"/>
          <w:sz w:val="24"/>
          <w:szCs w:val="24"/>
        </w:rPr>
        <w:t>特此声明！</w:t>
      </w:r>
    </w:p>
    <w:p w14:paraId="4D369F8F">
      <w:pPr>
        <w:ind w:firstLine="480" w:firstLineChars="200"/>
        <w:rPr>
          <w:rFonts w:hint="eastAsia" w:ascii="宋体" w:hAnsi="宋体" w:cs="宋体"/>
          <w:sz w:val="24"/>
          <w:szCs w:val="24"/>
        </w:rPr>
      </w:pPr>
    </w:p>
    <w:p w14:paraId="34D6F935">
      <w:pPr>
        <w:ind w:firstLine="480" w:firstLineChars="200"/>
        <w:rPr>
          <w:rFonts w:hint="eastAsia" w:ascii="宋体" w:hAnsi="宋体" w:cs="宋体"/>
          <w:sz w:val="24"/>
          <w:szCs w:val="24"/>
        </w:rPr>
      </w:pPr>
      <w:r>
        <w:rPr>
          <w:rFonts w:hint="eastAsia" w:ascii="宋体" w:hAnsi="宋体" w:cs="宋体"/>
          <w:sz w:val="24"/>
          <w:szCs w:val="24"/>
        </w:rPr>
        <w:t>声  明  人：(投标人名称、公章)</w:t>
      </w:r>
    </w:p>
    <w:p w14:paraId="4C8252B0">
      <w:pPr>
        <w:ind w:firstLine="420" w:firstLineChars="200"/>
        <w:rPr>
          <w:rFonts w:hint="eastAsia" w:ascii="宋体" w:hAnsi="宋体" w:cs="宋体"/>
          <w:szCs w:val="24"/>
        </w:rPr>
      </w:pPr>
    </w:p>
    <w:p w14:paraId="26D2F8A2">
      <w:pPr>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48957260">
      <w:pPr>
        <w:ind w:firstLine="480" w:firstLineChars="200"/>
        <w:rPr>
          <w:rFonts w:hint="eastAsia" w:ascii="宋体" w:hAnsi="宋体" w:cs="宋体"/>
          <w:sz w:val="24"/>
          <w:szCs w:val="24"/>
        </w:rPr>
      </w:pPr>
    </w:p>
    <w:p w14:paraId="20D5E75D">
      <w:pPr>
        <w:ind w:firstLine="480" w:firstLineChars="200"/>
        <w:rPr>
          <w:rFonts w:hint="eastAsia" w:ascii="宋体" w:hAnsi="宋体" w:cs="宋体"/>
          <w:sz w:val="24"/>
          <w:szCs w:val="24"/>
        </w:rPr>
      </w:pPr>
      <w:r>
        <w:rPr>
          <w:rFonts w:hint="eastAsia" w:ascii="宋体" w:hAnsi="宋体" w:cs="宋体"/>
          <w:sz w:val="24"/>
          <w:szCs w:val="24"/>
        </w:rPr>
        <w:t>日      期：</w:t>
      </w:r>
    </w:p>
    <w:p w14:paraId="34C7E270">
      <w:pPr>
        <w:spacing w:line="440" w:lineRule="exact"/>
        <w:ind w:firstLine="2880" w:firstLineChars="1200"/>
        <w:rPr>
          <w:rFonts w:ascii="宋体" w:hAnsi="宋体"/>
          <w:sz w:val="24"/>
          <w:szCs w:val="24"/>
        </w:rPr>
      </w:pPr>
    </w:p>
    <w:p w14:paraId="4A506E22">
      <w:pPr>
        <w:pStyle w:val="42"/>
      </w:pPr>
    </w:p>
    <w:p w14:paraId="6230A3A6">
      <w:pPr>
        <w:rPr>
          <w:rFonts w:hint="eastAsia" w:ascii="宋体" w:hAnsi="宋体"/>
          <w:sz w:val="24"/>
          <w:szCs w:val="24"/>
        </w:rPr>
      </w:pPr>
    </w:p>
    <w:p w14:paraId="561DB0DB">
      <w:pPr>
        <w:pStyle w:val="14"/>
        <w:rPr>
          <w:rFonts w:hint="eastAsia"/>
        </w:rPr>
      </w:pPr>
    </w:p>
    <w:p w14:paraId="2026424D">
      <w:pPr>
        <w:rPr>
          <w:rFonts w:hint="eastAsia"/>
        </w:rPr>
      </w:pPr>
    </w:p>
    <w:p w14:paraId="5C9C11D3">
      <w:pPr>
        <w:pStyle w:val="3"/>
        <w:rPr>
          <w:rFonts w:hint="eastAsia"/>
        </w:rPr>
      </w:pPr>
    </w:p>
    <w:p w14:paraId="446056C0">
      <w:pPr>
        <w:rPr>
          <w:rFonts w:hint="eastAsia"/>
        </w:rPr>
      </w:pPr>
    </w:p>
    <w:p w14:paraId="725F5F6C">
      <w:pPr>
        <w:rPr>
          <w:rFonts w:hint="eastAsia"/>
        </w:rPr>
      </w:pPr>
    </w:p>
    <w:p w14:paraId="64EB4A24">
      <w:pPr>
        <w:widowControl/>
        <w:spacing w:line="600" w:lineRule="exact"/>
        <w:ind w:firstLine="482" w:firstLineChars="200"/>
        <w:jc w:val="center"/>
        <w:rPr>
          <w:rFonts w:hint="eastAsia" w:ascii="宋体" w:hAnsi="宋体"/>
          <w:b/>
          <w:sz w:val="24"/>
          <w:szCs w:val="24"/>
          <w:lang w:val="en-US" w:eastAsia="zh-CN"/>
        </w:rPr>
      </w:pPr>
    </w:p>
    <w:p w14:paraId="1B76E6D1">
      <w:pPr>
        <w:widowControl/>
        <w:spacing w:line="600" w:lineRule="exact"/>
        <w:ind w:firstLine="482" w:firstLineChars="200"/>
        <w:jc w:val="center"/>
        <w:rPr>
          <w:rFonts w:hint="eastAsia" w:ascii="宋体" w:hAnsi="宋体"/>
          <w:b/>
          <w:sz w:val="24"/>
          <w:szCs w:val="24"/>
          <w:lang w:val="en-US" w:eastAsia="zh-CN"/>
        </w:rPr>
      </w:pPr>
    </w:p>
    <w:p w14:paraId="5957023D">
      <w:pPr>
        <w:widowControl/>
        <w:spacing w:line="600" w:lineRule="exact"/>
        <w:ind w:firstLine="482" w:firstLineChars="200"/>
        <w:jc w:val="center"/>
        <w:rPr>
          <w:rFonts w:ascii="宋体" w:hAnsi="宋体"/>
          <w:b/>
          <w:bCs/>
          <w:sz w:val="24"/>
          <w:szCs w:val="24"/>
        </w:rPr>
      </w:pPr>
      <w:r>
        <w:rPr>
          <w:rFonts w:hint="eastAsia" w:ascii="宋体" w:hAnsi="宋体"/>
          <w:b/>
          <w:sz w:val="24"/>
          <w:szCs w:val="24"/>
          <w:lang w:val="en-US" w:eastAsia="zh-CN"/>
        </w:rPr>
        <w:t>3、</w:t>
      </w:r>
      <w:r>
        <w:rPr>
          <w:rFonts w:hint="eastAsia" w:ascii="宋体" w:hAnsi="宋体"/>
          <w:b/>
          <w:bCs/>
          <w:sz w:val="24"/>
          <w:szCs w:val="24"/>
        </w:rPr>
        <w:t>非联合体声明</w:t>
      </w:r>
      <w:r>
        <w:rPr>
          <w:rFonts w:ascii="宋体" w:hAnsi="宋体"/>
          <w:b/>
          <w:bCs/>
          <w:sz w:val="24"/>
          <w:szCs w:val="24"/>
        </w:rPr>
        <w:t> </w:t>
      </w:r>
      <w:r>
        <w:rPr>
          <w:rFonts w:hint="eastAsia" w:ascii="宋体" w:hAnsi="宋体"/>
          <w:b/>
          <w:bCs/>
          <w:sz w:val="24"/>
          <w:szCs w:val="24"/>
        </w:rPr>
        <w:t>（格式）</w:t>
      </w:r>
    </w:p>
    <w:p w14:paraId="500BF412">
      <w:pPr>
        <w:widowControl/>
        <w:spacing w:line="600" w:lineRule="exac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rPr>
        <w:t>致：汉滨区坝河镇人民政府</w:t>
      </w:r>
      <w:r>
        <w:rPr>
          <w:rFonts w:hint="eastAsia" w:ascii="宋体" w:hAnsi="宋体" w:cs="宋体"/>
          <w:b/>
          <w:bCs/>
          <w:sz w:val="24"/>
          <w:szCs w:val="24"/>
          <w:lang w:eastAsia="zh-CN"/>
        </w:rPr>
        <w:t>、</w:t>
      </w:r>
      <w:r>
        <w:rPr>
          <w:rFonts w:hint="eastAsia" w:ascii="宋体" w:hAnsi="宋体" w:cs="宋体"/>
          <w:b/>
          <w:bCs/>
          <w:sz w:val="24"/>
          <w:szCs w:val="24"/>
          <w:lang w:val="en-US" w:eastAsia="zh-CN"/>
        </w:rPr>
        <w:t>陕西鼎慧源工程项目管理有限公司</w:t>
      </w:r>
    </w:p>
    <w:p w14:paraId="73EA1287">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我公司作为本次磋商项目的供应商，根据磋商文件要求，现郑重声明如下：  </w:t>
      </w:r>
    </w:p>
    <w:p w14:paraId="09116C8E">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我公司参加本次磋商项目为非联合体。  </w:t>
      </w:r>
    </w:p>
    <w:p w14:paraId="7B2BDF41">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本公司对上述承诺的内容事项真实性负责。如经查实上述承诺的内容事项存在虚假，我公司愿意接受以提供虚假材料谋取成交的法律责任。</w:t>
      </w:r>
    </w:p>
    <w:p w14:paraId="49726E92">
      <w:pPr>
        <w:widowControl/>
        <w:spacing w:line="600" w:lineRule="exact"/>
        <w:jc w:val="left"/>
        <w:rPr>
          <w:rFonts w:hint="eastAsia" w:ascii="宋体" w:hAnsi="宋体" w:eastAsia="宋体" w:cs="宋体"/>
          <w:sz w:val="24"/>
          <w:szCs w:val="24"/>
          <w:lang w:eastAsia="zh-CN"/>
        </w:rPr>
      </w:pPr>
    </w:p>
    <w:p w14:paraId="07F1C4F9">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特此声明！</w:t>
      </w:r>
    </w:p>
    <w:p w14:paraId="35636F7D">
      <w:pPr>
        <w:pStyle w:val="23"/>
        <w:rPr>
          <w:rFonts w:hint="eastAsia"/>
          <w:lang w:eastAsia="zh-CN"/>
        </w:rPr>
      </w:pPr>
    </w:p>
    <w:p w14:paraId="624CC458">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声明人：   (投标人名称、公章)</w:t>
      </w:r>
    </w:p>
    <w:p w14:paraId="387F829F">
      <w:pPr>
        <w:pStyle w:val="23"/>
        <w:rPr>
          <w:rFonts w:hint="eastAsia"/>
          <w:lang w:eastAsia="zh-CN"/>
        </w:rPr>
      </w:pPr>
    </w:p>
    <w:p w14:paraId="2311DB8F">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kern w:val="0"/>
          <w:sz w:val="24"/>
          <w:szCs w:val="24"/>
        </w:rPr>
        <w:t>法定代表人</w:t>
      </w:r>
      <w:r>
        <w:rPr>
          <w:rFonts w:hint="eastAsia" w:ascii="宋体" w:hAnsi="宋体" w:eastAsia="宋体" w:cs="宋体"/>
          <w:sz w:val="24"/>
          <w:szCs w:val="24"/>
        </w:rPr>
        <w:t>：  (</w:t>
      </w:r>
      <w:r>
        <w:rPr>
          <w:rFonts w:hint="eastAsia" w:ascii="宋体" w:hAnsi="宋体" w:cs="宋体"/>
          <w:kern w:val="0"/>
          <w:sz w:val="24"/>
          <w:szCs w:val="24"/>
          <w:lang w:val="en-US" w:eastAsia="zh-CN"/>
        </w:rPr>
        <w:t>签字或盖章</w:t>
      </w:r>
      <w:r>
        <w:rPr>
          <w:rFonts w:hint="eastAsia" w:ascii="宋体" w:hAnsi="宋体" w:eastAsia="宋体" w:cs="宋体"/>
          <w:sz w:val="24"/>
          <w:szCs w:val="24"/>
        </w:rPr>
        <w:t>)  </w:t>
      </w:r>
    </w:p>
    <w:p w14:paraId="5547D58A">
      <w:pPr>
        <w:pStyle w:val="23"/>
        <w:rPr>
          <w:rFonts w:hint="eastAsia"/>
          <w:lang w:eastAsia="zh-CN"/>
        </w:rPr>
      </w:pPr>
    </w:p>
    <w:p w14:paraId="4688FA04">
      <w:pPr>
        <w:widowControl/>
        <w:spacing w:line="600" w:lineRule="exact"/>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rPr>
        <w:tab/>
      </w:r>
      <w:r>
        <w:rPr>
          <w:rFonts w:hint="eastAsia" w:ascii="宋体" w:hAnsi="宋体" w:eastAsia="宋体" w:cs="宋体"/>
          <w:sz w:val="24"/>
          <w:szCs w:val="24"/>
        </w:rPr>
        <w:t xml:space="preserve"> 年  月</w:t>
      </w:r>
      <w:r>
        <w:rPr>
          <w:rFonts w:hint="eastAsia" w:ascii="宋体" w:hAnsi="宋体" w:eastAsia="宋体" w:cs="宋体"/>
          <w:sz w:val="24"/>
          <w:szCs w:val="24"/>
        </w:rPr>
        <w:tab/>
      </w:r>
      <w:r>
        <w:rPr>
          <w:rFonts w:hint="eastAsia" w:ascii="宋体" w:hAnsi="宋体" w:eastAsia="宋体" w:cs="宋体"/>
          <w:sz w:val="24"/>
          <w:szCs w:val="24"/>
        </w:rPr>
        <w:t>日</w:t>
      </w:r>
    </w:p>
    <w:p w14:paraId="7C9435E1">
      <w:pPr>
        <w:rPr>
          <w:rFonts w:hint="eastAsia"/>
        </w:rPr>
      </w:pPr>
    </w:p>
    <w:p w14:paraId="0AF35845">
      <w:pPr>
        <w:rPr>
          <w:rFonts w:hint="eastAsia"/>
        </w:rPr>
      </w:pPr>
    </w:p>
    <w:p w14:paraId="3CEBFD24">
      <w:pPr>
        <w:rPr>
          <w:rFonts w:hint="eastAsia"/>
        </w:rPr>
      </w:pPr>
    </w:p>
    <w:p w14:paraId="2325C5E8">
      <w:pPr>
        <w:rPr>
          <w:rFonts w:hint="eastAsia"/>
        </w:rPr>
      </w:pPr>
    </w:p>
    <w:p w14:paraId="2526A8E2">
      <w:pPr>
        <w:rPr>
          <w:rFonts w:hint="eastAsia"/>
        </w:rPr>
      </w:pPr>
    </w:p>
    <w:p w14:paraId="255DF8BD">
      <w:pPr>
        <w:rPr>
          <w:rFonts w:hint="eastAsia"/>
        </w:rPr>
      </w:pPr>
    </w:p>
    <w:p w14:paraId="4675444D">
      <w:pPr>
        <w:rPr>
          <w:rFonts w:hint="eastAsia"/>
        </w:rPr>
      </w:pPr>
    </w:p>
    <w:p w14:paraId="06BAC4DA">
      <w:pPr>
        <w:rPr>
          <w:rFonts w:hint="eastAsia"/>
        </w:rPr>
      </w:pPr>
    </w:p>
    <w:p w14:paraId="600C119E">
      <w:pPr>
        <w:rPr>
          <w:rFonts w:hint="eastAsia"/>
        </w:rPr>
      </w:pPr>
    </w:p>
    <w:p w14:paraId="33D4C0F5">
      <w:pPr>
        <w:rPr>
          <w:rFonts w:hint="eastAsia"/>
        </w:rPr>
      </w:pPr>
    </w:p>
    <w:p w14:paraId="053BF54F">
      <w:pPr>
        <w:rPr>
          <w:rFonts w:hint="eastAsia"/>
        </w:rPr>
      </w:pPr>
    </w:p>
    <w:p w14:paraId="77DD4A4F">
      <w:pPr>
        <w:rPr>
          <w:rFonts w:hint="eastAsia"/>
        </w:rPr>
      </w:pPr>
    </w:p>
    <w:p w14:paraId="46C886C7">
      <w:pPr>
        <w:rPr>
          <w:rFonts w:hint="eastAsia"/>
        </w:rPr>
      </w:pPr>
    </w:p>
    <w:p w14:paraId="4795F943">
      <w:pPr>
        <w:rPr>
          <w:rFonts w:hint="eastAsia"/>
        </w:rPr>
      </w:pPr>
    </w:p>
    <w:p w14:paraId="4571F688">
      <w:pPr>
        <w:rPr>
          <w:rFonts w:hint="eastAsia"/>
        </w:rPr>
      </w:pPr>
    </w:p>
    <w:p w14:paraId="342D66A8">
      <w:pPr>
        <w:rPr>
          <w:rFonts w:hint="eastAsia"/>
        </w:rPr>
      </w:pPr>
    </w:p>
    <w:p w14:paraId="4A009B9D">
      <w:pPr>
        <w:rPr>
          <w:rFonts w:hint="eastAsia"/>
        </w:rPr>
      </w:pPr>
    </w:p>
    <w:p w14:paraId="75D75C13">
      <w:pPr>
        <w:rPr>
          <w:rFonts w:hint="eastAsia"/>
        </w:rPr>
      </w:pPr>
    </w:p>
    <w:p w14:paraId="4726CB6E">
      <w:pPr>
        <w:rPr>
          <w:rFonts w:hint="eastAsia"/>
        </w:rPr>
      </w:pPr>
    </w:p>
    <w:p w14:paraId="52770FCB">
      <w:pPr>
        <w:rPr>
          <w:rFonts w:hint="eastAsia"/>
        </w:rPr>
      </w:pPr>
    </w:p>
    <w:p w14:paraId="3AF36B0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r>
        <w:rPr>
          <w:rFonts w:hint="eastAsia" w:ascii="宋体" w:hAnsi="宋体"/>
          <w:b/>
          <w:sz w:val="24"/>
          <w:szCs w:val="24"/>
          <w:lang w:val="en-US" w:eastAsia="zh-CN"/>
        </w:rPr>
        <w:t>4、中小企业声明函</w:t>
      </w:r>
    </w:p>
    <w:p w14:paraId="62295C95">
      <w:pPr>
        <w:spacing w:line="360" w:lineRule="auto"/>
        <w:ind w:firstLine="482" w:firstLineChars="200"/>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（1）</w:t>
      </w:r>
      <w:r>
        <w:rPr>
          <w:rFonts w:hint="eastAsia" w:ascii="宋体" w:hAnsi="宋体" w:eastAsia="宋体" w:cs="宋体"/>
          <w:b/>
          <w:sz w:val="24"/>
          <w:szCs w:val="24"/>
        </w:rPr>
        <w:t>中小企业声明函</w:t>
      </w:r>
      <w:r>
        <w:rPr>
          <w:rFonts w:hint="eastAsia" w:ascii="宋体" w:hAnsi="宋体" w:cs="宋体"/>
          <w:b/>
          <w:sz w:val="24"/>
          <w:szCs w:val="24"/>
          <w:lang w:eastAsia="zh-CN"/>
        </w:rPr>
        <w:t>（</w:t>
      </w:r>
      <w:r>
        <w:rPr>
          <w:rFonts w:hint="eastAsia" w:ascii="宋体" w:hAnsi="宋体" w:cs="宋体"/>
          <w:b/>
          <w:sz w:val="24"/>
          <w:szCs w:val="24"/>
          <w:lang w:val="en-US" w:eastAsia="zh-CN"/>
        </w:rPr>
        <w:t>工程、服务</w:t>
      </w:r>
      <w:r>
        <w:rPr>
          <w:rFonts w:hint="eastAsia" w:ascii="宋体" w:hAnsi="宋体" w:cs="宋体"/>
          <w:b/>
          <w:sz w:val="24"/>
          <w:szCs w:val="24"/>
          <w:lang w:eastAsia="zh-CN"/>
        </w:rPr>
        <w:t>）</w:t>
      </w:r>
    </w:p>
    <w:p w14:paraId="251C7E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 ）46号）的规定，本公司（联合体）参加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C7C0CB5">
      <w:pPr>
        <w:spacing w:line="360" w:lineRule="auto"/>
        <w:ind w:firstLine="480" w:firstLineChars="200"/>
        <w:rPr>
          <w:rFonts w:hint="eastAsia" w:ascii="宋体" w:hAnsi="宋体" w:eastAsia="宋体" w:cs="宋体"/>
          <w:sz w:val="24"/>
          <w:szCs w:val="24"/>
        </w:rPr>
      </w:pPr>
      <w:bookmarkStart w:id="70" w:name="bookmark35"/>
      <w:bookmarkEnd w:id="70"/>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523A4FC">
      <w:pPr>
        <w:spacing w:line="360" w:lineRule="auto"/>
        <w:ind w:firstLine="480" w:firstLineChars="200"/>
        <w:rPr>
          <w:rFonts w:hint="eastAsia" w:ascii="宋体" w:hAnsi="宋体" w:eastAsia="宋体" w:cs="宋体"/>
          <w:sz w:val="24"/>
          <w:szCs w:val="24"/>
        </w:rPr>
      </w:pPr>
      <w:bookmarkStart w:id="71" w:name="bookmark36"/>
      <w:bookmarkEnd w:id="71"/>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48470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2C65B4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93F54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9BC0B0A">
      <w:pPr>
        <w:spacing w:line="360" w:lineRule="auto"/>
        <w:ind w:firstLine="480" w:firstLineChars="200"/>
        <w:rPr>
          <w:rFonts w:hint="eastAsia" w:ascii="宋体" w:hAnsi="宋体" w:eastAsia="宋体" w:cs="宋体"/>
          <w:sz w:val="24"/>
          <w:szCs w:val="24"/>
        </w:rPr>
      </w:pPr>
    </w:p>
    <w:p w14:paraId="5E3D7CED">
      <w:pPr>
        <w:spacing w:line="360" w:lineRule="auto"/>
        <w:ind w:firstLine="480" w:firstLineChars="200"/>
        <w:rPr>
          <w:rFonts w:hint="eastAsia" w:ascii="宋体" w:hAnsi="宋体" w:eastAsia="宋体" w:cs="宋体"/>
          <w:sz w:val="24"/>
          <w:szCs w:val="24"/>
        </w:rPr>
      </w:pPr>
    </w:p>
    <w:p w14:paraId="770750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62E53D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14:paraId="30472832">
      <w:pPr>
        <w:spacing w:line="360" w:lineRule="auto"/>
        <w:rPr>
          <w:rFonts w:hint="eastAsia" w:ascii="宋体" w:hAnsi="宋体" w:eastAsia="宋体" w:cs="宋体"/>
          <w:sz w:val="24"/>
          <w:szCs w:val="24"/>
        </w:rPr>
      </w:pPr>
    </w:p>
    <w:p w14:paraId="0D5E4E73">
      <w:pPr>
        <w:widowControl/>
        <w:jc w:val="left"/>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注：（1）从业人员、营业收入、资产总额填报上一年度数据，无上一年度数据的新成立企业可不填报； </w:t>
      </w:r>
    </w:p>
    <w:p w14:paraId="5A935857">
      <w:pPr>
        <w:widowControl/>
        <w:numPr>
          <w:ilvl w:val="0"/>
          <w:numId w:val="0"/>
        </w:numPr>
        <w:ind w:leftChars="20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lang w:eastAsia="zh-CN"/>
        </w:rPr>
        <w:t>）</w:t>
      </w:r>
      <w:r>
        <w:rPr>
          <w:rFonts w:ascii="宋体" w:hAnsi="宋体" w:eastAsia="宋体" w:cs="宋体"/>
          <w:b w:val="0"/>
          <w:bCs w:val="0"/>
          <w:color w:val="000000"/>
          <w:sz w:val="24"/>
          <w:szCs w:val="24"/>
        </w:rPr>
        <w:t>本项目采购标的对应的中小企业划分标准所属行业为：</w:t>
      </w:r>
      <w:r>
        <w:rPr>
          <w:rFonts w:ascii="宋体" w:hAnsi="宋体" w:eastAsia="宋体" w:cs="宋体"/>
          <w:b/>
          <w:bCs/>
          <w:color w:val="000000"/>
          <w:sz w:val="24"/>
          <w:szCs w:val="24"/>
        </w:rPr>
        <w:t>建筑业</w:t>
      </w:r>
      <w:r>
        <w:rPr>
          <w:rFonts w:ascii="宋体" w:hAnsi="宋体" w:eastAsia="宋体" w:cs="宋体"/>
          <w:b w:val="0"/>
          <w:bCs w:val="0"/>
          <w:color w:val="000000"/>
          <w:sz w:val="24"/>
          <w:szCs w:val="24"/>
        </w:rPr>
        <w:t xml:space="preserve">； </w:t>
      </w:r>
    </w:p>
    <w:p w14:paraId="005FA68D">
      <w:pPr>
        <w:widowControl/>
        <w:numPr>
          <w:ilvl w:val="0"/>
          <w:numId w:val="0"/>
        </w:numPr>
        <w:ind w:leftChars="200"/>
        <w:jc w:val="left"/>
        <w:rPr>
          <w:rFonts w:ascii="宋体" w:hAnsi="宋体"/>
          <w:b/>
          <w:bCs/>
          <w:sz w:val="24"/>
          <w:szCs w:val="24"/>
        </w:rPr>
      </w:pPr>
      <w:r>
        <w:rPr>
          <w:rFonts w:ascii="宋体" w:hAnsi="宋体" w:eastAsia="宋体" w:cs="宋体"/>
          <w:b w:val="0"/>
          <w:bCs w:val="0"/>
          <w:color w:val="000000"/>
          <w:sz w:val="24"/>
          <w:szCs w:val="24"/>
        </w:rPr>
        <w:t>（3）《残疾人福利性单位声明函》格式详见财政部、民政部、中国残疾人联合会《关于促进残疾人就业政府采购政策的通知》(财库[2017]141 号)。</w:t>
      </w:r>
    </w:p>
    <w:p w14:paraId="7834B581">
      <w:pPr>
        <w:widowControl/>
        <w:jc w:val="left"/>
        <w:rPr>
          <w:rFonts w:ascii="宋体" w:hAnsi="宋体"/>
          <w:b/>
          <w:bCs/>
          <w:szCs w:val="24"/>
        </w:rPr>
      </w:pPr>
    </w:p>
    <w:p w14:paraId="5B4BDD88">
      <w:pPr>
        <w:spacing w:line="440" w:lineRule="exact"/>
        <w:jc w:val="center"/>
        <w:rPr>
          <w:rFonts w:hint="eastAsia" w:ascii="宋体" w:hAnsi="宋体"/>
          <w:b/>
          <w:sz w:val="24"/>
          <w:szCs w:val="24"/>
          <w:lang w:val="en-US" w:eastAsia="zh-CN"/>
        </w:rPr>
      </w:pPr>
      <w:r>
        <w:rPr>
          <w:rFonts w:hint="eastAsia" w:ascii="宋体" w:hAnsi="宋体"/>
          <w:b/>
          <w:bCs/>
          <w:szCs w:val="24"/>
        </w:rPr>
        <w:br w:type="page"/>
      </w:r>
    </w:p>
    <w:p w14:paraId="1469C2A3">
      <w:pPr>
        <w:spacing w:line="360" w:lineRule="auto"/>
        <w:ind w:firstLine="482" w:firstLineChars="200"/>
        <w:jc w:val="center"/>
        <w:rPr>
          <w:rFonts w:hint="eastAsia" w:ascii="宋体" w:hAnsi="宋体" w:eastAsia="宋体" w:cs="宋体"/>
          <w:b/>
          <w:sz w:val="24"/>
          <w:szCs w:val="24"/>
        </w:rPr>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sz w:val="24"/>
          <w:szCs w:val="24"/>
        </w:rPr>
        <w:t>残疾人福利性单位声明函（格式）</w:t>
      </w:r>
    </w:p>
    <w:p w14:paraId="34FF041C">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390486A6">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966B269">
      <w:pPr>
        <w:spacing w:line="360" w:lineRule="auto"/>
        <w:ind w:firstLine="5040" w:firstLineChars="2100"/>
        <w:rPr>
          <w:rFonts w:hint="eastAsia" w:ascii="宋体" w:hAnsi="宋体" w:eastAsia="宋体" w:cs="宋体"/>
          <w:sz w:val="24"/>
          <w:szCs w:val="24"/>
        </w:rPr>
      </w:pPr>
    </w:p>
    <w:p w14:paraId="16B622FE">
      <w:pPr>
        <w:spacing w:line="360" w:lineRule="auto"/>
        <w:ind w:firstLine="5040" w:firstLineChars="2100"/>
        <w:rPr>
          <w:rFonts w:hint="eastAsia" w:ascii="宋体" w:hAnsi="宋体" w:eastAsia="宋体" w:cs="宋体"/>
          <w:sz w:val="24"/>
          <w:szCs w:val="24"/>
        </w:rPr>
      </w:pPr>
    </w:p>
    <w:p w14:paraId="4339FF90">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4C262FA5">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日期：</w:t>
      </w:r>
    </w:p>
    <w:p w14:paraId="1F1C21AF">
      <w:pPr>
        <w:spacing w:after="190" w:afterLines="50" w:line="480" w:lineRule="exact"/>
        <w:ind w:firstLine="2400" w:firstLineChars="1000"/>
        <w:rPr>
          <w:rFonts w:hint="eastAsia" w:ascii="宋体" w:hAnsi="宋体" w:eastAsia="宋体" w:cs="宋体"/>
          <w:color w:val="auto"/>
          <w:sz w:val="24"/>
          <w:szCs w:val="24"/>
          <w:highlight w:val="none"/>
        </w:rPr>
      </w:pPr>
    </w:p>
    <w:p w14:paraId="3BAD40C9">
      <w:pPr>
        <w:widowControl/>
        <w:spacing w:line="600" w:lineRule="exact"/>
        <w:ind w:firstLine="422" w:firstLineChars="200"/>
        <w:jc w:val="center"/>
        <w:rPr>
          <w:rFonts w:hint="eastAsia" w:ascii="宋体" w:hAnsi="宋体"/>
          <w:b/>
          <w:bCs/>
          <w:szCs w:val="24"/>
          <w:lang w:val="en-US" w:eastAsia="zh-CN"/>
        </w:rPr>
      </w:pPr>
    </w:p>
    <w:p w14:paraId="619854C6">
      <w:pPr>
        <w:pStyle w:val="13"/>
        <w:rPr>
          <w:rFonts w:hint="eastAsia" w:ascii="宋体" w:hAnsi="宋体"/>
          <w:b/>
          <w:bCs/>
          <w:szCs w:val="24"/>
          <w:lang w:val="en-US" w:eastAsia="zh-CN"/>
        </w:rPr>
      </w:pPr>
    </w:p>
    <w:p w14:paraId="2313A515">
      <w:pPr>
        <w:rPr>
          <w:rFonts w:hint="eastAsia" w:ascii="宋体" w:hAnsi="宋体"/>
          <w:b/>
          <w:bCs/>
          <w:szCs w:val="24"/>
          <w:lang w:val="en-US" w:eastAsia="zh-CN"/>
        </w:rPr>
      </w:pPr>
    </w:p>
    <w:p w14:paraId="01994908">
      <w:pPr>
        <w:pStyle w:val="13"/>
        <w:rPr>
          <w:rFonts w:hint="eastAsia" w:ascii="宋体" w:hAnsi="宋体"/>
          <w:b/>
          <w:bCs/>
          <w:szCs w:val="24"/>
          <w:lang w:val="en-US" w:eastAsia="zh-CN"/>
        </w:rPr>
      </w:pPr>
    </w:p>
    <w:p w14:paraId="058D7BA0">
      <w:pPr>
        <w:rPr>
          <w:rFonts w:hint="eastAsia" w:ascii="宋体" w:hAnsi="宋体"/>
          <w:b/>
          <w:bCs/>
          <w:szCs w:val="24"/>
          <w:lang w:val="en-US" w:eastAsia="zh-CN"/>
        </w:rPr>
      </w:pPr>
    </w:p>
    <w:p w14:paraId="42F9CD61">
      <w:pPr>
        <w:pStyle w:val="13"/>
        <w:rPr>
          <w:rFonts w:hint="eastAsia" w:ascii="宋体" w:hAnsi="宋体"/>
          <w:b/>
          <w:bCs/>
          <w:szCs w:val="24"/>
          <w:lang w:val="en-US" w:eastAsia="zh-CN"/>
        </w:rPr>
      </w:pPr>
    </w:p>
    <w:p w14:paraId="21C6B460">
      <w:pPr>
        <w:rPr>
          <w:rFonts w:hint="eastAsia" w:ascii="宋体" w:hAnsi="宋体"/>
          <w:b/>
          <w:bCs/>
          <w:szCs w:val="24"/>
          <w:lang w:val="en-US" w:eastAsia="zh-CN"/>
        </w:rPr>
      </w:pPr>
    </w:p>
    <w:p w14:paraId="2E54BFDB">
      <w:pPr>
        <w:pStyle w:val="13"/>
        <w:rPr>
          <w:rFonts w:hint="eastAsia" w:ascii="宋体" w:hAnsi="宋体"/>
          <w:b/>
          <w:bCs/>
          <w:szCs w:val="24"/>
          <w:lang w:val="en-US" w:eastAsia="zh-CN"/>
        </w:rPr>
      </w:pPr>
    </w:p>
    <w:p w14:paraId="0B5517C7">
      <w:pPr>
        <w:rPr>
          <w:rFonts w:hint="default" w:ascii="宋体" w:hAnsi="宋体"/>
          <w:b/>
          <w:bCs/>
          <w:szCs w:val="24"/>
          <w:lang w:val="en-US" w:eastAsia="zh-CN"/>
        </w:rPr>
      </w:pPr>
      <w:r>
        <w:rPr>
          <w:rFonts w:hint="eastAsia" w:ascii="宋体" w:hAnsi="宋体"/>
          <w:b/>
          <w:bCs/>
          <w:szCs w:val="24"/>
          <w:lang w:val="en-US" w:eastAsia="zh-CN"/>
        </w:rPr>
        <w:t>注：非残疾人福利性单位无需提供证明材料。</w:t>
      </w:r>
    </w:p>
    <w:p w14:paraId="32BB42E9">
      <w:pPr>
        <w:pStyle w:val="13"/>
        <w:rPr>
          <w:rFonts w:hint="eastAsia" w:ascii="宋体" w:hAnsi="宋体"/>
          <w:b/>
          <w:bCs/>
          <w:szCs w:val="24"/>
          <w:lang w:val="en-US" w:eastAsia="zh-CN"/>
        </w:rPr>
      </w:pPr>
    </w:p>
    <w:p w14:paraId="47F795E2">
      <w:pPr>
        <w:rPr>
          <w:rFonts w:hint="eastAsia" w:ascii="宋体" w:hAnsi="宋体"/>
          <w:b/>
          <w:bCs/>
          <w:szCs w:val="24"/>
          <w:lang w:val="en-US" w:eastAsia="zh-CN"/>
        </w:rPr>
      </w:pPr>
    </w:p>
    <w:p w14:paraId="4209C35B">
      <w:pPr>
        <w:pStyle w:val="13"/>
        <w:rPr>
          <w:rFonts w:hint="eastAsia" w:ascii="宋体" w:hAnsi="宋体"/>
          <w:b/>
          <w:bCs/>
          <w:szCs w:val="24"/>
          <w:lang w:val="en-US" w:eastAsia="zh-CN"/>
        </w:rPr>
      </w:pPr>
    </w:p>
    <w:p w14:paraId="6488881D">
      <w:pPr>
        <w:rPr>
          <w:rFonts w:hint="eastAsia" w:ascii="宋体" w:hAnsi="宋体"/>
          <w:b/>
          <w:bCs/>
          <w:szCs w:val="24"/>
          <w:lang w:val="en-US" w:eastAsia="zh-CN"/>
        </w:rPr>
      </w:pPr>
    </w:p>
    <w:p w14:paraId="43F4D72D">
      <w:pPr>
        <w:pStyle w:val="13"/>
        <w:rPr>
          <w:rFonts w:hint="eastAsia" w:ascii="宋体" w:hAnsi="宋体"/>
          <w:b/>
          <w:bCs/>
          <w:szCs w:val="24"/>
          <w:lang w:val="en-US" w:eastAsia="zh-CN"/>
        </w:rPr>
      </w:pPr>
    </w:p>
    <w:p w14:paraId="010FA38D">
      <w:pPr>
        <w:rPr>
          <w:rFonts w:hint="eastAsia" w:ascii="宋体" w:hAnsi="宋体"/>
          <w:b/>
          <w:bCs/>
          <w:szCs w:val="24"/>
          <w:lang w:val="en-US" w:eastAsia="zh-CN"/>
        </w:rPr>
      </w:pPr>
    </w:p>
    <w:p w14:paraId="3D4A5A7C">
      <w:pPr>
        <w:pStyle w:val="13"/>
        <w:rPr>
          <w:rFonts w:hint="eastAsia" w:ascii="宋体" w:hAnsi="宋体"/>
          <w:b/>
          <w:bCs/>
          <w:szCs w:val="24"/>
          <w:lang w:val="en-US" w:eastAsia="zh-CN"/>
        </w:rPr>
      </w:pPr>
    </w:p>
    <w:p w14:paraId="28817AE6">
      <w:pPr>
        <w:rPr>
          <w:rFonts w:hint="eastAsia" w:ascii="宋体" w:hAnsi="宋体"/>
          <w:b/>
          <w:bCs/>
          <w:szCs w:val="24"/>
          <w:lang w:val="en-US" w:eastAsia="zh-CN"/>
        </w:rPr>
      </w:pPr>
    </w:p>
    <w:p w14:paraId="29E6B50D">
      <w:pPr>
        <w:pStyle w:val="13"/>
        <w:rPr>
          <w:rFonts w:hint="eastAsia" w:ascii="宋体" w:hAnsi="宋体"/>
          <w:b/>
          <w:bCs/>
          <w:szCs w:val="24"/>
          <w:lang w:val="en-US" w:eastAsia="zh-CN"/>
        </w:rPr>
      </w:pPr>
    </w:p>
    <w:p w14:paraId="074F8BC8">
      <w:pPr>
        <w:rPr>
          <w:rFonts w:hint="eastAsia" w:ascii="宋体" w:hAnsi="宋体"/>
          <w:b/>
          <w:bCs/>
          <w:szCs w:val="24"/>
          <w:lang w:val="en-US" w:eastAsia="zh-CN"/>
        </w:rPr>
      </w:pPr>
    </w:p>
    <w:p w14:paraId="6C4E5753">
      <w:pPr>
        <w:pStyle w:val="13"/>
        <w:rPr>
          <w:rFonts w:hint="eastAsia"/>
          <w:lang w:val="en-US" w:eastAsia="zh-CN"/>
        </w:rPr>
      </w:pPr>
    </w:p>
    <w:p w14:paraId="03E7DC2C">
      <w:pPr>
        <w:spacing w:line="360" w:lineRule="auto"/>
        <w:ind w:firstLine="482" w:firstLineChars="200"/>
        <w:jc w:val="center"/>
        <w:rPr>
          <w:rFonts w:hint="eastAsia" w:ascii="宋体" w:hAnsi="宋体" w:eastAsia="宋体" w:cs="Times New Roman"/>
          <w:b/>
          <w:sz w:val="24"/>
          <w:szCs w:val="24"/>
        </w:rPr>
      </w:pPr>
      <w:r>
        <w:rPr>
          <w:rFonts w:hint="eastAsia" w:ascii="宋体" w:hAnsi="宋体" w:cs="Times New Roman"/>
          <w:b/>
          <w:sz w:val="24"/>
          <w:szCs w:val="24"/>
          <w:lang w:val="en-US" w:eastAsia="zh-CN"/>
        </w:rPr>
        <w:t>（3）</w:t>
      </w:r>
      <w:r>
        <w:rPr>
          <w:rFonts w:hint="eastAsia" w:ascii="宋体" w:hAnsi="宋体" w:eastAsia="宋体" w:cs="Times New Roman"/>
          <w:b/>
          <w:sz w:val="24"/>
          <w:szCs w:val="24"/>
        </w:rPr>
        <w:t>监狱企业证明函</w:t>
      </w:r>
    </w:p>
    <w:p w14:paraId="041D77F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1AD68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3228CCA7">
      <w:pPr>
        <w:spacing w:line="360" w:lineRule="auto"/>
        <w:ind w:firstLine="5040" w:firstLineChars="2100"/>
        <w:rPr>
          <w:rFonts w:hint="eastAsia" w:ascii="宋体" w:hAnsi="宋体" w:cs="宋体"/>
          <w:sz w:val="24"/>
          <w:szCs w:val="24"/>
        </w:rPr>
      </w:pPr>
    </w:p>
    <w:p w14:paraId="1514CA5D">
      <w:pPr>
        <w:spacing w:line="360" w:lineRule="auto"/>
        <w:ind w:firstLine="5040" w:firstLineChars="2100"/>
        <w:rPr>
          <w:rFonts w:hint="eastAsia" w:ascii="宋体" w:hAnsi="宋体" w:cs="宋体"/>
          <w:sz w:val="24"/>
          <w:szCs w:val="24"/>
        </w:rPr>
      </w:pPr>
    </w:p>
    <w:p w14:paraId="61134650">
      <w:pPr>
        <w:spacing w:line="360" w:lineRule="auto"/>
        <w:ind w:firstLine="5040" w:firstLineChars="2100"/>
        <w:rPr>
          <w:rFonts w:hint="eastAsia" w:ascii="宋体" w:hAnsi="宋体" w:cs="宋体"/>
          <w:sz w:val="24"/>
          <w:szCs w:val="24"/>
        </w:rPr>
      </w:pPr>
    </w:p>
    <w:p w14:paraId="6228998B">
      <w:pPr>
        <w:spacing w:line="360" w:lineRule="auto"/>
        <w:ind w:firstLine="5040" w:firstLineChars="2100"/>
        <w:rPr>
          <w:rFonts w:ascii="宋体" w:hAnsi="宋体"/>
          <w:sz w:val="24"/>
          <w:szCs w:val="24"/>
        </w:rPr>
      </w:pPr>
      <w:r>
        <w:rPr>
          <w:rFonts w:hint="eastAsia" w:ascii="宋体" w:hAnsi="宋体" w:cs="宋体"/>
          <w:sz w:val="24"/>
          <w:szCs w:val="24"/>
        </w:rPr>
        <w:t>企业名称（盖章）：</w:t>
      </w:r>
      <w:r>
        <w:rPr>
          <w:rFonts w:ascii="宋体" w:hAnsi="宋体"/>
          <w:sz w:val="24"/>
          <w:szCs w:val="24"/>
        </w:rPr>
        <w:t xml:space="preserve"> </w:t>
      </w:r>
    </w:p>
    <w:p w14:paraId="7A7671F9">
      <w:pPr>
        <w:spacing w:line="360" w:lineRule="auto"/>
        <w:ind w:firstLine="5040" w:firstLineChars="2100"/>
        <w:rPr>
          <w:rFonts w:ascii="宋体" w:hAnsi="宋体"/>
          <w:sz w:val="24"/>
          <w:szCs w:val="24"/>
        </w:rPr>
      </w:pPr>
      <w:r>
        <w:rPr>
          <w:rFonts w:hint="eastAsia" w:ascii="宋体" w:hAnsi="宋体" w:cs="宋体"/>
          <w:sz w:val="24"/>
          <w:szCs w:val="24"/>
        </w:rPr>
        <w:t>日期：</w:t>
      </w:r>
    </w:p>
    <w:p w14:paraId="573E5E8B">
      <w:pPr>
        <w:widowControl/>
        <w:spacing w:line="600" w:lineRule="exact"/>
        <w:ind w:firstLine="422" w:firstLineChars="200"/>
        <w:jc w:val="center"/>
        <w:rPr>
          <w:rFonts w:hint="eastAsia" w:ascii="宋体" w:hAnsi="宋体"/>
          <w:b/>
          <w:bCs/>
          <w:szCs w:val="24"/>
          <w:lang w:val="en-US" w:eastAsia="zh-CN"/>
        </w:rPr>
      </w:pPr>
    </w:p>
    <w:p w14:paraId="038C36EC">
      <w:pPr>
        <w:widowControl/>
        <w:spacing w:line="600" w:lineRule="exact"/>
        <w:ind w:firstLine="422" w:firstLineChars="200"/>
        <w:jc w:val="center"/>
        <w:rPr>
          <w:rFonts w:hint="eastAsia" w:ascii="宋体" w:hAnsi="宋体"/>
          <w:b/>
          <w:bCs/>
          <w:szCs w:val="24"/>
          <w:lang w:val="en-US" w:eastAsia="zh-CN"/>
        </w:rPr>
      </w:pPr>
    </w:p>
    <w:p w14:paraId="2DE39374">
      <w:pPr>
        <w:widowControl/>
        <w:spacing w:line="600" w:lineRule="exact"/>
        <w:jc w:val="both"/>
        <w:rPr>
          <w:rFonts w:hint="eastAsia" w:ascii="宋体" w:hAnsi="宋体"/>
          <w:b/>
          <w:bCs/>
          <w:szCs w:val="24"/>
          <w:lang w:val="en-US" w:eastAsia="zh-CN"/>
        </w:rPr>
      </w:pPr>
      <w:r>
        <w:rPr>
          <w:rFonts w:hint="eastAsia" w:ascii="宋体" w:hAnsi="宋体"/>
          <w:b/>
          <w:bCs/>
          <w:szCs w:val="24"/>
          <w:lang w:val="en-US" w:eastAsia="zh-CN"/>
        </w:rPr>
        <w:t>注：非监狱企业无需提供证明材料。</w:t>
      </w:r>
    </w:p>
    <w:p w14:paraId="262801FC">
      <w:pPr>
        <w:widowControl/>
        <w:spacing w:line="600" w:lineRule="exact"/>
        <w:ind w:firstLine="422" w:firstLineChars="200"/>
        <w:jc w:val="center"/>
        <w:rPr>
          <w:rFonts w:hint="eastAsia" w:ascii="宋体" w:hAnsi="宋体"/>
          <w:b/>
          <w:bCs/>
          <w:szCs w:val="24"/>
        </w:rPr>
      </w:pPr>
    </w:p>
    <w:p w14:paraId="73AD9D7C">
      <w:pPr>
        <w:rPr>
          <w:rFonts w:hint="eastAsia"/>
        </w:rPr>
      </w:pPr>
    </w:p>
    <w:p w14:paraId="016774D6">
      <w:pPr>
        <w:rPr>
          <w:rFonts w:hint="eastAsia"/>
        </w:rPr>
      </w:pPr>
    </w:p>
    <w:p w14:paraId="2CD26FDB">
      <w:pPr>
        <w:rPr>
          <w:rFonts w:hint="eastAsia"/>
        </w:rPr>
      </w:pPr>
    </w:p>
    <w:p w14:paraId="46CD764F">
      <w:pPr>
        <w:rPr>
          <w:rFonts w:hint="eastAsia"/>
        </w:rPr>
      </w:pPr>
    </w:p>
    <w:p w14:paraId="683E33AE">
      <w:pPr>
        <w:rPr>
          <w:rFonts w:hint="eastAsia"/>
        </w:rPr>
      </w:pPr>
    </w:p>
    <w:p w14:paraId="20394A04">
      <w:pPr>
        <w:rPr>
          <w:rFonts w:hint="eastAsia"/>
        </w:rPr>
      </w:pPr>
    </w:p>
    <w:p w14:paraId="5511C5E5">
      <w:pPr>
        <w:pStyle w:val="13"/>
        <w:rPr>
          <w:rFonts w:hint="eastAsia"/>
        </w:rPr>
      </w:pPr>
    </w:p>
    <w:p w14:paraId="084FDAD3">
      <w:pPr>
        <w:rPr>
          <w:rFonts w:hint="eastAsia"/>
        </w:rPr>
      </w:pPr>
    </w:p>
    <w:p w14:paraId="78E382AF">
      <w:pPr>
        <w:rPr>
          <w:rFonts w:hint="eastAsia"/>
        </w:rPr>
      </w:pPr>
    </w:p>
    <w:p w14:paraId="007C9BA7">
      <w:pPr>
        <w:rPr>
          <w:rFonts w:hint="eastAsia"/>
        </w:rPr>
      </w:pPr>
    </w:p>
    <w:p w14:paraId="0B46A024">
      <w:pPr>
        <w:rPr>
          <w:rFonts w:hint="eastAsia"/>
        </w:rPr>
      </w:pPr>
    </w:p>
    <w:p w14:paraId="38B7EA7B">
      <w:pPr>
        <w:rPr>
          <w:rFonts w:hint="eastAsia"/>
        </w:rPr>
      </w:pPr>
    </w:p>
    <w:p w14:paraId="43CB1161">
      <w:pPr>
        <w:pStyle w:val="13"/>
        <w:rPr>
          <w:rFonts w:hint="eastAsia"/>
        </w:rPr>
      </w:pPr>
    </w:p>
    <w:p w14:paraId="3253719E">
      <w:pPr>
        <w:rPr>
          <w:rFonts w:hint="eastAsia"/>
        </w:rPr>
      </w:pPr>
    </w:p>
    <w:p w14:paraId="1F4C57EB">
      <w:pPr>
        <w:pStyle w:val="13"/>
        <w:rPr>
          <w:rFonts w:hint="eastAsia"/>
        </w:rPr>
      </w:pPr>
    </w:p>
    <w:p w14:paraId="2B6085B2">
      <w:pPr>
        <w:snapToGrid w:val="0"/>
        <w:spacing w:line="440" w:lineRule="exact"/>
        <w:jc w:val="center"/>
        <w:rPr>
          <w:rFonts w:hint="default" w:ascii="宋体" w:hAnsi="宋体" w:eastAsia="宋体" w:cs="宋体"/>
          <w:b/>
          <w:color w:val="auto"/>
          <w:sz w:val="24"/>
          <w:szCs w:val="24"/>
          <w:lang w:val="en-US" w:eastAsia="zh-CN"/>
        </w:rPr>
      </w:pPr>
      <w:r>
        <w:rPr>
          <w:rFonts w:hint="eastAsia" w:hAnsi="宋体" w:cs="宋体"/>
          <w:b/>
          <w:color w:val="auto"/>
          <w:sz w:val="24"/>
          <w:szCs w:val="24"/>
          <w:lang w:val="en-US" w:eastAsia="zh-CN"/>
        </w:rPr>
        <w:t>五、</w:t>
      </w:r>
      <w:r>
        <w:rPr>
          <w:rFonts w:hint="eastAsia" w:ascii="宋体" w:hAnsi="宋体" w:eastAsia="宋体" w:cs="宋体"/>
          <w:b/>
          <w:color w:val="auto"/>
          <w:sz w:val="24"/>
          <w:szCs w:val="24"/>
          <w:lang w:val="en-US" w:eastAsia="zh-CN"/>
        </w:rPr>
        <w:t>供应商的概况</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3255"/>
        <w:gridCol w:w="1440"/>
        <w:gridCol w:w="1710"/>
      </w:tblGrid>
      <w:tr w14:paraId="3130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60687248">
            <w:pPr>
              <w:spacing w:line="440" w:lineRule="exact"/>
              <w:jc w:val="center"/>
              <w:rPr>
                <w:rFonts w:ascii="宋体"/>
                <w:sz w:val="24"/>
                <w:szCs w:val="24"/>
              </w:rPr>
            </w:pPr>
            <w:r>
              <w:rPr>
                <w:rFonts w:hint="eastAsia" w:ascii="宋体" w:hAnsi="宋体"/>
                <w:sz w:val="24"/>
                <w:szCs w:val="24"/>
              </w:rPr>
              <w:t>投标人全称</w:t>
            </w:r>
          </w:p>
        </w:tc>
        <w:tc>
          <w:tcPr>
            <w:tcW w:w="6405" w:type="dxa"/>
            <w:gridSpan w:val="3"/>
            <w:noWrap w:val="0"/>
            <w:vAlign w:val="center"/>
          </w:tcPr>
          <w:p w14:paraId="6F2F58D5">
            <w:pPr>
              <w:spacing w:line="440" w:lineRule="exact"/>
              <w:jc w:val="center"/>
              <w:rPr>
                <w:rFonts w:ascii="宋体"/>
                <w:sz w:val="24"/>
                <w:szCs w:val="24"/>
              </w:rPr>
            </w:pPr>
          </w:p>
        </w:tc>
      </w:tr>
      <w:tr w14:paraId="328D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628" w:type="dxa"/>
            <w:noWrap w:val="0"/>
            <w:vAlign w:val="center"/>
          </w:tcPr>
          <w:p w14:paraId="74A06A1E">
            <w:pPr>
              <w:spacing w:line="440" w:lineRule="exact"/>
              <w:jc w:val="center"/>
              <w:rPr>
                <w:rFonts w:ascii="宋体"/>
                <w:sz w:val="24"/>
                <w:szCs w:val="24"/>
              </w:rPr>
            </w:pPr>
            <w:r>
              <w:rPr>
                <w:rFonts w:hint="eastAsia" w:ascii="宋体" w:hAnsi="宋体"/>
                <w:sz w:val="24"/>
                <w:szCs w:val="24"/>
              </w:rPr>
              <w:t>主要业务范围</w:t>
            </w:r>
          </w:p>
        </w:tc>
        <w:tc>
          <w:tcPr>
            <w:tcW w:w="6405" w:type="dxa"/>
            <w:gridSpan w:val="3"/>
            <w:noWrap w:val="0"/>
            <w:vAlign w:val="center"/>
          </w:tcPr>
          <w:p w14:paraId="31A5FFF3">
            <w:pPr>
              <w:spacing w:line="440" w:lineRule="exact"/>
              <w:jc w:val="center"/>
              <w:rPr>
                <w:rFonts w:ascii="宋体"/>
                <w:sz w:val="24"/>
                <w:szCs w:val="24"/>
              </w:rPr>
            </w:pPr>
          </w:p>
        </w:tc>
      </w:tr>
      <w:tr w14:paraId="5AED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78948E3C">
            <w:pPr>
              <w:spacing w:line="440" w:lineRule="exact"/>
              <w:jc w:val="center"/>
              <w:rPr>
                <w:rFonts w:ascii="宋体"/>
                <w:sz w:val="24"/>
                <w:szCs w:val="24"/>
              </w:rPr>
            </w:pPr>
            <w:r>
              <w:rPr>
                <w:rFonts w:hint="eastAsia" w:ascii="宋体" w:hAnsi="宋体"/>
                <w:sz w:val="24"/>
                <w:szCs w:val="24"/>
              </w:rPr>
              <w:t>法定代表人名称</w:t>
            </w:r>
          </w:p>
        </w:tc>
        <w:tc>
          <w:tcPr>
            <w:tcW w:w="3255" w:type="dxa"/>
            <w:noWrap w:val="0"/>
            <w:vAlign w:val="center"/>
          </w:tcPr>
          <w:p w14:paraId="485A4057">
            <w:pPr>
              <w:spacing w:line="440" w:lineRule="exact"/>
              <w:jc w:val="center"/>
              <w:rPr>
                <w:rFonts w:ascii="宋体"/>
                <w:sz w:val="24"/>
                <w:szCs w:val="24"/>
              </w:rPr>
            </w:pPr>
          </w:p>
        </w:tc>
        <w:tc>
          <w:tcPr>
            <w:tcW w:w="1440" w:type="dxa"/>
            <w:noWrap w:val="0"/>
            <w:vAlign w:val="center"/>
          </w:tcPr>
          <w:p w14:paraId="58473C7C">
            <w:pPr>
              <w:spacing w:line="440" w:lineRule="exact"/>
              <w:jc w:val="center"/>
              <w:rPr>
                <w:rFonts w:ascii="宋体"/>
                <w:sz w:val="24"/>
                <w:szCs w:val="24"/>
              </w:rPr>
            </w:pPr>
            <w:r>
              <w:rPr>
                <w:rFonts w:hint="eastAsia" w:ascii="宋体" w:hAnsi="宋体"/>
                <w:sz w:val="24"/>
                <w:szCs w:val="24"/>
              </w:rPr>
              <w:t>职务</w:t>
            </w:r>
          </w:p>
        </w:tc>
        <w:tc>
          <w:tcPr>
            <w:tcW w:w="1710" w:type="dxa"/>
            <w:noWrap w:val="0"/>
            <w:vAlign w:val="center"/>
          </w:tcPr>
          <w:p w14:paraId="24F8047D">
            <w:pPr>
              <w:spacing w:line="440" w:lineRule="exact"/>
              <w:jc w:val="center"/>
              <w:rPr>
                <w:rFonts w:ascii="宋体"/>
                <w:sz w:val="24"/>
                <w:szCs w:val="24"/>
              </w:rPr>
            </w:pPr>
          </w:p>
        </w:tc>
      </w:tr>
      <w:tr w14:paraId="730F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0B99FC7F">
            <w:pPr>
              <w:spacing w:line="440" w:lineRule="exact"/>
              <w:jc w:val="center"/>
              <w:rPr>
                <w:rFonts w:ascii="宋体"/>
                <w:sz w:val="24"/>
                <w:szCs w:val="24"/>
              </w:rPr>
            </w:pPr>
            <w:r>
              <w:rPr>
                <w:rFonts w:hint="eastAsia" w:ascii="宋体" w:hAnsi="宋体"/>
                <w:sz w:val="24"/>
                <w:szCs w:val="24"/>
              </w:rPr>
              <w:t>投标人地址</w:t>
            </w:r>
          </w:p>
        </w:tc>
        <w:tc>
          <w:tcPr>
            <w:tcW w:w="3255" w:type="dxa"/>
            <w:noWrap w:val="0"/>
            <w:vAlign w:val="center"/>
          </w:tcPr>
          <w:p w14:paraId="46678C3F">
            <w:pPr>
              <w:spacing w:line="440" w:lineRule="exact"/>
              <w:jc w:val="center"/>
              <w:rPr>
                <w:rFonts w:ascii="宋体"/>
                <w:sz w:val="24"/>
                <w:szCs w:val="24"/>
              </w:rPr>
            </w:pPr>
          </w:p>
        </w:tc>
        <w:tc>
          <w:tcPr>
            <w:tcW w:w="1440" w:type="dxa"/>
            <w:noWrap w:val="0"/>
            <w:vAlign w:val="center"/>
          </w:tcPr>
          <w:p w14:paraId="3F93AD02">
            <w:pPr>
              <w:spacing w:line="440" w:lineRule="exact"/>
              <w:jc w:val="center"/>
              <w:rPr>
                <w:rFonts w:ascii="宋体"/>
                <w:sz w:val="24"/>
                <w:szCs w:val="24"/>
              </w:rPr>
            </w:pPr>
            <w:r>
              <w:rPr>
                <w:rFonts w:hint="eastAsia" w:ascii="宋体" w:hAnsi="宋体"/>
                <w:sz w:val="24"/>
                <w:szCs w:val="24"/>
              </w:rPr>
              <w:t>邮政编码</w:t>
            </w:r>
          </w:p>
        </w:tc>
        <w:tc>
          <w:tcPr>
            <w:tcW w:w="1710" w:type="dxa"/>
            <w:noWrap w:val="0"/>
            <w:vAlign w:val="center"/>
          </w:tcPr>
          <w:p w14:paraId="6FFEC600">
            <w:pPr>
              <w:spacing w:line="440" w:lineRule="exact"/>
              <w:jc w:val="center"/>
              <w:rPr>
                <w:rFonts w:ascii="宋体"/>
                <w:sz w:val="24"/>
                <w:szCs w:val="24"/>
              </w:rPr>
            </w:pPr>
          </w:p>
        </w:tc>
      </w:tr>
      <w:tr w14:paraId="7D26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5F990CDF">
            <w:pPr>
              <w:spacing w:line="440" w:lineRule="exact"/>
              <w:jc w:val="center"/>
              <w:rPr>
                <w:rFonts w:ascii="宋体"/>
                <w:sz w:val="24"/>
                <w:szCs w:val="24"/>
              </w:rPr>
            </w:pPr>
            <w:r>
              <w:rPr>
                <w:rFonts w:hint="eastAsia" w:ascii="宋体" w:hAnsi="宋体"/>
                <w:sz w:val="24"/>
                <w:szCs w:val="24"/>
              </w:rPr>
              <w:t>电话</w:t>
            </w:r>
          </w:p>
        </w:tc>
        <w:tc>
          <w:tcPr>
            <w:tcW w:w="3255" w:type="dxa"/>
            <w:noWrap w:val="0"/>
            <w:vAlign w:val="center"/>
          </w:tcPr>
          <w:p w14:paraId="6F099D63">
            <w:pPr>
              <w:spacing w:line="440" w:lineRule="exact"/>
              <w:jc w:val="center"/>
              <w:rPr>
                <w:rFonts w:ascii="宋体"/>
                <w:sz w:val="24"/>
                <w:szCs w:val="24"/>
              </w:rPr>
            </w:pPr>
          </w:p>
        </w:tc>
        <w:tc>
          <w:tcPr>
            <w:tcW w:w="1440" w:type="dxa"/>
            <w:noWrap w:val="0"/>
            <w:vAlign w:val="center"/>
          </w:tcPr>
          <w:p w14:paraId="2559535B">
            <w:pPr>
              <w:spacing w:line="440" w:lineRule="exact"/>
              <w:jc w:val="center"/>
              <w:rPr>
                <w:rFonts w:ascii="宋体"/>
                <w:sz w:val="24"/>
                <w:szCs w:val="24"/>
              </w:rPr>
            </w:pPr>
            <w:r>
              <w:rPr>
                <w:rFonts w:hint="eastAsia" w:ascii="宋体" w:hAnsi="宋体"/>
                <w:sz w:val="24"/>
                <w:szCs w:val="24"/>
              </w:rPr>
              <w:t>传真</w:t>
            </w:r>
          </w:p>
        </w:tc>
        <w:tc>
          <w:tcPr>
            <w:tcW w:w="1710" w:type="dxa"/>
            <w:noWrap w:val="0"/>
            <w:vAlign w:val="center"/>
          </w:tcPr>
          <w:p w14:paraId="56C1C8CE">
            <w:pPr>
              <w:spacing w:line="440" w:lineRule="exact"/>
              <w:jc w:val="center"/>
              <w:rPr>
                <w:rFonts w:ascii="宋体"/>
                <w:sz w:val="24"/>
                <w:szCs w:val="24"/>
              </w:rPr>
            </w:pPr>
          </w:p>
        </w:tc>
      </w:tr>
      <w:tr w14:paraId="0680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1ED1E221">
            <w:pPr>
              <w:spacing w:line="440" w:lineRule="exact"/>
              <w:jc w:val="center"/>
              <w:rPr>
                <w:rFonts w:ascii="宋体"/>
                <w:sz w:val="24"/>
                <w:szCs w:val="24"/>
              </w:rPr>
            </w:pPr>
            <w:r>
              <w:rPr>
                <w:rFonts w:hint="eastAsia" w:ascii="宋体" w:hAnsi="宋体"/>
                <w:sz w:val="24"/>
                <w:szCs w:val="24"/>
              </w:rPr>
              <w:t>成立日期</w:t>
            </w:r>
          </w:p>
        </w:tc>
        <w:tc>
          <w:tcPr>
            <w:tcW w:w="3255" w:type="dxa"/>
            <w:noWrap w:val="0"/>
            <w:vAlign w:val="center"/>
          </w:tcPr>
          <w:p w14:paraId="594D73AD">
            <w:pPr>
              <w:spacing w:line="440" w:lineRule="exact"/>
              <w:jc w:val="center"/>
              <w:rPr>
                <w:rFonts w:ascii="宋体"/>
                <w:sz w:val="24"/>
                <w:szCs w:val="24"/>
              </w:rPr>
            </w:pPr>
          </w:p>
        </w:tc>
        <w:tc>
          <w:tcPr>
            <w:tcW w:w="1440" w:type="dxa"/>
            <w:noWrap w:val="0"/>
            <w:vAlign w:val="center"/>
          </w:tcPr>
          <w:p w14:paraId="4F5267DA">
            <w:pPr>
              <w:spacing w:line="440" w:lineRule="exact"/>
              <w:jc w:val="center"/>
              <w:rPr>
                <w:rFonts w:ascii="宋体"/>
                <w:sz w:val="24"/>
                <w:szCs w:val="24"/>
              </w:rPr>
            </w:pPr>
            <w:r>
              <w:rPr>
                <w:rFonts w:hint="eastAsia" w:ascii="宋体" w:hAnsi="宋体"/>
                <w:sz w:val="24"/>
                <w:szCs w:val="24"/>
              </w:rPr>
              <w:t>现有职</w:t>
            </w:r>
          </w:p>
          <w:p w14:paraId="07AF31AB">
            <w:pPr>
              <w:spacing w:line="440" w:lineRule="exact"/>
              <w:jc w:val="center"/>
              <w:rPr>
                <w:rFonts w:ascii="宋体"/>
                <w:sz w:val="24"/>
                <w:szCs w:val="24"/>
              </w:rPr>
            </w:pPr>
            <w:r>
              <w:rPr>
                <w:rFonts w:hint="eastAsia" w:ascii="宋体" w:hAnsi="宋体"/>
                <w:sz w:val="24"/>
                <w:szCs w:val="24"/>
              </w:rPr>
              <w:t>工人数</w:t>
            </w:r>
          </w:p>
        </w:tc>
        <w:tc>
          <w:tcPr>
            <w:tcW w:w="1710" w:type="dxa"/>
            <w:noWrap w:val="0"/>
            <w:vAlign w:val="center"/>
          </w:tcPr>
          <w:p w14:paraId="7FB6147A">
            <w:pPr>
              <w:spacing w:line="440" w:lineRule="exact"/>
              <w:jc w:val="center"/>
              <w:rPr>
                <w:rFonts w:ascii="宋体"/>
                <w:sz w:val="24"/>
                <w:szCs w:val="24"/>
              </w:rPr>
            </w:pPr>
          </w:p>
        </w:tc>
      </w:tr>
      <w:tr w14:paraId="54A3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628" w:type="dxa"/>
            <w:noWrap w:val="0"/>
            <w:vAlign w:val="center"/>
          </w:tcPr>
          <w:p w14:paraId="64735B27">
            <w:pPr>
              <w:spacing w:line="440" w:lineRule="exact"/>
              <w:jc w:val="center"/>
              <w:rPr>
                <w:rFonts w:hint="default" w:ascii="宋体" w:eastAsia="宋体"/>
                <w:sz w:val="24"/>
                <w:szCs w:val="24"/>
                <w:lang w:val="en-US" w:eastAsia="zh-CN"/>
              </w:rPr>
            </w:pPr>
            <w:r>
              <w:rPr>
                <w:rFonts w:hint="eastAsia" w:ascii="宋体"/>
                <w:sz w:val="24"/>
                <w:szCs w:val="24"/>
                <w:lang w:val="en-US" w:eastAsia="zh-CN"/>
              </w:rPr>
              <w:t>经营范围</w:t>
            </w:r>
          </w:p>
        </w:tc>
        <w:tc>
          <w:tcPr>
            <w:tcW w:w="6405" w:type="dxa"/>
            <w:gridSpan w:val="3"/>
            <w:noWrap w:val="0"/>
            <w:vAlign w:val="center"/>
          </w:tcPr>
          <w:p w14:paraId="7C9F5914">
            <w:pPr>
              <w:spacing w:line="440" w:lineRule="exact"/>
              <w:ind w:firstLine="360" w:firstLineChars="150"/>
              <w:rPr>
                <w:rFonts w:ascii="宋体"/>
                <w:sz w:val="24"/>
                <w:szCs w:val="24"/>
              </w:rPr>
            </w:pPr>
          </w:p>
        </w:tc>
      </w:tr>
      <w:tr w14:paraId="77DA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6" w:hRule="atLeast"/>
        </w:trPr>
        <w:tc>
          <w:tcPr>
            <w:tcW w:w="9033" w:type="dxa"/>
            <w:gridSpan w:val="4"/>
            <w:noWrap w:val="0"/>
            <w:vAlign w:val="top"/>
          </w:tcPr>
          <w:p w14:paraId="76BE539E">
            <w:pPr>
              <w:spacing w:line="600" w:lineRule="exact"/>
              <w:ind w:firstLine="480" w:firstLineChars="200"/>
              <w:rPr>
                <w:rFonts w:ascii="宋体"/>
                <w:sz w:val="24"/>
                <w:szCs w:val="24"/>
              </w:rPr>
            </w:pPr>
            <w:r>
              <w:rPr>
                <w:rFonts w:hint="eastAsia" w:ascii="宋体" w:hAnsi="宋体" w:cs="宋体"/>
                <w:sz w:val="24"/>
                <w:szCs w:val="24"/>
              </w:rPr>
              <w:t>投标单位</w:t>
            </w:r>
            <w:r>
              <w:rPr>
                <w:rFonts w:hint="eastAsia" w:ascii="宋体" w:hAnsi="宋体"/>
                <w:sz w:val="24"/>
                <w:szCs w:val="24"/>
              </w:rPr>
              <w:t>组织机构简介：</w:t>
            </w:r>
          </w:p>
          <w:p w14:paraId="31F26C87">
            <w:pPr>
              <w:spacing w:line="600" w:lineRule="exact"/>
              <w:ind w:firstLine="480" w:firstLineChars="200"/>
              <w:rPr>
                <w:rFonts w:ascii="宋体"/>
                <w:sz w:val="24"/>
                <w:szCs w:val="24"/>
              </w:rPr>
            </w:pPr>
            <w:r>
              <w:rPr>
                <w:rFonts w:hint="eastAsia" w:ascii="宋体" w:hAnsi="宋体"/>
                <w:sz w:val="24"/>
                <w:szCs w:val="24"/>
              </w:rPr>
              <w:t>部室划分、各部室人数：</w:t>
            </w:r>
            <w:r>
              <w:rPr>
                <w:rFonts w:ascii="宋体" w:hAnsi="宋体"/>
                <w:sz w:val="24"/>
                <w:szCs w:val="24"/>
              </w:rPr>
              <w:t xml:space="preserve">                                          </w:t>
            </w:r>
          </w:p>
          <w:p w14:paraId="0D0C7534">
            <w:pPr>
              <w:spacing w:line="440" w:lineRule="exact"/>
              <w:ind w:firstLine="480" w:firstLineChars="200"/>
              <w:rPr>
                <w:rFonts w:ascii="宋体" w:hAnsi="宋体"/>
                <w:sz w:val="24"/>
                <w:szCs w:val="24"/>
              </w:rPr>
            </w:pPr>
            <w:r>
              <w:rPr>
                <w:rFonts w:ascii="宋体" w:hAnsi="宋体"/>
                <w:sz w:val="24"/>
                <w:szCs w:val="24"/>
              </w:rPr>
              <w:t xml:space="preserve">  </w:t>
            </w:r>
          </w:p>
          <w:p w14:paraId="50F5E0AF">
            <w:pPr>
              <w:spacing w:line="440" w:lineRule="exact"/>
              <w:ind w:firstLine="1200" w:firstLineChars="500"/>
              <w:rPr>
                <w:rFonts w:ascii="宋体" w:hAnsi="宋体"/>
                <w:sz w:val="24"/>
                <w:szCs w:val="24"/>
              </w:rPr>
            </w:pPr>
          </w:p>
          <w:p w14:paraId="219E4766">
            <w:pPr>
              <w:spacing w:line="440" w:lineRule="exact"/>
              <w:rPr>
                <w:rFonts w:ascii="宋体"/>
                <w:sz w:val="24"/>
                <w:szCs w:val="24"/>
              </w:rPr>
            </w:pPr>
          </w:p>
        </w:tc>
      </w:tr>
    </w:tbl>
    <w:p w14:paraId="2AD4CFA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715308A0">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59CB5A83">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6A7E8E74">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7D43B999">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4CB817B4">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2D1A60A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192F402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color w:val="auto"/>
          <w:sz w:val="24"/>
          <w:szCs w:val="24"/>
        </w:rPr>
      </w:pPr>
      <w:r>
        <w:rPr>
          <w:rFonts w:hint="eastAsia" w:ascii="宋体" w:hAnsi="宋体" w:cs="宋体"/>
          <w:b/>
          <w:color w:val="auto"/>
          <w:sz w:val="24"/>
          <w:szCs w:val="24"/>
          <w:lang w:val="en-US" w:eastAsia="zh-CN"/>
        </w:rPr>
        <w:t>六、</w:t>
      </w:r>
      <w:r>
        <w:rPr>
          <w:rFonts w:hint="eastAsia" w:ascii="宋体" w:hAnsi="宋体" w:eastAsia="宋体" w:cs="宋体"/>
          <w:b/>
          <w:color w:val="auto"/>
          <w:sz w:val="24"/>
          <w:szCs w:val="24"/>
          <w:lang w:val="en-US" w:eastAsia="zh-CN"/>
        </w:rPr>
        <w:t>商务偏离表</w:t>
      </w:r>
    </w:p>
    <w:p w14:paraId="1B7E1388">
      <w:pPr>
        <w:spacing w:line="480" w:lineRule="exact"/>
        <w:jc w:val="center"/>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rPr>
        <w:t>商务偏离表</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格式</w:t>
      </w:r>
      <w:r>
        <w:rPr>
          <w:rFonts w:hint="eastAsia" w:ascii="宋体" w:hAnsi="宋体" w:cs="宋体"/>
          <w:b/>
          <w:bCs/>
          <w:color w:val="auto"/>
          <w:sz w:val="24"/>
          <w:szCs w:val="24"/>
          <w:lang w:eastAsia="zh-CN"/>
        </w:rPr>
        <w:t>）</w:t>
      </w:r>
    </w:p>
    <w:p w14:paraId="5C305152">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                                       项目编号：</w:t>
      </w:r>
    </w:p>
    <w:tbl>
      <w:tblPr>
        <w:tblStyle w:val="24"/>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68CB8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B00CCCC">
            <w:pPr>
              <w:spacing w:line="320" w:lineRule="exact"/>
              <w:ind w:left="-97" w:leftChars="-46"/>
              <w:jc w:val="center"/>
              <w:rPr>
                <w:rFonts w:ascii="宋体" w:hAnsi="宋体" w:cs="宋体"/>
                <w:b/>
                <w:color w:val="auto"/>
                <w:sz w:val="24"/>
                <w:szCs w:val="24"/>
              </w:rPr>
            </w:pPr>
            <w:r>
              <w:rPr>
                <w:rFonts w:hint="eastAsia" w:ascii="宋体" w:hAnsi="宋体" w:cs="宋体"/>
                <w:b/>
                <w:color w:val="auto"/>
                <w:sz w:val="24"/>
                <w:szCs w:val="24"/>
              </w:rPr>
              <w:t xml:space="preserve"> 序号</w:t>
            </w:r>
          </w:p>
        </w:tc>
        <w:tc>
          <w:tcPr>
            <w:tcW w:w="2950" w:type="dxa"/>
            <w:tcMar>
              <w:top w:w="57" w:type="dxa"/>
              <w:left w:w="28" w:type="dxa"/>
              <w:bottom w:w="57" w:type="dxa"/>
              <w:right w:w="28" w:type="dxa"/>
            </w:tcMar>
            <w:vAlign w:val="center"/>
          </w:tcPr>
          <w:p w14:paraId="295FB7B8">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竞争性磋商文件商务要求</w:t>
            </w:r>
          </w:p>
        </w:tc>
        <w:tc>
          <w:tcPr>
            <w:tcW w:w="2635" w:type="dxa"/>
            <w:tcMar>
              <w:top w:w="57" w:type="dxa"/>
              <w:left w:w="28" w:type="dxa"/>
              <w:bottom w:w="57" w:type="dxa"/>
              <w:right w:w="28" w:type="dxa"/>
            </w:tcMar>
            <w:vAlign w:val="center"/>
          </w:tcPr>
          <w:p w14:paraId="5332F6A5">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竞争性磋商响应文件商务响应</w:t>
            </w:r>
          </w:p>
        </w:tc>
        <w:tc>
          <w:tcPr>
            <w:tcW w:w="1701" w:type="dxa"/>
            <w:tcMar>
              <w:top w:w="57" w:type="dxa"/>
              <w:left w:w="28" w:type="dxa"/>
              <w:bottom w:w="57" w:type="dxa"/>
              <w:right w:w="28" w:type="dxa"/>
            </w:tcMar>
            <w:vAlign w:val="center"/>
          </w:tcPr>
          <w:p w14:paraId="73F9B15E">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偏离情况</w:t>
            </w:r>
          </w:p>
        </w:tc>
        <w:tc>
          <w:tcPr>
            <w:tcW w:w="1131" w:type="dxa"/>
            <w:vAlign w:val="center"/>
          </w:tcPr>
          <w:p w14:paraId="609371E6">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说明</w:t>
            </w:r>
          </w:p>
        </w:tc>
      </w:tr>
      <w:tr w14:paraId="5FA8D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19B38D2B">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388407D">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094F64B">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6BFA816">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6059DE84">
            <w:pPr>
              <w:spacing w:line="480" w:lineRule="exact"/>
              <w:ind w:left="210" w:leftChars="100"/>
              <w:rPr>
                <w:rFonts w:ascii="宋体" w:hAnsi="宋体" w:cs="宋体"/>
                <w:color w:val="auto"/>
                <w:sz w:val="24"/>
                <w:szCs w:val="24"/>
              </w:rPr>
            </w:pPr>
          </w:p>
        </w:tc>
      </w:tr>
      <w:tr w14:paraId="18F68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687E7260">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2FB66890">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1AF71B43">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2153D87C">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229270D8">
            <w:pPr>
              <w:spacing w:line="480" w:lineRule="exact"/>
              <w:ind w:left="210" w:leftChars="100"/>
              <w:rPr>
                <w:rFonts w:ascii="宋体" w:hAnsi="宋体" w:cs="宋体"/>
                <w:color w:val="auto"/>
                <w:sz w:val="24"/>
                <w:szCs w:val="24"/>
              </w:rPr>
            </w:pPr>
          </w:p>
        </w:tc>
      </w:tr>
      <w:tr w14:paraId="2867A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F39CA0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C133D0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5B08D6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C0765E">
            <w:pPr>
              <w:spacing w:line="480" w:lineRule="exact"/>
              <w:ind w:left="210" w:leftChars="100"/>
              <w:rPr>
                <w:rFonts w:ascii="宋体" w:hAnsi="宋体" w:cs="宋体"/>
                <w:color w:val="auto"/>
                <w:sz w:val="24"/>
                <w:szCs w:val="24"/>
              </w:rPr>
            </w:pPr>
          </w:p>
        </w:tc>
        <w:tc>
          <w:tcPr>
            <w:tcW w:w="1131" w:type="dxa"/>
            <w:vAlign w:val="center"/>
          </w:tcPr>
          <w:p w14:paraId="04AD314B">
            <w:pPr>
              <w:spacing w:line="480" w:lineRule="exact"/>
              <w:ind w:left="210" w:leftChars="100"/>
              <w:rPr>
                <w:rFonts w:ascii="宋体" w:hAnsi="宋体" w:cs="宋体"/>
                <w:color w:val="auto"/>
                <w:sz w:val="24"/>
                <w:szCs w:val="24"/>
              </w:rPr>
            </w:pPr>
          </w:p>
        </w:tc>
      </w:tr>
      <w:tr w14:paraId="4B2402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4EFD2E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E6580EA">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344C7F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31125BD2">
            <w:pPr>
              <w:spacing w:line="480" w:lineRule="exact"/>
              <w:ind w:left="210" w:leftChars="100"/>
              <w:rPr>
                <w:rFonts w:ascii="宋体" w:hAnsi="宋体" w:cs="宋体"/>
                <w:color w:val="auto"/>
                <w:sz w:val="24"/>
                <w:szCs w:val="24"/>
              </w:rPr>
            </w:pPr>
          </w:p>
        </w:tc>
        <w:tc>
          <w:tcPr>
            <w:tcW w:w="1131" w:type="dxa"/>
            <w:vAlign w:val="center"/>
          </w:tcPr>
          <w:p w14:paraId="5ABEC83D">
            <w:pPr>
              <w:spacing w:line="480" w:lineRule="exact"/>
              <w:ind w:left="210" w:leftChars="100"/>
              <w:rPr>
                <w:rFonts w:ascii="宋体" w:hAnsi="宋体" w:cs="宋体"/>
                <w:color w:val="auto"/>
                <w:sz w:val="24"/>
                <w:szCs w:val="24"/>
              </w:rPr>
            </w:pPr>
          </w:p>
        </w:tc>
      </w:tr>
      <w:tr w14:paraId="0E8517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0144C2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B1FDE8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F7DB50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B9097D">
            <w:pPr>
              <w:spacing w:line="480" w:lineRule="exact"/>
              <w:ind w:left="210" w:leftChars="100"/>
              <w:rPr>
                <w:rFonts w:ascii="宋体" w:hAnsi="宋体" w:cs="宋体"/>
                <w:color w:val="auto"/>
                <w:sz w:val="24"/>
                <w:szCs w:val="24"/>
              </w:rPr>
            </w:pPr>
          </w:p>
        </w:tc>
        <w:tc>
          <w:tcPr>
            <w:tcW w:w="1131" w:type="dxa"/>
            <w:vAlign w:val="center"/>
          </w:tcPr>
          <w:p w14:paraId="64E88E28">
            <w:pPr>
              <w:spacing w:line="480" w:lineRule="exact"/>
              <w:ind w:left="210" w:leftChars="100"/>
              <w:rPr>
                <w:rFonts w:ascii="宋体" w:hAnsi="宋体" w:cs="宋体"/>
                <w:color w:val="auto"/>
                <w:sz w:val="24"/>
                <w:szCs w:val="24"/>
              </w:rPr>
            </w:pPr>
          </w:p>
        </w:tc>
      </w:tr>
      <w:tr w14:paraId="3EE2D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075DFF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9A0222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9C7411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AC13B99">
            <w:pPr>
              <w:spacing w:line="480" w:lineRule="exact"/>
              <w:ind w:left="210" w:leftChars="100"/>
              <w:rPr>
                <w:rFonts w:ascii="宋体" w:hAnsi="宋体" w:cs="宋体"/>
                <w:color w:val="auto"/>
                <w:sz w:val="24"/>
                <w:szCs w:val="24"/>
              </w:rPr>
            </w:pPr>
          </w:p>
        </w:tc>
        <w:tc>
          <w:tcPr>
            <w:tcW w:w="1131" w:type="dxa"/>
            <w:vAlign w:val="center"/>
          </w:tcPr>
          <w:p w14:paraId="41D9A96A">
            <w:pPr>
              <w:spacing w:line="480" w:lineRule="exact"/>
              <w:ind w:left="210" w:leftChars="100"/>
              <w:rPr>
                <w:rFonts w:ascii="宋体" w:hAnsi="宋体" w:cs="宋体"/>
                <w:color w:val="auto"/>
                <w:sz w:val="24"/>
                <w:szCs w:val="24"/>
              </w:rPr>
            </w:pPr>
          </w:p>
        </w:tc>
      </w:tr>
      <w:tr w14:paraId="069B7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92270C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F2E37B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64E16E07">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6D8224">
            <w:pPr>
              <w:spacing w:line="480" w:lineRule="exact"/>
              <w:ind w:left="210" w:leftChars="100"/>
              <w:rPr>
                <w:rFonts w:ascii="宋体" w:hAnsi="宋体" w:cs="宋体"/>
                <w:color w:val="auto"/>
                <w:sz w:val="24"/>
                <w:szCs w:val="24"/>
              </w:rPr>
            </w:pPr>
          </w:p>
        </w:tc>
        <w:tc>
          <w:tcPr>
            <w:tcW w:w="1131" w:type="dxa"/>
            <w:vAlign w:val="center"/>
          </w:tcPr>
          <w:p w14:paraId="1716D549">
            <w:pPr>
              <w:spacing w:line="480" w:lineRule="exact"/>
              <w:ind w:left="210" w:leftChars="100"/>
              <w:rPr>
                <w:rFonts w:ascii="宋体" w:hAnsi="宋体" w:cs="宋体"/>
                <w:color w:val="auto"/>
                <w:sz w:val="24"/>
                <w:szCs w:val="24"/>
              </w:rPr>
            </w:pPr>
          </w:p>
        </w:tc>
      </w:tr>
      <w:tr w14:paraId="6F4CF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DC69B8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1B10825">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76CC17F">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70ABAC4">
            <w:pPr>
              <w:spacing w:line="480" w:lineRule="exact"/>
              <w:ind w:left="210" w:leftChars="100"/>
              <w:rPr>
                <w:rFonts w:ascii="宋体" w:hAnsi="宋体" w:cs="宋体"/>
                <w:color w:val="auto"/>
                <w:sz w:val="24"/>
                <w:szCs w:val="24"/>
              </w:rPr>
            </w:pPr>
          </w:p>
        </w:tc>
        <w:tc>
          <w:tcPr>
            <w:tcW w:w="1131" w:type="dxa"/>
            <w:vAlign w:val="center"/>
          </w:tcPr>
          <w:p w14:paraId="64C85847">
            <w:pPr>
              <w:spacing w:line="480" w:lineRule="exact"/>
              <w:ind w:left="210" w:leftChars="100"/>
              <w:rPr>
                <w:rFonts w:ascii="宋体" w:hAnsi="宋体" w:cs="宋体"/>
                <w:color w:val="auto"/>
                <w:sz w:val="24"/>
                <w:szCs w:val="24"/>
              </w:rPr>
            </w:pPr>
          </w:p>
        </w:tc>
      </w:tr>
      <w:tr w14:paraId="21ACF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83D470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389204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69075A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65D8D15">
            <w:pPr>
              <w:spacing w:line="480" w:lineRule="exact"/>
              <w:ind w:left="210" w:leftChars="100"/>
              <w:rPr>
                <w:rFonts w:ascii="宋体" w:hAnsi="宋体" w:cs="宋体"/>
                <w:color w:val="auto"/>
                <w:sz w:val="24"/>
                <w:szCs w:val="24"/>
              </w:rPr>
            </w:pPr>
          </w:p>
        </w:tc>
        <w:tc>
          <w:tcPr>
            <w:tcW w:w="1131" w:type="dxa"/>
            <w:vAlign w:val="center"/>
          </w:tcPr>
          <w:p w14:paraId="124C1973">
            <w:pPr>
              <w:spacing w:line="480" w:lineRule="exact"/>
              <w:ind w:left="210" w:leftChars="100"/>
              <w:rPr>
                <w:rFonts w:ascii="宋体" w:hAnsi="宋体" w:cs="宋体"/>
                <w:color w:val="auto"/>
                <w:sz w:val="24"/>
                <w:szCs w:val="24"/>
              </w:rPr>
            </w:pPr>
          </w:p>
        </w:tc>
      </w:tr>
      <w:tr w14:paraId="383CEA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DD87A7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CE3E7BF">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776995D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F1609C2">
            <w:pPr>
              <w:spacing w:line="480" w:lineRule="exact"/>
              <w:ind w:left="210" w:leftChars="100"/>
              <w:rPr>
                <w:rFonts w:ascii="宋体" w:hAnsi="宋体" w:cs="宋体"/>
                <w:color w:val="auto"/>
                <w:sz w:val="24"/>
                <w:szCs w:val="24"/>
              </w:rPr>
            </w:pPr>
          </w:p>
        </w:tc>
        <w:tc>
          <w:tcPr>
            <w:tcW w:w="1131" w:type="dxa"/>
            <w:vAlign w:val="center"/>
          </w:tcPr>
          <w:p w14:paraId="0CDF1D21">
            <w:pPr>
              <w:spacing w:line="480" w:lineRule="exact"/>
              <w:ind w:left="210" w:leftChars="100"/>
              <w:rPr>
                <w:rFonts w:ascii="宋体" w:hAnsi="宋体" w:cs="宋体"/>
                <w:color w:val="auto"/>
                <w:sz w:val="24"/>
                <w:szCs w:val="24"/>
              </w:rPr>
            </w:pPr>
          </w:p>
        </w:tc>
      </w:tr>
      <w:tr w14:paraId="50E74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821666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7689FCC">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30AC7D9D">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016AAAA6">
            <w:pPr>
              <w:spacing w:line="480" w:lineRule="exact"/>
              <w:ind w:left="210" w:leftChars="100"/>
              <w:rPr>
                <w:rFonts w:ascii="宋体" w:hAnsi="宋体" w:cs="宋体"/>
                <w:color w:val="auto"/>
                <w:sz w:val="24"/>
                <w:szCs w:val="24"/>
              </w:rPr>
            </w:pPr>
          </w:p>
        </w:tc>
        <w:tc>
          <w:tcPr>
            <w:tcW w:w="1131" w:type="dxa"/>
            <w:vAlign w:val="center"/>
          </w:tcPr>
          <w:p w14:paraId="3317349C">
            <w:pPr>
              <w:spacing w:line="480" w:lineRule="exact"/>
              <w:ind w:left="210" w:leftChars="100"/>
              <w:rPr>
                <w:rFonts w:ascii="宋体" w:hAnsi="宋体" w:cs="宋体"/>
                <w:color w:val="auto"/>
                <w:sz w:val="24"/>
                <w:szCs w:val="24"/>
              </w:rPr>
            </w:pPr>
          </w:p>
        </w:tc>
      </w:tr>
      <w:tr w14:paraId="386B2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14:paraId="2FAEBD99">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FB6070A">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AFEEE4E">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24D49A2">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114CBDF9">
            <w:pPr>
              <w:spacing w:line="480" w:lineRule="exact"/>
              <w:ind w:left="210" w:leftChars="100"/>
              <w:rPr>
                <w:rFonts w:ascii="宋体" w:hAnsi="宋体" w:cs="宋体"/>
                <w:color w:val="auto"/>
                <w:sz w:val="24"/>
                <w:szCs w:val="24"/>
              </w:rPr>
            </w:pPr>
          </w:p>
        </w:tc>
      </w:tr>
      <w:tr w14:paraId="16FC7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8DE4C22">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7894802">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0A3B80A6">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3E1D63">
            <w:pPr>
              <w:spacing w:line="480" w:lineRule="exact"/>
              <w:ind w:left="210" w:leftChars="100"/>
              <w:rPr>
                <w:rFonts w:ascii="宋体" w:hAnsi="宋体" w:cs="宋体"/>
                <w:color w:val="auto"/>
                <w:sz w:val="24"/>
                <w:szCs w:val="24"/>
              </w:rPr>
            </w:pPr>
          </w:p>
        </w:tc>
        <w:tc>
          <w:tcPr>
            <w:tcW w:w="1131" w:type="dxa"/>
            <w:vAlign w:val="center"/>
          </w:tcPr>
          <w:p w14:paraId="02376ED7">
            <w:pPr>
              <w:spacing w:line="480" w:lineRule="exact"/>
              <w:ind w:left="210" w:leftChars="100"/>
              <w:rPr>
                <w:rFonts w:ascii="宋体" w:hAnsi="宋体" w:cs="宋体"/>
                <w:color w:val="auto"/>
                <w:sz w:val="24"/>
                <w:szCs w:val="24"/>
              </w:rPr>
            </w:pPr>
          </w:p>
        </w:tc>
      </w:tr>
      <w:tr w14:paraId="387770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964D31E">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BFA09B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244AC1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8A73588">
            <w:pPr>
              <w:spacing w:line="480" w:lineRule="exact"/>
              <w:ind w:left="210" w:leftChars="100"/>
              <w:rPr>
                <w:rFonts w:ascii="宋体" w:hAnsi="宋体" w:cs="宋体"/>
                <w:color w:val="auto"/>
                <w:sz w:val="24"/>
                <w:szCs w:val="24"/>
              </w:rPr>
            </w:pPr>
          </w:p>
        </w:tc>
        <w:tc>
          <w:tcPr>
            <w:tcW w:w="1131" w:type="dxa"/>
            <w:vAlign w:val="center"/>
          </w:tcPr>
          <w:p w14:paraId="3EA5FDB9">
            <w:pPr>
              <w:spacing w:line="480" w:lineRule="exact"/>
              <w:ind w:left="210" w:leftChars="100"/>
              <w:rPr>
                <w:rFonts w:ascii="宋体" w:hAnsi="宋体" w:cs="宋体"/>
                <w:color w:val="auto"/>
                <w:sz w:val="24"/>
                <w:szCs w:val="24"/>
              </w:rPr>
            </w:pPr>
          </w:p>
        </w:tc>
      </w:tr>
      <w:tr w14:paraId="67E28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D703A8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AB3641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22F979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28AB9AD7">
            <w:pPr>
              <w:spacing w:line="480" w:lineRule="exact"/>
              <w:ind w:left="210" w:leftChars="100"/>
              <w:rPr>
                <w:rFonts w:ascii="宋体" w:hAnsi="宋体" w:cs="宋体"/>
                <w:color w:val="auto"/>
                <w:sz w:val="24"/>
                <w:szCs w:val="24"/>
              </w:rPr>
            </w:pPr>
          </w:p>
        </w:tc>
        <w:tc>
          <w:tcPr>
            <w:tcW w:w="1131" w:type="dxa"/>
            <w:vAlign w:val="center"/>
          </w:tcPr>
          <w:p w14:paraId="6498FF11">
            <w:pPr>
              <w:spacing w:line="480" w:lineRule="exact"/>
              <w:ind w:left="210" w:leftChars="100"/>
              <w:rPr>
                <w:rFonts w:ascii="宋体" w:hAnsi="宋体" w:cs="宋体"/>
                <w:color w:val="auto"/>
                <w:sz w:val="24"/>
                <w:szCs w:val="24"/>
              </w:rPr>
            </w:pPr>
          </w:p>
        </w:tc>
      </w:tr>
    </w:tbl>
    <w:p w14:paraId="2B840767">
      <w:pPr>
        <w:spacing w:line="480" w:lineRule="exact"/>
        <w:rPr>
          <w:rFonts w:hint="eastAsia" w:ascii="宋体" w:hAnsi="宋体" w:cs="宋体"/>
          <w:szCs w:val="24"/>
        </w:rPr>
      </w:pPr>
      <w:r>
        <w:rPr>
          <w:rFonts w:hint="eastAsia" w:ascii="宋体" w:hAnsi="宋体" w:cs="宋体"/>
          <w:b/>
          <w:szCs w:val="24"/>
        </w:rPr>
        <w:t>注：商务偏离表应按照</w:t>
      </w:r>
      <w:r>
        <w:rPr>
          <w:rFonts w:hint="eastAsia" w:ascii="宋体" w:hAnsi="宋体" w:cs="宋体"/>
          <w:b/>
          <w:szCs w:val="24"/>
          <w:lang w:val="en-US" w:eastAsia="zh-CN"/>
        </w:rPr>
        <w:t>竞争性磋商</w:t>
      </w:r>
      <w:r>
        <w:rPr>
          <w:rFonts w:hint="eastAsia" w:ascii="宋体" w:hAnsi="宋体" w:cs="宋体"/>
          <w:b/>
          <w:szCs w:val="24"/>
        </w:rPr>
        <w:t>文件“第五部分 商务要求”中逐条响应，“偏离情况”应根据实际响应情况注明：正偏离或无偏离。商务偏离不得出现负偏离，否则按无效文件处理。</w:t>
      </w:r>
    </w:p>
    <w:p w14:paraId="220FF462">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签字或盖章</w:t>
      </w:r>
      <w:r>
        <w:rPr>
          <w:rFonts w:hint="eastAsia" w:ascii="宋体" w:hAnsi="宋体" w:cs="宋体"/>
          <w:color w:val="auto"/>
          <w:sz w:val="24"/>
          <w:szCs w:val="24"/>
        </w:rPr>
        <w:t xml:space="preserve">）：                       </w:t>
      </w:r>
    </w:p>
    <w:p w14:paraId="6D106177">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供应商名称</w:t>
      </w:r>
      <w:r>
        <w:rPr>
          <w:rFonts w:hint="eastAsia" w:ascii="宋体" w:hAnsi="宋体" w:cs="宋体"/>
          <w:color w:val="auto"/>
          <w:sz w:val="24"/>
          <w:szCs w:val="24"/>
        </w:rPr>
        <w:t>：（公章）</w:t>
      </w:r>
    </w:p>
    <w:p w14:paraId="5ACE2D22">
      <w:pPr>
        <w:spacing w:line="440" w:lineRule="exact"/>
        <w:ind w:firstLine="720" w:firstLineChars="300"/>
        <w:rPr>
          <w:rFonts w:hint="eastAsia"/>
        </w:rPr>
      </w:pPr>
      <w:r>
        <w:rPr>
          <w:rFonts w:hint="eastAsia" w:ascii="宋体" w:hAnsi="宋体" w:cs="宋体"/>
          <w:color w:val="auto"/>
          <w:sz w:val="24"/>
          <w:szCs w:val="24"/>
        </w:rPr>
        <w:t>日 期：</w:t>
      </w:r>
    </w:p>
    <w:p w14:paraId="22531BD8">
      <w:pPr>
        <w:rPr>
          <w:rFonts w:hint="eastAsia"/>
        </w:rPr>
      </w:pPr>
    </w:p>
    <w:p w14:paraId="2A21C3DF">
      <w:pPr>
        <w:pStyle w:val="13"/>
        <w:rPr>
          <w:rFonts w:hint="eastAsia"/>
        </w:rPr>
      </w:pPr>
    </w:p>
    <w:p w14:paraId="601B1333">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24"/>
          <w:szCs w:val="24"/>
          <w:lang w:val="en-US" w:eastAsia="zh-CN"/>
        </w:rPr>
      </w:pPr>
      <w:r>
        <w:rPr>
          <w:rFonts w:hint="eastAsia" w:hAnsi="宋体" w:cs="宋体"/>
          <w:b/>
          <w:color w:val="auto"/>
          <w:sz w:val="24"/>
          <w:szCs w:val="24"/>
          <w:lang w:val="en-US" w:eastAsia="zh-CN"/>
        </w:rPr>
        <w:t>七、</w:t>
      </w:r>
      <w:r>
        <w:rPr>
          <w:rFonts w:hint="eastAsia" w:ascii="宋体" w:hAnsi="宋体"/>
          <w:b/>
          <w:sz w:val="24"/>
          <w:szCs w:val="24"/>
          <w:lang w:val="en-US" w:eastAsia="zh-CN"/>
        </w:rPr>
        <w:t>施工方案</w:t>
      </w:r>
    </w:p>
    <w:p w14:paraId="42A635DD">
      <w:pPr>
        <w:pStyle w:val="13"/>
        <w:rPr>
          <w:rFonts w:hint="eastAsia"/>
        </w:rPr>
      </w:pPr>
    </w:p>
    <w:p w14:paraId="3BD8DF5E">
      <w:pPr>
        <w:spacing w:line="360" w:lineRule="auto"/>
        <w:ind w:firstLine="5040" w:firstLineChars="2100"/>
        <w:rPr>
          <w:rFonts w:hint="eastAsia" w:ascii="宋体" w:hAnsi="宋体" w:cs="宋体"/>
          <w:sz w:val="24"/>
          <w:szCs w:val="24"/>
        </w:rPr>
      </w:pPr>
    </w:p>
    <w:p w14:paraId="254F4846">
      <w:pPr>
        <w:widowControl/>
        <w:spacing w:line="600" w:lineRule="exact"/>
        <w:ind w:firstLine="422" w:firstLineChars="200"/>
        <w:jc w:val="center"/>
        <w:rPr>
          <w:rFonts w:hint="eastAsia" w:ascii="宋体" w:hAnsi="宋体"/>
          <w:b/>
          <w:bCs/>
          <w:szCs w:val="24"/>
        </w:rPr>
      </w:pPr>
    </w:p>
    <w:p w14:paraId="11113DE6">
      <w:pPr>
        <w:widowControl/>
        <w:spacing w:line="600" w:lineRule="exact"/>
        <w:ind w:firstLine="422" w:firstLineChars="200"/>
        <w:jc w:val="center"/>
        <w:rPr>
          <w:rFonts w:hint="eastAsia" w:ascii="宋体" w:hAnsi="宋体"/>
          <w:b/>
          <w:bCs/>
          <w:szCs w:val="24"/>
        </w:rPr>
      </w:pPr>
    </w:p>
    <w:p w14:paraId="7675510C">
      <w:pPr>
        <w:widowControl/>
        <w:spacing w:line="600" w:lineRule="exact"/>
        <w:ind w:firstLine="422" w:firstLineChars="200"/>
        <w:jc w:val="center"/>
        <w:rPr>
          <w:rFonts w:hint="eastAsia" w:ascii="宋体" w:hAnsi="宋体"/>
          <w:b/>
          <w:bCs/>
          <w:szCs w:val="24"/>
        </w:rPr>
      </w:pPr>
    </w:p>
    <w:p w14:paraId="3B47A97C">
      <w:pPr>
        <w:pStyle w:val="23"/>
        <w:numPr>
          <w:ilvl w:val="0"/>
          <w:numId w:val="0"/>
        </w:numPr>
        <w:ind w:leftChars="200"/>
        <w:rPr>
          <w:rFonts w:hint="default"/>
          <w:lang w:val="en-US" w:eastAsia="zh-CN"/>
        </w:rPr>
      </w:pPr>
    </w:p>
    <w:p w14:paraId="35ED91CB">
      <w:pPr>
        <w:pStyle w:val="23"/>
        <w:ind w:left="0" w:leftChars="0" w:firstLine="0" w:firstLineChars="0"/>
        <w:rPr>
          <w:rFonts w:hint="eastAsia"/>
        </w:rPr>
      </w:pPr>
    </w:p>
    <w:p w14:paraId="7A3F9417">
      <w:pPr>
        <w:snapToGrid w:val="0"/>
        <w:spacing w:line="440" w:lineRule="exact"/>
        <w:jc w:val="center"/>
        <w:rPr>
          <w:rFonts w:hint="eastAsia" w:ascii="宋体" w:hAnsi="宋体"/>
          <w:b/>
          <w:sz w:val="24"/>
          <w:szCs w:val="24"/>
          <w:lang w:val="en-US" w:eastAsia="zh-CN"/>
        </w:rPr>
      </w:pPr>
    </w:p>
    <w:p w14:paraId="03B5EB1A"/>
    <w:p w14:paraId="3F9B2F5D">
      <w:pPr>
        <w:pStyle w:val="13"/>
      </w:pPr>
    </w:p>
    <w:p w14:paraId="38816635">
      <w:pPr>
        <w:pStyle w:val="23"/>
      </w:pPr>
    </w:p>
    <w:p w14:paraId="27EF6D83">
      <w:pPr>
        <w:pStyle w:val="23"/>
      </w:pPr>
    </w:p>
    <w:p w14:paraId="4DEC425F">
      <w:pPr>
        <w:pStyle w:val="23"/>
      </w:pPr>
    </w:p>
    <w:p w14:paraId="035FB731">
      <w:pPr>
        <w:pStyle w:val="23"/>
      </w:pPr>
    </w:p>
    <w:p w14:paraId="466CD33C">
      <w:pPr>
        <w:pStyle w:val="23"/>
      </w:pPr>
    </w:p>
    <w:p w14:paraId="24F666FD">
      <w:pPr>
        <w:pStyle w:val="23"/>
      </w:pPr>
    </w:p>
    <w:p w14:paraId="7B5ACDE6">
      <w:pPr>
        <w:pStyle w:val="23"/>
      </w:pPr>
    </w:p>
    <w:p w14:paraId="398214FA">
      <w:pPr>
        <w:pStyle w:val="23"/>
      </w:pPr>
    </w:p>
    <w:p w14:paraId="379D10F4">
      <w:pPr>
        <w:pStyle w:val="23"/>
      </w:pPr>
    </w:p>
    <w:p w14:paraId="16642D41">
      <w:pPr>
        <w:pStyle w:val="23"/>
      </w:pPr>
    </w:p>
    <w:p w14:paraId="085B1FEF">
      <w:pPr>
        <w:pStyle w:val="23"/>
      </w:pPr>
    </w:p>
    <w:p w14:paraId="3DCC5996">
      <w:pPr>
        <w:pStyle w:val="23"/>
      </w:pPr>
    </w:p>
    <w:p w14:paraId="1FAE6D7C">
      <w:pPr>
        <w:pStyle w:val="23"/>
      </w:pPr>
    </w:p>
    <w:p w14:paraId="59C58942">
      <w:pPr>
        <w:pStyle w:val="23"/>
      </w:pPr>
    </w:p>
    <w:p w14:paraId="70E939E7">
      <w:pPr>
        <w:pStyle w:val="23"/>
      </w:pPr>
    </w:p>
    <w:p w14:paraId="2C9A7678">
      <w:pPr>
        <w:pStyle w:val="23"/>
      </w:pPr>
    </w:p>
    <w:p w14:paraId="1447382C">
      <w:pPr>
        <w:pStyle w:val="8"/>
      </w:pPr>
    </w:p>
    <w:p w14:paraId="1F20E63B"/>
    <w:p w14:paraId="2F2292A6"/>
    <w:p w14:paraId="1B04773C"/>
    <w:p w14:paraId="56928393"/>
    <w:p w14:paraId="2F9AE76E">
      <w:pPr>
        <w:pStyle w:val="23"/>
      </w:pPr>
    </w:p>
    <w:p w14:paraId="18BC9DD8">
      <w:pPr>
        <w:pStyle w:val="23"/>
        <w:ind w:left="0" w:leftChars="0" w:firstLine="0" w:firstLineChars="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附表一：</w:t>
      </w:r>
      <w:r>
        <w:rPr>
          <w:rFonts w:hint="eastAsia" w:asciiTheme="minorEastAsia" w:hAnsiTheme="minorEastAsia" w:eastAsiaTheme="minorEastAsia" w:cstheme="minorEastAsia"/>
          <w:b/>
          <w:bCs/>
          <w:color w:val="000000"/>
          <w:sz w:val="24"/>
          <w:szCs w:val="24"/>
        </w:rPr>
        <w:t>施工机械配备和材料投入计划</w:t>
      </w:r>
    </w:p>
    <w:p w14:paraId="0A8A0653">
      <w:pPr>
        <w:pStyle w:val="23"/>
        <w:jc w:val="center"/>
      </w:pPr>
      <w:r>
        <w:rPr>
          <w:rFonts w:ascii="宋体" w:hAnsi="宋体" w:eastAsia="宋体" w:cs="宋体"/>
          <w:b w:val="0"/>
          <w:bCs w:val="0"/>
          <w:color w:val="000000"/>
          <w:sz w:val="24"/>
          <w:szCs w:val="24"/>
        </w:rPr>
        <w:t>拟配备本工程的施工机械设备表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401"/>
        <w:gridCol w:w="1025"/>
        <w:gridCol w:w="862"/>
        <w:gridCol w:w="1189"/>
        <w:gridCol w:w="1026"/>
        <w:gridCol w:w="1026"/>
        <w:gridCol w:w="1026"/>
        <w:gridCol w:w="1026"/>
      </w:tblGrid>
      <w:tr w14:paraId="42AB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799CF4B3">
            <w:pPr>
              <w:pStyle w:val="23"/>
              <w:ind w:left="0" w:leftChars="0" w:firstLine="0" w:firstLineChars="0"/>
              <w:jc w:val="center"/>
              <w:rPr>
                <w:vertAlign w:val="baseline"/>
              </w:rPr>
            </w:pPr>
            <w:r>
              <w:rPr>
                <w:rFonts w:hint="eastAsia" w:ascii="宋体" w:hAnsi="宋体" w:eastAsia="宋体" w:cs="宋体"/>
                <w:b w:val="0"/>
                <w:bCs w:val="0"/>
                <w:color w:val="000000"/>
                <w:sz w:val="24"/>
                <w:szCs w:val="24"/>
                <w:lang w:val="en-US" w:eastAsia="zh-CN"/>
              </w:rPr>
              <w:t>序</w:t>
            </w:r>
            <w:r>
              <w:rPr>
                <w:rFonts w:ascii="宋体" w:hAnsi="宋体" w:eastAsia="宋体" w:cs="宋体"/>
                <w:b w:val="0"/>
                <w:bCs w:val="0"/>
                <w:color w:val="000000"/>
                <w:sz w:val="24"/>
                <w:szCs w:val="24"/>
              </w:rPr>
              <w:t>号</w:t>
            </w:r>
          </w:p>
        </w:tc>
        <w:tc>
          <w:tcPr>
            <w:tcW w:w="1401" w:type="dxa"/>
            <w:vAlign w:val="center"/>
          </w:tcPr>
          <w:p w14:paraId="566A1784">
            <w:pPr>
              <w:pStyle w:val="23"/>
              <w:ind w:left="0" w:leftChars="0" w:firstLine="0" w:firstLineChars="0"/>
              <w:jc w:val="center"/>
              <w:rPr>
                <w:vertAlign w:val="baseline"/>
              </w:rPr>
            </w:pPr>
            <w:r>
              <w:rPr>
                <w:rFonts w:ascii="宋体" w:hAnsi="宋体" w:eastAsia="宋体" w:cs="宋体"/>
                <w:b w:val="0"/>
                <w:bCs w:val="0"/>
                <w:color w:val="000000"/>
                <w:sz w:val="24"/>
                <w:szCs w:val="24"/>
              </w:rPr>
              <w:t>仪器设备名称</w:t>
            </w:r>
          </w:p>
        </w:tc>
        <w:tc>
          <w:tcPr>
            <w:tcW w:w="1025" w:type="dxa"/>
            <w:vAlign w:val="center"/>
          </w:tcPr>
          <w:p w14:paraId="419C1DF5">
            <w:pPr>
              <w:pStyle w:val="23"/>
              <w:ind w:left="0" w:leftChars="0" w:firstLine="0" w:firstLineChars="0"/>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型号</w:t>
            </w:r>
          </w:p>
          <w:p w14:paraId="322EFA23">
            <w:pPr>
              <w:pStyle w:val="23"/>
              <w:ind w:left="0" w:leftChars="0" w:firstLine="0" w:firstLineChars="0"/>
              <w:jc w:val="center"/>
              <w:rPr>
                <w:vertAlign w:val="baseline"/>
              </w:rPr>
            </w:pPr>
            <w:r>
              <w:rPr>
                <w:rFonts w:ascii="宋体" w:hAnsi="宋体" w:eastAsia="宋体" w:cs="宋体"/>
                <w:b w:val="0"/>
                <w:bCs w:val="0"/>
                <w:color w:val="000000"/>
                <w:sz w:val="24"/>
                <w:szCs w:val="24"/>
              </w:rPr>
              <w:t>规格</w:t>
            </w:r>
          </w:p>
        </w:tc>
        <w:tc>
          <w:tcPr>
            <w:tcW w:w="862" w:type="dxa"/>
            <w:vAlign w:val="center"/>
          </w:tcPr>
          <w:p w14:paraId="63707506">
            <w:pPr>
              <w:pStyle w:val="23"/>
              <w:ind w:left="0" w:leftChars="0" w:firstLine="0" w:firstLineChars="0"/>
              <w:jc w:val="both"/>
              <w:rPr>
                <w:vertAlign w:val="baseline"/>
              </w:rPr>
            </w:pPr>
            <w:r>
              <w:rPr>
                <w:rFonts w:ascii="宋体" w:hAnsi="宋体" w:eastAsia="宋体" w:cs="宋体"/>
                <w:b w:val="0"/>
                <w:bCs w:val="0"/>
                <w:color w:val="000000"/>
                <w:sz w:val="24"/>
                <w:szCs w:val="24"/>
              </w:rPr>
              <w:t>数量</w:t>
            </w:r>
          </w:p>
        </w:tc>
        <w:tc>
          <w:tcPr>
            <w:tcW w:w="1189" w:type="dxa"/>
            <w:vAlign w:val="center"/>
          </w:tcPr>
          <w:p w14:paraId="248F3914">
            <w:pPr>
              <w:pStyle w:val="23"/>
              <w:ind w:left="0" w:leftChars="0" w:firstLine="0" w:firstLineChars="0"/>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国别</w:t>
            </w:r>
          </w:p>
          <w:p w14:paraId="2DAEA490">
            <w:pPr>
              <w:pStyle w:val="23"/>
              <w:ind w:left="0" w:leftChars="0" w:firstLine="0" w:firstLineChars="0"/>
              <w:jc w:val="center"/>
              <w:rPr>
                <w:vertAlign w:val="baseline"/>
              </w:rPr>
            </w:pPr>
            <w:r>
              <w:rPr>
                <w:rFonts w:ascii="宋体" w:hAnsi="宋体" w:eastAsia="宋体" w:cs="宋体"/>
                <w:b w:val="0"/>
                <w:bCs w:val="0"/>
                <w:color w:val="000000"/>
                <w:sz w:val="24"/>
                <w:szCs w:val="24"/>
              </w:rPr>
              <w:t>产地</w:t>
            </w:r>
          </w:p>
        </w:tc>
        <w:tc>
          <w:tcPr>
            <w:tcW w:w="1026" w:type="dxa"/>
            <w:vAlign w:val="center"/>
          </w:tcPr>
          <w:p w14:paraId="47FF3E61">
            <w:pPr>
              <w:pStyle w:val="23"/>
              <w:ind w:left="0" w:leftChars="0" w:firstLine="0" w:firstLineChars="0"/>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制造</w:t>
            </w:r>
          </w:p>
          <w:p w14:paraId="0DC58156">
            <w:pPr>
              <w:pStyle w:val="23"/>
              <w:ind w:left="0" w:leftChars="0" w:firstLine="0" w:firstLineChars="0"/>
              <w:jc w:val="center"/>
              <w:rPr>
                <w:vertAlign w:val="baseline"/>
              </w:rPr>
            </w:pPr>
            <w:r>
              <w:rPr>
                <w:rFonts w:ascii="宋体" w:hAnsi="宋体" w:eastAsia="宋体" w:cs="宋体"/>
                <w:b w:val="0"/>
                <w:bCs w:val="0"/>
                <w:color w:val="000000"/>
                <w:sz w:val="24"/>
                <w:szCs w:val="24"/>
              </w:rPr>
              <w:t>年份</w:t>
            </w:r>
          </w:p>
        </w:tc>
        <w:tc>
          <w:tcPr>
            <w:tcW w:w="1026" w:type="dxa"/>
            <w:vAlign w:val="center"/>
          </w:tcPr>
          <w:p w14:paraId="6F3F3AAF">
            <w:pPr>
              <w:pStyle w:val="23"/>
              <w:ind w:left="0" w:leftChars="0" w:firstLine="0" w:firstLineChars="0"/>
              <w:jc w:val="center"/>
              <w:rPr>
                <w:vertAlign w:val="baseline"/>
              </w:rPr>
            </w:pPr>
            <w:r>
              <w:rPr>
                <w:rFonts w:ascii="宋体" w:hAnsi="宋体" w:eastAsia="宋体" w:cs="宋体"/>
                <w:b w:val="0"/>
                <w:bCs w:val="0"/>
                <w:color w:val="000000"/>
                <w:sz w:val="24"/>
                <w:szCs w:val="24"/>
              </w:rPr>
              <w:t>已使用 台时数</w:t>
            </w:r>
          </w:p>
        </w:tc>
        <w:tc>
          <w:tcPr>
            <w:tcW w:w="1026" w:type="dxa"/>
            <w:vAlign w:val="center"/>
          </w:tcPr>
          <w:p w14:paraId="6F051C6C">
            <w:pPr>
              <w:pStyle w:val="23"/>
              <w:jc w:val="both"/>
              <w:rPr>
                <w:vertAlign w:val="baseline"/>
              </w:rPr>
            </w:pPr>
            <w:r>
              <w:rPr>
                <w:rFonts w:ascii="宋体" w:hAnsi="宋体" w:eastAsia="宋体" w:cs="宋体"/>
                <w:b w:val="0"/>
                <w:bCs w:val="0"/>
                <w:color w:val="000000"/>
                <w:sz w:val="24"/>
                <w:szCs w:val="24"/>
              </w:rPr>
              <w:t>用途</w:t>
            </w:r>
          </w:p>
        </w:tc>
        <w:tc>
          <w:tcPr>
            <w:tcW w:w="1026" w:type="dxa"/>
            <w:vAlign w:val="center"/>
          </w:tcPr>
          <w:p w14:paraId="16334865">
            <w:pPr>
              <w:pStyle w:val="23"/>
              <w:jc w:val="both"/>
              <w:rPr>
                <w:vertAlign w:val="baseline"/>
              </w:rPr>
            </w:pPr>
            <w:r>
              <w:rPr>
                <w:rFonts w:ascii="宋体" w:hAnsi="宋体" w:eastAsia="宋体" w:cs="宋体"/>
                <w:b w:val="0"/>
                <w:bCs w:val="0"/>
                <w:color w:val="000000"/>
                <w:sz w:val="24"/>
                <w:szCs w:val="24"/>
              </w:rPr>
              <w:t>备注</w:t>
            </w:r>
          </w:p>
        </w:tc>
      </w:tr>
      <w:tr w14:paraId="6B66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4421A91D">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6B3EFFED">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66C87812">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08A43B6E">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248E90D1">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B49D5D5">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F3A3909">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8F4D626">
            <w:pPr>
              <w:pStyle w:val="23"/>
              <w:jc w:val="both"/>
              <w:rPr>
                <w:rFonts w:ascii="宋体" w:hAnsi="宋体" w:eastAsia="宋体" w:cs="宋体"/>
                <w:b w:val="0"/>
                <w:bCs w:val="0"/>
                <w:color w:val="000000"/>
                <w:sz w:val="24"/>
                <w:szCs w:val="24"/>
              </w:rPr>
            </w:pPr>
          </w:p>
        </w:tc>
        <w:tc>
          <w:tcPr>
            <w:tcW w:w="1026" w:type="dxa"/>
            <w:vAlign w:val="center"/>
          </w:tcPr>
          <w:p w14:paraId="562EF341">
            <w:pPr>
              <w:pStyle w:val="23"/>
              <w:jc w:val="both"/>
              <w:rPr>
                <w:rFonts w:ascii="宋体" w:hAnsi="宋体" w:eastAsia="宋体" w:cs="宋体"/>
                <w:b w:val="0"/>
                <w:bCs w:val="0"/>
                <w:color w:val="000000"/>
                <w:sz w:val="24"/>
                <w:szCs w:val="24"/>
              </w:rPr>
            </w:pPr>
          </w:p>
        </w:tc>
      </w:tr>
      <w:tr w14:paraId="6226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3BA1F0BC">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6D1570A6">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1D557063">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57CEB379">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67B6842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2897F7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F2AC785">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89103ED">
            <w:pPr>
              <w:pStyle w:val="23"/>
              <w:jc w:val="both"/>
              <w:rPr>
                <w:rFonts w:ascii="宋体" w:hAnsi="宋体" w:eastAsia="宋体" w:cs="宋体"/>
                <w:b w:val="0"/>
                <w:bCs w:val="0"/>
                <w:color w:val="000000"/>
                <w:sz w:val="24"/>
                <w:szCs w:val="24"/>
              </w:rPr>
            </w:pPr>
          </w:p>
        </w:tc>
        <w:tc>
          <w:tcPr>
            <w:tcW w:w="1026" w:type="dxa"/>
            <w:vAlign w:val="center"/>
          </w:tcPr>
          <w:p w14:paraId="30B91E2E">
            <w:pPr>
              <w:pStyle w:val="23"/>
              <w:jc w:val="both"/>
              <w:rPr>
                <w:rFonts w:ascii="宋体" w:hAnsi="宋体" w:eastAsia="宋体" w:cs="宋体"/>
                <w:b w:val="0"/>
                <w:bCs w:val="0"/>
                <w:color w:val="000000"/>
                <w:sz w:val="24"/>
                <w:szCs w:val="24"/>
              </w:rPr>
            </w:pPr>
          </w:p>
        </w:tc>
      </w:tr>
      <w:tr w14:paraId="5E2D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2B2BB248">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528A0CA7">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6363C18A">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051A5431">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6F2B59B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47F73A49">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2EAC4FB">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1235C38">
            <w:pPr>
              <w:pStyle w:val="23"/>
              <w:jc w:val="both"/>
              <w:rPr>
                <w:rFonts w:ascii="宋体" w:hAnsi="宋体" w:eastAsia="宋体" w:cs="宋体"/>
                <w:b w:val="0"/>
                <w:bCs w:val="0"/>
                <w:color w:val="000000"/>
                <w:sz w:val="24"/>
                <w:szCs w:val="24"/>
              </w:rPr>
            </w:pPr>
          </w:p>
        </w:tc>
        <w:tc>
          <w:tcPr>
            <w:tcW w:w="1026" w:type="dxa"/>
            <w:vAlign w:val="center"/>
          </w:tcPr>
          <w:p w14:paraId="797AE1A0">
            <w:pPr>
              <w:pStyle w:val="23"/>
              <w:jc w:val="both"/>
              <w:rPr>
                <w:rFonts w:ascii="宋体" w:hAnsi="宋体" w:eastAsia="宋体" w:cs="宋体"/>
                <w:b w:val="0"/>
                <w:bCs w:val="0"/>
                <w:color w:val="000000"/>
                <w:sz w:val="24"/>
                <w:szCs w:val="24"/>
              </w:rPr>
            </w:pPr>
          </w:p>
        </w:tc>
      </w:tr>
      <w:tr w14:paraId="6A20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3D93C6F8">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0ECD60FA">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34558A9E">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632710F2">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139F09D7">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4EFB047A">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7E7FF92">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4A56467B">
            <w:pPr>
              <w:pStyle w:val="23"/>
              <w:jc w:val="both"/>
              <w:rPr>
                <w:rFonts w:ascii="宋体" w:hAnsi="宋体" w:eastAsia="宋体" w:cs="宋体"/>
                <w:b w:val="0"/>
                <w:bCs w:val="0"/>
                <w:color w:val="000000"/>
                <w:sz w:val="24"/>
                <w:szCs w:val="24"/>
              </w:rPr>
            </w:pPr>
          </w:p>
        </w:tc>
        <w:tc>
          <w:tcPr>
            <w:tcW w:w="1026" w:type="dxa"/>
            <w:vAlign w:val="center"/>
          </w:tcPr>
          <w:p w14:paraId="02A20308">
            <w:pPr>
              <w:pStyle w:val="23"/>
              <w:jc w:val="both"/>
              <w:rPr>
                <w:rFonts w:ascii="宋体" w:hAnsi="宋体" w:eastAsia="宋体" w:cs="宋体"/>
                <w:b w:val="0"/>
                <w:bCs w:val="0"/>
                <w:color w:val="000000"/>
                <w:sz w:val="24"/>
                <w:szCs w:val="24"/>
              </w:rPr>
            </w:pPr>
          </w:p>
        </w:tc>
      </w:tr>
      <w:tr w14:paraId="1323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3A04BA73">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3677CEEF">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2161D16E">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22D2DCCC">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2026D51B">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7C470A90">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49F094B">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6BEC567">
            <w:pPr>
              <w:pStyle w:val="23"/>
              <w:jc w:val="both"/>
              <w:rPr>
                <w:rFonts w:ascii="宋体" w:hAnsi="宋体" w:eastAsia="宋体" w:cs="宋体"/>
                <w:b w:val="0"/>
                <w:bCs w:val="0"/>
                <w:color w:val="000000"/>
                <w:sz w:val="24"/>
                <w:szCs w:val="24"/>
              </w:rPr>
            </w:pPr>
          </w:p>
        </w:tc>
        <w:tc>
          <w:tcPr>
            <w:tcW w:w="1026" w:type="dxa"/>
            <w:vAlign w:val="center"/>
          </w:tcPr>
          <w:p w14:paraId="48E338FD">
            <w:pPr>
              <w:pStyle w:val="23"/>
              <w:jc w:val="both"/>
              <w:rPr>
                <w:rFonts w:ascii="宋体" w:hAnsi="宋体" w:eastAsia="宋体" w:cs="宋体"/>
                <w:b w:val="0"/>
                <w:bCs w:val="0"/>
                <w:color w:val="000000"/>
                <w:sz w:val="24"/>
                <w:szCs w:val="24"/>
              </w:rPr>
            </w:pPr>
          </w:p>
        </w:tc>
      </w:tr>
      <w:tr w14:paraId="1EA3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0C584C4B">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0FBDA94F">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09927B0E">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0409C201">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30DFE3B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1DE786E">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5C48912A">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556329D6">
            <w:pPr>
              <w:pStyle w:val="23"/>
              <w:jc w:val="both"/>
              <w:rPr>
                <w:rFonts w:ascii="宋体" w:hAnsi="宋体" w:eastAsia="宋体" w:cs="宋体"/>
                <w:b w:val="0"/>
                <w:bCs w:val="0"/>
                <w:color w:val="000000"/>
                <w:sz w:val="24"/>
                <w:szCs w:val="24"/>
              </w:rPr>
            </w:pPr>
          </w:p>
        </w:tc>
        <w:tc>
          <w:tcPr>
            <w:tcW w:w="1026" w:type="dxa"/>
            <w:vAlign w:val="center"/>
          </w:tcPr>
          <w:p w14:paraId="2C5D3753">
            <w:pPr>
              <w:pStyle w:val="23"/>
              <w:jc w:val="both"/>
              <w:rPr>
                <w:rFonts w:ascii="宋体" w:hAnsi="宋体" w:eastAsia="宋体" w:cs="宋体"/>
                <w:b w:val="0"/>
                <w:bCs w:val="0"/>
                <w:color w:val="000000"/>
                <w:sz w:val="24"/>
                <w:szCs w:val="24"/>
              </w:rPr>
            </w:pPr>
          </w:p>
        </w:tc>
      </w:tr>
      <w:tr w14:paraId="33AC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40AD75F1">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60CFF068">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08A35331">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38F44A9C">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7308776E">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1F76D1B9">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1FF44EAE">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17F95D01">
            <w:pPr>
              <w:pStyle w:val="23"/>
              <w:jc w:val="both"/>
              <w:rPr>
                <w:rFonts w:ascii="宋体" w:hAnsi="宋体" w:eastAsia="宋体" w:cs="宋体"/>
                <w:b w:val="0"/>
                <w:bCs w:val="0"/>
                <w:color w:val="000000"/>
                <w:sz w:val="24"/>
                <w:szCs w:val="24"/>
              </w:rPr>
            </w:pPr>
          </w:p>
        </w:tc>
        <w:tc>
          <w:tcPr>
            <w:tcW w:w="1026" w:type="dxa"/>
            <w:vAlign w:val="center"/>
          </w:tcPr>
          <w:p w14:paraId="2E08AA11">
            <w:pPr>
              <w:pStyle w:val="23"/>
              <w:jc w:val="both"/>
              <w:rPr>
                <w:rFonts w:ascii="宋体" w:hAnsi="宋体" w:eastAsia="宋体" w:cs="宋体"/>
                <w:b w:val="0"/>
                <w:bCs w:val="0"/>
                <w:color w:val="000000"/>
                <w:sz w:val="24"/>
                <w:szCs w:val="24"/>
              </w:rPr>
            </w:pPr>
          </w:p>
        </w:tc>
      </w:tr>
      <w:tr w14:paraId="1510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494BA7AC">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789CE688">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44B08505">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1A7BF5A8">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0918627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B1B24EB">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8E57827">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FFEE74E">
            <w:pPr>
              <w:pStyle w:val="23"/>
              <w:jc w:val="both"/>
              <w:rPr>
                <w:rFonts w:ascii="宋体" w:hAnsi="宋体" w:eastAsia="宋体" w:cs="宋体"/>
                <w:b w:val="0"/>
                <w:bCs w:val="0"/>
                <w:color w:val="000000"/>
                <w:sz w:val="24"/>
                <w:szCs w:val="24"/>
              </w:rPr>
            </w:pPr>
          </w:p>
        </w:tc>
        <w:tc>
          <w:tcPr>
            <w:tcW w:w="1026" w:type="dxa"/>
            <w:vAlign w:val="center"/>
          </w:tcPr>
          <w:p w14:paraId="23B05FB6">
            <w:pPr>
              <w:pStyle w:val="23"/>
              <w:jc w:val="both"/>
              <w:rPr>
                <w:rFonts w:ascii="宋体" w:hAnsi="宋体" w:eastAsia="宋体" w:cs="宋体"/>
                <w:b w:val="0"/>
                <w:bCs w:val="0"/>
                <w:color w:val="000000"/>
                <w:sz w:val="24"/>
                <w:szCs w:val="24"/>
              </w:rPr>
            </w:pPr>
          </w:p>
        </w:tc>
      </w:tr>
      <w:tr w14:paraId="5D48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1163C244">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170554F3">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4D615B49">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0A22E44F">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56F81297">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91C008A">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8EF0E8C">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FE41EF7">
            <w:pPr>
              <w:pStyle w:val="23"/>
              <w:jc w:val="both"/>
              <w:rPr>
                <w:rFonts w:ascii="宋体" w:hAnsi="宋体" w:eastAsia="宋体" w:cs="宋体"/>
                <w:b w:val="0"/>
                <w:bCs w:val="0"/>
                <w:color w:val="000000"/>
                <w:sz w:val="24"/>
                <w:szCs w:val="24"/>
              </w:rPr>
            </w:pPr>
          </w:p>
        </w:tc>
        <w:tc>
          <w:tcPr>
            <w:tcW w:w="1026" w:type="dxa"/>
            <w:vAlign w:val="center"/>
          </w:tcPr>
          <w:p w14:paraId="5B5A43EA">
            <w:pPr>
              <w:pStyle w:val="23"/>
              <w:jc w:val="both"/>
              <w:rPr>
                <w:rFonts w:ascii="宋体" w:hAnsi="宋体" w:eastAsia="宋体" w:cs="宋体"/>
                <w:b w:val="0"/>
                <w:bCs w:val="0"/>
                <w:color w:val="000000"/>
                <w:sz w:val="24"/>
                <w:szCs w:val="24"/>
              </w:rPr>
            </w:pPr>
          </w:p>
        </w:tc>
      </w:tr>
      <w:tr w14:paraId="542F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12B20300">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1B254484">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0A73F295">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590B18F1">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46D18DAA">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4D9CE431">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48A8300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B53E287">
            <w:pPr>
              <w:pStyle w:val="23"/>
              <w:jc w:val="both"/>
              <w:rPr>
                <w:rFonts w:ascii="宋体" w:hAnsi="宋体" w:eastAsia="宋体" w:cs="宋体"/>
                <w:b w:val="0"/>
                <w:bCs w:val="0"/>
                <w:color w:val="000000"/>
                <w:sz w:val="24"/>
                <w:szCs w:val="24"/>
              </w:rPr>
            </w:pPr>
          </w:p>
        </w:tc>
        <w:tc>
          <w:tcPr>
            <w:tcW w:w="1026" w:type="dxa"/>
            <w:vAlign w:val="center"/>
          </w:tcPr>
          <w:p w14:paraId="6DE8C3D7">
            <w:pPr>
              <w:pStyle w:val="23"/>
              <w:jc w:val="both"/>
              <w:rPr>
                <w:rFonts w:ascii="宋体" w:hAnsi="宋体" w:eastAsia="宋体" w:cs="宋体"/>
                <w:b w:val="0"/>
                <w:bCs w:val="0"/>
                <w:color w:val="000000"/>
                <w:sz w:val="24"/>
                <w:szCs w:val="24"/>
              </w:rPr>
            </w:pPr>
          </w:p>
        </w:tc>
      </w:tr>
      <w:tr w14:paraId="7B09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3A264AF6">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21033979">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3F5C76C1">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456A618B">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3675148F">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FD1FEA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1A63667">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1EAC606">
            <w:pPr>
              <w:pStyle w:val="23"/>
              <w:jc w:val="both"/>
              <w:rPr>
                <w:rFonts w:ascii="宋体" w:hAnsi="宋体" w:eastAsia="宋体" w:cs="宋体"/>
                <w:b w:val="0"/>
                <w:bCs w:val="0"/>
                <w:color w:val="000000"/>
                <w:sz w:val="24"/>
                <w:szCs w:val="24"/>
              </w:rPr>
            </w:pPr>
          </w:p>
        </w:tc>
        <w:tc>
          <w:tcPr>
            <w:tcW w:w="1026" w:type="dxa"/>
            <w:vAlign w:val="center"/>
          </w:tcPr>
          <w:p w14:paraId="5FC88735">
            <w:pPr>
              <w:pStyle w:val="23"/>
              <w:jc w:val="both"/>
              <w:rPr>
                <w:rFonts w:ascii="宋体" w:hAnsi="宋体" w:eastAsia="宋体" w:cs="宋体"/>
                <w:b w:val="0"/>
                <w:bCs w:val="0"/>
                <w:color w:val="000000"/>
                <w:sz w:val="24"/>
                <w:szCs w:val="24"/>
              </w:rPr>
            </w:pPr>
          </w:p>
        </w:tc>
      </w:tr>
      <w:tr w14:paraId="3A43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4D33BC6C">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739548B7">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0FFCA481">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5E3B6218">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74EE5F8A">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851E1B0">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0D9B135B">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12455B9">
            <w:pPr>
              <w:pStyle w:val="23"/>
              <w:jc w:val="both"/>
              <w:rPr>
                <w:rFonts w:ascii="宋体" w:hAnsi="宋体" w:eastAsia="宋体" w:cs="宋体"/>
                <w:b w:val="0"/>
                <w:bCs w:val="0"/>
                <w:color w:val="000000"/>
                <w:sz w:val="24"/>
                <w:szCs w:val="24"/>
              </w:rPr>
            </w:pPr>
          </w:p>
        </w:tc>
        <w:tc>
          <w:tcPr>
            <w:tcW w:w="1026" w:type="dxa"/>
            <w:vAlign w:val="center"/>
          </w:tcPr>
          <w:p w14:paraId="11309588">
            <w:pPr>
              <w:pStyle w:val="23"/>
              <w:jc w:val="both"/>
              <w:rPr>
                <w:rFonts w:ascii="宋体" w:hAnsi="宋体" w:eastAsia="宋体" w:cs="宋体"/>
                <w:b w:val="0"/>
                <w:bCs w:val="0"/>
                <w:color w:val="000000"/>
                <w:sz w:val="24"/>
                <w:szCs w:val="24"/>
              </w:rPr>
            </w:pPr>
          </w:p>
        </w:tc>
      </w:tr>
      <w:tr w14:paraId="2A7C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62B35D8C">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05676C22">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158B2495">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79E4FF73">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02FCD605">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73EBB98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90D12C0">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410EFF0E">
            <w:pPr>
              <w:pStyle w:val="23"/>
              <w:jc w:val="both"/>
              <w:rPr>
                <w:rFonts w:ascii="宋体" w:hAnsi="宋体" w:eastAsia="宋体" w:cs="宋体"/>
                <w:b w:val="0"/>
                <w:bCs w:val="0"/>
                <w:color w:val="000000"/>
                <w:sz w:val="24"/>
                <w:szCs w:val="24"/>
              </w:rPr>
            </w:pPr>
          </w:p>
        </w:tc>
        <w:tc>
          <w:tcPr>
            <w:tcW w:w="1026" w:type="dxa"/>
            <w:vAlign w:val="center"/>
          </w:tcPr>
          <w:p w14:paraId="6A7BB397">
            <w:pPr>
              <w:pStyle w:val="23"/>
              <w:jc w:val="both"/>
              <w:rPr>
                <w:rFonts w:ascii="宋体" w:hAnsi="宋体" w:eastAsia="宋体" w:cs="宋体"/>
                <w:b w:val="0"/>
                <w:bCs w:val="0"/>
                <w:color w:val="000000"/>
                <w:sz w:val="24"/>
                <w:szCs w:val="24"/>
              </w:rPr>
            </w:pPr>
          </w:p>
        </w:tc>
      </w:tr>
      <w:tr w14:paraId="4E93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1E3FEA39">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38DCFDB4">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3A4496C1">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70A79BD3">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075B6C2A">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1BB5A873">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03C96828">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483A7CEC">
            <w:pPr>
              <w:pStyle w:val="23"/>
              <w:jc w:val="both"/>
              <w:rPr>
                <w:rFonts w:ascii="宋体" w:hAnsi="宋体" w:eastAsia="宋体" w:cs="宋体"/>
                <w:b w:val="0"/>
                <w:bCs w:val="0"/>
                <w:color w:val="000000"/>
                <w:sz w:val="24"/>
                <w:szCs w:val="24"/>
              </w:rPr>
            </w:pPr>
          </w:p>
        </w:tc>
        <w:tc>
          <w:tcPr>
            <w:tcW w:w="1026" w:type="dxa"/>
            <w:vAlign w:val="center"/>
          </w:tcPr>
          <w:p w14:paraId="17413DEA">
            <w:pPr>
              <w:pStyle w:val="23"/>
              <w:jc w:val="both"/>
              <w:rPr>
                <w:rFonts w:ascii="宋体" w:hAnsi="宋体" w:eastAsia="宋体" w:cs="宋体"/>
                <w:b w:val="0"/>
                <w:bCs w:val="0"/>
                <w:color w:val="000000"/>
                <w:sz w:val="24"/>
                <w:szCs w:val="24"/>
              </w:rPr>
            </w:pPr>
          </w:p>
        </w:tc>
      </w:tr>
      <w:tr w14:paraId="2F84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5B93F3E0">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5BFEB01F">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2135DE86">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775121B2">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6A6FE653">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98E193E">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92BFDBC">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48A779D">
            <w:pPr>
              <w:pStyle w:val="23"/>
              <w:jc w:val="both"/>
              <w:rPr>
                <w:rFonts w:ascii="宋体" w:hAnsi="宋体" w:eastAsia="宋体" w:cs="宋体"/>
                <w:b w:val="0"/>
                <w:bCs w:val="0"/>
                <w:color w:val="000000"/>
                <w:sz w:val="24"/>
                <w:szCs w:val="24"/>
              </w:rPr>
            </w:pPr>
          </w:p>
        </w:tc>
        <w:tc>
          <w:tcPr>
            <w:tcW w:w="1026" w:type="dxa"/>
            <w:vAlign w:val="center"/>
          </w:tcPr>
          <w:p w14:paraId="7FA12EB6">
            <w:pPr>
              <w:pStyle w:val="23"/>
              <w:jc w:val="both"/>
              <w:rPr>
                <w:rFonts w:ascii="宋体" w:hAnsi="宋体" w:eastAsia="宋体" w:cs="宋体"/>
                <w:b w:val="0"/>
                <w:bCs w:val="0"/>
                <w:color w:val="000000"/>
                <w:sz w:val="24"/>
                <w:szCs w:val="24"/>
              </w:rPr>
            </w:pPr>
          </w:p>
        </w:tc>
      </w:tr>
      <w:tr w14:paraId="1069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0103538D">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673EB348">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20548F75">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4488BD29">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1B83649C">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5A3892E9">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433DB99">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07F078DE">
            <w:pPr>
              <w:pStyle w:val="23"/>
              <w:jc w:val="both"/>
              <w:rPr>
                <w:rFonts w:ascii="宋体" w:hAnsi="宋体" w:eastAsia="宋体" w:cs="宋体"/>
                <w:b w:val="0"/>
                <w:bCs w:val="0"/>
                <w:color w:val="000000"/>
                <w:sz w:val="24"/>
                <w:szCs w:val="24"/>
              </w:rPr>
            </w:pPr>
          </w:p>
        </w:tc>
        <w:tc>
          <w:tcPr>
            <w:tcW w:w="1026" w:type="dxa"/>
            <w:vAlign w:val="center"/>
          </w:tcPr>
          <w:p w14:paraId="78136E62">
            <w:pPr>
              <w:pStyle w:val="23"/>
              <w:jc w:val="both"/>
              <w:rPr>
                <w:rFonts w:ascii="宋体" w:hAnsi="宋体" w:eastAsia="宋体" w:cs="宋体"/>
                <w:b w:val="0"/>
                <w:bCs w:val="0"/>
                <w:color w:val="000000"/>
                <w:sz w:val="24"/>
                <w:szCs w:val="24"/>
              </w:rPr>
            </w:pPr>
          </w:p>
        </w:tc>
      </w:tr>
    </w:tbl>
    <w:p w14:paraId="77890D3A">
      <w:pPr>
        <w:pStyle w:val="23"/>
        <w:rPr>
          <w:rFonts w:hint="eastAsia" w:eastAsia="宋体"/>
          <w:lang w:val="en-US" w:eastAsia="zh-CN"/>
        </w:rPr>
      </w:pPr>
    </w:p>
    <w:p w14:paraId="0B2C7775">
      <w:pPr>
        <w:pStyle w:val="23"/>
      </w:pPr>
    </w:p>
    <w:p w14:paraId="506D62C8">
      <w:pPr>
        <w:pStyle w:val="23"/>
      </w:pPr>
    </w:p>
    <w:p w14:paraId="50545D3B">
      <w:pPr>
        <w:pStyle w:val="8"/>
      </w:pPr>
    </w:p>
    <w:p w14:paraId="68C07AA8"/>
    <w:p w14:paraId="348021D6"/>
    <w:p w14:paraId="53C5888F"/>
    <w:p w14:paraId="70D5345F"/>
    <w:p w14:paraId="30B1F22B"/>
    <w:p w14:paraId="72B81E40"/>
    <w:p w14:paraId="11A286C6"/>
    <w:p w14:paraId="1CFA875C"/>
    <w:p w14:paraId="465015A7"/>
    <w:p w14:paraId="6BF77DA2"/>
    <w:p w14:paraId="55EC5DCF"/>
    <w:p w14:paraId="3C897100">
      <w:pPr>
        <w:keepNext w:val="0"/>
        <w:keepLines w:val="0"/>
        <w:pageBreakBefore w:val="0"/>
        <w:numPr>
          <w:ilvl w:val="0"/>
          <w:numId w:val="0"/>
        </w:numPr>
        <w:kinsoku w:val="0"/>
        <w:overflowPunct/>
        <w:topLinePunct w:val="0"/>
        <w:bidi w:val="0"/>
        <w:spacing w:line="440" w:lineRule="exact"/>
        <w:jc w:val="center"/>
        <w:rPr>
          <w:sz w:val="24"/>
          <w:szCs w:val="24"/>
        </w:rPr>
      </w:pPr>
      <w:r>
        <w:rPr>
          <w:rFonts w:hint="eastAsia" w:hAnsi="宋体" w:cs="宋体"/>
          <w:b/>
          <w:color w:val="auto"/>
          <w:sz w:val="24"/>
          <w:szCs w:val="24"/>
          <w:lang w:val="en-US" w:eastAsia="zh-CN"/>
        </w:rPr>
        <w:t>八、</w:t>
      </w:r>
      <w:r>
        <w:rPr>
          <w:rFonts w:hint="eastAsia" w:ascii="Times New Roman" w:hAnsi="宋体" w:eastAsia="宋体" w:cs="宋体"/>
          <w:b/>
          <w:color w:val="auto"/>
          <w:sz w:val="24"/>
          <w:szCs w:val="24"/>
          <w:lang w:val="en-US" w:eastAsia="zh-CN"/>
        </w:rPr>
        <w:t>项目组织管理人员构成</w:t>
      </w:r>
    </w:p>
    <w:p w14:paraId="58FB9968">
      <w:pPr>
        <w:pStyle w:val="23"/>
        <w:jc w:val="center"/>
      </w:pPr>
      <w:r>
        <w:rPr>
          <w:rFonts w:ascii="宋体" w:hAnsi="宋体" w:eastAsia="宋体" w:cs="宋体"/>
          <w:b w:val="0"/>
          <w:bCs w:val="0"/>
          <w:color w:val="000000"/>
          <w:sz w:val="24"/>
          <w:szCs w:val="24"/>
        </w:rPr>
        <w:t>项目管理机构组成表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1025"/>
        <w:gridCol w:w="1025"/>
        <w:gridCol w:w="1025"/>
        <w:gridCol w:w="1026"/>
        <w:gridCol w:w="1026"/>
        <w:gridCol w:w="1026"/>
        <w:gridCol w:w="1026"/>
        <w:gridCol w:w="1026"/>
      </w:tblGrid>
      <w:tr w14:paraId="17D9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restart"/>
            <w:vAlign w:val="center"/>
          </w:tcPr>
          <w:p w14:paraId="01615FC2">
            <w:pPr>
              <w:pStyle w:val="23"/>
              <w:jc w:val="both"/>
              <w:rPr>
                <w:vertAlign w:val="baseline"/>
              </w:rPr>
            </w:pPr>
            <w:r>
              <w:rPr>
                <w:rFonts w:ascii="宋体" w:hAnsi="宋体" w:eastAsia="宋体" w:cs="宋体"/>
                <w:b w:val="0"/>
                <w:bCs w:val="0"/>
                <w:color w:val="000000"/>
                <w:sz w:val="24"/>
                <w:szCs w:val="24"/>
              </w:rPr>
              <w:t>职务</w:t>
            </w:r>
          </w:p>
        </w:tc>
        <w:tc>
          <w:tcPr>
            <w:tcW w:w="1025" w:type="dxa"/>
            <w:vMerge w:val="restart"/>
            <w:vAlign w:val="center"/>
          </w:tcPr>
          <w:p w14:paraId="608716ED">
            <w:pPr>
              <w:pStyle w:val="23"/>
              <w:jc w:val="both"/>
              <w:rPr>
                <w:vertAlign w:val="baseline"/>
              </w:rPr>
            </w:pPr>
            <w:r>
              <w:rPr>
                <w:rFonts w:ascii="宋体" w:hAnsi="宋体" w:eastAsia="宋体" w:cs="宋体"/>
                <w:b w:val="0"/>
                <w:bCs w:val="0"/>
                <w:color w:val="000000"/>
                <w:sz w:val="24"/>
                <w:szCs w:val="24"/>
              </w:rPr>
              <w:t>姓名</w:t>
            </w:r>
          </w:p>
        </w:tc>
        <w:tc>
          <w:tcPr>
            <w:tcW w:w="1025" w:type="dxa"/>
            <w:vMerge w:val="restart"/>
            <w:vAlign w:val="center"/>
          </w:tcPr>
          <w:p w14:paraId="66E87CC9">
            <w:pPr>
              <w:pStyle w:val="23"/>
              <w:jc w:val="both"/>
              <w:rPr>
                <w:vertAlign w:val="baseline"/>
              </w:rPr>
            </w:pPr>
            <w:r>
              <w:rPr>
                <w:rFonts w:ascii="宋体" w:hAnsi="宋体" w:eastAsia="宋体" w:cs="宋体"/>
                <w:b w:val="0"/>
                <w:bCs w:val="0"/>
                <w:color w:val="000000"/>
                <w:sz w:val="24"/>
                <w:szCs w:val="24"/>
              </w:rPr>
              <w:t>职称</w:t>
            </w:r>
          </w:p>
        </w:tc>
        <w:tc>
          <w:tcPr>
            <w:tcW w:w="5129" w:type="dxa"/>
            <w:gridSpan w:val="5"/>
          </w:tcPr>
          <w:p w14:paraId="5B0BF7F1">
            <w:pPr>
              <w:pStyle w:val="23"/>
              <w:jc w:val="center"/>
              <w:rPr>
                <w:vertAlign w:val="baseline"/>
              </w:rPr>
            </w:pPr>
            <w:r>
              <w:rPr>
                <w:rFonts w:ascii="宋体" w:hAnsi="宋体" w:eastAsia="宋体" w:cs="宋体"/>
                <w:b w:val="0"/>
                <w:bCs w:val="0"/>
                <w:color w:val="000000"/>
                <w:sz w:val="24"/>
                <w:szCs w:val="24"/>
              </w:rPr>
              <w:t>执业或职业资格证明</w:t>
            </w:r>
          </w:p>
        </w:tc>
        <w:tc>
          <w:tcPr>
            <w:tcW w:w="1026" w:type="dxa"/>
            <w:vMerge w:val="restart"/>
            <w:vAlign w:val="center"/>
          </w:tcPr>
          <w:p w14:paraId="69056E9B">
            <w:pPr>
              <w:pStyle w:val="23"/>
              <w:jc w:val="both"/>
              <w:rPr>
                <w:rFonts w:hint="eastAsia" w:eastAsia="宋体"/>
                <w:vertAlign w:val="baseline"/>
                <w:lang w:val="en-US" w:eastAsia="zh-CN"/>
              </w:rPr>
            </w:pPr>
            <w:r>
              <w:rPr>
                <w:rFonts w:hint="eastAsia"/>
                <w:vertAlign w:val="baseline"/>
                <w:lang w:val="en-US" w:eastAsia="zh-CN"/>
              </w:rPr>
              <w:t>备注</w:t>
            </w:r>
          </w:p>
        </w:tc>
      </w:tr>
      <w:tr w14:paraId="1DAE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14:paraId="3ADC9A3A">
            <w:pPr>
              <w:pStyle w:val="23"/>
              <w:rPr>
                <w:vertAlign w:val="baseline"/>
              </w:rPr>
            </w:pPr>
          </w:p>
        </w:tc>
        <w:tc>
          <w:tcPr>
            <w:tcW w:w="1025" w:type="dxa"/>
            <w:vMerge w:val="continue"/>
          </w:tcPr>
          <w:p w14:paraId="392EE7A4">
            <w:pPr>
              <w:pStyle w:val="23"/>
              <w:rPr>
                <w:vertAlign w:val="baseline"/>
              </w:rPr>
            </w:pPr>
          </w:p>
        </w:tc>
        <w:tc>
          <w:tcPr>
            <w:tcW w:w="1025" w:type="dxa"/>
            <w:vMerge w:val="continue"/>
          </w:tcPr>
          <w:p w14:paraId="3F196805">
            <w:pPr>
              <w:pStyle w:val="23"/>
              <w:rPr>
                <w:vertAlign w:val="baseline"/>
              </w:rPr>
            </w:pPr>
          </w:p>
        </w:tc>
        <w:tc>
          <w:tcPr>
            <w:tcW w:w="1025" w:type="dxa"/>
            <w:vAlign w:val="center"/>
          </w:tcPr>
          <w:p w14:paraId="61A07667">
            <w:pPr>
              <w:pStyle w:val="23"/>
              <w:ind w:left="0" w:leftChars="0" w:firstLine="0" w:firstLineChars="0"/>
              <w:jc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证</w:t>
            </w:r>
            <w:r>
              <w:rPr>
                <w:rFonts w:ascii="宋体" w:hAnsi="宋体" w:eastAsia="宋体" w:cs="宋体"/>
                <w:b w:val="0"/>
                <w:bCs w:val="0"/>
                <w:color w:val="000000"/>
                <w:sz w:val="24"/>
                <w:szCs w:val="24"/>
              </w:rPr>
              <w:t>书</w:t>
            </w:r>
          </w:p>
          <w:p w14:paraId="0E3A1A57">
            <w:pPr>
              <w:pStyle w:val="23"/>
              <w:ind w:left="0" w:leftChars="0" w:firstLine="0" w:firstLineChars="0"/>
              <w:jc w:val="center"/>
              <w:rPr>
                <w:vertAlign w:val="baseline"/>
              </w:rPr>
            </w:pPr>
            <w:r>
              <w:rPr>
                <w:rFonts w:ascii="宋体" w:hAnsi="宋体" w:eastAsia="宋体" w:cs="宋体"/>
                <w:b w:val="0"/>
                <w:bCs w:val="0"/>
                <w:color w:val="000000"/>
                <w:sz w:val="24"/>
                <w:szCs w:val="24"/>
              </w:rPr>
              <w:t>名称</w:t>
            </w:r>
          </w:p>
        </w:tc>
        <w:tc>
          <w:tcPr>
            <w:tcW w:w="1026" w:type="dxa"/>
            <w:vAlign w:val="center"/>
          </w:tcPr>
          <w:p w14:paraId="3A754EA6">
            <w:pPr>
              <w:pStyle w:val="23"/>
              <w:ind w:left="0" w:leftChars="0" w:firstLine="240" w:firstLineChars="100"/>
              <w:jc w:val="both"/>
              <w:rPr>
                <w:vertAlign w:val="baseline"/>
              </w:rPr>
            </w:pPr>
            <w:r>
              <w:rPr>
                <w:rFonts w:ascii="宋体" w:hAnsi="宋体" w:eastAsia="宋体" w:cs="宋体"/>
                <w:b w:val="0"/>
                <w:bCs w:val="0"/>
                <w:color w:val="000000"/>
                <w:sz w:val="24"/>
                <w:szCs w:val="24"/>
              </w:rPr>
              <w:t>级别</w:t>
            </w:r>
          </w:p>
        </w:tc>
        <w:tc>
          <w:tcPr>
            <w:tcW w:w="1026" w:type="dxa"/>
            <w:vAlign w:val="center"/>
          </w:tcPr>
          <w:p w14:paraId="671C58B9">
            <w:pPr>
              <w:pStyle w:val="23"/>
              <w:jc w:val="both"/>
              <w:rPr>
                <w:vertAlign w:val="baseline"/>
              </w:rPr>
            </w:pPr>
            <w:r>
              <w:rPr>
                <w:rFonts w:ascii="宋体" w:hAnsi="宋体" w:eastAsia="宋体" w:cs="宋体"/>
                <w:b w:val="0"/>
                <w:bCs w:val="0"/>
                <w:color w:val="000000"/>
                <w:sz w:val="24"/>
                <w:szCs w:val="24"/>
              </w:rPr>
              <w:t>证号</w:t>
            </w:r>
          </w:p>
        </w:tc>
        <w:tc>
          <w:tcPr>
            <w:tcW w:w="1026" w:type="dxa"/>
            <w:vAlign w:val="center"/>
          </w:tcPr>
          <w:p w14:paraId="7AC8A8D9">
            <w:pPr>
              <w:pStyle w:val="23"/>
              <w:ind w:left="0" w:leftChars="0" w:firstLine="0" w:firstLineChars="0"/>
              <w:jc w:val="both"/>
              <w:rPr>
                <w:vertAlign w:val="baseline"/>
              </w:rPr>
            </w:pPr>
            <w:r>
              <w:rPr>
                <w:rFonts w:ascii="宋体" w:hAnsi="宋体" w:eastAsia="宋体" w:cs="宋体"/>
                <w:b w:val="0"/>
                <w:bCs w:val="0"/>
                <w:color w:val="000000"/>
                <w:sz w:val="24"/>
                <w:szCs w:val="24"/>
              </w:rPr>
              <w:t>专业</w:t>
            </w:r>
          </w:p>
        </w:tc>
        <w:tc>
          <w:tcPr>
            <w:tcW w:w="1026" w:type="dxa"/>
            <w:vAlign w:val="center"/>
          </w:tcPr>
          <w:p w14:paraId="6272DB38">
            <w:pPr>
              <w:pStyle w:val="23"/>
              <w:ind w:left="0" w:leftChars="0" w:firstLine="0" w:firstLineChars="0"/>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养老</w:t>
            </w:r>
          </w:p>
          <w:p w14:paraId="2FE00E7C">
            <w:pPr>
              <w:pStyle w:val="23"/>
              <w:ind w:left="0" w:leftChars="0" w:firstLine="0" w:firstLineChars="0"/>
              <w:jc w:val="center"/>
              <w:rPr>
                <w:vertAlign w:val="baseline"/>
              </w:rPr>
            </w:pPr>
            <w:r>
              <w:rPr>
                <w:rFonts w:ascii="宋体" w:hAnsi="宋体" w:eastAsia="宋体" w:cs="宋体"/>
                <w:b w:val="0"/>
                <w:bCs w:val="0"/>
                <w:color w:val="000000"/>
                <w:sz w:val="24"/>
                <w:szCs w:val="24"/>
              </w:rPr>
              <w:t>保险</w:t>
            </w:r>
          </w:p>
        </w:tc>
        <w:tc>
          <w:tcPr>
            <w:tcW w:w="1026" w:type="dxa"/>
            <w:vMerge w:val="continue"/>
          </w:tcPr>
          <w:p w14:paraId="007F8590">
            <w:pPr>
              <w:pStyle w:val="23"/>
              <w:rPr>
                <w:vertAlign w:val="baseline"/>
              </w:rPr>
            </w:pPr>
          </w:p>
        </w:tc>
      </w:tr>
      <w:tr w14:paraId="1C5A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048B8C29">
            <w:pPr>
              <w:pStyle w:val="23"/>
              <w:rPr>
                <w:vertAlign w:val="baseline"/>
              </w:rPr>
            </w:pPr>
          </w:p>
        </w:tc>
        <w:tc>
          <w:tcPr>
            <w:tcW w:w="1025" w:type="dxa"/>
          </w:tcPr>
          <w:p w14:paraId="1353F4D7">
            <w:pPr>
              <w:pStyle w:val="23"/>
              <w:rPr>
                <w:vertAlign w:val="baseline"/>
              </w:rPr>
            </w:pPr>
          </w:p>
        </w:tc>
        <w:tc>
          <w:tcPr>
            <w:tcW w:w="1025" w:type="dxa"/>
          </w:tcPr>
          <w:p w14:paraId="2CAE4829">
            <w:pPr>
              <w:pStyle w:val="23"/>
              <w:rPr>
                <w:vertAlign w:val="baseline"/>
              </w:rPr>
            </w:pPr>
          </w:p>
        </w:tc>
        <w:tc>
          <w:tcPr>
            <w:tcW w:w="1025" w:type="dxa"/>
            <w:vAlign w:val="center"/>
          </w:tcPr>
          <w:p w14:paraId="6ADAE93C">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5416FE4">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779EB3A2">
            <w:pPr>
              <w:pStyle w:val="23"/>
              <w:jc w:val="both"/>
              <w:rPr>
                <w:rFonts w:ascii="宋体" w:hAnsi="宋体" w:eastAsia="宋体" w:cs="宋体"/>
                <w:b w:val="0"/>
                <w:bCs w:val="0"/>
                <w:color w:val="000000"/>
                <w:sz w:val="24"/>
                <w:szCs w:val="24"/>
              </w:rPr>
            </w:pPr>
          </w:p>
        </w:tc>
        <w:tc>
          <w:tcPr>
            <w:tcW w:w="1026" w:type="dxa"/>
            <w:vAlign w:val="center"/>
          </w:tcPr>
          <w:p w14:paraId="1E615469">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20F7496E">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0BA60F94">
            <w:pPr>
              <w:pStyle w:val="23"/>
              <w:rPr>
                <w:vertAlign w:val="baseline"/>
              </w:rPr>
            </w:pPr>
          </w:p>
        </w:tc>
      </w:tr>
      <w:tr w14:paraId="7366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34B643FD">
            <w:pPr>
              <w:pStyle w:val="23"/>
              <w:rPr>
                <w:vertAlign w:val="baseline"/>
              </w:rPr>
            </w:pPr>
          </w:p>
        </w:tc>
        <w:tc>
          <w:tcPr>
            <w:tcW w:w="1025" w:type="dxa"/>
          </w:tcPr>
          <w:p w14:paraId="555CCB79">
            <w:pPr>
              <w:pStyle w:val="23"/>
              <w:rPr>
                <w:vertAlign w:val="baseline"/>
              </w:rPr>
            </w:pPr>
          </w:p>
        </w:tc>
        <w:tc>
          <w:tcPr>
            <w:tcW w:w="1025" w:type="dxa"/>
          </w:tcPr>
          <w:p w14:paraId="2BB26A67">
            <w:pPr>
              <w:pStyle w:val="23"/>
              <w:rPr>
                <w:vertAlign w:val="baseline"/>
              </w:rPr>
            </w:pPr>
          </w:p>
        </w:tc>
        <w:tc>
          <w:tcPr>
            <w:tcW w:w="1025" w:type="dxa"/>
            <w:vAlign w:val="center"/>
          </w:tcPr>
          <w:p w14:paraId="327E8214">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C352259">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2CE29516">
            <w:pPr>
              <w:pStyle w:val="23"/>
              <w:jc w:val="both"/>
              <w:rPr>
                <w:rFonts w:ascii="宋体" w:hAnsi="宋体" w:eastAsia="宋体" w:cs="宋体"/>
                <w:b w:val="0"/>
                <w:bCs w:val="0"/>
                <w:color w:val="000000"/>
                <w:sz w:val="24"/>
                <w:szCs w:val="24"/>
              </w:rPr>
            </w:pPr>
          </w:p>
        </w:tc>
        <w:tc>
          <w:tcPr>
            <w:tcW w:w="1026" w:type="dxa"/>
            <w:vAlign w:val="center"/>
          </w:tcPr>
          <w:p w14:paraId="15C471AB">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3F99AC24">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3BB0856E">
            <w:pPr>
              <w:pStyle w:val="23"/>
              <w:rPr>
                <w:vertAlign w:val="baseline"/>
              </w:rPr>
            </w:pPr>
          </w:p>
        </w:tc>
      </w:tr>
      <w:tr w14:paraId="08E6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1B827453">
            <w:pPr>
              <w:pStyle w:val="23"/>
              <w:rPr>
                <w:vertAlign w:val="baseline"/>
              </w:rPr>
            </w:pPr>
          </w:p>
        </w:tc>
        <w:tc>
          <w:tcPr>
            <w:tcW w:w="1025" w:type="dxa"/>
          </w:tcPr>
          <w:p w14:paraId="6CC55C07">
            <w:pPr>
              <w:pStyle w:val="23"/>
              <w:rPr>
                <w:vertAlign w:val="baseline"/>
              </w:rPr>
            </w:pPr>
          </w:p>
        </w:tc>
        <w:tc>
          <w:tcPr>
            <w:tcW w:w="1025" w:type="dxa"/>
          </w:tcPr>
          <w:p w14:paraId="1FCBF63E">
            <w:pPr>
              <w:pStyle w:val="23"/>
              <w:rPr>
                <w:vertAlign w:val="baseline"/>
              </w:rPr>
            </w:pPr>
          </w:p>
        </w:tc>
        <w:tc>
          <w:tcPr>
            <w:tcW w:w="1025" w:type="dxa"/>
            <w:vAlign w:val="center"/>
          </w:tcPr>
          <w:p w14:paraId="5D7A3754">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06DE449">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3F3E9F0C">
            <w:pPr>
              <w:pStyle w:val="23"/>
              <w:jc w:val="both"/>
              <w:rPr>
                <w:rFonts w:ascii="宋体" w:hAnsi="宋体" w:eastAsia="宋体" w:cs="宋体"/>
                <w:b w:val="0"/>
                <w:bCs w:val="0"/>
                <w:color w:val="000000"/>
                <w:sz w:val="24"/>
                <w:szCs w:val="24"/>
              </w:rPr>
            </w:pPr>
          </w:p>
        </w:tc>
        <w:tc>
          <w:tcPr>
            <w:tcW w:w="1026" w:type="dxa"/>
            <w:vAlign w:val="center"/>
          </w:tcPr>
          <w:p w14:paraId="4997BA9B">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1A8933D8">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76C88866">
            <w:pPr>
              <w:pStyle w:val="23"/>
              <w:rPr>
                <w:vertAlign w:val="baseline"/>
              </w:rPr>
            </w:pPr>
          </w:p>
        </w:tc>
      </w:tr>
      <w:tr w14:paraId="1BA9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48922245">
            <w:pPr>
              <w:pStyle w:val="23"/>
              <w:rPr>
                <w:vertAlign w:val="baseline"/>
              </w:rPr>
            </w:pPr>
          </w:p>
        </w:tc>
        <w:tc>
          <w:tcPr>
            <w:tcW w:w="1025" w:type="dxa"/>
          </w:tcPr>
          <w:p w14:paraId="7B4CE29D">
            <w:pPr>
              <w:pStyle w:val="23"/>
              <w:rPr>
                <w:vertAlign w:val="baseline"/>
              </w:rPr>
            </w:pPr>
          </w:p>
        </w:tc>
        <w:tc>
          <w:tcPr>
            <w:tcW w:w="1025" w:type="dxa"/>
          </w:tcPr>
          <w:p w14:paraId="56DE3FF2">
            <w:pPr>
              <w:pStyle w:val="23"/>
              <w:rPr>
                <w:vertAlign w:val="baseline"/>
              </w:rPr>
            </w:pPr>
          </w:p>
        </w:tc>
        <w:tc>
          <w:tcPr>
            <w:tcW w:w="1025" w:type="dxa"/>
            <w:vAlign w:val="center"/>
          </w:tcPr>
          <w:p w14:paraId="5C3737B5">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58ABB7AB">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39C54D27">
            <w:pPr>
              <w:pStyle w:val="23"/>
              <w:jc w:val="both"/>
              <w:rPr>
                <w:rFonts w:ascii="宋体" w:hAnsi="宋体" w:eastAsia="宋体" w:cs="宋体"/>
                <w:b w:val="0"/>
                <w:bCs w:val="0"/>
                <w:color w:val="000000"/>
                <w:sz w:val="24"/>
                <w:szCs w:val="24"/>
              </w:rPr>
            </w:pPr>
          </w:p>
        </w:tc>
        <w:tc>
          <w:tcPr>
            <w:tcW w:w="1026" w:type="dxa"/>
            <w:vAlign w:val="center"/>
          </w:tcPr>
          <w:p w14:paraId="6BE1E14E">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79B3B177">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6A844020">
            <w:pPr>
              <w:pStyle w:val="23"/>
              <w:rPr>
                <w:vertAlign w:val="baseline"/>
              </w:rPr>
            </w:pPr>
          </w:p>
        </w:tc>
      </w:tr>
      <w:tr w14:paraId="595E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556F7BBA">
            <w:pPr>
              <w:pStyle w:val="23"/>
              <w:rPr>
                <w:vertAlign w:val="baseline"/>
              </w:rPr>
            </w:pPr>
          </w:p>
        </w:tc>
        <w:tc>
          <w:tcPr>
            <w:tcW w:w="1025" w:type="dxa"/>
          </w:tcPr>
          <w:p w14:paraId="5B7083CD">
            <w:pPr>
              <w:pStyle w:val="23"/>
              <w:rPr>
                <w:vertAlign w:val="baseline"/>
              </w:rPr>
            </w:pPr>
          </w:p>
        </w:tc>
        <w:tc>
          <w:tcPr>
            <w:tcW w:w="1025" w:type="dxa"/>
          </w:tcPr>
          <w:p w14:paraId="4C212119">
            <w:pPr>
              <w:pStyle w:val="23"/>
              <w:rPr>
                <w:vertAlign w:val="baseline"/>
              </w:rPr>
            </w:pPr>
          </w:p>
        </w:tc>
        <w:tc>
          <w:tcPr>
            <w:tcW w:w="1025" w:type="dxa"/>
            <w:vAlign w:val="center"/>
          </w:tcPr>
          <w:p w14:paraId="6D5B0134">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5BA3D223">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31F62A40">
            <w:pPr>
              <w:pStyle w:val="23"/>
              <w:jc w:val="both"/>
              <w:rPr>
                <w:rFonts w:ascii="宋体" w:hAnsi="宋体" w:eastAsia="宋体" w:cs="宋体"/>
                <w:b w:val="0"/>
                <w:bCs w:val="0"/>
                <w:color w:val="000000"/>
                <w:sz w:val="24"/>
                <w:szCs w:val="24"/>
              </w:rPr>
            </w:pPr>
          </w:p>
        </w:tc>
        <w:tc>
          <w:tcPr>
            <w:tcW w:w="1026" w:type="dxa"/>
            <w:vAlign w:val="center"/>
          </w:tcPr>
          <w:p w14:paraId="35C7E2FB">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2E0A04EA">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102DAF88">
            <w:pPr>
              <w:pStyle w:val="23"/>
              <w:rPr>
                <w:vertAlign w:val="baseline"/>
              </w:rPr>
            </w:pPr>
          </w:p>
        </w:tc>
      </w:tr>
      <w:tr w14:paraId="14A4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3D28C8D9">
            <w:pPr>
              <w:pStyle w:val="23"/>
              <w:rPr>
                <w:vertAlign w:val="baseline"/>
              </w:rPr>
            </w:pPr>
          </w:p>
        </w:tc>
        <w:tc>
          <w:tcPr>
            <w:tcW w:w="1025" w:type="dxa"/>
          </w:tcPr>
          <w:p w14:paraId="48C359EC">
            <w:pPr>
              <w:pStyle w:val="23"/>
              <w:rPr>
                <w:vertAlign w:val="baseline"/>
              </w:rPr>
            </w:pPr>
          </w:p>
        </w:tc>
        <w:tc>
          <w:tcPr>
            <w:tcW w:w="1025" w:type="dxa"/>
          </w:tcPr>
          <w:p w14:paraId="7FEE7216">
            <w:pPr>
              <w:pStyle w:val="23"/>
              <w:rPr>
                <w:vertAlign w:val="baseline"/>
              </w:rPr>
            </w:pPr>
          </w:p>
        </w:tc>
        <w:tc>
          <w:tcPr>
            <w:tcW w:w="1025" w:type="dxa"/>
            <w:vAlign w:val="center"/>
          </w:tcPr>
          <w:p w14:paraId="51024535">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76696125">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71145189">
            <w:pPr>
              <w:pStyle w:val="23"/>
              <w:jc w:val="both"/>
              <w:rPr>
                <w:rFonts w:ascii="宋体" w:hAnsi="宋体" w:eastAsia="宋体" w:cs="宋体"/>
                <w:b w:val="0"/>
                <w:bCs w:val="0"/>
                <w:color w:val="000000"/>
                <w:sz w:val="24"/>
                <w:szCs w:val="24"/>
              </w:rPr>
            </w:pPr>
          </w:p>
        </w:tc>
        <w:tc>
          <w:tcPr>
            <w:tcW w:w="1026" w:type="dxa"/>
            <w:vAlign w:val="center"/>
          </w:tcPr>
          <w:p w14:paraId="74027CE4">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11E9D9E9">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3F8486F6">
            <w:pPr>
              <w:pStyle w:val="23"/>
              <w:rPr>
                <w:vertAlign w:val="baseline"/>
              </w:rPr>
            </w:pPr>
          </w:p>
        </w:tc>
      </w:tr>
      <w:tr w14:paraId="7B73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2E10E7B8">
            <w:pPr>
              <w:pStyle w:val="23"/>
              <w:rPr>
                <w:vertAlign w:val="baseline"/>
              </w:rPr>
            </w:pPr>
          </w:p>
        </w:tc>
        <w:tc>
          <w:tcPr>
            <w:tcW w:w="1025" w:type="dxa"/>
          </w:tcPr>
          <w:p w14:paraId="37B35688">
            <w:pPr>
              <w:pStyle w:val="23"/>
              <w:rPr>
                <w:vertAlign w:val="baseline"/>
              </w:rPr>
            </w:pPr>
          </w:p>
        </w:tc>
        <w:tc>
          <w:tcPr>
            <w:tcW w:w="1025" w:type="dxa"/>
          </w:tcPr>
          <w:p w14:paraId="45341F03">
            <w:pPr>
              <w:pStyle w:val="23"/>
              <w:rPr>
                <w:vertAlign w:val="baseline"/>
              </w:rPr>
            </w:pPr>
          </w:p>
        </w:tc>
        <w:tc>
          <w:tcPr>
            <w:tcW w:w="1025" w:type="dxa"/>
            <w:vAlign w:val="center"/>
          </w:tcPr>
          <w:p w14:paraId="5177A794">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72B6B471">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66130C54">
            <w:pPr>
              <w:pStyle w:val="23"/>
              <w:jc w:val="both"/>
              <w:rPr>
                <w:rFonts w:ascii="宋体" w:hAnsi="宋体" w:eastAsia="宋体" w:cs="宋体"/>
                <w:b w:val="0"/>
                <w:bCs w:val="0"/>
                <w:color w:val="000000"/>
                <w:sz w:val="24"/>
                <w:szCs w:val="24"/>
              </w:rPr>
            </w:pPr>
          </w:p>
        </w:tc>
        <w:tc>
          <w:tcPr>
            <w:tcW w:w="1026" w:type="dxa"/>
            <w:vAlign w:val="center"/>
          </w:tcPr>
          <w:p w14:paraId="2A697160">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642C5A37">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3E1041B0">
            <w:pPr>
              <w:pStyle w:val="23"/>
              <w:rPr>
                <w:vertAlign w:val="baseline"/>
              </w:rPr>
            </w:pPr>
          </w:p>
        </w:tc>
      </w:tr>
      <w:tr w14:paraId="4BBE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7CA9AD18">
            <w:pPr>
              <w:pStyle w:val="23"/>
              <w:rPr>
                <w:vertAlign w:val="baseline"/>
              </w:rPr>
            </w:pPr>
          </w:p>
        </w:tc>
        <w:tc>
          <w:tcPr>
            <w:tcW w:w="1025" w:type="dxa"/>
          </w:tcPr>
          <w:p w14:paraId="2AC18822">
            <w:pPr>
              <w:pStyle w:val="23"/>
              <w:rPr>
                <w:vertAlign w:val="baseline"/>
              </w:rPr>
            </w:pPr>
          </w:p>
        </w:tc>
        <w:tc>
          <w:tcPr>
            <w:tcW w:w="1025" w:type="dxa"/>
          </w:tcPr>
          <w:p w14:paraId="01DEE238">
            <w:pPr>
              <w:pStyle w:val="23"/>
              <w:rPr>
                <w:vertAlign w:val="baseline"/>
              </w:rPr>
            </w:pPr>
          </w:p>
        </w:tc>
        <w:tc>
          <w:tcPr>
            <w:tcW w:w="1025" w:type="dxa"/>
            <w:vAlign w:val="center"/>
          </w:tcPr>
          <w:p w14:paraId="0808E0C8">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549E53A8">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790EBE17">
            <w:pPr>
              <w:pStyle w:val="23"/>
              <w:jc w:val="both"/>
              <w:rPr>
                <w:rFonts w:ascii="宋体" w:hAnsi="宋体" w:eastAsia="宋体" w:cs="宋体"/>
                <w:b w:val="0"/>
                <w:bCs w:val="0"/>
                <w:color w:val="000000"/>
                <w:sz w:val="24"/>
                <w:szCs w:val="24"/>
              </w:rPr>
            </w:pPr>
          </w:p>
        </w:tc>
        <w:tc>
          <w:tcPr>
            <w:tcW w:w="1026" w:type="dxa"/>
            <w:vAlign w:val="center"/>
          </w:tcPr>
          <w:p w14:paraId="7A17A18A">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1DFB85A1">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5551BA0B">
            <w:pPr>
              <w:pStyle w:val="23"/>
              <w:rPr>
                <w:vertAlign w:val="baseline"/>
              </w:rPr>
            </w:pPr>
          </w:p>
        </w:tc>
      </w:tr>
      <w:tr w14:paraId="7001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6FA62B8B">
            <w:pPr>
              <w:pStyle w:val="23"/>
              <w:rPr>
                <w:vertAlign w:val="baseline"/>
              </w:rPr>
            </w:pPr>
          </w:p>
        </w:tc>
        <w:tc>
          <w:tcPr>
            <w:tcW w:w="1025" w:type="dxa"/>
          </w:tcPr>
          <w:p w14:paraId="0E2714A6">
            <w:pPr>
              <w:pStyle w:val="23"/>
              <w:rPr>
                <w:vertAlign w:val="baseline"/>
              </w:rPr>
            </w:pPr>
          </w:p>
        </w:tc>
        <w:tc>
          <w:tcPr>
            <w:tcW w:w="1025" w:type="dxa"/>
          </w:tcPr>
          <w:p w14:paraId="24264C7B">
            <w:pPr>
              <w:pStyle w:val="23"/>
              <w:rPr>
                <w:vertAlign w:val="baseline"/>
              </w:rPr>
            </w:pPr>
          </w:p>
        </w:tc>
        <w:tc>
          <w:tcPr>
            <w:tcW w:w="1025" w:type="dxa"/>
            <w:vAlign w:val="center"/>
          </w:tcPr>
          <w:p w14:paraId="4D3230A0">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36614BE">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316B4847">
            <w:pPr>
              <w:pStyle w:val="23"/>
              <w:jc w:val="both"/>
              <w:rPr>
                <w:rFonts w:ascii="宋体" w:hAnsi="宋体" w:eastAsia="宋体" w:cs="宋体"/>
                <w:b w:val="0"/>
                <w:bCs w:val="0"/>
                <w:color w:val="000000"/>
                <w:sz w:val="24"/>
                <w:szCs w:val="24"/>
              </w:rPr>
            </w:pPr>
          </w:p>
        </w:tc>
        <w:tc>
          <w:tcPr>
            <w:tcW w:w="1026" w:type="dxa"/>
            <w:vAlign w:val="center"/>
          </w:tcPr>
          <w:p w14:paraId="0B9F115B">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00F4DA37">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4DDBE12B">
            <w:pPr>
              <w:pStyle w:val="23"/>
              <w:rPr>
                <w:vertAlign w:val="baseline"/>
              </w:rPr>
            </w:pPr>
          </w:p>
        </w:tc>
      </w:tr>
      <w:tr w14:paraId="7DEF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69F89CD1">
            <w:pPr>
              <w:pStyle w:val="23"/>
              <w:rPr>
                <w:vertAlign w:val="baseline"/>
              </w:rPr>
            </w:pPr>
          </w:p>
        </w:tc>
        <w:tc>
          <w:tcPr>
            <w:tcW w:w="1025" w:type="dxa"/>
          </w:tcPr>
          <w:p w14:paraId="39A56EE9">
            <w:pPr>
              <w:pStyle w:val="23"/>
              <w:rPr>
                <w:vertAlign w:val="baseline"/>
              </w:rPr>
            </w:pPr>
          </w:p>
        </w:tc>
        <w:tc>
          <w:tcPr>
            <w:tcW w:w="1025" w:type="dxa"/>
          </w:tcPr>
          <w:p w14:paraId="17971A63">
            <w:pPr>
              <w:pStyle w:val="23"/>
              <w:rPr>
                <w:vertAlign w:val="baseline"/>
              </w:rPr>
            </w:pPr>
          </w:p>
        </w:tc>
        <w:tc>
          <w:tcPr>
            <w:tcW w:w="1025" w:type="dxa"/>
            <w:vAlign w:val="center"/>
          </w:tcPr>
          <w:p w14:paraId="020E3B16">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74E4DF3">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7E0AD171">
            <w:pPr>
              <w:pStyle w:val="23"/>
              <w:jc w:val="both"/>
              <w:rPr>
                <w:rFonts w:ascii="宋体" w:hAnsi="宋体" w:eastAsia="宋体" w:cs="宋体"/>
                <w:b w:val="0"/>
                <w:bCs w:val="0"/>
                <w:color w:val="000000"/>
                <w:sz w:val="24"/>
                <w:szCs w:val="24"/>
              </w:rPr>
            </w:pPr>
          </w:p>
        </w:tc>
        <w:tc>
          <w:tcPr>
            <w:tcW w:w="1026" w:type="dxa"/>
            <w:vAlign w:val="center"/>
          </w:tcPr>
          <w:p w14:paraId="4C2F3EF7">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10D4F04E">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4F53AB5F">
            <w:pPr>
              <w:pStyle w:val="23"/>
              <w:rPr>
                <w:vertAlign w:val="baseline"/>
              </w:rPr>
            </w:pPr>
          </w:p>
        </w:tc>
      </w:tr>
      <w:tr w14:paraId="6862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0824B7A2">
            <w:pPr>
              <w:pStyle w:val="23"/>
              <w:rPr>
                <w:vertAlign w:val="baseline"/>
              </w:rPr>
            </w:pPr>
          </w:p>
        </w:tc>
        <w:tc>
          <w:tcPr>
            <w:tcW w:w="1025" w:type="dxa"/>
          </w:tcPr>
          <w:p w14:paraId="3A8430C5">
            <w:pPr>
              <w:pStyle w:val="23"/>
              <w:rPr>
                <w:vertAlign w:val="baseline"/>
              </w:rPr>
            </w:pPr>
          </w:p>
        </w:tc>
        <w:tc>
          <w:tcPr>
            <w:tcW w:w="1025" w:type="dxa"/>
          </w:tcPr>
          <w:p w14:paraId="4D7AF1F5">
            <w:pPr>
              <w:pStyle w:val="23"/>
              <w:rPr>
                <w:vertAlign w:val="baseline"/>
              </w:rPr>
            </w:pPr>
          </w:p>
        </w:tc>
        <w:tc>
          <w:tcPr>
            <w:tcW w:w="1025" w:type="dxa"/>
            <w:vAlign w:val="center"/>
          </w:tcPr>
          <w:p w14:paraId="6D559BF6">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4CCCE02">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43AB852A">
            <w:pPr>
              <w:pStyle w:val="23"/>
              <w:jc w:val="both"/>
              <w:rPr>
                <w:rFonts w:ascii="宋体" w:hAnsi="宋体" w:eastAsia="宋体" w:cs="宋体"/>
                <w:b w:val="0"/>
                <w:bCs w:val="0"/>
                <w:color w:val="000000"/>
                <w:sz w:val="24"/>
                <w:szCs w:val="24"/>
              </w:rPr>
            </w:pPr>
          </w:p>
        </w:tc>
        <w:tc>
          <w:tcPr>
            <w:tcW w:w="1026" w:type="dxa"/>
            <w:vAlign w:val="center"/>
          </w:tcPr>
          <w:p w14:paraId="7BBAAB62">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10F50B10">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305F9E18">
            <w:pPr>
              <w:pStyle w:val="23"/>
              <w:rPr>
                <w:vertAlign w:val="baseline"/>
              </w:rPr>
            </w:pPr>
          </w:p>
        </w:tc>
      </w:tr>
      <w:tr w14:paraId="1CC7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26148846">
            <w:pPr>
              <w:pStyle w:val="23"/>
              <w:rPr>
                <w:vertAlign w:val="baseline"/>
              </w:rPr>
            </w:pPr>
          </w:p>
        </w:tc>
        <w:tc>
          <w:tcPr>
            <w:tcW w:w="1025" w:type="dxa"/>
          </w:tcPr>
          <w:p w14:paraId="2C025806">
            <w:pPr>
              <w:pStyle w:val="23"/>
              <w:rPr>
                <w:vertAlign w:val="baseline"/>
              </w:rPr>
            </w:pPr>
          </w:p>
        </w:tc>
        <w:tc>
          <w:tcPr>
            <w:tcW w:w="1025" w:type="dxa"/>
          </w:tcPr>
          <w:p w14:paraId="418C0714">
            <w:pPr>
              <w:pStyle w:val="23"/>
              <w:rPr>
                <w:vertAlign w:val="baseline"/>
              </w:rPr>
            </w:pPr>
          </w:p>
        </w:tc>
        <w:tc>
          <w:tcPr>
            <w:tcW w:w="1025" w:type="dxa"/>
            <w:vAlign w:val="center"/>
          </w:tcPr>
          <w:p w14:paraId="459BFCD8">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14637012">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09F1F765">
            <w:pPr>
              <w:pStyle w:val="23"/>
              <w:jc w:val="both"/>
              <w:rPr>
                <w:rFonts w:ascii="宋体" w:hAnsi="宋体" w:eastAsia="宋体" w:cs="宋体"/>
                <w:b w:val="0"/>
                <w:bCs w:val="0"/>
                <w:color w:val="000000"/>
                <w:sz w:val="24"/>
                <w:szCs w:val="24"/>
              </w:rPr>
            </w:pPr>
          </w:p>
        </w:tc>
        <w:tc>
          <w:tcPr>
            <w:tcW w:w="1026" w:type="dxa"/>
            <w:vAlign w:val="center"/>
          </w:tcPr>
          <w:p w14:paraId="7FBFC569">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3304890A">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6C8B249B">
            <w:pPr>
              <w:pStyle w:val="23"/>
              <w:rPr>
                <w:vertAlign w:val="baseline"/>
              </w:rPr>
            </w:pPr>
          </w:p>
        </w:tc>
      </w:tr>
      <w:tr w14:paraId="42F6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7F7ED1A1">
            <w:pPr>
              <w:pStyle w:val="23"/>
              <w:rPr>
                <w:vertAlign w:val="baseline"/>
              </w:rPr>
            </w:pPr>
          </w:p>
        </w:tc>
        <w:tc>
          <w:tcPr>
            <w:tcW w:w="1025" w:type="dxa"/>
          </w:tcPr>
          <w:p w14:paraId="3FFD4771">
            <w:pPr>
              <w:pStyle w:val="23"/>
              <w:rPr>
                <w:vertAlign w:val="baseline"/>
              </w:rPr>
            </w:pPr>
          </w:p>
        </w:tc>
        <w:tc>
          <w:tcPr>
            <w:tcW w:w="1025" w:type="dxa"/>
          </w:tcPr>
          <w:p w14:paraId="26F751E3">
            <w:pPr>
              <w:pStyle w:val="23"/>
              <w:rPr>
                <w:vertAlign w:val="baseline"/>
              </w:rPr>
            </w:pPr>
          </w:p>
        </w:tc>
        <w:tc>
          <w:tcPr>
            <w:tcW w:w="1025" w:type="dxa"/>
            <w:vAlign w:val="center"/>
          </w:tcPr>
          <w:p w14:paraId="7CEEA9A5">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020DC409">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195C552A">
            <w:pPr>
              <w:pStyle w:val="23"/>
              <w:jc w:val="both"/>
              <w:rPr>
                <w:rFonts w:ascii="宋体" w:hAnsi="宋体" w:eastAsia="宋体" w:cs="宋体"/>
                <w:b w:val="0"/>
                <w:bCs w:val="0"/>
                <w:color w:val="000000"/>
                <w:sz w:val="24"/>
                <w:szCs w:val="24"/>
              </w:rPr>
            </w:pPr>
          </w:p>
        </w:tc>
        <w:tc>
          <w:tcPr>
            <w:tcW w:w="1026" w:type="dxa"/>
            <w:vAlign w:val="center"/>
          </w:tcPr>
          <w:p w14:paraId="2B8ADB3F">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1674D3C0">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02DFC23F">
            <w:pPr>
              <w:pStyle w:val="23"/>
              <w:rPr>
                <w:vertAlign w:val="baseline"/>
              </w:rPr>
            </w:pPr>
          </w:p>
        </w:tc>
      </w:tr>
    </w:tbl>
    <w:p w14:paraId="06B6318C">
      <w:pPr>
        <w:pStyle w:val="23"/>
      </w:pPr>
    </w:p>
    <w:p w14:paraId="34A6B2FB">
      <w:pPr>
        <w:pStyle w:val="23"/>
      </w:pPr>
    </w:p>
    <w:p w14:paraId="5892A6F7">
      <w:pPr>
        <w:pStyle w:val="23"/>
      </w:pPr>
    </w:p>
    <w:p w14:paraId="4D526F1F">
      <w:pPr>
        <w:pStyle w:val="23"/>
      </w:pPr>
    </w:p>
    <w:p w14:paraId="5403F954">
      <w:pPr>
        <w:pStyle w:val="23"/>
      </w:pPr>
    </w:p>
    <w:p w14:paraId="6F3335B6">
      <w:pPr>
        <w:pStyle w:val="23"/>
      </w:pPr>
    </w:p>
    <w:p w14:paraId="7AD5EA6C">
      <w:pPr>
        <w:pStyle w:val="23"/>
      </w:pPr>
    </w:p>
    <w:p w14:paraId="493C665A">
      <w:pPr>
        <w:pStyle w:val="23"/>
      </w:pPr>
    </w:p>
    <w:p w14:paraId="465C9415">
      <w:pPr>
        <w:pStyle w:val="23"/>
      </w:pPr>
    </w:p>
    <w:p w14:paraId="75540097">
      <w:pPr>
        <w:pStyle w:val="23"/>
      </w:pPr>
    </w:p>
    <w:p w14:paraId="393070AD">
      <w:pPr>
        <w:pStyle w:val="23"/>
      </w:pPr>
    </w:p>
    <w:p w14:paraId="50DC1770">
      <w:pPr>
        <w:pStyle w:val="23"/>
      </w:pPr>
    </w:p>
    <w:p w14:paraId="63B9793C">
      <w:pPr>
        <w:pStyle w:val="23"/>
      </w:pPr>
    </w:p>
    <w:p w14:paraId="784DAB49">
      <w:pPr>
        <w:pStyle w:val="23"/>
      </w:pPr>
    </w:p>
    <w:p w14:paraId="0D157D7B">
      <w:pPr>
        <w:pStyle w:val="23"/>
        <w:jc w:val="center"/>
        <w:rPr>
          <w:rFonts w:ascii="宋体" w:hAnsi="宋体" w:eastAsia="宋体" w:cs="宋体"/>
          <w:b/>
          <w:bCs/>
          <w:color w:val="000000"/>
          <w:sz w:val="24"/>
          <w:szCs w:val="24"/>
        </w:rPr>
      </w:pPr>
      <w:r>
        <w:rPr>
          <w:rFonts w:ascii="宋体" w:hAnsi="宋体" w:eastAsia="宋体" w:cs="宋体"/>
          <w:b/>
          <w:bCs/>
          <w:color w:val="000000"/>
          <w:sz w:val="24"/>
          <w:szCs w:val="24"/>
        </w:rPr>
        <w:t>主要人员简历表（每人填写一份）</w:t>
      </w:r>
    </w:p>
    <w:p w14:paraId="24AD9422">
      <w:pPr>
        <w:pStyle w:val="23"/>
        <w:rPr>
          <w:rFonts w:ascii="宋体" w:hAnsi="宋体" w:eastAsia="宋体" w:cs="宋体"/>
          <w:b w:val="0"/>
          <w:bCs w:val="0"/>
          <w:color w:val="000000"/>
          <w:sz w:val="24"/>
          <w:szCs w:val="24"/>
        </w:rPr>
      </w:pPr>
      <w:r>
        <w:rPr>
          <w:rFonts w:ascii="宋体" w:hAnsi="宋体" w:eastAsia="宋体" w:cs="宋体"/>
          <w:b w:val="0"/>
          <w:bCs w:val="0"/>
          <w:color w:val="000000"/>
          <w:sz w:val="24"/>
          <w:szCs w:val="24"/>
        </w:rPr>
        <w:t>“主要人员简历表”中的项目经理应附建造师资格证、注册证、安全生产考核合格证书、职称证、身份证以及无在建承诺书；项目技术负责人应附职称证；其他主要人员应附职业培训合格证，专职安全生产管理人员附安全生产考核合格证复印件加盖投标单位公章。</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446"/>
        <w:gridCol w:w="1538"/>
        <w:gridCol w:w="1538"/>
        <w:gridCol w:w="1538"/>
        <w:gridCol w:w="902"/>
        <w:gridCol w:w="637"/>
        <w:gridCol w:w="1539"/>
      </w:tblGrid>
      <w:tr w14:paraId="45F1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gridSpan w:val="2"/>
          </w:tcPr>
          <w:p w14:paraId="313CA185">
            <w:pPr>
              <w:pStyle w:val="8"/>
              <w:rPr>
                <w:vertAlign w:val="baseline"/>
              </w:rPr>
            </w:pPr>
            <w:r>
              <w:rPr>
                <w:rFonts w:ascii="宋体" w:hAnsi="宋体" w:eastAsia="宋体" w:cs="宋体"/>
                <w:b w:val="0"/>
                <w:bCs w:val="0"/>
                <w:color w:val="000000"/>
                <w:sz w:val="24"/>
                <w:szCs w:val="24"/>
              </w:rPr>
              <w:t xml:space="preserve">姓名  </w:t>
            </w:r>
          </w:p>
        </w:tc>
        <w:tc>
          <w:tcPr>
            <w:tcW w:w="1538" w:type="dxa"/>
          </w:tcPr>
          <w:p w14:paraId="4404AD84">
            <w:pPr>
              <w:pStyle w:val="8"/>
              <w:rPr>
                <w:vertAlign w:val="baseline"/>
              </w:rPr>
            </w:pPr>
          </w:p>
        </w:tc>
        <w:tc>
          <w:tcPr>
            <w:tcW w:w="1538" w:type="dxa"/>
          </w:tcPr>
          <w:p w14:paraId="1253922E">
            <w:pPr>
              <w:pStyle w:val="8"/>
              <w:rPr>
                <w:vertAlign w:val="baseline"/>
              </w:rPr>
            </w:pPr>
            <w:r>
              <w:rPr>
                <w:rFonts w:ascii="宋体" w:hAnsi="宋体" w:eastAsia="宋体" w:cs="宋体"/>
                <w:b w:val="0"/>
                <w:bCs w:val="0"/>
                <w:color w:val="000000"/>
                <w:sz w:val="24"/>
                <w:szCs w:val="24"/>
              </w:rPr>
              <w:t xml:space="preserve">年龄 </w:t>
            </w:r>
          </w:p>
        </w:tc>
        <w:tc>
          <w:tcPr>
            <w:tcW w:w="1538" w:type="dxa"/>
          </w:tcPr>
          <w:p w14:paraId="652C68EE">
            <w:pPr>
              <w:pStyle w:val="8"/>
              <w:rPr>
                <w:vertAlign w:val="baseline"/>
              </w:rPr>
            </w:pPr>
          </w:p>
        </w:tc>
        <w:tc>
          <w:tcPr>
            <w:tcW w:w="1539" w:type="dxa"/>
            <w:gridSpan w:val="2"/>
          </w:tcPr>
          <w:p w14:paraId="5FD4C8EA">
            <w:pPr>
              <w:pStyle w:val="8"/>
              <w:rPr>
                <w:vertAlign w:val="baseline"/>
              </w:rPr>
            </w:pPr>
            <w:r>
              <w:rPr>
                <w:rFonts w:ascii="宋体" w:hAnsi="宋体" w:eastAsia="宋体" w:cs="宋体"/>
                <w:b w:val="0"/>
                <w:bCs w:val="0"/>
                <w:color w:val="000000"/>
                <w:sz w:val="24"/>
                <w:szCs w:val="24"/>
              </w:rPr>
              <w:t>学 历</w:t>
            </w:r>
          </w:p>
        </w:tc>
        <w:tc>
          <w:tcPr>
            <w:tcW w:w="1539" w:type="dxa"/>
          </w:tcPr>
          <w:p w14:paraId="073B8E9B">
            <w:pPr>
              <w:pStyle w:val="8"/>
              <w:rPr>
                <w:vertAlign w:val="baseline"/>
              </w:rPr>
            </w:pPr>
          </w:p>
        </w:tc>
      </w:tr>
      <w:tr w14:paraId="51B4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gridSpan w:val="2"/>
            <w:vAlign w:val="center"/>
          </w:tcPr>
          <w:p w14:paraId="2FA1FDE9">
            <w:pPr>
              <w:pStyle w:val="8"/>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职称</w:t>
            </w:r>
          </w:p>
        </w:tc>
        <w:tc>
          <w:tcPr>
            <w:tcW w:w="1538" w:type="dxa"/>
            <w:vAlign w:val="center"/>
          </w:tcPr>
          <w:p w14:paraId="0C1C05D9">
            <w:pPr>
              <w:pStyle w:val="8"/>
              <w:jc w:val="center"/>
              <w:rPr>
                <w:vertAlign w:val="baseline"/>
              </w:rPr>
            </w:pPr>
          </w:p>
        </w:tc>
        <w:tc>
          <w:tcPr>
            <w:tcW w:w="1538" w:type="dxa"/>
            <w:vAlign w:val="center"/>
          </w:tcPr>
          <w:p w14:paraId="67C6A87C">
            <w:pPr>
              <w:pStyle w:val="8"/>
              <w:jc w:val="center"/>
              <w:rPr>
                <w:vertAlign w:val="baseline"/>
              </w:rPr>
            </w:pPr>
            <w:r>
              <w:rPr>
                <w:rFonts w:ascii="宋体" w:hAnsi="宋体" w:eastAsia="宋体" w:cs="宋体"/>
                <w:b w:val="0"/>
                <w:bCs w:val="0"/>
                <w:color w:val="000000"/>
                <w:sz w:val="24"/>
                <w:szCs w:val="24"/>
              </w:rPr>
              <w:t>职务</w:t>
            </w:r>
          </w:p>
        </w:tc>
        <w:tc>
          <w:tcPr>
            <w:tcW w:w="1538" w:type="dxa"/>
            <w:vAlign w:val="center"/>
          </w:tcPr>
          <w:p w14:paraId="0C8C71E6">
            <w:pPr>
              <w:pStyle w:val="8"/>
              <w:jc w:val="center"/>
              <w:rPr>
                <w:vertAlign w:val="baseline"/>
              </w:rPr>
            </w:pPr>
          </w:p>
        </w:tc>
        <w:tc>
          <w:tcPr>
            <w:tcW w:w="1539" w:type="dxa"/>
            <w:gridSpan w:val="2"/>
            <w:vAlign w:val="center"/>
          </w:tcPr>
          <w:p w14:paraId="78FCDBC2">
            <w:pPr>
              <w:pStyle w:val="8"/>
              <w:ind w:left="0" w:leftChars="0" w:firstLine="0" w:firstLineChars="0"/>
              <w:jc w:val="center"/>
              <w:rPr>
                <w:vertAlign w:val="baseline"/>
              </w:rPr>
            </w:pPr>
            <w:r>
              <w:rPr>
                <w:rFonts w:ascii="宋体" w:hAnsi="宋体" w:eastAsia="宋体" w:cs="宋体"/>
                <w:b w:val="0"/>
                <w:bCs w:val="0"/>
                <w:color w:val="000000"/>
                <w:sz w:val="24"/>
                <w:szCs w:val="24"/>
              </w:rPr>
              <w:t>拟在本合同任职</w:t>
            </w:r>
          </w:p>
        </w:tc>
        <w:tc>
          <w:tcPr>
            <w:tcW w:w="1539" w:type="dxa"/>
          </w:tcPr>
          <w:p w14:paraId="7C6EAADE">
            <w:pPr>
              <w:pStyle w:val="8"/>
              <w:rPr>
                <w:vertAlign w:val="baseline"/>
              </w:rPr>
            </w:pPr>
          </w:p>
        </w:tc>
      </w:tr>
      <w:tr w14:paraId="7555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gridSpan w:val="2"/>
          </w:tcPr>
          <w:p w14:paraId="47767181">
            <w:pPr>
              <w:pStyle w:val="8"/>
              <w:ind w:left="0" w:leftChars="0" w:firstLine="0" w:firstLineChars="0"/>
              <w:rPr>
                <w:rFonts w:ascii="宋体" w:hAnsi="宋体" w:eastAsia="宋体" w:cs="宋体"/>
                <w:b w:val="0"/>
                <w:bCs w:val="0"/>
                <w:color w:val="000000"/>
                <w:sz w:val="24"/>
                <w:szCs w:val="24"/>
              </w:rPr>
            </w:pPr>
            <w:r>
              <w:rPr>
                <w:rFonts w:ascii="宋体" w:hAnsi="宋体" w:eastAsia="宋体" w:cs="宋体"/>
                <w:b w:val="0"/>
                <w:bCs w:val="0"/>
                <w:color w:val="000000"/>
                <w:sz w:val="24"/>
                <w:szCs w:val="24"/>
              </w:rPr>
              <w:t>毕业学校</w:t>
            </w:r>
          </w:p>
        </w:tc>
        <w:tc>
          <w:tcPr>
            <w:tcW w:w="7692" w:type="dxa"/>
            <w:gridSpan w:val="6"/>
          </w:tcPr>
          <w:p w14:paraId="31A43739">
            <w:pPr>
              <w:pStyle w:val="8"/>
              <w:rPr>
                <w:vertAlign w:val="baseline"/>
              </w:rPr>
            </w:pPr>
            <w:r>
              <w:rPr>
                <w:rFonts w:ascii="宋体" w:hAnsi="宋体" w:eastAsia="宋体" w:cs="宋体"/>
                <w:b w:val="0"/>
                <w:bCs w:val="0"/>
                <w:color w:val="000000"/>
                <w:sz w:val="24"/>
                <w:szCs w:val="24"/>
              </w:rPr>
              <w:t xml:space="preserve">年毕业于 </w:t>
            </w:r>
            <w:r>
              <w:rPr>
                <w:rFonts w:hint="eastAsia" w:ascii="宋体" w:hAnsi="宋体" w:eastAsia="宋体" w:cs="宋体"/>
                <w:b w:val="0"/>
                <w:bCs w:val="0"/>
                <w:color w:val="000000"/>
                <w:sz w:val="24"/>
                <w:szCs w:val="24"/>
                <w:lang w:val="en-US" w:eastAsia="zh-CN"/>
              </w:rPr>
              <w:t xml:space="preserve">               </w:t>
            </w:r>
            <w:r>
              <w:rPr>
                <w:rFonts w:ascii="宋体" w:hAnsi="宋体" w:eastAsia="宋体" w:cs="宋体"/>
                <w:b w:val="0"/>
                <w:bCs w:val="0"/>
                <w:color w:val="000000"/>
                <w:sz w:val="24"/>
                <w:szCs w:val="24"/>
              </w:rPr>
              <w:t xml:space="preserve">学校 </w:t>
            </w:r>
            <w:r>
              <w:rPr>
                <w:rFonts w:hint="eastAsia" w:ascii="宋体" w:hAnsi="宋体" w:eastAsia="宋体" w:cs="宋体"/>
                <w:b w:val="0"/>
                <w:bCs w:val="0"/>
                <w:color w:val="000000"/>
                <w:sz w:val="24"/>
                <w:szCs w:val="24"/>
                <w:lang w:val="en-US" w:eastAsia="zh-CN"/>
              </w:rPr>
              <w:t xml:space="preserve">           </w:t>
            </w:r>
            <w:r>
              <w:rPr>
                <w:rFonts w:ascii="宋体" w:hAnsi="宋体" w:eastAsia="宋体" w:cs="宋体"/>
                <w:b w:val="0"/>
                <w:bCs w:val="0"/>
                <w:color w:val="000000"/>
                <w:sz w:val="24"/>
                <w:szCs w:val="24"/>
              </w:rPr>
              <w:t>专业</w:t>
            </w:r>
          </w:p>
        </w:tc>
      </w:tr>
      <w:tr w14:paraId="7B2F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gridSpan w:val="8"/>
          </w:tcPr>
          <w:p w14:paraId="3A083068">
            <w:pPr>
              <w:pStyle w:val="8"/>
              <w:jc w:val="center"/>
              <w:rPr>
                <w:vertAlign w:val="baseline"/>
              </w:rPr>
            </w:pPr>
            <w:r>
              <w:rPr>
                <w:rFonts w:ascii="宋体" w:hAnsi="宋体" w:eastAsia="宋体" w:cs="宋体"/>
                <w:b w:val="0"/>
                <w:bCs w:val="0"/>
                <w:color w:val="000000"/>
                <w:sz w:val="24"/>
                <w:szCs w:val="24"/>
              </w:rPr>
              <w:t>主要工作经历</w:t>
            </w:r>
          </w:p>
        </w:tc>
      </w:tr>
      <w:tr w14:paraId="13F8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07505BE6">
            <w:pPr>
              <w:pStyle w:val="8"/>
              <w:ind w:left="0" w:leftChars="0" w:firstLine="0" w:firstLineChars="0"/>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时间</w:t>
            </w:r>
          </w:p>
        </w:tc>
        <w:tc>
          <w:tcPr>
            <w:tcW w:w="3522" w:type="dxa"/>
            <w:gridSpan w:val="3"/>
            <w:vAlign w:val="center"/>
          </w:tcPr>
          <w:p w14:paraId="29FD28FE">
            <w:pPr>
              <w:pStyle w:val="8"/>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参加过的类似项目</w:t>
            </w:r>
          </w:p>
        </w:tc>
        <w:tc>
          <w:tcPr>
            <w:tcW w:w="2440" w:type="dxa"/>
            <w:gridSpan w:val="2"/>
            <w:vAlign w:val="center"/>
          </w:tcPr>
          <w:p w14:paraId="2320B4E9">
            <w:pPr>
              <w:pStyle w:val="8"/>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担任职务</w:t>
            </w:r>
          </w:p>
        </w:tc>
        <w:tc>
          <w:tcPr>
            <w:tcW w:w="2176" w:type="dxa"/>
            <w:gridSpan w:val="2"/>
            <w:vAlign w:val="center"/>
          </w:tcPr>
          <w:p w14:paraId="7F4D8137">
            <w:pPr>
              <w:pStyle w:val="8"/>
              <w:ind w:left="0" w:leftChars="0" w:firstLine="0" w:firstLineChars="0"/>
              <w:jc w:val="both"/>
              <w:rPr>
                <w:vertAlign w:val="baseline"/>
              </w:rPr>
            </w:pPr>
            <w:r>
              <w:rPr>
                <w:rFonts w:ascii="宋体" w:hAnsi="宋体" w:eastAsia="宋体" w:cs="宋体"/>
                <w:b w:val="0"/>
                <w:bCs w:val="0"/>
                <w:color w:val="000000"/>
                <w:sz w:val="24"/>
                <w:szCs w:val="24"/>
              </w:rPr>
              <w:t>发包人及联系电话</w:t>
            </w:r>
          </w:p>
        </w:tc>
      </w:tr>
      <w:tr w14:paraId="7300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21CB67D3">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46106B87">
            <w:pPr>
              <w:pStyle w:val="8"/>
              <w:jc w:val="center"/>
              <w:rPr>
                <w:rFonts w:ascii="宋体" w:hAnsi="宋体" w:eastAsia="宋体" w:cs="宋体"/>
                <w:b w:val="0"/>
                <w:bCs w:val="0"/>
                <w:color w:val="000000"/>
                <w:sz w:val="24"/>
                <w:szCs w:val="24"/>
              </w:rPr>
            </w:pPr>
          </w:p>
        </w:tc>
        <w:tc>
          <w:tcPr>
            <w:tcW w:w="2440" w:type="dxa"/>
            <w:gridSpan w:val="2"/>
            <w:vAlign w:val="center"/>
          </w:tcPr>
          <w:p w14:paraId="70E6F4E0">
            <w:pPr>
              <w:pStyle w:val="8"/>
              <w:jc w:val="center"/>
              <w:rPr>
                <w:rFonts w:ascii="宋体" w:hAnsi="宋体" w:eastAsia="宋体" w:cs="宋体"/>
                <w:b w:val="0"/>
                <w:bCs w:val="0"/>
                <w:color w:val="000000"/>
                <w:sz w:val="24"/>
                <w:szCs w:val="24"/>
              </w:rPr>
            </w:pPr>
          </w:p>
        </w:tc>
        <w:tc>
          <w:tcPr>
            <w:tcW w:w="2176" w:type="dxa"/>
            <w:gridSpan w:val="2"/>
            <w:vAlign w:val="center"/>
          </w:tcPr>
          <w:p w14:paraId="14ED30A0">
            <w:pPr>
              <w:pStyle w:val="8"/>
              <w:ind w:left="0" w:leftChars="0" w:firstLine="0" w:firstLineChars="0"/>
              <w:jc w:val="both"/>
              <w:rPr>
                <w:rFonts w:ascii="宋体" w:hAnsi="宋体" w:eastAsia="宋体" w:cs="宋体"/>
                <w:b w:val="0"/>
                <w:bCs w:val="0"/>
                <w:color w:val="000000"/>
                <w:sz w:val="24"/>
                <w:szCs w:val="24"/>
              </w:rPr>
            </w:pPr>
          </w:p>
        </w:tc>
      </w:tr>
      <w:tr w14:paraId="53D0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1D16DF19">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2BCF835C">
            <w:pPr>
              <w:pStyle w:val="8"/>
              <w:jc w:val="center"/>
              <w:rPr>
                <w:rFonts w:ascii="宋体" w:hAnsi="宋体" w:eastAsia="宋体" w:cs="宋体"/>
                <w:b w:val="0"/>
                <w:bCs w:val="0"/>
                <w:color w:val="000000"/>
                <w:sz w:val="24"/>
                <w:szCs w:val="24"/>
              </w:rPr>
            </w:pPr>
          </w:p>
        </w:tc>
        <w:tc>
          <w:tcPr>
            <w:tcW w:w="2440" w:type="dxa"/>
            <w:gridSpan w:val="2"/>
            <w:vAlign w:val="center"/>
          </w:tcPr>
          <w:p w14:paraId="5E31B7CC">
            <w:pPr>
              <w:pStyle w:val="8"/>
              <w:jc w:val="center"/>
              <w:rPr>
                <w:rFonts w:ascii="宋体" w:hAnsi="宋体" w:eastAsia="宋体" w:cs="宋体"/>
                <w:b w:val="0"/>
                <w:bCs w:val="0"/>
                <w:color w:val="000000"/>
                <w:sz w:val="24"/>
                <w:szCs w:val="24"/>
              </w:rPr>
            </w:pPr>
          </w:p>
        </w:tc>
        <w:tc>
          <w:tcPr>
            <w:tcW w:w="2176" w:type="dxa"/>
            <w:gridSpan w:val="2"/>
            <w:vAlign w:val="center"/>
          </w:tcPr>
          <w:p w14:paraId="0949FDB9">
            <w:pPr>
              <w:pStyle w:val="8"/>
              <w:ind w:left="0" w:leftChars="0" w:firstLine="0" w:firstLineChars="0"/>
              <w:jc w:val="both"/>
              <w:rPr>
                <w:rFonts w:ascii="宋体" w:hAnsi="宋体" w:eastAsia="宋体" w:cs="宋体"/>
                <w:b w:val="0"/>
                <w:bCs w:val="0"/>
                <w:color w:val="000000"/>
                <w:sz w:val="24"/>
                <w:szCs w:val="24"/>
              </w:rPr>
            </w:pPr>
          </w:p>
        </w:tc>
      </w:tr>
      <w:tr w14:paraId="1BF0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4ABE89AC">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35689375">
            <w:pPr>
              <w:pStyle w:val="8"/>
              <w:jc w:val="center"/>
              <w:rPr>
                <w:rFonts w:ascii="宋体" w:hAnsi="宋体" w:eastAsia="宋体" w:cs="宋体"/>
                <w:b w:val="0"/>
                <w:bCs w:val="0"/>
                <w:color w:val="000000"/>
                <w:sz w:val="24"/>
                <w:szCs w:val="24"/>
              </w:rPr>
            </w:pPr>
          </w:p>
        </w:tc>
        <w:tc>
          <w:tcPr>
            <w:tcW w:w="2440" w:type="dxa"/>
            <w:gridSpan w:val="2"/>
            <w:vAlign w:val="center"/>
          </w:tcPr>
          <w:p w14:paraId="538C0C1F">
            <w:pPr>
              <w:pStyle w:val="8"/>
              <w:jc w:val="center"/>
              <w:rPr>
                <w:rFonts w:ascii="宋体" w:hAnsi="宋体" w:eastAsia="宋体" w:cs="宋体"/>
                <w:b w:val="0"/>
                <w:bCs w:val="0"/>
                <w:color w:val="000000"/>
                <w:sz w:val="24"/>
                <w:szCs w:val="24"/>
              </w:rPr>
            </w:pPr>
          </w:p>
        </w:tc>
        <w:tc>
          <w:tcPr>
            <w:tcW w:w="2176" w:type="dxa"/>
            <w:gridSpan w:val="2"/>
            <w:vAlign w:val="center"/>
          </w:tcPr>
          <w:p w14:paraId="0D400326">
            <w:pPr>
              <w:pStyle w:val="8"/>
              <w:ind w:left="0" w:leftChars="0" w:firstLine="0" w:firstLineChars="0"/>
              <w:jc w:val="both"/>
              <w:rPr>
                <w:rFonts w:ascii="宋体" w:hAnsi="宋体" w:eastAsia="宋体" w:cs="宋体"/>
                <w:b w:val="0"/>
                <w:bCs w:val="0"/>
                <w:color w:val="000000"/>
                <w:sz w:val="24"/>
                <w:szCs w:val="24"/>
              </w:rPr>
            </w:pPr>
          </w:p>
        </w:tc>
      </w:tr>
      <w:tr w14:paraId="7991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06679527">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133143DF">
            <w:pPr>
              <w:pStyle w:val="8"/>
              <w:jc w:val="center"/>
              <w:rPr>
                <w:rFonts w:ascii="宋体" w:hAnsi="宋体" w:eastAsia="宋体" w:cs="宋体"/>
                <w:b w:val="0"/>
                <w:bCs w:val="0"/>
                <w:color w:val="000000"/>
                <w:sz w:val="24"/>
                <w:szCs w:val="24"/>
              </w:rPr>
            </w:pPr>
          </w:p>
        </w:tc>
        <w:tc>
          <w:tcPr>
            <w:tcW w:w="2440" w:type="dxa"/>
            <w:gridSpan w:val="2"/>
            <w:vAlign w:val="center"/>
          </w:tcPr>
          <w:p w14:paraId="7137FB65">
            <w:pPr>
              <w:pStyle w:val="8"/>
              <w:jc w:val="center"/>
              <w:rPr>
                <w:rFonts w:ascii="宋体" w:hAnsi="宋体" w:eastAsia="宋体" w:cs="宋体"/>
                <w:b w:val="0"/>
                <w:bCs w:val="0"/>
                <w:color w:val="000000"/>
                <w:sz w:val="24"/>
                <w:szCs w:val="24"/>
              </w:rPr>
            </w:pPr>
          </w:p>
        </w:tc>
        <w:tc>
          <w:tcPr>
            <w:tcW w:w="2176" w:type="dxa"/>
            <w:gridSpan w:val="2"/>
            <w:vAlign w:val="center"/>
          </w:tcPr>
          <w:p w14:paraId="113FD921">
            <w:pPr>
              <w:pStyle w:val="8"/>
              <w:ind w:left="0" w:leftChars="0" w:firstLine="0" w:firstLineChars="0"/>
              <w:jc w:val="both"/>
              <w:rPr>
                <w:rFonts w:ascii="宋体" w:hAnsi="宋体" w:eastAsia="宋体" w:cs="宋体"/>
                <w:b w:val="0"/>
                <w:bCs w:val="0"/>
                <w:color w:val="000000"/>
                <w:sz w:val="24"/>
                <w:szCs w:val="24"/>
              </w:rPr>
            </w:pPr>
          </w:p>
        </w:tc>
      </w:tr>
      <w:tr w14:paraId="2609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4A29E8F0">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7DF111FC">
            <w:pPr>
              <w:pStyle w:val="8"/>
              <w:jc w:val="center"/>
              <w:rPr>
                <w:rFonts w:ascii="宋体" w:hAnsi="宋体" w:eastAsia="宋体" w:cs="宋体"/>
                <w:b w:val="0"/>
                <w:bCs w:val="0"/>
                <w:color w:val="000000"/>
                <w:sz w:val="24"/>
                <w:szCs w:val="24"/>
              </w:rPr>
            </w:pPr>
          </w:p>
        </w:tc>
        <w:tc>
          <w:tcPr>
            <w:tcW w:w="2440" w:type="dxa"/>
            <w:gridSpan w:val="2"/>
            <w:vAlign w:val="center"/>
          </w:tcPr>
          <w:p w14:paraId="7AF7161B">
            <w:pPr>
              <w:pStyle w:val="8"/>
              <w:jc w:val="center"/>
              <w:rPr>
                <w:rFonts w:ascii="宋体" w:hAnsi="宋体" w:eastAsia="宋体" w:cs="宋体"/>
                <w:b w:val="0"/>
                <w:bCs w:val="0"/>
                <w:color w:val="000000"/>
                <w:sz w:val="24"/>
                <w:szCs w:val="24"/>
              </w:rPr>
            </w:pPr>
          </w:p>
        </w:tc>
        <w:tc>
          <w:tcPr>
            <w:tcW w:w="2176" w:type="dxa"/>
            <w:gridSpan w:val="2"/>
            <w:vAlign w:val="center"/>
          </w:tcPr>
          <w:p w14:paraId="5E91079D">
            <w:pPr>
              <w:pStyle w:val="8"/>
              <w:ind w:left="0" w:leftChars="0" w:firstLine="0" w:firstLineChars="0"/>
              <w:jc w:val="both"/>
              <w:rPr>
                <w:rFonts w:ascii="宋体" w:hAnsi="宋体" w:eastAsia="宋体" w:cs="宋体"/>
                <w:b w:val="0"/>
                <w:bCs w:val="0"/>
                <w:color w:val="000000"/>
                <w:sz w:val="24"/>
                <w:szCs w:val="24"/>
              </w:rPr>
            </w:pPr>
          </w:p>
        </w:tc>
      </w:tr>
      <w:tr w14:paraId="449E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54220C28">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5B191569">
            <w:pPr>
              <w:pStyle w:val="8"/>
              <w:jc w:val="center"/>
              <w:rPr>
                <w:rFonts w:ascii="宋体" w:hAnsi="宋体" w:eastAsia="宋体" w:cs="宋体"/>
                <w:b w:val="0"/>
                <w:bCs w:val="0"/>
                <w:color w:val="000000"/>
                <w:sz w:val="24"/>
                <w:szCs w:val="24"/>
              </w:rPr>
            </w:pPr>
          </w:p>
        </w:tc>
        <w:tc>
          <w:tcPr>
            <w:tcW w:w="2440" w:type="dxa"/>
            <w:gridSpan w:val="2"/>
            <w:vAlign w:val="center"/>
          </w:tcPr>
          <w:p w14:paraId="70115B8B">
            <w:pPr>
              <w:pStyle w:val="8"/>
              <w:jc w:val="center"/>
              <w:rPr>
                <w:rFonts w:ascii="宋体" w:hAnsi="宋体" w:eastAsia="宋体" w:cs="宋体"/>
                <w:b w:val="0"/>
                <w:bCs w:val="0"/>
                <w:color w:val="000000"/>
                <w:sz w:val="24"/>
                <w:szCs w:val="24"/>
              </w:rPr>
            </w:pPr>
          </w:p>
        </w:tc>
        <w:tc>
          <w:tcPr>
            <w:tcW w:w="2176" w:type="dxa"/>
            <w:gridSpan w:val="2"/>
            <w:vAlign w:val="center"/>
          </w:tcPr>
          <w:p w14:paraId="1D0E8254">
            <w:pPr>
              <w:pStyle w:val="8"/>
              <w:ind w:left="0" w:leftChars="0" w:firstLine="0" w:firstLineChars="0"/>
              <w:jc w:val="both"/>
              <w:rPr>
                <w:rFonts w:ascii="宋体" w:hAnsi="宋体" w:eastAsia="宋体" w:cs="宋体"/>
                <w:b w:val="0"/>
                <w:bCs w:val="0"/>
                <w:color w:val="000000"/>
                <w:sz w:val="24"/>
                <w:szCs w:val="24"/>
              </w:rPr>
            </w:pPr>
          </w:p>
        </w:tc>
      </w:tr>
      <w:tr w14:paraId="235F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6AFC8E1B">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2950F825">
            <w:pPr>
              <w:pStyle w:val="8"/>
              <w:jc w:val="center"/>
              <w:rPr>
                <w:rFonts w:ascii="宋体" w:hAnsi="宋体" w:eastAsia="宋体" w:cs="宋体"/>
                <w:b w:val="0"/>
                <w:bCs w:val="0"/>
                <w:color w:val="000000"/>
                <w:sz w:val="24"/>
                <w:szCs w:val="24"/>
              </w:rPr>
            </w:pPr>
          </w:p>
        </w:tc>
        <w:tc>
          <w:tcPr>
            <w:tcW w:w="2440" w:type="dxa"/>
            <w:gridSpan w:val="2"/>
            <w:vAlign w:val="center"/>
          </w:tcPr>
          <w:p w14:paraId="4BB19DBD">
            <w:pPr>
              <w:pStyle w:val="8"/>
              <w:jc w:val="center"/>
              <w:rPr>
                <w:rFonts w:ascii="宋体" w:hAnsi="宋体" w:eastAsia="宋体" w:cs="宋体"/>
                <w:b w:val="0"/>
                <w:bCs w:val="0"/>
                <w:color w:val="000000"/>
                <w:sz w:val="24"/>
                <w:szCs w:val="24"/>
              </w:rPr>
            </w:pPr>
          </w:p>
        </w:tc>
        <w:tc>
          <w:tcPr>
            <w:tcW w:w="2176" w:type="dxa"/>
            <w:gridSpan w:val="2"/>
            <w:vAlign w:val="center"/>
          </w:tcPr>
          <w:p w14:paraId="42DE4D3B">
            <w:pPr>
              <w:pStyle w:val="8"/>
              <w:ind w:left="0" w:leftChars="0" w:firstLine="0" w:firstLineChars="0"/>
              <w:jc w:val="both"/>
              <w:rPr>
                <w:rFonts w:ascii="宋体" w:hAnsi="宋体" w:eastAsia="宋体" w:cs="宋体"/>
                <w:b w:val="0"/>
                <w:bCs w:val="0"/>
                <w:color w:val="000000"/>
                <w:sz w:val="24"/>
                <w:szCs w:val="24"/>
              </w:rPr>
            </w:pPr>
          </w:p>
        </w:tc>
      </w:tr>
      <w:tr w14:paraId="1F95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0E0E6481">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27E6D189">
            <w:pPr>
              <w:pStyle w:val="8"/>
              <w:jc w:val="center"/>
              <w:rPr>
                <w:rFonts w:ascii="宋体" w:hAnsi="宋体" w:eastAsia="宋体" w:cs="宋体"/>
                <w:b w:val="0"/>
                <w:bCs w:val="0"/>
                <w:color w:val="000000"/>
                <w:sz w:val="24"/>
                <w:szCs w:val="24"/>
              </w:rPr>
            </w:pPr>
          </w:p>
        </w:tc>
        <w:tc>
          <w:tcPr>
            <w:tcW w:w="2440" w:type="dxa"/>
            <w:gridSpan w:val="2"/>
            <w:vAlign w:val="center"/>
          </w:tcPr>
          <w:p w14:paraId="65094D48">
            <w:pPr>
              <w:pStyle w:val="8"/>
              <w:jc w:val="center"/>
              <w:rPr>
                <w:rFonts w:ascii="宋体" w:hAnsi="宋体" w:eastAsia="宋体" w:cs="宋体"/>
                <w:b w:val="0"/>
                <w:bCs w:val="0"/>
                <w:color w:val="000000"/>
                <w:sz w:val="24"/>
                <w:szCs w:val="24"/>
              </w:rPr>
            </w:pPr>
          </w:p>
        </w:tc>
        <w:tc>
          <w:tcPr>
            <w:tcW w:w="2176" w:type="dxa"/>
            <w:gridSpan w:val="2"/>
            <w:vAlign w:val="center"/>
          </w:tcPr>
          <w:p w14:paraId="370FAD9F">
            <w:pPr>
              <w:pStyle w:val="8"/>
              <w:ind w:left="0" w:leftChars="0" w:firstLine="0" w:firstLineChars="0"/>
              <w:jc w:val="both"/>
              <w:rPr>
                <w:rFonts w:ascii="宋体" w:hAnsi="宋体" w:eastAsia="宋体" w:cs="宋体"/>
                <w:b w:val="0"/>
                <w:bCs w:val="0"/>
                <w:color w:val="000000"/>
                <w:sz w:val="24"/>
                <w:szCs w:val="24"/>
              </w:rPr>
            </w:pPr>
          </w:p>
        </w:tc>
      </w:tr>
      <w:tr w14:paraId="0D6C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64E8F0AA">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06556EE4">
            <w:pPr>
              <w:pStyle w:val="8"/>
              <w:jc w:val="center"/>
              <w:rPr>
                <w:rFonts w:ascii="宋体" w:hAnsi="宋体" w:eastAsia="宋体" w:cs="宋体"/>
                <w:b w:val="0"/>
                <w:bCs w:val="0"/>
                <w:color w:val="000000"/>
                <w:sz w:val="24"/>
                <w:szCs w:val="24"/>
              </w:rPr>
            </w:pPr>
          </w:p>
        </w:tc>
        <w:tc>
          <w:tcPr>
            <w:tcW w:w="2440" w:type="dxa"/>
            <w:gridSpan w:val="2"/>
            <w:vAlign w:val="center"/>
          </w:tcPr>
          <w:p w14:paraId="07E0B4FB">
            <w:pPr>
              <w:pStyle w:val="8"/>
              <w:jc w:val="center"/>
              <w:rPr>
                <w:rFonts w:ascii="宋体" w:hAnsi="宋体" w:eastAsia="宋体" w:cs="宋体"/>
                <w:b w:val="0"/>
                <w:bCs w:val="0"/>
                <w:color w:val="000000"/>
                <w:sz w:val="24"/>
                <w:szCs w:val="24"/>
              </w:rPr>
            </w:pPr>
          </w:p>
        </w:tc>
        <w:tc>
          <w:tcPr>
            <w:tcW w:w="2176" w:type="dxa"/>
            <w:gridSpan w:val="2"/>
            <w:vAlign w:val="center"/>
          </w:tcPr>
          <w:p w14:paraId="4FC33DBE">
            <w:pPr>
              <w:pStyle w:val="8"/>
              <w:ind w:left="0" w:leftChars="0" w:firstLine="0" w:firstLineChars="0"/>
              <w:jc w:val="both"/>
              <w:rPr>
                <w:rFonts w:ascii="宋体" w:hAnsi="宋体" w:eastAsia="宋体" w:cs="宋体"/>
                <w:b w:val="0"/>
                <w:bCs w:val="0"/>
                <w:color w:val="000000"/>
                <w:sz w:val="24"/>
                <w:szCs w:val="24"/>
              </w:rPr>
            </w:pPr>
          </w:p>
        </w:tc>
      </w:tr>
      <w:tr w14:paraId="1D47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6BD0036B">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73695BAB">
            <w:pPr>
              <w:pStyle w:val="8"/>
              <w:jc w:val="center"/>
              <w:rPr>
                <w:rFonts w:ascii="宋体" w:hAnsi="宋体" w:eastAsia="宋体" w:cs="宋体"/>
                <w:b w:val="0"/>
                <w:bCs w:val="0"/>
                <w:color w:val="000000"/>
                <w:sz w:val="24"/>
                <w:szCs w:val="24"/>
              </w:rPr>
            </w:pPr>
          </w:p>
        </w:tc>
        <w:tc>
          <w:tcPr>
            <w:tcW w:w="2440" w:type="dxa"/>
            <w:gridSpan w:val="2"/>
            <w:vAlign w:val="center"/>
          </w:tcPr>
          <w:p w14:paraId="2DB9FF03">
            <w:pPr>
              <w:pStyle w:val="8"/>
              <w:jc w:val="center"/>
              <w:rPr>
                <w:rFonts w:ascii="宋体" w:hAnsi="宋体" w:eastAsia="宋体" w:cs="宋体"/>
                <w:b w:val="0"/>
                <w:bCs w:val="0"/>
                <w:color w:val="000000"/>
                <w:sz w:val="24"/>
                <w:szCs w:val="24"/>
              </w:rPr>
            </w:pPr>
          </w:p>
        </w:tc>
        <w:tc>
          <w:tcPr>
            <w:tcW w:w="2176" w:type="dxa"/>
            <w:gridSpan w:val="2"/>
            <w:vAlign w:val="center"/>
          </w:tcPr>
          <w:p w14:paraId="4430A264">
            <w:pPr>
              <w:pStyle w:val="8"/>
              <w:ind w:left="0" w:leftChars="0" w:firstLine="0" w:firstLineChars="0"/>
              <w:jc w:val="both"/>
              <w:rPr>
                <w:rFonts w:ascii="宋体" w:hAnsi="宋体" w:eastAsia="宋体" w:cs="宋体"/>
                <w:b w:val="0"/>
                <w:bCs w:val="0"/>
                <w:color w:val="000000"/>
                <w:sz w:val="24"/>
                <w:szCs w:val="24"/>
              </w:rPr>
            </w:pPr>
          </w:p>
        </w:tc>
      </w:tr>
      <w:tr w14:paraId="4B57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45E15598">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0521A286">
            <w:pPr>
              <w:pStyle w:val="8"/>
              <w:jc w:val="center"/>
              <w:rPr>
                <w:rFonts w:ascii="宋体" w:hAnsi="宋体" w:eastAsia="宋体" w:cs="宋体"/>
                <w:b w:val="0"/>
                <w:bCs w:val="0"/>
                <w:color w:val="000000"/>
                <w:sz w:val="24"/>
                <w:szCs w:val="24"/>
              </w:rPr>
            </w:pPr>
          </w:p>
        </w:tc>
        <w:tc>
          <w:tcPr>
            <w:tcW w:w="2440" w:type="dxa"/>
            <w:gridSpan w:val="2"/>
            <w:vAlign w:val="center"/>
          </w:tcPr>
          <w:p w14:paraId="72F15A7A">
            <w:pPr>
              <w:pStyle w:val="8"/>
              <w:jc w:val="center"/>
              <w:rPr>
                <w:rFonts w:ascii="宋体" w:hAnsi="宋体" w:eastAsia="宋体" w:cs="宋体"/>
                <w:b w:val="0"/>
                <w:bCs w:val="0"/>
                <w:color w:val="000000"/>
                <w:sz w:val="24"/>
                <w:szCs w:val="24"/>
              </w:rPr>
            </w:pPr>
          </w:p>
        </w:tc>
        <w:tc>
          <w:tcPr>
            <w:tcW w:w="2176" w:type="dxa"/>
            <w:gridSpan w:val="2"/>
            <w:vAlign w:val="center"/>
          </w:tcPr>
          <w:p w14:paraId="434DD0AC">
            <w:pPr>
              <w:pStyle w:val="8"/>
              <w:ind w:left="0" w:leftChars="0" w:firstLine="0" w:firstLineChars="0"/>
              <w:jc w:val="both"/>
              <w:rPr>
                <w:rFonts w:ascii="宋体" w:hAnsi="宋体" w:eastAsia="宋体" w:cs="宋体"/>
                <w:b w:val="0"/>
                <w:bCs w:val="0"/>
                <w:color w:val="000000"/>
                <w:sz w:val="24"/>
                <w:szCs w:val="24"/>
              </w:rPr>
            </w:pPr>
          </w:p>
        </w:tc>
      </w:tr>
    </w:tbl>
    <w:p w14:paraId="4601E3A7">
      <w:pPr>
        <w:pStyle w:val="8"/>
      </w:pPr>
    </w:p>
    <w:p w14:paraId="61D38160">
      <w:pPr>
        <w:pStyle w:val="23"/>
      </w:pPr>
    </w:p>
    <w:p w14:paraId="3D29D6EF">
      <w:pPr>
        <w:pStyle w:val="23"/>
      </w:pPr>
    </w:p>
    <w:p w14:paraId="7FB5DAF3">
      <w:pPr>
        <w:pStyle w:val="23"/>
      </w:pPr>
    </w:p>
    <w:p w14:paraId="1EA973B0">
      <w:pPr>
        <w:pStyle w:val="23"/>
      </w:pPr>
    </w:p>
    <w:p w14:paraId="07AED5DB">
      <w:pPr>
        <w:pStyle w:val="23"/>
      </w:pPr>
    </w:p>
    <w:p w14:paraId="35536E9D">
      <w:pPr>
        <w:pStyle w:val="23"/>
      </w:pPr>
    </w:p>
    <w:p w14:paraId="59BE73EB">
      <w:pPr>
        <w:pStyle w:val="23"/>
        <w:ind w:left="0" w:leftChars="0" w:firstLine="0" w:firstLineChars="0"/>
      </w:pPr>
    </w:p>
    <w:p w14:paraId="4F9F06EF">
      <w:pPr>
        <w:keepNext w:val="0"/>
        <w:keepLines w:val="0"/>
        <w:pageBreakBefore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r>
        <w:rPr>
          <w:rFonts w:hint="eastAsia" w:hAnsi="宋体" w:cs="宋体"/>
          <w:b/>
          <w:color w:val="auto"/>
          <w:sz w:val="24"/>
          <w:szCs w:val="24"/>
          <w:lang w:val="en-US" w:eastAsia="zh-CN"/>
        </w:rPr>
        <w:t>九、</w:t>
      </w:r>
      <w:r>
        <w:rPr>
          <w:rFonts w:hint="eastAsia" w:ascii="Times New Roman" w:hAnsi="宋体" w:eastAsia="宋体" w:cs="宋体"/>
          <w:b/>
          <w:color w:val="auto"/>
          <w:sz w:val="24"/>
          <w:szCs w:val="24"/>
          <w:lang w:val="en-US" w:eastAsia="zh-CN"/>
        </w:rPr>
        <w:t>工程质保期内服务承诺</w:t>
      </w:r>
      <w:r>
        <w:rPr>
          <w:rFonts w:hint="eastAsia" w:ascii="Times New Roman" w:hAnsi="宋体" w:eastAsia="宋体" w:cs="宋体"/>
          <w:b/>
          <w:color w:val="auto"/>
          <w:sz w:val="24"/>
          <w:szCs w:val="24"/>
          <w:lang w:val="en-US" w:eastAsia="zh-CN"/>
        </w:rPr>
        <w:br w:type="textWrapping"/>
      </w:r>
    </w:p>
    <w:p w14:paraId="32E37BD7">
      <w:pPr>
        <w:pStyle w:val="23"/>
      </w:pPr>
    </w:p>
    <w:p w14:paraId="6C8BE147">
      <w:pPr>
        <w:pStyle w:val="23"/>
      </w:pPr>
    </w:p>
    <w:p w14:paraId="371A86C0">
      <w:pPr>
        <w:pStyle w:val="23"/>
      </w:pPr>
    </w:p>
    <w:p w14:paraId="324F5598">
      <w:pPr>
        <w:pStyle w:val="23"/>
      </w:pPr>
    </w:p>
    <w:p w14:paraId="35F1571F">
      <w:pPr>
        <w:pStyle w:val="23"/>
      </w:pPr>
    </w:p>
    <w:p w14:paraId="60A4E7A4">
      <w:pPr>
        <w:pStyle w:val="23"/>
      </w:pPr>
    </w:p>
    <w:p w14:paraId="18E06648">
      <w:pPr>
        <w:pStyle w:val="23"/>
      </w:pPr>
    </w:p>
    <w:p w14:paraId="3BF03F2A">
      <w:pPr>
        <w:pStyle w:val="23"/>
      </w:pPr>
    </w:p>
    <w:p w14:paraId="79343126">
      <w:pPr>
        <w:pStyle w:val="23"/>
      </w:pPr>
    </w:p>
    <w:p w14:paraId="356A90AA">
      <w:pPr>
        <w:pStyle w:val="23"/>
      </w:pPr>
    </w:p>
    <w:p w14:paraId="25A21CF0">
      <w:pPr>
        <w:pStyle w:val="23"/>
      </w:pPr>
    </w:p>
    <w:p w14:paraId="51DCDB6D">
      <w:pPr>
        <w:pStyle w:val="23"/>
      </w:pPr>
    </w:p>
    <w:p w14:paraId="263781FB">
      <w:pPr>
        <w:pStyle w:val="23"/>
      </w:pPr>
    </w:p>
    <w:p w14:paraId="6E71D525">
      <w:pPr>
        <w:pStyle w:val="23"/>
      </w:pPr>
    </w:p>
    <w:p w14:paraId="21CD5BB1">
      <w:pPr>
        <w:pStyle w:val="23"/>
      </w:pPr>
    </w:p>
    <w:p w14:paraId="47875C7F">
      <w:pPr>
        <w:pStyle w:val="23"/>
      </w:pPr>
    </w:p>
    <w:p w14:paraId="4607BC50">
      <w:pPr>
        <w:pStyle w:val="23"/>
      </w:pPr>
    </w:p>
    <w:p w14:paraId="193612E5">
      <w:pPr>
        <w:pStyle w:val="23"/>
      </w:pPr>
    </w:p>
    <w:p w14:paraId="396D1BD6">
      <w:pPr>
        <w:pStyle w:val="23"/>
      </w:pPr>
    </w:p>
    <w:p w14:paraId="0A08FA20">
      <w:pPr>
        <w:pStyle w:val="23"/>
      </w:pPr>
    </w:p>
    <w:p w14:paraId="32A5910E">
      <w:pPr>
        <w:pStyle w:val="23"/>
      </w:pPr>
    </w:p>
    <w:p w14:paraId="10A8057E">
      <w:pPr>
        <w:pStyle w:val="23"/>
      </w:pPr>
    </w:p>
    <w:p w14:paraId="73EFD474">
      <w:pPr>
        <w:pStyle w:val="23"/>
      </w:pPr>
    </w:p>
    <w:p w14:paraId="38BB2E7F">
      <w:pPr>
        <w:pStyle w:val="23"/>
      </w:pPr>
    </w:p>
    <w:p w14:paraId="54E0A083">
      <w:pPr>
        <w:pStyle w:val="23"/>
      </w:pPr>
    </w:p>
    <w:p w14:paraId="134597AE">
      <w:pPr>
        <w:pStyle w:val="23"/>
      </w:pPr>
    </w:p>
    <w:p w14:paraId="1D6C7F50">
      <w:pPr>
        <w:pStyle w:val="23"/>
      </w:pPr>
    </w:p>
    <w:p w14:paraId="6030BBD3">
      <w:pPr>
        <w:pStyle w:val="23"/>
      </w:pPr>
    </w:p>
    <w:p w14:paraId="2869C8C5">
      <w:pPr>
        <w:pStyle w:val="23"/>
      </w:pPr>
    </w:p>
    <w:p w14:paraId="1D6640C8">
      <w:pPr>
        <w:pStyle w:val="23"/>
      </w:pPr>
    </w:p>
    <w:p w14:paraId="2D438891">
      <w:pPr>
        <w:pStyle w:val="23"/>
      </w:pPr>
    </w:p>
    <w:p w14:paraId="09DEB09B">
      <w:pPr>
        <w:keepNext w:val="0"/>
        <w:keepLines w:val="0"/>
        <w:pageBreakBefore w:val="0"/>
        <w:numPr>
          <w:ilvl w:val="0"/>
          <w:numId w:val="0"/>
        </w:numPr>
        <w:kinsoku w:val="0"/>
        <w:overflowPunct/>
        <w:topLinePunct w:val="0"/>
        <w:bidi w:val="0"/>
        <w:spacing w:line="440" w:lineRule="exact"/>
        <w:jc w:val="center"/>
        <w:rPr>
          <w:rFonts w:hint="default" w:ascii="宋体" w:hAnsi="宋体" w:cs="宋体"/>
          <w:b/>
          <w:color w:val="auto"/>
          <w:sz w:val="24"/>
          <w:szCs w:val="24"/>
          <w:lang w:val="en-US" w:eastAsia="zh-CN"/>
        </w:rPr>
      </w:pPr>
      <w:r>
        <w:rPr>
          <w:rFonts w:hint="eastAsia" w:hAnsi="宋体" w:cs="宋体"/>
          <w:b/>
          <w:color w:val="auto"/>
          <w:sz w:val="24"/>
          <w:szCs w:val="24"/>
          <w:lang w:val="en-US" w:eastAsia="zh-CN"/>
        </w:rPr>
        <w:t>十、</w:t>
      </w:r>
      <w:r>
        <w:rPr>
          <w:rFonts w:hint="eastAsia" w:ascii="宋体" w:hAnsi="宋体" w:cs="宋体"/>
          <w:b/>
          <w:color w:val="auto"/>
          <w:sz w:val="24"/>
          <w:szCs w:val="24"/>
          <w:lang w:val="en-US" w:eastAsia="zh-CN"/>
        </w:rPr>
        <w:t>业绩</w:t>
      </w:r>
    </w:p>
    <w:p w14:paraId="59DAB29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0D810B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2EF233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FD55AB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4EE94B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89BD23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9BC6A1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DAC3F5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A73C8C9">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8FBA0D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CFE0C0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A0803B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3D55A7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B6CBAC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678C0F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8912E2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22FCF2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6EB953E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6A4C4A4">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DE4733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3C5C2A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C28E02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A7C206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DF3385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6196E1D4">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B13406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6B2DE3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3B0D55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64D1C5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D9872A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45ECA2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38EE804">
      <w:pPr>
        <w:keepNext w:val="0"/>
        <w:keepLines w:val="0"/>
        <w:pageBreakBefore w:val="0"/>
        <w:numPr>
          <w:ilvl w:val="0"/>
          <w:numId w:val="0"/>
        </w:numPr>
        <w:kinsoku w:val="0"/>
        <w:overflowPunct/>
        <w:topLinePunct w:val="0"/>
        <w:bidi w:val="0"/>
        <w:spacing w:line="440" w:lineRule="exact"/>
        <w:jc w:val="center"/>
        <w:rPr>
          <w:rFonts w:hint="eastAsia"/>
          <w:sz w:val="24"/>
          <w:szCs w:val="24"/>
          <w:lang w:val="en-US" w:eastAsia="zh-CN"/>
        </w:rPr>
      </w:pPr>
      <w:r>
        <w:rPr>
          <w:rFonts w:hint="eastAsia" w:ascii="宋体" w:hAnsi="宋体" w:cs="宋体"/>
          <w:b/>
          <w:color w:val="auto"/>
          <w:sz w:val="24"/>
          <w:szCs w:val="24"/>
          <w:lang w:val="en-US" w:eastAsia="zh-CN"/>
        </w:rPr>
        <w:t>十一、</w:t>
      </w:r>
      <w:r>
        <w:rPr>
          <w:rFonts w:hint="eastAsia" w:ascii="宋体" w:hAnsi="宋体" w:eastAsia="宋体" w:cs="宋体"/>
          <w:b/>
          <w:color w:val="auto"/>
          <w:sz w:val="24"/>
          <w:szCs w:val="24"/>
          <w:lang w:val="en-US" w:eastAsia="zh-CN"/>
        </w:rPr>
        <w:t>供应商拒绝政府采购领域商业贿赂承诺书</w:t>
      </w:r>
    </w:p>
    <w:p w14:paraId="0C586F1D">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陕西省政府采购投标人</w:t>
      </w:r>
    </w:p>
    <w:p w14:paraId="33EDF3D5">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拒绝政府采购领域商业贿赂承诺书</w:t>
      </w:r>
    </w:p>
    <w:p w14:paraId="2048A52F">
      <w:pPr>
        <w:pStyle w:val="7"/>
        <w:rPr>
          <w:rFonts w:hint="eastAsia"/>
        </w:rPr>
      </w:pPr>
    </w:p>
    <w:p w14:paraId="4283C26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为响应党中央、国务院关于治理政府采购领域商业贿赂行为的号召，我单位在此庄严承诺： </w:t>
      </w:r>
    </w:p>
    <w:p w14:paraId="33B5DBF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1、在参与政府采购活动中遵纪守法、诚信经营、公平竞标。 </w:t>
      </w:r>
    </w:p>
    <w:p w14:paraId="038A2A5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2、不向政府采购人、采购代理机构和政府采购评审专家进行任何形式的商业贿赂以谋取交易机会。 </w:t>
      </w:r>
    </w:p>
    <w:p w14:paraId="396C5F2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3、不向政府采购代理机构和采购人提供虚假资质文件或采用虚假应标方式参与政府采购市场竞争并谋取中标、成交。 </w:t>
      </w:r>
    </w:p>
    <w:p w14:paraId="1939AF2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4、不采取“围标、陪标”等商业欺诈手段获得政府采购定单。 </w:t>
      </w:r>
    </w:p>
    <w:p w14:paraId="2890AAD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5、不采取不正当手段诋毁、排挤其他投标人。 </w:t>
      </w:r>
    </w:p>
    <w:p w14:paraId="44C9B61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6、不在提供商品和服务时“偷梁换柱、以次充好”损害采购人的合法权益。 </w:t>
      </w:r>
    </w:p>
    <w:p w14:paraId="71AB042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7、不与采购人、采购代理机构政府采购评审专家或其它投标人恶意串通，进行质疑和投诉，维护政府采购市场秩序。 </w:t>
      </w:r>
    </w:p>
    <w:p w14:paraId="10BFE0E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8、尊重和接受政府采购监督管理部门的监督和政府采购代理机构采购采购要求，承担因违约行为给采购人造成的损失。 </w:t>
      </w:r>
    </w:p>
    <w:p w14:paraId="2C852DE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9、不发生其他有悖于政府采购公开、公平、公正和诚信原则的行为。 </w:t>
      </w:r>
    </w:p>
    <w:p w14:paraId="1349A334">
      <w:pPr>
        <w:spacing w:line="360" w:lineRule="auto"/>
        <w:ind w:firstLine="480" w:firstLineChars="200"/>
        <w:rPr>
          <w:rFonts w:hint="eastAsia" w:hAnsi="宋体" w:cs="宋体"/>
          <w:sz w:val="24"/>
          <w:szCs w:val="24"/>
          <w:lang w:val="en-US" w:eastAsia="zh-CN"/>
        </w:rPr>
      </w:pPr>
    </w:p>
    <w:p w14:paraId="35E8618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承诺单位：</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（盖章） </w:t>
      </w:r>
    </w:p>
    <w:p w14:paraId="0706A7D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法定代表人：</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(签字或盖章) </w:t>
      </w:r>
    </w:p>
    <w:p w14:paraId="11873DB5">
      <w:pPr>
        <w:spacing w:line="360" w:lineRule="auto"/>
        <w:ind w:firstLine="480" w:firstLineChars="200"/>
        <w:rPr>
          <w:rFonts w:hint="default" w:hAnsi="宋体" w:cs="宋体"/>
          <w:sz w:val="24"/>
          <w:szCs w:val="24"/>
          <w:u w:val="single"/>
          <w:lang w:val="en-US" w:eastAsia="zh-CN"/>
        </w:rPr>
      </w:pPr>
      <w:r>
        <w:rPr>
          <w:rFonts w:hint="eastAsia" w:hAnsi="宋体" w:cs="宋体"/>
          <w:sz w:val="24"/>
          <w:szCs w:val="24"/>
          <w:lang w:val="en-US" w:eastAsia="zh-CN"/>
        </w:rPr>
        <w:t>地址：</w:t>
      </w:r>
      <w:r>
        <w:rPr>
          <w:rFonts w:hint="eastAsia" w:hAnsi="宋体" w:cs="宋体"/>
          <w:sz w:val="24"/>
          <w:szCs w:val="24"/>
          <w:u w:val="single"/>
          <w:lang w:val="en-US" w:eastAsia="zh-CN"/>
        </w:rPr>
        <w:t xml:space="preserve">                                        </w:t>
      </w:r>
    </w:p>
    <w:p w14:paraId="7418DA5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邮编：</w:t>
      </w:r>
      <w:r>
        <w:rPr>
          <w:rFonts w:hint="eastAsia" w:hAnsi="宋体" w:cs="宋体"/>
          <w:sz w:val="24"/>
          <w:szCs w:val="24"/>
          <w:u w:val="single"/>
          <w:lang w:val="en-US" w:eastAsia="zh-CN"/>
        </w:rPr>
        <w:t xml:space="preserve">                                        </w:t>
      </w:r>
    </w:p>
    <w:p w14:paraId="2835C58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电话：</w:t>
      </w:r>
      <w:r>
        <w:rPr>
          <w:rFonts w:hint="eastAsia" w:hAnsi="宋体" w:cs="宋体"/>
          <w:sz w:val="24"/>
          <w:szCs w:val="24"/>
          <w:u w:val="single"/>
          <w:lang w:val="en-US" w:eastAsia="zh-CN"/>
        </w:rPr>
        <w:t xml:space="preserve">                                        </w:t>
      </w:r>
    </w:p>
    <w:p w14:paraId="73A2A0DA">
      <w:pPr>
        <w:spacing w:line="360" w:lineRule="auto"/>
        <w:ind w:firstLine="480" w:firstLineChars="200"/>
        <w:rPr>
          <w:rFonts w:hint="eastAsia" w:hAnsi="宋体" w:cs="宋体"/>
          <w:sz w:val="24"/>
          <w:szCs w:val="24"/>
          <w:lang w:val="en-US" w:eastAsia="zh-CN"/>
        </w:rPr>
      </w:pPr>
    </w:p>
    <w:p w14:paraId="2B955855">
      <w:pPr>
        <w:spacing w:line="360" w:lineRule="auto"/>
        <w:ind w:firstLine="480" w:firstLineChars="200"/>
        <w:rPr>
          <w:rFonts w:hint="eastAsia" w:hAnsi="宋体" w:cs="宋体"/>
          <w:sz w:val="24"/>
          <w:szCs w:val="24"/>
          <w:lang w:val="en-US" w:eastAsia="zh-CN"/>
        </w:rPr>
      </w:pPr>
    </w:p>
    <w:p w14:paraId="7E7D57E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                                                           年   月   日</w:t>
      </w:r>
    </w:p>
    <w:p w14:paraId="79C59F27">
      <w:pPr>
        <w:pStyle w:val="23"/>
      </w:pPr>
    </w:p>
    <w:p w14:paraId="19A54337">
      <w:pPr>
        <w:pStyle w:val="23"/>
      </w:pPr>
    </w:p>
    <w:p w14:paraId="6F3663C7">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b/>
          <w:sz w:val="24"/>
          <w:szCs w:val="24"/>
          <w:lang w:val="en-US" w:eastAsia="zh-CN"/>
        </w:rPr>
      </w:pPr>
      <w:r>
        <w:rPr>
          <w:rFonts w:hint="eastAsia" w:hAnsi="宋体" w:cs="宋体"/>
          <w:b/>
          <w:color w:val="auto"/>
          <w:sz w:val="24"/>
          <w:szCs w:val="24"/>
          <w:lang w:val="en-US" w:eastAsia="zh-CN"/>
        </w:rPr>
        <w:t>十二、</w:t>
      </w:r>
      <w:r>
        <w:rPr>
          <w:rFonts w:hint="eastAsia" w:ascii="宋体" w:hAnsi="宋体" w:eastAsia="宋体" w:cs="宋体"/>
          <w:b/>
          <w:color w:val="auto"/>
          <w:sz w:val="24"/>
          <w:szCs w:val="24"/>
          <w:lang w:val="en-US" w:eastAsia="zh-CN"/>
        </w:rPr>
        <w:t>投标人认为有必要提供的其它证明资料</w:t>
      </w:r>
    </w:p>
    <w:p w14:paraId="77AC82BD">
      <w:pPr>
        <w:jc w:val="center"/>
        <w:rPr>
          <w:rFonts w:ascii="宋体" w:hAnsi="宋体" w:eastAsia="宋体" w:cs="宋体"/>
          <w:b/>
          <w:bCs/>
          <w:color w:val="000000"/>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1</w:t>
      </w:r>
      <w:r>
        <w:rPr>
          <w:rFonts w:hint="eastAsia" w:ascii="宋体" w:hAnsi="宋体" w:eastAsia="宋体" w:cs="宋体"/>
          <w:b/>
          <w:bCs/>
          <w:color w:val="000000"/>
          <w:sz w:val="24"/>
          <w:szCs w:val="24"/>
          <w:lang w:eastAsia="zh-CN"/>
        </w:rPr>
        <w:t>）</w:t>
      </w:r>
      <w:r>
        <w:rPr>
          <w:rFonts w:ascii="宋体" w:hAnsi="宋体" w:eastAsia="宋体" w:cs="宋体"/>
          <w:b/>
          <w:bCs/>
          <w:color w:val="000000"/>
          <w:sz w:val="24"/>
          <w:szCs w:val="24"/>
        </w:rPr>
        <w:t>不拖欠农民工工资承诺书</w:t>
      </w:r>
    </w:p>
    <w:p w14:paraId="37574C39">
      <w:pPr>
        <w:rPr>
          <w:rFonts w:ascii="宋体" w:hAnsi="宋体" w:eastAsia="宋体" w:cs="宋体"/>
          <w:b/>
          <w:bCs/>
          <w:color w:val="000000"/>
          <w:sz w:val="24"/>
          <w:szCs w:val="24"/>
        </w:rPr>
      </w:pPr>
      <w:r>
        <w:rPr>
          <w:rFonts w:ascii="宋体" w:hAnsi="宋体" w:eastAsia="宋体" w:cs="宋体"/>
          <w:b/>
          <w:bCs/>
          <w:color w:val="000000"/>
          <w:sz w:val="24"/>
          <w:szCs w:val="24"/>
        </w:rPr>
        <w:t>致：</w:t>
      </w:r>
      <w:r>
        <w:rPr>
          <w:rFonts w:hint="eastAsia" w:ascii="宋体" w:hAnsi="宋体" w:eastAsia="宋体" w:cs="宋体"/>
          <w:b/>
          <w:bCs/>
          <w:color w:val="000000"/>
          <w:sz w:val="24"/>
          <w:szCs w:val="24"/>
          <w:lang w:eastAsia="zh-CN"/>
        </w:rPr>
        <w:t>汉滨区坝河镇人民政府</w:t>
      </w:r>
      <w:r>
        <w:rPr>
          <w:rFonts w:ascii="宋体" w:hAnsi="宋体" w:eastAsia="宋体" w:cs="宋体"/>
          <w:b/>
          <w:bCs/>
          <w:color w:val="000000"/>
          <w:sz w:val="24"/>
          <w:szCs w:val="24"/>
        </w:rPr>
        <w:t>、</w:t>
      </w:r>
      <w:r>
        <w:rPr>
          <w:rFonts w:hint="eastAsia" w:ascii="宋体" w:hAnsi="宋体" w:cs="宋体"/>
          <w:b/>
          <w:bCs/>
          <w:color w:val="000000"/>
          <w:sz w:val="24"/>
          <w:szCs w:val="24"/>
          <w:lang w:eastAsia="zh-CN"/>
        </w:rPr>
        <w:t>陕西鼎慧源工程项目管理有限公司</w:t>
      </w:r>
      <w:r>
        <w:rPr>
          <w:rFonts w:ascii="宋体" w:hAnsi="宋体" w:eastAsia="宋体" w:cs="宋体"/>
          <w:b/>
          <w:bCs/>
          <w:color w:val="000000"/>
          <w:sz w:val="24"/>
          <w:szCs w:val="24"/>
        </w:rPr>
        <w:t xml:space="preserve"> </w:t>
      </w:r>
    </w:p>
    <w:p w14:paraId="441CFF8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我公司承诺我公司承包的</w:t>
      </w:r>
      <w:r>
        <w:rPr>
          <w:rFonts w:hint="eastAsia" w:ascii="宋体" w:hAnsi="宋体" w:eastAsia="宋体" w:cs="宋体"/>
          <w:b w:val="0"/>
          <w:bCs w:val="0"/>
          <w:color w:val="000000"/>
          <w:sz w:val="24"/>
          <w:szCs w:val="24"/>
          <w:u w:val="single"/>
          <w:lang w:val="en-US" w:eastAsia="zh-CN"/>
        </w:rPr>
        <w:t xml:space="preserve">        </w:t>
      </w:r>
      <w:r>
        <w:rPr>
          <w:rFonts w:ascii="宋体" w:hAnsi="宋体" w:eastAsia="宋体" w:cs="宋体"/>
          <w:b w:val="0"/>
          <w:bCs w:val="0"/>
          <w:color w:val="000000"/>
          <w:sz w:val="24"/>
          <w:szCs w:val="24"/>
        </w:rPr>
        <w:t xml:space="preserve"> （项目名称）按照国家规定、合同支付农民工工资，绝不拖欠农民工工资。</w:t>
      </w:r>
    </w:p>
    <w:p w14:paraId="34C12A4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如果发生违反规定拖欠或者克扣农民工工资行为，造成农民工上访，及其它突发事件或公共事件，本单位愿意接受建设、 人力资源社会保障、公安等部门依照有关规定作出的处理和处罚决定。 </w:t>
      </w:r>
    </w:p>
    <w:p w14:paraId="14844EA6">
      <w:pPr>
        <w:ind w:firstLine="480" w:firstLineChars="200"/>
        <w:rPr>
          <w:rFonts w:ascii="宋体" w:hAnsi="宋体" w:eastAsia="宋体" w:cs="宋体"/>
          <w:b w:val="0"/>
          <w:bCs w:val="0"/>
          <w:color w:val="000000"/>
          <w:sz w:val="24"/>
          <w:szCs w:val="24"/>
        </w:rPr>
      </w:pPr>
    </w:p>
    <w:p w14:paraId="3487F13E">
      <w:pPr>
        <w:ind w:firstLine="480" w:firstLineChars="200"/>
        <w:rPr>
          <w:rFonts w:ascii="宋体" w:hAnsi="宋体" w:eastAsia="宋体" w:cs="宋体"/>
          <w:b w:val="0"/>
          <w:bCs w:val="0"/>
          <w:color w:val="000000"/>
          <w:sz w:val="24"/>
          <w:szCs w:val="24"/>
        </w:rPr>
      </w:pPr>
    </w:p>
    <w:p w14:paraId="334E4E33">
      <w:pPr>
        <w:ind w:firstLine="480" w:firstLineChars="200"/>
        <w:rPr>
          <w:rFonts w:ascii="宋体" w:hAnsi="宋体" w:eastAsia="宋体" w:cs="宋体"/>
          <w:b w:val="0"/>
          <w:bCs w:val="0"/>
          <w:color w:val="000000"/>
          <w:sz w:val="24"/>
          <w:szCs w:val="24"/>
        </w:rPr>
      </w:pPr>
    </w:p>
    <w:p w14:paraId="0E89957C">
      <w:pPr>
        <w:ind w:firstLine="480" w:firstLineChars="200"/>
        <w:rPr>
          <w:rFonts w:ascii="宋体" w:hAnsi="宋体" w:eastAsia="宋体" w:cs="宋体"/>
          <w:b w:val="0"/>
          <w:bCs w:val="0"/>
          <w:color w:val="000000"/>
          <w:sz w:val="24"/>
          <w:szCs w:val="24"/>
        </w:rPr>
      </w:pPr>
    </w:p>
    <w:p w14:paraId="55F06E55">
      <w:pPr>
        <w:ind w:firstLine="480" w:firstLineChars="200"/>
        <w:rPr>
          <w:rFonts w:ascii="宋体" w:hAnsi="宋体" w:eastAsia="宋体" w:cs="宋体"/>
          <w:b w:val="0"/>
          <w:bCs w:val="0"/>
          <w:color w:val="000000"/>
          <w:sz w:val="24"/>
          <w:szCs w:val="24"/>
        </w:rPr>
      </w:pPr>
    </w:p>
    <w:p w14:paraId="017E70D9">
      <w:pPr>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承诺单位： （盖章） </w:t>
      </w:r>
    </w:p>
    <w:p w14:paraId="1B3AFE66">
      <w:pPr>
        <w:ind w:firstLine="480" w:firstLineChars="200"/>
        <w:rPr>
          <w:rFonts w:ascii="宋体" w:hAnsi="宋体" w:eastAsia="宋体" w:cs="宋体"/>
          <w:b w:val="0"/>
          <w:bCs w:val="0"/>
          <w:color w:val="000000"/>
          <w:sz w:val="24"/>
          <w:szCs w:val="24"/>
        </w:rPr>
      </w:pPr>
    </w:p>
    <w:p w14:paraId="6003AAE6">
      <w:pPr>
        <w:ind w:firstLine="480" w:firstLineChars="200"/>
        <w:rPr>
          <w:rFonts w:ascii="宋体" w:hAnsi="宋体" w:eastAsia="宋体" w:cs="宋体"/>
          <w:b w:val="0"/>
          <w:bCs w:val="0"/>
          <w:color w:val="000000"/>
          <w:sz w:val="24"/>
          <w:szCs w:val="24"/>
        </w:rPr>
      </w:pPr>
    </w:p>
    <w:p w14:paraId="2F560347">
      <w:pPr>
        <w:ind w:firstLine="480" w:firstLineChars="200"/>
        <w:rPr>
          <w:rFonts w:ascii="新宋体" w:hAnsi="新宋体" w:eastAsia="新宋体" w:cs="新宋体"/>
          <w:b w:val="0"/>
          <w:bCs w:val="0"/>
          <w:color w:val="000000"/>
          <w:sz w:val="24"/>
          <w:szCs w:val="24"/>
        </w:rPr>
      </w:pPr>
      <w:r>
        <w:rPr>
          <w:rFonts w:ascii="新宋体" w:hAnsi="新宋体" w:eastAsia="新宋体" w:cs="新宋体"/>
          <w:b w:val="0"/>
          <w:bCs w:val="0"/>
          <w:color w:val="000000"/>
          <w:sz w:val="24"/>
          <w:szCs w:val="24"/>
        </w:rPr>
        <w:t>法定代表人（签字或盖章）： 年 月 日</w:t>
      </w:r>
    </w:p>
    <w:p w14:paraId="7E084052">
      <w:pPr>
        <w:ind w:firstLine="480" w:firstLineChars="200"/>
        <w:rPr>
          <w:rFonts w:ascii="新宋体" w:hAnsi="新宋体" w:eastAsia="新宋体" w:cs="新宋体"/>
          <w:b w:val="0"/>
          <w:bCs w:val="0"/>
          <w:color w:val="000000"/>
          <w:sz w:val="24"/>
          <w:szCs w:val="24"/>
        </w:rPr>
      </w:pPr>
    </w:p>
    <w:p w14:paraId="47ECA4B2">
      <w:pPr>
        <w:ind w:firstLine="480" w:firstLineChars="200"/>
        <w:rPr>
          <w:rFonts w:ascii="新宋体" w:hAnsi="新宋体" w:eastAsia="新宋体" w:cs="新宋体"/>
          <w:b w:val="0"/>
          <w:bCs w:val="0"/>
          <w:color w:val="000000"/>
          <w:sz w:val="24"/>
          <w:szCs w:val="24"/>
        </w:rPr>
      </w:pPr>
    </w:p>
    <w:p w14:paraId="39D00B64">
      <w:pPr>
        <w:ind w:firstLine="480" w:firstLineChars="200"/>
        <w:rPr>
          <w:rFonts w:ascii="新宋体" w:hAnsi="新宋体" w:eastAsia="新宋体" w:cs="新宋体"/>
          <w:b w:val="0"/>
          <w:bCs w:val="0"/>
          <w:color w:val="000000"/>
          <w:sz w:val="24"/>
          <w:szCs w:val="24"/>
        </w:rPr>
      </w:pPr>
    </w:p>
    <w:p w14:paraId="2DD92E50">
      <w:pPr>
        <w:ind w:firstLine="480" w:firstLineChars="200"/>
        <w:rPr>
          <w:rFonts w:ascii="新宋体" w:hAnsi="新宋体" w:eastAsia="新宋体" w:cs="新宋体"/>
          <w:b w:val="0"/>
          <w:bCs w:val="0"/>
          <w:color w:val="000000"/>
          <w:sz w:val="24"/>
          <w:szCs w:val="24"/>
        </w:rPr>
      </w:pPr>
    </w:p>
    <w:p w14:paraId="3B739C4E">
      <w:pPr>
        <w:ind w:firstLine="480" w:firstLineChars="200"/>
        <w:rPr>
          <w:rFonts w:ascii="新宋体" w:hAnsi="新宋体" w:eastAsia="新宋体" w:cs="新宋体"/>
          <w:b w:val="0"/>
          <w:bCs w:val="0"/>
          <w:color w:val="000000"/>
          <w:sz w:val="24"/>
          <w:szCs w:val="24"/>
        </w:rPr>
      </w:pPr>
    </w:p>
    <w:p w14:paraId="2489A88F">
      <w:pPr>
        <w:ind w:firstLine="480" w:firstLineChars="200"/>
        <w:rPr>
          <w:rFonts w:ascii="新宋体" w:hAnsi="新宋体" w:eastAsia="新宋体" w:cs="新宋体"/>
          <w:b w:val="0"/>
          <w:bCs w:val="0"/>
          <w:color w:val="000000"/>
          <w:sz w:val="24"/>
          <w:szCs w:val="24"/>
        </w:rPr>
      </w:pPr>
    </w:p>
    <w:p w14:paraId="3A198F00">
      <w:pPr>
        <w:ind w:firstLine="480" w:firstLineChars="200"/>
        <w:rPr>
          <w:rFonts w:ascii="新宋体" w:hAnsi="新宋体" w:eastAsia="新宋体" w:cs="新宋体"/>
          <w:b w:val="0"/>
          <w:bCs w:val="0"/>
          <w:color w:val="000000"/>
          <w:sz w:val="24"/>
          <w:szCs w:val="24"/>
        </w:rPr>
      </w:pPr>
    </w:p>
    <w:p w14:paraId="7D19FA30">
      <w:pPr>
        <w:ind w:firstLine="480" w:firstLineChars="200"/>
        <w:rPr>
          <w:rFonts w:ascii="新宋体" w:hAnsi="新宋体" w:eastAsia="新宋体" w:cs="新宋体"/>
          <w:b w:val="0"/>
          <w:bCs w:val="0"/>
          <w:color w:val="000000"/>
          <w:sz w:val="24"/>
          <w:szCs w:val="24"/>
        </w:rPr>
      </w:pPr>
    </w:p>
    <w:p w14:paraId="488741BD">
      <w:pPr>
        <w:ind w:firstLine="480" w:firstLineChars="200"/>
        <w:rPr>
          <w:rFonts w:ascii="新宋体" w:hAnsi="新宋体" w:eastAsia="新宋体" w:cs="新宋体"/>
          <w:b w:val="0"/>
          <w:bCs w:val="0"/>
          <w:color w:val="000000"/>
          <w:sz w:val="24"/>
          <w:szCs w:val="24"/>
        </w:rPr>
      </w:pPr>
    </w:p>
    <w:p w14:paraId="345646AB">
      <w:pPr>
        <w:ind w:firstLine="480" w:firstLineChars="200"/>
        <w:rPr>
          <w:rFonts w:ascii="新宋体" w:hAnsi="新宋体" w:eastAsia="新宋体" w:cs="新宋体"/>
          <w:b w:val="0"/>
          <w:bCs w:val="0"/>
          <w:color w:val="000000"/>
          <w:sz w:val="24"/>
          <w:szCs w:val="24"/>
        </w:rPr>
      </w:pPr>
    </w:p>
    <w:p w14:paraId="10B571DE">
      <w:pPr>
        <w:ind w:firstLine="480" w:firstLineChars="200"/>
        <w:rPr>
          <w:rFonts w:ascii="新宋体" w:hAnsi="新宋体" w:eastAsia="新宋体" w:cs="新宋体"/>
          <w:b w:val="0"/>
          <w:bCs w:val="0"/>
          <w:color w:val="000000"/>
          <w:sz w:val="24"/>
          <w:szCs w:val="24"/>
        </w:rPr>
      </w:pPr>
    </w:p>
    <w:p w14:paraId="526658D6">
      <w:pPr>
        <w:ind w:firstLine="480" w:firstLineChars="200"/>
        <w:rPr>
          <w:rFonts w:ascii="新宋体" w:hAnsi="新宋体" w:eastAsia="新宋体" w:cs="新宋体"/>
          <w:b w:val="0"/>
          <w:bCs w:val="0"/>
          <w:color w:val="000000"/>
          <w:sz w:val="24"/>
          <w:szCs w:val="24"/>
        </w:rPr>
      </w:pPr>
    </w:p>
    <w:p w14:paraId="40189465">
      <w:pPr>
        <w:ind w:firstLine="480" w:firstLineChars="200"/>
        <w:rPr>
          <w:rFonts w:ascii="新宋体" w:hAnsi="新宋体" w:eastAsia="新宋体" w:cs="新宋体"/>
          <w:b w:val="0"/>
          <w:bCs w:val="0"/>
          <w:color w:val="000000"/>
          <w:sz w:val="24"/>
          <w:szCs w:val="24"/>
        </w:rPr>
      </w:pPr>
    </w:p>
    <w:p w14:paraId="4603774B">
      <w:pPr>
        <w:ind w:firstLine="480" w:firstLineChars="200"/>
        <w:rPr>
          <w:rFonts w:ascii="新宋体" w:hAnsi="新宋体" w:eastAsia="新宋体" w:cs="新宋体"/>
          <w:b w:val="0"/>
          <w:bCs w:val="0"/>
          <w:color w:val="000000"/>
          <w:sz w:val="24"/>
          <w:szCs w:val="24"/>
        </w:rPr>
      </w:pPr>
    </w:p>
    <w:p w14:paraId="12FC5746">
      <w:pPr>
        <w:ind w:firstLine="480" w:firstLineChars="200"/>
        <w:rPr>
          <w:rFonts w:ascii="新宋体" w:hAnsi="新宋体" w:eastAsia="新宋体" w:cs="新宋体"/>
          <w:b w:val="0"/>
          <w:bCs w:val="0"/>
          <w:color w:val="000000"/>
          <w:sz w:val="24"/>
          <w:szCs w:val="24"/>
        </w:rPr>
      </w:pPr>
    </w:p>
    <w:p w14:paraId="5E4FA98E">
      <w:pPr>
        <w:ind w:firstLine="480" w:firstLineChars="200"/>
        <w:rPr>
          <w:rFonts w:ascii="新宋体" w:hAnsi="新宋体" w:eastAsia="新宋体" w:cs="新宋体"/>
          <w:b w:val="0"/>
          <w:bCs w:val="0"/>
          <w:color w:val="000000"/>
          <w:sz w:val="24"/>
          <w:szCs w:val="24"/>
        </w:rPr>
      </w:pPr>
    </w:p>
    <w:p w14:paraId="58320112">
      <w:pPr>
        <w:ind w:firstLine="480" w:firstLineChars="200"/>
        <w:rPr>
          <w:rFonts w:ascii="新宋体" w:hAnsi="新宋体" w:eastAsia="新宋体" w:cs="新宋体"/>
          <w:b w:val="0"/>
          <w:bCs w:val="0"/>
          <w:color w:val="000000"/>
          <w:sz w:val="24"/>
          <w:szCs w:val="24"/>
        </w:rPr>
      </w:pPr>
    </w:p>
    <w:p w14:paraId="270492E9">
      <w:pPr>
        <w:ind w:firstLine="480" w:firstLineChars="200"/>
        <w:rPr>
          <w:rFonts w:ascii="新宋体" w:hAnsi="新宋体" w:eastAsia="新宋体" w:cs="新宋体"/>
          <w:b w:val="0"/>
          <w:bCs w:val="0"/>
          <w:color w:val="000000"/>
          <w:sz w:val="24"/>
          <w:szCs w:val="24"/>
        </w:rPr>
      </w:pPr>
    </w:p>
    <w:p w14:paraId="5428EB18">
      <w:pPr>
        <w:ind w:firstLine="480" w:firstLineChars="200"/>
        <w:rPr>
          <w:rFonts w:ascii="新宋体" w:hAnsi="新宋体" w:eastAsia="新宋体" w:cs="新宋体"/>
          <w:b w:val="0"/>
          <w:bCs w:val="0"/>
          <w:color w:val="000000"/>
          <w:sz w:val="24"/>
          <w:szCs w:val="24"/>
        </w:rPr>
      </w:pPr>
    </w:p>
    <w:p w14:paraId="46401BEC">
      <w:pPr>
        <w:ind w:firstLine="480" w:firstLineChars="200"/>
        <w:rPr>
          <w:rFonts w:ascii="新宋体" w:hAnsi="新宋体" w:eastAsia="新宋体" w:cs="新宋体"/>
          <w:b w:val="0"/>
          <w:bCs w:val="0"/>
          <w:color w:val="000000"/>
          <w:sz w:val="24"/>
          <w:szCs w:val="24"/>
        </w:rPr>
      </w:pPr>
    </w:p>
    <w:p w14:paraId="62139220">
      <w:pPr>
        <w:ind w:firstLine="480" w:firstLineChars="200"/>
        <w:rPr>
          <w:rFonts w:ascii="新宋体" w:hAnsi="新宋体" w:eastAsia="新宋体" w:cs="新宋体"/>
          <w:b w:val="0"/>
          <w:bCs w:val="0"/>
          <w:color w:val="000000"/>
          <w:sz w:val="24"/>
          <w:szCs w:val="24"/>
        </w:rPr>
      </w:pPr>
    </w:p>
    <w:p w14:paraId="5B0AC965">
      <w:pPr>
        <w:ind w:firstLine="480" w:firstLineChars="200"/>
        <w:rPr>
          <w:rFonts w:ascii="新宋体" w:hAnsi="新宋体" w:eastAsia="新宋体" w:cs="新宋体"/>
          <w:b w:val="0"/>
          <w:bCs w:val="0"/>
          <w:color w:val="000000"/>
          <w:sz w:val="24"/>
          <w:szCs w:val="24"/>
        </w:rPr>
      </w:pPr>
    </w:p>
    <w:p w14:paraId="0354FB06">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b/>
          <w:bCs/>
          <w:sz w:val="24"/>
          <w:szCs w:val="24"/>
          <w:lang w:val="en-US" w:eastAsia="zh-CN"/>
        </w:rPr>
      </w:pPr>
      <w:r>
        <w:rPr>
          <w:rFonts w:hint="eastAsia" w:ascii="新宋体" w:hAnsi="新宋体" w:eastAsia="新宋体" w:cs="新宋体"/>
          <w:b/>
          <w:bCs/>
          <w:color w:val="000000"/>
          <w:sz w:val="24"/>
          <w:szCs w:val="24"/>
          <w:lang w:eastAsia="zh-CN"/>
        </w:rPr>
        <w:t>（</w:t>
      </w:r>
      <w:r>
        <w:rPr>
          <w:rFonts w:hint="eastAsia" w:ascii="新宋体" w:hAnsi="新宋体" w:eastAsia="新宋体" w:cs="新宋体"/>
          <w:b/>
          <w:bCs/>
          <w:color w:val="000000"/>
          <w:sz w:val="24"/>
          <w:szCs w:val="24"/>
          <w:lang w:val="en-US" w:eastAsia="zh-CN"/>
        </w:rPr>
        <w:t>2</w:t>
      </w:r>
      <w:r>
        <w:rPr>
          <w:rFonts w:hint="eastAsia" w:ascii="新宋体" w:hAnsi="新宋体" w:eastAsia="新宋体" w:cs="新宋体"/>
          <w:b/>
          <w:bCs/>
          <w:color w:val="000000"/>
          <w:sz w:val="24"/>
          <w:szCs w:val="24"/>
          <w:lang w:eastAsia="zh-CN"/>
        </w:rPr>
        <w:t>）</w:t>
      </w:r>
      <w:r>
        <w:rPr>
          <w:rFonts w:hint="eastAsia" w:ascii="宋体" w:hAnsi="宋体" w:eastAsia="宋体" w:cs="宋体"/>
          <w:b/>
          <w:bCs/>
          <w:color w:val="auto"/>
          <w:sz w:val="24"/>
          <w:szCs w:val="24"/>
          <w:lang w:val="en-US" w:eastAsia="zh-CN"/>
        </w:rPr>
        <w:t>投标人认为有必要提供的其它证明资料</w:t>
      </w:r>
    </w:p>
    <w:p w14:paraId="6C72DC5C">
      <w:pPr>
        <w:ind w:firstLine="480" w:firstLineChars="200"/>
        <w:rPr>
          <w:rFonts w:hint="eastAsia" w:ascii="新宋体" w:hAnsi="新宋体" w:eastAsia="新宋体" w:cs="新宋体"/>
          <w:b w:val="0"/>
          <w:bCs w:val="0"/>
          <w:color w:val="000000"/>
          <w:sz w:val="24"/>
          <w:szCs w:val="24"/>
          <w:lang w:eastAsia="zh-CN"/>
        </w:rPr>
      </w:pPr>
    </w:p>
    <w:sectPr>
      <w:footerReference r:id="rId8" w:type="first"/>
      <w:footerReference r:id="rId7" w:type="default"/>
      <w:pgSz w:w="11906" w:h="16838"/>
      <w:pgMar w:top="1134" w:right="1361" w:bottom="1020" w:left="1531" w:header="851" w:footer="992" w:gutter="0"/>
      <w:pgNumType w:fmt="decimal" w:start="3"/>
      <w:cols w:space="0" w:num="1"/>
      <w:titlePg/>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SansSerif">
    <w:altName w:val="Segoe Print"/>
    <w:panose1 w:val="00000000000000000000"/>
    <w:charset w:val="00"/>
    <w:family w:val="auto"/>
    <w:pitch w:val="default"/>
    <w:sig w:usb0="00000000" w:usb1="00000000" w:usb2="00000000" w:usb3="00000000" w:csb0="00000000" w:csb1="00000000"/>
  </w:font>
  <w:font w:name="Arial Narrow">
    <w:panose1 w:val="020B0606020202030204"/>
    <w:charset w:val="00"/>
    <w:family w:val="auto"/>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2A17">
    <w:pPr>
      <w:pStyle w:val="17"/>
      <w:tabs>
        <w:tab w:val="center" w:pos="4567"/>
        <w:tab w:val="left" w:pos="5379"/>
      </w:tabs>
    </w:pP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C833">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FC06B">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15275">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E15275">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47925">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1D754">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561D754">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4C59F">
    <w:pPr>
      <w:pStyle w:val="18"/>
      <w:pBdr>
        <w:bottom w:val="none" w:color="auto" w:sz="0" w:space="1"/>
      </w:pBdr>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4E08C">
    <w:pPr>
      <w:pStyle w:val="18"/>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7CDD7"/>
    <w:multiLevelType w:val="singleLevel"/>
    <w:tmpl w:val="8557CDD7"/>
    <w:lvl w:ilvl="0" w:tentative="0">
      <w:start w:val="1"/>
      <w:numFmt w:val="decimal"/>
      <w:lvlText w:val="%1."/>
      <w:lvlJc w:val="left"/>
      <w:pPr>
        <w:tabs>
          <w:tab w:val="left" w:pos="312"/>
        </w:tabs>
      </w:pPr>
    </w:lvl>
  </w:abstractNum>
  <w:abstractNum w:abstractNumId="1">
    <w:nsid w:val="86017636"/>
    <w:multiLevelType w:val="singleLevel"/>
    <w:tmpl w:val="86017636"/>
    <w:lvl w:ilvl="0" w:tentative="0">
      <w:start w:val="1"/>
      <w:numFmt w:val="decimal"/>
      <w:suff w:val="nothing"/>
      <w:lvlText w:val="%1、"/>
      <w:lvlJc w:val="left"/>
    </w:lvl>
  </w:abstractNum>
  <w:abstractNum w:abstractNumId="2">
    <w:nsid w:val="97CC74E9"/>
    <w:multiLevelType w:val="singleLevel"/>
    <w:tmpl w:val="97CC74E9"/>
    <w:lvl w:ilvl="0" w:tentative="0">
      <w:start w:val="2"/>
      <w:numFmt w:val="decimal"/>
      <w:suff w:val="nothing"/>
      <w:lvlText w:val="%1、"/>
      <w:lvlJc w:val="left"/>
    </w:lvl>
  </w:abstractNum>
  <w:abstractNum w:abstractNumId="3">
    <w:nsid w:val="ACE90B8F"/>
    <w:multiLevelType w:val="singleLevel"/>
    <w:tmpl w:val="ACE90B8F"/>
    <w:lvl w:ilvl="0" w:tentative="0">
      <w:start w:val="2"/>
      <w:numFmt w:val="decimal"/>
      <w:suff w:val="nothing"/>
      <w:lvlText w:val="%1）"/>
      <w:lvlJc w:val="left"/>
    </w:lvl>
  </w:abstractNum>
  <w:abstractNum w:abstractNumId="4">
    <w:nsid w:val="B57F9D25"/>
    <w:multiLevelType w:val="singleLevel"/>
    <w:tmpl w:val="B57F9D25"/>
    <w:lvl w:ilvl="0" w:tentative="0">
      <w:start w:val="3"/>
      <w:numFmt w:val="chineseCounting"/>
      <w:suff w:val="nothing"/>
      <w:lvlText w:val="（%1）"/>
      <w:lvlJc w:val="left"/>
      <w:rPr>
        <w:rFonts w:hint="eastAsia"/>
      </w:rPr>
    </w:lvl>
  </w:abstractNum>
  <w:abstractNum w:abstractNumId="5">
    <w:nsid w:val="BE2140C3"/>
    <w:multiLevelType w:val="singleLevel"/>
    <w:tmpl w:val="BE2140C3"/>
    <w:lvl w:ilvl="0" w:tentative="0">
      <w:start w:val="1"/>
      <w:numFmt w:val="chineseCounting"/>
      <w:suff w:val="nothing"/>
      <w:lvlText w:val="%1、"/>
      <w:lvlJc w:val="left"/>
      <w:pPr>
        <w:ind w:left="0"/>
      </w:pPr>
      <w:rPr>
        <w:rFonts w:hint="eastAsia"/>
      </w:rPr>
    </w:lvl>
  </w:abstractNum>
  <w:abstractNum w:abstractNumId="6">
    <w:nsid w:val="E39320F2"/>
    <w:multiLevelType w:val="singleLevel"/>
    <w:tmpl w:val="E39320F2"/>
    <w:lvl w:ilvl="0" w:tentative="0">
      <w:start w:val="1"/>
      <w:numFmt w:val="decimal"/>
      <w:suff w:val="nothing"/>
      <w:lvlText w:val="（%1）"/>
      <w:lvlJc w:val="left"/>
    </w:lvl>
  </w:abstractNum>
  <w:abstractNum w:abstractNumId="7">
    <w:nsid w:val="E55811DB"/>
    <w:multiLevelType w:val="singleLevel"/>
    <w:tmpl w:val="E55811DB"/>
    <w:lvl w:ilvl="0" w:tentative="0">
      <w:start w:val="1"/>
      <w:numFmt w:val="decimal"/>
      <w:suff w:val="nothing"/>
      <w:lvlText w:val="%1、"/>
      <w:lvlJc w:val="left"/>
    </w:lvl>
  </w:abstractNum>
  <w:abstractNum w:abstractNumId="8">
    <w:nsid w:val="FF136895"/>
    <w:multiLevelType w:val="singleLevel"/>
    <w:tmpl w:val="FF136895"/>
    <w:lvl w:ilvl="0" w:tentative="0">
      <w:start w:val="1"/>
      <w:numFmt w:val="decimal"/>
      <w:suff w:val="nothing"/>
      <w:lvlText w:val="%1、"/>
      <w:lvlJc w:val="left"/>
    </w:lvl>
  </w:abstractNum>
  <w:abstractNum w:abstractNumId="9">
    <w:nsid w:val="0A149ED4"/>
    <w:multiLevelType w:val="singleLevel"/>
    <w:tmpl w:val="0A149ED4"/>
    <w:lvl w:ilvl="0" w:tentative="0">
      <w:start w:val="4"/>
      <w:numFmt w:val="chineseCounting"/>
      <w:suff w:val="nothing"/>
      <w:lvlText w:val="第%1条、"/>
      <w:lvlJc w:val="left"/>
      <w:rPr>
        <w:rFonts w:hint="eastAsia"/>
      </w:rPr>
    </w:lvl>
  </w:abstractNum>
  <w:abstractNum w:abstractNumId="10">
    <w:nsid w:val="1CC6A107"/>
    <w:multiLevelType w:val="singleLevel"/>
    <w:tmpl w:val="1CC6A107"/>
    <w:lvl w:ilvl="0" w:tentative="0">
      <w:start w:val="1"/>
      <w:numFmt w:val="chineseCounting"/>
      <w:suff w:val="nothing"/>
      <w:lvlText w:val="第%1条、"/>
      <w:lvlJc w:val="left"/>
      <w:rPr>
        <w:rFonts w:hint="eastAsia"/>
      </w:rPr>
    </w:lvl>
  </w:abstractNum>
  <w:abstractNum w:abstractNumId="11">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39"/>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2">
    <w:nsid w:val="20536D92"/>
    <w:multiLevelType w:val="singleLevel"/>
    <w:tmpl w:val="20536D92"/>
    <w:lvl w:ilvl="0" w:tentative="0">
      <w:start w:val="12"/>
      <w:numFmt w:val="chineseCounting"/>
      <w:suff w:val="nothing"/>
      <w:lvlText w:val="第%1条、"/>
      <w:lvlJc w:val="left"/>
      <w:rPr>
        <w:rFonts w:hint="eastAsia"/>
      </w:rPr>
    </w:lvl>
  </w:abstractNum>
  <w:abstractNum w:abstractNumId="13">
    <w:nsid w:val="339873A3"/>
    <w:multiLevelType w:val="singleLevel"/>
    <w:tmpl w:val="339873A3"/>
    <w:lvl w:ilvl="0" w:tentative="0">
      <w:start w:val="1"/>
      <w:numFmt w:val="decimal"/>
      <w:suff w:val="nothing"/>
      <w:lvlText w:val="%1、"/>
      <w:lvlJc w:val="left"/>
    </w:lvl>
  </w:abstractNum>
  <w:abstractNum w:abstractNumId="14">
    <w:nsid w:val="39066E5F"/>
    <w:multiLevelType w:val="singleLevel"/>
    <w:tmpl w:val="39066E5F"/>
    <w:lvl w:ilvl="0" w:tentative="0">
      <w:start w:val="1"/>
      <w:numFmt w:val="decimal"/>
      <w:suff w:val="nothing"/>
      <w:lvlText w:val="（%1）"/>
      <w:lvlJc w:val="left"/>
    </w:lvl>
  </w:abstractNum>
  <w:abstractNum w:abstractNumId="15">
    <w:nsid w:val="41A20BD6"/>
    <w:multiLevelType w:val="singleLevel"/>
    <w:tmpl w:val="41A20BD6"/>
    <w:lvl w:ilvl="0" w:tentative="0">
      <w:start w:val="2"/>
      <w:numFmt w:val="chineseCounting"/>
      <w:suff w:val="nothing"/>
      <w:lvlText w:val="%1、"/>
      <w:lvlJc w:val="left"/>
      <w:rPr>
        <w:rFonts w:hint="eastAsia"/>
      </w:rPr>
    </w:lvl>
  </w:abstractNum>
  <w:abstractNum w:abstractNumId="16">
    <w:nsid w:val="4B3A40AC"/>
    <w:multiLevelType w:val="singleLevel"/>
    <w:tmpl w:val="4B3A40AC"/>
    <w:lvl w:ilvl="0" w:tentative="0">
      <w:start w:val="9"/>
      <w:numFmt w:val="chineseCounting"/>
      <w:suff w:val="nothing"/>
      <w:lvlText w:val="第%1条、"/>
      <w:lvlJc w:val="left"/>
      <w:rPr>
        <w:rFonts w:hint="eastAsia"/>
      </w:rPr>
    </w:lvl>
  </w:abstractNum>
  <w:abstractNum w:abstractNumId="17">
    <w:nsid w:val="4DCC7CED"/>
    <w:multiLevelType w:val="singleLevel"/>
    <w:tmpl w:val="4DCC7CED"/>
    <w:lvl w:ilvl="0" w:tentative="0">
      <w:start w:val="1"/>
      <w:numFmt w:val="decimal"/>
      <w:suff w:val="space"/>
      <w:lvlText w:val="（%1）"/>
      <w:lvlJc w:val="left"/>
    </w:lvl>
  </w:abstractNum>
  <w:abstractNum w:abstractNumId="18">
    <w:nsid w:val="577F7CDB"/>
    <w:multiLevelType w:val="singleLevel"/>
    <w:tmpl w:val="577F7CDB"/>
    <w:lvl w:ilvl="0" w:tentative="0">
      <w:start w:val="1"/>
      <w:numFmt w:val="decimal"/>
      <w:suff w:val="nothing"/>
      <w:lvlText w:val="%1、"/>
      <w:lvlJc w:val="left"/>
    </w:lvl>
  </w:abstractNum>
  <w:abstractNum w:abstractNumId="19">
    <w:nsid w:val="5D7F1EF5"/>
    <w:multiLevelType w:val="singleLevel"/>
    <w:tmpl w:val="5D7F1EF5"/>
    <w:lvl w:ilvl="0" w:tentative="0">
      <w:start w:val="1"/>
      <w:numFmt w:val="decimal"/>
      <w:suff w:val="nothing"/>
      <w:lvlText w:val="（%1）"/>
      <w:lvlJc w:val="left"/>
    </w:lvl>
  </w:abstractNum>
  <w:abstractNum w:abstractNumId="20">
    <w:nsid w:val="61A278F9"/>
    <w:multiLevelType w:val="singleLevel"/>
    <w:tmpl w:val="61A278F9"/>
    <w:lvl w:ilvl="0" w:tentative="0">
      <w:start w:val="1"/>
      <w:numFmt w:val="decimal"/>
      <w:suff w:val="nothing"/>
      <w:lvlText w:val="%1、"/>
      <w:lvlJc w:val="left"/>
    </w:lvl>
  </w:abstractNum>
  <w:abstractNum w:abstractNumId="21">
    <w:nsid w:val="77877936"/>
    <w:multiLevelType w:val="singleLevel"/>
    <w:tmpl w:val="77877936"/>
    <w:lvl w:ilvl="0" w:tentative="0">
      <w:start w:val="1"/>
      <w:numFmt w:val="decimal"/>
      <w:suff w:val="nothing"/>
      <w:lvlText w:val="（%1）"/>
      <w:lvlJc w:val="left"/>
    </w:lvl>
  </w:abstractNum>
  <w:abstractNum w:abstractNumId="22">
    <w:nsid w:val="78F67CAA"/>
    <w:multiLevelType w:val="singleLevel"/>
    <w:tmpl w:val="78F67CAA"/>
    <w:lvl w:ilvl="0" w:tentative="0">
      <w:start w:val="1"/>
      <w:numFmt w:val="decimal"/>
      <w:suff w:val="nothing"/>
      <w:lvlText w:val="%1、"/>
      <w:lvlJc w:val="left"/>
    </w:lvl>
  </w:abstractNum>
  <w:abstractNum w:abstractNumId="23">
    <w:nsid w:val="7D5FB839"/>
    <w:multiLevelType w:val="singleLevel"/>
    <w:tmpl w:val="7D5FB839"/>
    <w:lvl w:ilvl="0" w:tentative="0">
      <w:start w:val="1"/>
      <w:numFmt w:val="decimal"/>
      <w:suff w:val="nothing"/>
      <w:lvlText w:val="（%1）"/>
      <w:lvlJc w:val="left"/>
    </w:lvl>
  </w:abstractNum>
  <w:num w:numId="1">
    <w:abstractNumId w:val="11"/>
  </w:num>
  <w:num w:numId="2">
    <w:abstractNumId w:val="19"/>
  </w:num>
  <w:num w:numId="3">
    <w:abstractNumId w:val="21"/>
  </w:num>
  <w:num w:numId="4">
    <w:abstractNumId w:val="0"/>
  </w:num>
  <w:num w:numId="5">
    <w:abstractNumId w:val="23"/>
  </w:num>
  <w:num w:numId="6">
    <w:abstractNumId w:val="3"/>
  </w:num>
  <w:num w:numId="7">
    <w:abstractNumId w:val="15"/>
  </w:num>
  <w:num w:numId="8">
    <w:abstractNumId w:val="4"/>
  </w:num>
  <w:num w:numId="9">
    <w:abstractNumId w:val="22"/>
  </w:num>
  <w:num w:numId="10">
    <w:abstractNumId w:val="10"/>
  </w:num>
  <w:num w:numId="11">
    <w:abstractNumId w:val="9"/>
  </w:num>
  <w:num w:numId="12">
    <w:abstractNumId w:val="1"/>
  </w:num>
  <w:num w:numId="13">
    <w:abstractNumId w:val="2"/>
  </w:num>
  <w:num w:numId="14">
    <w:abstractNumId w:val="7"/>
  </w:num>
  <w:num w:numId="15">
    <w:abstractNumId w:val="16"/>
  </w:num>
  <w:num w:numId="16">
    <w:abstractNumId w:val="20"/>
  </w:num>
  <w:num w:numId="17">
    <w:abstractNumId w:val="14"/>
  </w:num>
  <w:num w:numId="18">
    <w:abstractNumId w:val="17"/>
  </w:num>
  <w:num w:numId="19">
    <w:abstractNumId w:val="6"/>
  </w:num>
  <w:num w:numId="20">
    <w:abstractNumId w:val="12"/>
  </w:num>
  <w:num w:numId="21">
    <w:abstractNumId w:val="8"/>
  </w:num>
  <w:num w:numId="22">
    <w:abstractNumId w:val="18"/>
  </w:num>
  <w:num w:numId="23">
    <w:abstractNumId w:val="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readOnly" w:enforcement="1" w:cryptProviderType="rsaFull" w:cryptAlgorithmClass="hash" w:cryptAlgorithmType="typeAny" w:cryptAlgorithmSid="4" w:cryptSpinCount="0" w:hash="WzKb3HQubYvr8Y/X2If+GFlFozo=" w:salt="hkLYsr4SsQdbELMsJSmpU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JlODc2NGE2OTUyYzg3ZmFiMWI2N2JjY2JkODIifQ=="/>
  </w:docVars>
  <w:rsids>
    <w:rsidRoot w:val="63CD61C0"/>
    <w:rsid w:val="0018274C"/>
    <w:rsid w:val="001A2968"/>
    <w:rsid w:val="001F73DC"/>
    <w:rsid w:val="00215AA4"/>
    <w:rsid w:val="00237A6E"/>
    <w:rsid w:val="0026130D"/>
    <w:rsid w:val="0031380D"/>
    <w:rsid w:val="003D21B2"/>
    <w:rsid w:val="003F5F2A"/>
    <w:rsid w:val="004437E1"/>
    <w:rsid w:val="00563274"/>
    <w:rsid w:val="005A7208"/>
    <w:rsid w:val="006911F9"/>
    <w:rsid w:val="006B4F71"/>
    <w:rsid w:val="006D7F73"/>
    <w:rsid w:val="006E05BE"/>
    <w:rsid w:val="00710901"/>
    <w:rsid w:val="007C0BD0"/>
    <w:rsid w:val="008B1170"/>
    <w:rsid w:val="0099719F"/>
    <w:rsid w:val="009E70F5"/>
    <w:rsid w:val="00A40483"/>
    <w:rsid w:val="00A56685"/>
    <w:rsid w:val="00A81D22"/>
    <w:rsid w:val="00A91E23"/>
    <w:rsid w:val="00AD10E6"/>
    <w:rsid w:val="00AD2CB8"/>
    <w:rsid w:val="00B52690"/>
    <w:rsid w:val="00B71E49"/>
    <w:rsid w:val="00BA7CA7"/>
    <w:rsid w:val="00CF5500"/>
    <w:rsid w:val="00DA5C53"/>
    <w:rsid w:val="00DE3995"/>
    <w:rsid w:val="00EB417B"/>
    <w:rsid w:val="00F057A5"/>
    <w:rsid w:val="00FE72CB"/>
    <w:rsid w:val="00FF65F7"/>
    <w:rsid w:val="01056B15"/>
    <w:rsid w:val="010A29DC"/>
    <w:rsid w:val="011473B7"/>
    <w:rsid w:val="01172A03"/>
    <w:rsid w:val="011F6756"/>
    <w:rsid w:val="01211AD4"/>
    <w:rsid w:val="01232B8D"/>
    <w:rsid w:val="012375FA"/>
    <w:rsid w:val="012B2944"/>
    <w:rsid w:val="012D2F0D"/>
    <w:rsid w:val="013D378C"/>
    <w:rsid w:val="014C34CF"/>
    <w:rsid w:val="014D4677"/>
    <w:rsid w:val="01523916"/>
    <w:rsid w:val="015468C6"/>
    <w:rsid w:val="015717F3"/>
    <w:rsid w:val="01595B17"/>
    <w:rsid w:val="015E2E6C"/>
    <w:rsid w:val="01623BB8"/>
    <w:rsid w:val="01671BDD"/>
    <w:rsid w:val="0167398B"/>
    <w:rsid w:val="016966C8"/>
    <w:rsid w:val="016C5A02"/>
    <w:rsid w:val="01733597"/>
    <w:rsid w:val="01747E56"/>
    <w:rsid w:val="017B5688"/>
    <w:rsid w:val="017E6F26"/>
    <w:rsid w:val="0187402D"/>
    <w:rsid w:val="01896811"/>
    <w:rsid w:val="018C1643"/>
    <w:rsid w:val="019D115B"/>
    <w:rsid w:val="01A050EF"/>
    <w:rsid w:val="01AA7D1B"/>
    <w:rsid w:val="01B666C0"/>
    <w:rsid w:val="01B97F5E"/>
    <w:rsid w:val="01BB689F"/>
    <w:rsid w:val="01C74429"/>
    <w:rsid w:val="01D31020"/>
    <w:rsid w:val="01DC07BC"/>
    <w:rsid w:val="01E46D89"/>
    <w:rsid w:val="01EC3E90"/>
    <w:rsid w:val="01F40F97"/>
    <w:rsid w:val="02070CCA"/>
    <w:rsid w:val="02092C94"/>
    <w:rsid w:val="020B624D"/>
    <w:rsid w:val="020C0F55"/>
    <w:rsid w:val="02113336"/>
    <w:rsid w:val="02150963"/>
    <w:rsid w:val="021C29C7"/>
    <w:rsid w:val="021D673F"/>
    <w:rsid w:val="022A1477"/>
    <w:rsid w:val="022B2C0A"/>
    <w:rsid w:val="022E6257"/>
    <w:rsid w:val="02443CCC"/>
    <w:rsid w:val="0248052C"/>
    <w:rsid w:val="024C4677"/>
    <w:rsid w:val="024D5095"/>
    <w:rsid w:val="02550A72"/>
    <w:rsid w:val="02555ED9"/>
    <w:rsid w:val="0256755B"/>
    <w:rsid w:val="02571C51"/>
    <w:rsid w:val="0260561A"/>
    <w:rsid w:val="026121FC"/>
    <w:rsid w:val="02663C42"/>
    <w:rsid w:val="02693733"/>
    <w:rsid w:val="026B1259"/>
    <w:rsid w:val="026B62A8"/>
    <w:rsid w:val="02783976"/>
    <w:rsid w:val="027A08A3"/>
    <w:rsid w:val="02810A7C"/>
    <w:rsid w:val="0281282A"/>
    <w:rsid w:val="02832A46"/>
    <w:rsid w:val="0288005D"/>
    <w:rsid w:val="029C1412"/>
    <w:rsid w:val="02A44EDE"/>
    <w:rsid w:val="02A62291"/>
    <w:rsid w:val="02A90EAF"/>
    <w:rsid w:val="02A91D81"/>
    <w:rsid w:val="02B0310F"/>
    <w:rsid w:val="02C62933"/>
    <w:rsid w:val="02C646E1"/>
    <w:rsid w:val="02C82D8F"/>
    <w:rsid w:val="02CD3CC1"/>
    <w:rsid w:val="02D700C4"/>
    <w:rsid w:val="02DA018C"/>
    <w:rsid w:val="02DB5B66"/>
    <w:rsid w:val="02DF39F5"/>
    <w:rsid w:val="02E01C47"/>
    <w:rsid w:val="02E132C9"/>
    <w:rsid w:val="02EF360D"/>
    <w:rsid w:val="02F53218"/>
    <w:rsid w:val="02F54BEC"/>
    <w:rsid w:val="02F76F90"/>
    <w:rsid w:val="02FC45A7"/>
    <w:rsid w:val="0300236B"/>
    <w:rsid w:val="03065425"/>
    <w:rsid w:val="030F31DC"/>
    <w:rsid w:val="031B2C7F"/>
    <w:rsid w:val="03200295"/>
    <w:rsid w:val="0328714A"/>
    <w:rsid w:val="032A1114"/>
    <w:rsid w:val="03463A74"/>
    <w:rsid w:val="034A1631"/>
    <w:rsid w:val="034A70C0"/>
    <w:rsid w:val="03613C83"/>
    <w:rsid w:val="03684505"/>
    <w:rsid w:val="036A1510"/>
    <w:rsid w:val="036B01DF"/>
    <w:rsid w:val="036D2DAF"/>
    <w:rsid w:val="03702B78"/>
    <w:rsid w:val="037E320E"/>
    <w:rsid w:val="03870485"/>
    <w:rsid w:val="038720C2"/>
    <w:rsid w:val="038A1BB2"/>
    <w:rsid w:val="038B1487"/>
    <w:rsid w:val="038C592B"/>
    <w:rsid w:val="03905E2D"/>
    <w:rsid w:val="03A42F63"/>
    <w:rsid w:val="03AC070B"/>
    <w:rsid w:val="03AD58A1"/>
    <w:rsid w:val="03B15113"/>
    <w:rsid w:val="03BE52B3"/>
    <w:rsid w:val="03C055D4"/>
    <w:rsid w:val="03C230FA"/>
    <w:rsid w:val="03CB152B"/>
    <w:rsid w:val="03D63C1E"/>
    <w:rsid w:val="03D746CC"/>
    <w:rsid w:val="03D8291E"/>
    <w:rsid w:val="03E05C76"/>
    <w:rsid w:val="03E72B61"/>
    <w:rsid w:val="03EA5256"/>
    <w:rsid w:val="03F8117C"/>
    <w:rsid w:val="03FD05D6"/>
    <w:rsid w:val="03FD4132"/>
    <w:rsid w:val="04067C8D"/>
    <w:rsid w:val="04082AD7"/>
    <w:rsid w:val="04185410"/>
    <w:rsid w:val="041B280B"/>
    <w:rsid w:val="041E4B83"/>
    <w:rsid w:val="04247911"/>
    <w:rsid w:val="04341DFE"/>
    <w:rsid w:val="043949B0"/>
    <w:rsid w:val="04425FE9"/>
    <w:rsid w:val="04441D61"/>
    <w:rsid w:val="044C0C16"/>
    <w:rsid w:val="04575F38"/>
    <w:rsid w:val="046248DD"/>
    <w:rsid w:val="0466268B"/>
    <w:rsid w:val="0486237A"/>
    <w:rsid w:val="048C20F3"/>
    <w:rsid w:val="048C54B6"/>
    <w:rsid w:val="048E055B"/>
    <w:rsid w:val="04936845"/>
    <w:rsid w:val="049740F6"/>
    <w:rsid w:val="049B66F4"/>
    <w:rsid w:val="049F7260"/>
    <w:rsid w:val="04A014E7"/>
    <w:rsid w:val="04A96068"/>
    <w:rsid w:val="04B52C5F"/>
    <w:rsid w:val="04B70785"/>
    <w:rsid w:val="04BC5D9C"/>
    <w:rsid w:val="04BD1B14"/>
    <w:rsid w:val="04BF3ADE"/>
    <w:rsid w:val="04C42EA2"/>
    <w:rsid w:val="04CD25D3"/>
    <w:rsid w:val="04CE5D97"/>
    <w:rsid w:val="04D01847"/>
    <w:rsid w:val="04D07A99"/>
    <w:rsid w:val="04D16A79"/>
    <w:rsid w:val="04D330E5"/>
    <w:rsid w:val="04D70E27"/>
    <w:rsid w:val="04DA0918"/>
    <w:rsid w:val="04E81A9D"/>
    <w:rsid w:val="04F6087F"/>
    <w:rsid w:val="050E411D"/>
    <w:rsid w:val="051200B1"/>
    <w:rsid w:val="05143E2A"/>
    <w:rsid w:val="051536FE"/>
    <w:rsid w:val="051C4A8C"/>
    <w:rsid w:val="05202571"/>
    <w:rsid w:val="052027CE"/>
    <w:rsid w:val="052B4CCF"/>
    <w:rsid w:val="052E656D"/>
    <w:rsid w:val="0532605E"/>
    <w:rsid w:val="05331380"/>
    <w:rsid w:val="053E6052"/>
    <w:rsid w:val="053F6F8A"/>
    <w:rsid w:val="05461B09"/>
    <w:rsid w:val="054B35C3"/>
    <w:rsid w:val="055E16DA"/>
    <w:rsid w:val="05656433"/>
    <w:rsid w:val="056D178C"/>
    <w:rsid w:val="05704DD8"/>
    <w:rsid w:val="05720B50"/>
    <w:rsid w:val="057E150A"/>
    <w:rsid w:val="058615F4"/>
    <w:rsid w:val="058C1AF7"/>
    <w:rsid w:val="058D1597"/>
    <w:rsid w:val="05940AC6"/>
    <w:rsid w:val="05942874"/>
    <w:rsid w:val="05962A91"/>
    <w:rsid w:val="059C5BCD"/>
    <w:rsid w:val="05A01A27"/>
    <w:rsid w:val="05A85E79"/>
    <w:rsid w:val="05AC4062"/>
    <w:rsid w:val="05AF6CF1"/>
    <w:rsid w:val="05B11678"/>
    <w:rsid w:val="05BD7354"/>
    <w:rsid w:val="05C07B0D"/>
    <w:rsid w:val="05C41FED"/>
    <w:rsid w:val="05CA273A"/>
    <w:rsid w:val="05D11D1B"/>
    <w:rsid w:val="05DD5BF5"/>
    <w:rsid w:val="05E25CD6"/>
    <w:rsid w:val="05E76E48"/>
    <w:rsid w:val="05ED1711"/>
    <w:rsid w:val="05F65389"/>
    <w:rsid w:val="05F872A7"/>
    <w:rsid w:val="05F902FF"/>
    <w:rsid w:val="05F9774F"/>
    <w:rsid w:val="05FB28F4"/>
    <w:rsid w:val="06007F0A"/>
    <w:rsid w:val="06110369"/>
    <w:rsid w:val="06141643"/>
    <w:rsid w:val="062A31D9"/>
    <w:rsid w:val="063744C3"/>
    <w:rsid w:val="06395BAC"/>
    <w:rsid w:val="063E2131"/>
    <w:rsid w:val="06426774"/>
    <w:rsid w:val="06427EF3"/>
    <w:rsid w:val="064424ED"/>
    <w:rsid w:val="064F4443"/>
    <w:rsid w:val="065546FA"/>
    <w:rsid w:val="065D35AE"/>
    <w:rsid w:val="06606BFB"/>
    <w:rsid w:val="06620BC5"/>
    <w:rsid w:val="06640499"/>
    <w:rsid w:val="066606B5"/>
    <w:rsid w:val="0668601C"/>
    <w:rsid w:val="066A7A79"/>
    <w:rsid w:val="066E39F6"/>
    <w:rsid w:val="06716FC0"/>
    <w:rsid w:val="067601CC"/>
    <w:rsid w:val="067816BC"/>
    <w:rsid w:val="067B1C86"/>
    <w:rsid w:val="06856661"/>
    <w:rsid w:val="06860D59"/>
    <w:rsid w:val="06915006"/>
    <w:rsid w:val="069A3221"/>
    <w:rsid w:val="069B7C33"/>
    <w:rsid w:val="06A007EE"/>
    <w:rsid w:val="06A967F3"/>
    <w:rsid w:val="06B86C28"/>
    <w:rsid w:val="06BA6731"/>
    <w:rsid w:val="06BB2083"/>
    <w:rsid w:val="06C23729"/>
    <w:rsid w:val="06C53C22"/>
    <w:rsid w:val="06C74ECC"/>
    <w:rsid w:val="06C947A0"/>
    <w:rsid w:val="06D42F74"/>
    <w:rsid w:val="06D463D3"/>
    <w:rsid w:val="06D51397"/>
    <w:rsid w:val="06D82C35"/>
    <w:rsid w:val="06E077F0"/>
    <w:rsid w:val="06E33D11"/>
    <w:rsid w:val="06E755D0"/>
    <w:rsid w:val="06EB6013"/>
    <w:rsid w:val="07004E7A"/>
    <w:rsid w:val="07033C56"/>
    <w:rsid w:val="070E2BED"/>
    <w:rsid w:val="071023CF"/>
    <w:rsid w:val="071618B2"/>
    <w:rsid w:val="0717375D"/>
    <w:rsid w:val="071874D5"/>
    <w:rsid w:val="071C6FC5"/>
    <w:rsid w:val="072B7208"/>
    <w:rsid w:val="07356D81"/>
    <w:rsid w:val="073C1416"/>
    <w:rsid w:val="073C31C4"/>
    <w:rsid w:val="074327A4"/>
    <w:rsid w:val="0744651C"/>
    <w:rsid w:val="074D3623"/>
    <w:rsid w:val="0759398F"/>
    <w:rsid w:val="075C73C2"/>
    <w:rsid w:val="075E138C"/>
    <w:rsid w:val="075F5104"/>
    <w:rsid w:val="07610E7C"/>
    <w:rsid w:val="07615426"/>
    <w:rsid w:val="076827EA"/>
    <w:rsid w:val="07697D31"/>
    <w:rsid w:val="07726BE5"/>
    <w:rsid w:val="0773730A"/>
    <w:rsid w:val="07814C84"/>
    <w:rsid w:val="078B414B"/>
    <w:rsid w:val="07911761"/>
    <w:rsid w:val="079254DA"/>
    <w:rsid w:val="07931D3A"/>
    <w:rsid w:val="079E5C2C"/>
    <w:rsid w:val="07B37245"/>
    <w:rsid w:val="07B45292"/>
    <w:rsid w:val="07B74F40"/>
    <w:rsid w:val="07C37C3C"/>
    <w:rsid w:val="07C92B37"/>
    <w:rsid w:val="07D258D6"/>
    <w:rsid w:val="07D478A0"/>
    <w:rsid w:val="07D57174"/>
    <w:rsid w:val="07DE071F"/>
    <w:rsid w:val="07E06245"/>
    <w:rsid w:val="07E1307F"/>
    <w:rsid w:val="07E2739D"/>
    <w:rsid w:val="07E41A00"/>
    <w:rsid w:val="07E61381"/>
    <w:rsid w:val="07EA0E72"/>
    <w:rsid w:val="07ED2710"/>
    <w:rsid w:val="07F37713"/>
    <w:rsid w:val="07F61E25"/>
    <w:rsid w:val="0812427F"/>
    <w:rsid w:val="0817778D"/>
    <w:rsid w:val="08184980"/>
    <w:rsid w:val="08251846"/>
    <w:rsid w:val="082C3238"/>
    <w:rsid w:val="082E2834"/>
    <w:rsid w:val="083C5D62"/>
    <w:rsid w:val="083F7CC8"/>
    <w:rsid w:val="0842480A"/>
    <w:rsid w:val="084367D4"/>
    <w:rsid w:val="08471E20"/>
    <w:rsid w:val="084B0368"/>
    <w:rsid w:val="0851476E"/>
    <w:rsid w:val="08581A9C"/>
    <w:rsid w:val="085A276B"/>
    <w:rsid w:val="08607386"/>
    <w:rsid w:val="086504F8"/>
    <w:rsid w:val="086E55FF"/>
    <w:rsid w:val="086F75C9"/>
    <w:rsid w:val="087B1E88"/>
    <w:rsid w:val="089963F4"/>
    <w:rsid w:val="08A13C26"/>
    <w:rsid w:val="08A90D2D"/>
    <w:rsid w:val="08B03E69"/>
    <w:rsid w:val="08BB25CB"/>
    <w:rsid w:val="08C20E85"/>
    <w:rsid w:val="08C276DA"/>
    <w:rsid w:val="08D00067"/>
    <w:rsid w:val="08F3438E"/>
    <w:rsid w:val="08F43D9D"/>
    <w:rsid w:val="08F63846"/>
    <w:rsid w:val="08FF094D"/>
    <w:rsid w:val="09047FA3"/>
    <w:rsid w:val="09054EC8"/>
    <w:rsid w:val="09077801"/>
    <w:rsid w:val="0911242E"/>
    <w:rsid w:val="091B505B"/>
    <w:rsid w:val="091C454A"/>
    <w:rsid w:val="09220EDE"/>
    <w:rsid w:val="0926412B"/>
    <w:rsid w:val="09293C1C"/>
    <w:rsid w:val="09320D22"/>
    <w:rsid w:val="094445B2"/>
    <w:rsid w:val="095163D2"/>
    <w:rsid w:val="09523172"/>
    <w:rsid w:val="096E588D"/>
    <w:rsid w:val="097A5C19"/>
    <w:rsid w:val="09825F84"/>
    <w:rsid w:val="09840C12"/>
    <w:rsid w:val="098862E4"/>
    <w:rsid w:val="09902BA0"/>
    <w:rsid w:val="0992531D"/>
    <w:rsid w:val="0996700F"/>
    <w:rsid w:val="099948FD"/>
    <w:rsid w:val="09A45050"/>
    <w:rsid w:val="09A84B40"/>
    <w:rsid w:val="09AB4631"/>
    <w:rsid w:val="09B554AF"/>
    <w:rsid w:val="09BB552E"/>
    <w:rsid w:val="09BD035F"/>
    <w:rsid w:val="09C37BCC"/>
    <w:rsid w:val="09C556F2"/>
    <w:rsid w:val="09CF34DB"/>
    <w:rsid w:val="09D3189F"/>
    <w:rsid w:val="09DE0562"/>
    <w:rsid w:val="09EC4135"/>
    <w:rsid w:val="09EC6F17"/>
    <w:rsid w:val="09ED69F7"/>
    <w:rsid w:val="09FB55B8"/>
    <w:rsid w:val="0A073F5D"/>
    <w:rsid w:val="0A133E27"/>
    <w:rsid w:val="0A1915A9"/>
    <w:rsid w:val="0A2156CD"/>
    <w:rsid w:val="0A2A4B80"/>
    <w:rsid w:val="0A2C48E5"/>
    <w:rsid w:val="0A2C751F"/>
    <w:rsid w:val="0A314FFA"/>
    <w:rsid w:val="0A435503"/>
    <w:rsid w:val="0A440564"/>
    <w:rsid w:val="0A481E7F"/>
    <w:rsid w:val="0A4B01E4"/>
    <w:rsid w:val="0A4D156C"/>
    <w:rsid w:val="0A4F6B43"/>
    <w:rsid w:val="0A5B6057"/>
    <w:rsid w:val="0A5C592B"/>
    <w:rsid w:val="0A691D30"/>
    <w:rsid w:val="0A693D18"/>
    <w:rsid w:val="0A6D18E6"/>
    <w:rsid w:val="0A6D7B38"/>
    <w:rsid w:val="0A747118"/>
    <w:rsid w:val="0A79472F"/>
    <w:rsid w:val="0A7B04A7"/>
    <w:rsid w:val="0A7D6D13"/>
    <w:rsid w:val="0A813EC0"/>
    <w:rsid w:val="0A821835"/>
    <w:rsid w:val="0A853895"/>
    <w:rsid w:val="0A886720"/>
    <w:rsid w:val="0A887008"/>
    <w:rsid w:val="0A8A693C"/>
    <w:rsid w:val="0A9D21CB"/>
    <w:rsid w:val="0AA01CBB"/>
    <w:rsid w:val="0AA6134E"/>
    <w:rsid w:val="0AA9599B"/>
    <w:rsid w:val="0AAC68B2"/>
    <w:rsid w:val="0AB1211B"/>
    <w:rsid w:val="0ABA0FCF"/>
    <w:rsid w:val="0ABE3E55"/>
    <w:rsid w:val="0AC05EBA"/>
    <w:rsid w:val="0AC11B00"/>
    <w:rsid w:val="0AC260D6"/>
    <w:rsid w:val="0AC61DDC"/>
    <w:rsid w:val="0AC92FC0"/>
    <w:rsid w:val="0AD84EB6"/>
    <w:rsid w:val="0ADD32F7"/>
    <w:rsid w:val="0ADE54B0"/>
    <w:rsid w:val="0AE17A09"/>
    <w:rsid w:val="0AE75B3C"/>
    <w:rsid w:val="0AE76798"/>
    <w:rsid w:val="0AEA40DE"/>
    <w:rsid w:val="0AF3628F"/>
    <w:rsid w:val="0AF73FD1"/>
    <w:rsid w:val="0AFC2797"/>
    <w:rsid w:val="0B03448E"/>
    <w:rsid w:val="0B095AB3"/>
    <w:rsid w:val="0B136931"/>
    <w:rsid w:val="0B1A7CC0"/>
    <w:rsid w:val="0B1D50BA"/>
    <w:rsid w:val="0B2226D0"/>
    <w:rsid w:val="0B261896"/>
    <w:rsid w:val="0B2B5A29"/>
    <w:rsid w:val="0B30303F"/>
    <w:rsid w:val="0B3101B0"/>
    <w:rsid w:val="0B3B6EED"/>
    <w:rsid w:val="0B401CC1"/>
    <w:rsid w:val="0B4048A7"/>
    <w:rsid w:val="0B491B01"/>
    <w:rsid w:val="0B4E5BBB"/>
    <w:rsid w:val="0B5C3B06"/>
    <w:rsid w:val="0B62022D"/>
    <w:rsid w:val="0B645117"/>
    <w:rsid w:val="0B6A288A"/>
    <w:rsid w:val="0B791534"/>
    <w:rsid w:val="0B7C6285"/>
    <w:rsid w:val="0B8D069C"/>
    <w:rsid w:val="0B8D412F"/>
    <w:rsid w:val="0B903ADE"/>
    <w:rsid w:val="0B9C6927"/>
    <w:rsid w:val="0B9F01C5"/>
    <w:rsid w:val="0B9F3D21"/>
    <w:rsid w:val="0BA17A99"/>
    <w:rsid w:val="0BA650B0"/>
    <w:rsid w:val="0BA7531E"/>
    <w:rsid w:val="0BA86779"/>
    <w:rsid w:val="0BA92DF2"/>
    <w:rsid w:val="0BA960A9"/>
    <w:rsid w:val="0BAF6029"/>
    <w:rsid w:val="0BB7550F"/>
    <w:rsid w:val="0BC67500"/>
    <w:rsid w:val="0BD775B0"/>
    <w:rsid w:val="0BE8391A"/>
    <w:rsid w:val="0BEF2EFA"/>
    <w:rsid w:val="0BEF47FF"/>
    <w:rsid w:val="0BF105BE"/>
    <w:rsid w:val="0BF26547"/>
    <w:rsid w:val="0BF3203F"/>
    <w:rsid w:val="0BF64289"/>
    <w:rsid w:val="0BFC6C81"/>
    <w:rsid w:val="0C032502"/>
    <w:rsid w:val="0C0D3D7B"/>
    <w:rsid w:val="0C197F77"/>
    <w:rsid w:val="0C223ECB"/>
    <w:rsid w:val="0C2A4132"/>
    <w:rsid w:val="0C2D2C04"/>
    <w:rsid w:val="0C344DB1"/>
    <w:rsid w:val="0C3C4634"/>
    <w:rsid w:val="0C4072B2"/>
    <w:rsid w:val="0C407FF0"/>
    <w:rsid w:val="0C41302A"/>
    <w:rsid w:val="0C4722E3"/>
    <w:rsid w:val="0C517711"/>
    <w:rsid w:val="0C523489"/>
    <w:rsid w:val="0C590374"/>
    <w:rsid w:val="0C630ED0"/>
    <w:rsid w:val="0C6F1945"/>
    <w:rsid w:val="0C752AF0"/>
    <w:rsid w:val="0C767178"/>
    <w:rsid w:val="0C790A16"/>
    <w:rsid w:val="0C822574"/>
    <w:rsid w:val="0C8353F1"/>
    <w:rsid w:val="0C8A2DCF"/>
    <w:rsid w:val="0C8C2590"/>
    <w:rsid w:val="0C93627E"/>
    <w:rsid w:val="0C943AA2"/>
    <w:rsid w:val="0C9B21C7"/>
    <w:rsid w:val="0CAA0790"/>
    <w:rsid w:val="0CB201F7"/>
    <w:rsid w:val="0CB35CD6"/>
    <w:rsid w:val="0CB47CA0"/>
    <w:rsid w:val="0CBF689E"/>
    <w:rsid w:val="0CC227E1"/>
    <w:rsid w:val="0CC53C5B"/>
    <w:rsid w:val="0CC7352F"/>
    <w:rsid w:val="0CC865AF"/>
    <w:rsid w:val="0CCA1D8C"/>
    <w:rsid w:val="0CD60C39"/>
    <w:rsid w:val="0CD65E68"/>
    <w:rsid w:val="0CDF4D1D"/>
    <w:rsid w:val="0CED4B08"/>
    <w:rsid w:val="0CEE4F60"/>
    <w:rsid w:val="0CF42653"/>
    <w:rsid w:val="0CFB69A6"/>
    <w:rsid w:val="0D020A0B"/>
    <w:rsid w:val="0D1920EC"/>
    <w:rsid w:val="0D1B387B"/>
    <w:rsid w:val="0D1F511A"/>
    <w:rsid w:val="0D2210AE"/>
    <w:rsid w:val="0D26294C"/>
    <w:rsid w:val="0D2941EA"/>
    <w:rsid w:val="0D2A1D10"/>
    <w:rsid w:val="0D2E35AF"/>
    <w:rsid w:val="0D326105"/>
    <w:rsid w:val="0D343E0C"/>
    <w:rsid w:val="0D4525A2"/>
    <w:rsid w:val="0D470B14"/>
    <w:rsid w:val="0D50574B"/>
    <w:rsid w:val="0D6E7E4F"/>
    <w:rsid w:val="0D700C7C"/>
    <w:rsid w:val="0D831A51"/>
    <w:rsid w:val="0D845ABA"/>
    <w:rsid w:val="0D8633EB"/>
    <w:rsid w:val="0D867DF7"/>
    <w:rsid w:val="0D887163"/>
    <w:rsid w:val="0D9B708A"/>
    <w:rsid w:val="0DA63A8D"/>
    <w:rsid w:val="0DB22432"/>
    <w:rsid w:val="0DBA3094"/>
    <w:rsid w:val="0DC12675"/>
    <w:rsid w:val="0DD24882"/>
    <w:rsid w:val="0DE6032D"/>
    <w:rsid w:val="0DF465A6"/>
    <w:rsid w:val="0DFA5B87"/>
    <w:rsid w:val="0DFC545B"/>
    <w:rsid w:val="0E02261C"/>
    <w:rsid w:val="0E0367E9"/>
    <w:rsid w:val="0E1B2033"/>
    <w:rsid w:val="0E1B7FD7"/>
    <w:rsid w:val="0E1D0939"/>
    <w:rsid w:val="0E1E7AC7"/>
    <w:rsid w:val="0E223CBB"/>
    <w:rsid w:val="0E341099"/>
    <w:rsid w:val="0E39045D"/>
    <w:rsid w:val="0E482EB1"/>
    <w:rsid w:val="0E4B5226"/>
    <w:rsid w:val="0E52222D"/>
    <w:rsid w:val="0E522A26"/>
    <w:rsid w:val="0E586619"/>
    <w:rsid w:val="0E625C06"/>
    <w:rsid w:val="0E6A2D0C"/>
    <w:rsid w:val="0E6F0323"/>
    <w:rsid w:val="0E6F42D9"/>
    <w:rsid w:val="0E721BC1"/>
    <w:rsid w:val="0E742D85"/>
    <w:rsid w:val="0E7616B1"/>
    <w:rsid w:val="0E770F85"/>
    <w:rsid w:val="0E7E5A46"/>
    <w:rsid w:val="0E7E752C"/>
    <w:rsid w:val="0E8D27D4"/>
    <w:rsid w:val="0E92554F"/>
    <w:rsid w:val="0E974839"/>
    <w:rsid w:val="0E9B2EC6"/>
    <w:rsid w:val="0EA77ABC"/>
    <w:rsid w:val="0EAE0E4B"/>
    <w:rsid w:val="0EB96593"/>
    <w:rsid w:val="0EBB3568"/>
    <w:rsid w:val="0EBD6DB5"/>
    <w:rsid w:val="0EC02F0C"/>
    <w:rsid w:val="0ED02F14"/>
    <w:rsid w:val="0ED308B1"/>
    <w:rsid w:val="0ED94D72"/>
    <w:rsid w:val="0EDA49E8"/>
    <w:rsid w:val="0EE02FCE"/>
    <w:rsid w:val="0EE952EE"/>
    <w:rsid w:val="0EED1247"/>
    <w:rsid w:val="0EF62EAC"/>
    <w:rsid w:val="0EF645A0"/>
    <w:rsid w:val="0EF97BEC"/>
    <w:rsid w:val="0F0F7410"/>
    <w:rsid w:val="0F190B35"/>
    <w:rsid w:val="0F1F3AF7"/>
    <w:rsid w:val="0F220EF1"/>
    <w:rsid w:val="0F2B5D2E"/>
    <w:rsid w:val="0F2C1D70"/>
    <w:rsid w:val="0F36499C"/>
    <w:rsid w:val="0F3A1CBC"/>
    <w:rsid w:val="0F4477E1"/>
    <w:rsid w:val="0F517A28"/>
    <w:rsid w:val="0F6459AD"/>
    <w:rsid w:val="0F6858A6"/>
    <w:rsid w:val="0F6C3813"/>
    <w:rsid w:val="0F7554C5"/>
    <w:rsid w:val="0F761893"/>
    <w:rsid w:val="0F7C0174"/>
    <w:rsid w:val="0F87169C"/>
    <w:rsid w:val="0F8F6CD7"/>
    <w:rsid w:val="0F90117F"/>
    <w:rsid w:val="0F987405"/>
    <w:rsid w:val="0F9B7E9F"/>
    <w:rsid w:val="0FA22032"/>
    <w:rsid w:val="0FA26822"/>
    <w:rsid w:val="0FAB2237"/>
    <w:rsid w:val="0FB3217F"/>
    <w:rsid w:val="0FBD0635"/>
    <w:rsid w:val="0FBF4992"/>
    <w:rsid w:val="0FCB3337"/>
    <w:rsid w:val="0FCE2E27"/>
    <w:rsid w:val="0FEB39D9"/>
    <w:rsid w:val="0FF17498"/>
    <w:rsid w:val="0FF26B15"/>
    <w:rsid w:val="0FF94B86"/>
    <w:rsid w:val="0FFE5E0A"/>
    <w:rsid w:val="100918C8"/>
    <w:rsid w:val="10141182"/>
    <w:rsid w:val="101C3B92"/>
    <w:rsid w:val="10257C82"/>
    <w:rsid w:val="1027517D"/>
    <w:rsid w:val="1034712E"/>
    <w:rsid w:val="103A69AD"/>
    <w:rsid w:val="103A6B6B"/>
    <w:rsid w:val="10401F77"/>
    <w:rsid w:val="104B26C9"/>
    <w:rsid w:val="104D1858"/>
    <w:rsid w:val="10594DE6"/>
    <w:rsid w:val="105D03C0"/>
    <w:rsid w:val="106B7A57"/>
    <w:rsid w:val="10702130"/>
    <w:rsid w:val="1074577C"/>
    <w:rsid w:val="10795489"/>
    <w:rsid w:val="107A6A69"/>
    <w:rsid w:val="107C3325"/>
    <w:rsid w:val="107E3637"/>
    <w:rsid w:val="10854AAB"/>
    <w:rsid w:val="108856CC"/>
    <w:rsid w:val="108A31F2"/>
    <w:rsid w:val="10914580"/>
    <w:rsid w:val="109202F8"/>
    <w:rsid w:val="10920440"/>
    <w:rsid w:val="10A1289E"/>
    <w:rsid w:val="10A818CA"/>
    <w:rsid w:val="10B31561"/>
    <w:rsid w:val="10B4201D"/>
    <w:rsid w:val="10BD1B97"/>
    <w:rsid w:val="10BE19FD"/>
    <w:rsid w:val="10C12392"/>
    <w:rsid w:val="10C20BDE"/>
    <w:rsid w:val="10CA1840"/>
    <w:rsid w:val="10D20D6A"/>
    <w:rsid w:val="10DB57FB"/>
    <w:rsid w:val="10E548CC"/>
    <w:rsid w:val="10EB7046"/>
    <w:rsid w:val="10EC3137"/>
    <w:rsid w:val="10FB5B4B"/>
    <w:rsid w:val="10FC523B"/>
    <w:rsid w:val="11001706"/>
    <w:rsid w:val="11005262"/>
    <w:rsid w:val="11020FDA"/>
    <w:rsid w:val="110272FA"/>
    <w:rsid w:val="110F7B9B"/>
    <w:rsid w:val="11131439"/>
    <w:rsid w:val="111927C8"/>
    <w:rsid w:val="11196324"/>
    <w:rsid w:val="11260F97"/>
    <w:rsid w:val="112E454F"/>
    <w:rsid w:val="114E2471"/>
    <w:rsid w:val="11535FC6"/>
    <w:rsid w:val="115F61DB"/>
    <w:rsid w:val="11616F26"/>
    <w:rsid w:val="1170063A"/>
    <w:rsid w:val="11716160"/>
    <w:rsid w:val="117874EE"/>
    <w:rsid w:val="117B0D8C"/>
    <w:rsid w:val="11895257"/>
    <w:rsid w:val="119B4F8B"/>
    <w:rsid w:val="119F30B2"/>
    <w:rsid w:val="11A16A45"/>
    <w:rsid w:val="11A6405B"/>
    <w:rsid w:val="11B3592C"/>
    <w:rsid w:val="11D0163A"/>
    <w:rsid w:val="11D03F3F"/>
    <w:rsid w:val="11D96B6A"/>
    <w:rsid w:val="11E40629"/>
    <w:rsid w:val="11E61C4B"/>
    <w:rsid w:val="11EE5A02"/>
    <w:rsid w:val="11F0177A"/>
    <w:rsid w:val="11F56D91"/>
    <w:rsid w:val="120314AE"/>
    <w:rsid w:val="12040D82"/>
    <w:rsid w:val="12060FFD"/>
    <w:rsid w:val="12200CCD"/>
    <w:rsid w:val="1222745A"/>
    <w:rsid w:val="1226519C"/>
    <w:rsid w:val="12330252"/>
    <w:rsid w:val="123823B6"/>
    <w:rsid w:val="123F000C"/>
    <w:rsid w:val="123F1DBA"/>
    <w:rsid w:val="12411FD6"/>
    <w:rsid w:val="124778E5"/>
    <w:rsid w:val="124C55B5"/>
    <w:rsid w:val="12525F91"/>
    <w:rsid w:val="125947EA"/>
    <w:rsid w:val="12596ABC"/>
    <w:rsid w:val="125D29B3"/>
    <w:rsid w:val="126015F2"/>
    <w:rsid w:val="12637723"/>
    <w:rsid w:val="126637AC"/>
    <w:rsid w:val="126D6927"/>
    <w:rsid w:val="127141D6"/>
    <w:rsid w:val="127203E1"/>
    <w:rsid w:val="12741118"/>
    <w:rsid w:val="12747CB6"/>
    <w:rsid w:val="12766135"/>
    <w:rsid w:val="127836A6"/>
    <w:rsid w:val="127B123D"/>
    <w:rsid w:val="127B5306"/>
    <w:rsid w:val="127C300E"/>
    <w:rsid w:val="127C4DBC"/>
    <w:rsid w:val="127D3BD3"/>
    <w:rsid w:val="127F2B0F"/>
    <w:rsid w:val="12800054"/>
    <w:rsid w:val="128D7214"/>
    <w:rsid w:val="129432F0"/>
    <w:rsid w:val="129A752D"/>
    <w:rsid w:val="129B16E6"/>
    <w:rsid w:val="12A52565"/>
    <w:rsid w:val="12AA1929"/>
    <w:rsid w:val="12BC5031"/>
    <w:rsid w:val="12C25B49"/>
    <w:rsid w:val="12CB18A0"/>
    <w:rsid w:val="12D673F3"/>
    <w:rsid w:val="12DB5F87"/>
    <w:rsid w:val="12E4360A"/>
    <w:rsid w:val="12ED1816"/>
    <w:rsid w:val="12ED25D8"/>
    <w:rsid w:val="12EF558E"/>
    <w:rsid w:val="12F10A6A"/>
    <w:rsid w:val="12F138A5"/>
    <w:rsid w:val="12F23EDA"/>
    <w:rsid w:val="12FD6F15"/>
    <w:rsid w:val="130152C1"/>
    <w:rsid w:val="13042599"/>
    <w:rsid w:val="130A061A"/>
    <w:rsid w:val="130D3782"/>
    <w:rsid w:val="130F79DE"/>
    <w:rsid w:val="13166FBF"/>
    <w:rsid w:val="131E09CC"/>
    <w:rsid w:val="131E5E95"/>
    <w:rsid w:val="13225964"/>
    <w:rsid w:val="132F1E2E"/>
    <w:rsid w:val="132F62D2"/>
    <w:rsid w:val="133236CD"/>
    <w:rsid w:val="133B4C77"/>
    <w:rsid w:val="13525B1D"/>
    <w:rsid w:val="13541895"/>
    <w:rsid w:val="135F0966"/>
    <w:rsid w:val="13655850"/>
    <w:rsid w:val="13733397"/>
    <w:rsid w:val="1379604D"/>
    <w:rsid w:val="138403CC"/>
    <w:rsid w:val="13894EBE"/>
    <w:rsid w:val="138A52B7"/>
    <w:rsid w:val="138C0764"/>
    <w:rsid w:val="139672B6"/>
    <w:rsid w:val="13981284"/>
    <w:rsid w:val="13AA75F1"/>
    <w:rsid w:val="13AA7707"/>
    <w:rsid w:val="13B50586"/>
    <w:rsid w:val="13BB2D9B"/>
    <w:rsid w:val="13BF7656"/>
    <w:rsid w:val="13C20EF5"/>
    <w:rsid w:val="13C57A50"/>
    <w:rsid w:val="13DC144B"/>
    <w:rsid w:val="13E43812"/>
    <w:rsid w:val="13E8587D"/>
    <w:rsid w:val="13E8730D"/>
    <w:rsid w:val="13F36B0C"/>
    <w:rsid w:val="140432BB"/>
    <w:rsid w:val="1405720A"/>
    <w:rsid w:val="14131662"/>
    <w:rsid w:val="14132899"/>
    <w:rsid w:val="141352AC"/>
    <w:rsid w:val="14147CA2"/>
    <w:rsid w:val="141C0605"/>
    <w:rsid w:val="141D041D"/>
    <w:rsid w:val="141D6D81"/>
    <w:rsid w:val="14220C1A"/>
    <w:rsid w:val="14261483"/>
    <w:rsid w:val="14292D22"/>
    <w:rsid w:val="143811B7"/>
    <w:rsid w:val="14412DE0"/>
    <w:rsid w:val="144E1D1F"/>
    <w:rsid w:val="14592443"/>
    <w:rsid w:val="14691AC1"/>
    <w:rsid w:val="147246C9"/>
    <w:rsid w:val="149503B7"/>
    <w:rsid w:val="1495246B"/>
    <w:rsid w:val="149A59CD"/>
    <w:rsid w:val="149A777C"/>
    <w:rsid w:val="14A10B0A"/>
    <w:rsid w:val="14A405FA"/>
    <w:rsid w:val="14A65684"/>
    <w:rsid w:val="14AD488C"/>
    <w:rsid w:val="14B4066B"/>
    <w:rsid w:val="14C34F24"/>
    <w:rsid w:val="14C90BF7"/>
    <w:rsid w:val="14CB1AD4"/>
    <w:rsid w:val="14CE64B1"/>
    <w:rsid w:val="14CF5677"/>
    <w:rsid w:val="14D0319D"/>
    <w:rsid w:val="14D16B8C"/>
    <w:rsid w:val="14D707B5"/>
    <w:rsid w:val="14E1184E"/>
    <w:rsid w:val="14E135FC"/>
    <w:rsid w:val="150F1F18"/>
    <w:rsid w:val="15155054"/>
    <w:rsid w:val="15192D96"/>
    <w:rsid w:val="15196804"/>
    <w:rsid w:val="152F4368"/>
    <w:rsid w:val="153919A9"/>
    <w:rsid w:val="153A6FBB"/>
    <w:rsid w:val="153F3F24"/>
    <w:rsid w:val="15497053"/>
    <w:rsid w:val="154F4A0A"/>
    <w:rsid w:val="15587345"/>
    <w:rsid w:val="15610299"/>
    <w:rsid w:val="156D6C3E"/>
    <w:rsid w:val="159D7523"/>
    <w:rsid w:val="15AC6E6C"/>
    <w:rsid w:val="15B86B36"/>
    <w:rsid w:val="15C34AB0"/>
    <w:rsid w:val="15C80709"/>
    <w:rsid w:val="15D60C87"/>
    <w:rsid w:val="15D664DF"/>
    <w:rsid w:val="15E25B15"/>
    <w:rsid w:val="15E6711C"/>
    <w:rsid w:val="15F20809"/>
    <w:rsid w:val="15F22707"/>
    <w:rsid w:val="15FA2FE6"/>
    <w:rsid w:val="15FC1AE7"/>
    <w:rsid w:val="160133D7"/>
    <w:rsid w:val="16020D19"/>
    <w:rsid w:val="16021A7C"/>
    <w:rsid w:val="160B6B83"/>
    <w:rsid w:val="160E0421"/>
    <w:rsid w:val="16117F11"/>
    <w:rsid w:val="161517B0"/>
    <w:rsid w:val="1615355E"/>
    <w:rsid w:val="16157A01"/>
    <w:rsid w:val="161F43DC"/>
    <w:rsid w:val="16246FFE"/>
    <w:rsid w:val="16294DB4"/>
    <w:rsid w:val="16406159"/>
    <w:rsid w:val="16422191"/>
    <w:rsid w:val="164976AB"/>
    <w:rsid w:val="166242C9"/>
    <w:rsid w:val="16674661"/>
    <w:rsid w:val="166D339A"/>
    <w:rsid w:val="166F001B"/>
    <w:rsid w:val="167B5453"/>
    <w:rsid w:val="167E2E2B"/>
    <w:rsid w:val="16810591"/>
    <w:rsid w:val="1685252C"/>
    <w:rsid w:val="16924CC0"/>
    <w:rsid w:val="169326D4"/>
    <w:rsid w:val="169A3A63"/>
    <w:rsid w:val="16A14DF1"/>
    <w:rsid w:val="16A91EF8"/>
    <w:rsid w:val="16AD3796"/>
    <w:rsid w:val="16B87713"/>
    <w:rsid w:val="16BC60CF"/>
    <w:rsid w:val="16C61D53"/>
    <w:rsid w:val="16CA3A08"/>
    <w:rsid w:val="16CB00C0"/>
    <w:rsid w:val="16CE195E"/>
    <w:rsid w:val="16D90A2F"/>
    <w:rsid w:val="16DF15B9"/>
    <w:rsid w:val="16DF3752"/>
    <w:rsid w:val="16DF591A"/>
    <w:rsid w:val="16E178E4"/>
    <w:rsid w:val="16EB42BE"/>
    <w:rsid w:val="16F07B27"/>
    <w:rsid w:val="16F60ABB"/>
    <w:rsid w:val="17104C29"/>
    <w:rsid w:val="17316795"/>
    <w:rsid w:val="173C2D6C"/>
    <w:rsid w:val="173E0892"/>
    <w:rsid w:val="174340FA"/>
    <w:rsid w:val="17471E3D"/>
    <w:rsid w:val="17521743"/>
    <w:rsid w:val="17524BCB"/>
    <w:rsid w:val="175400B6"/>
    <w:rsid w:val="17562080"/>
    <w:rsid w:val="175E2CE2"/>
    <w:rsid w:val="175E7186"/>
    <w:rsid w:val="176A1687"/>
    <w:rsid w:val="17716EB9"/>
    <w:rsid w:val="1779409F"/>
    <w:rsid w:val="177B6156"/>
    <w:rsid w:val="1793664F"/>
    <w:rsid w:val="17982698"/>
    <w:rsid w:val="179901BE"/>
    <w:rsid w:val="179C380B"/>
    <w:rsid w:val="17A2425B"/>
    <w:rsid w:val="17A728DB"/>
    <w:rsid w:val="17AF353E"/>
    <w:rsid w:val="17AF79E2"/>
    <w:rsid w:val="17B9260F"/>
    <w:rsid w:val="17BB6387"/>
    <w:rsid w:val="17DD57DC"/>
    <w:rsid w:val="17E06A48"/>
    <w:rsid w:val="17E27D92"/>
    <w:rsid w:val="17E72CD8"/>
    <w:rsid w:val="17EA04AD"/>
    <w:rsid w:val="17EF415E"/>
    <w:rsid w:val="17F65611"/>
    <w:rsid w:val="17F74EEA"/>
    <w:rsid w:val="17F92A0B"/>
    <w:rsid w:val="17FD699F"/>
    <w:rsid w:val="180970F2"/>
    <w:rsid w:val="181810E3"/>
    <w:rsid w:val="18197980"/>
    <w:rsid w:val="181B0BD3"/>
    <w:rsid w:val="181B72DB"/>
    <w:rsid w:val="181C61D7"/>
    <w:rsid w:val="181D4CF4"/>
    <w:rsid w:val="1821268E"/>
    <w:rsid w:val="18295721"/>
    <w:rsid w:val="182C3155"/>
    <w:rsid w:val="1844637C"/>
    <w:rsid w:val="18475E6C"/>
    <w:rsid w:val="184C5231"/>
    <w:rsid w:val="18512847"/>
    <w:rsid w:val="186662F2"/>
    <w:rsid w:val="1871751F"/>
    <w:rsid w:val="1873609F"/>
    <w:rsid w:val="18762B42"/>
    <w:rsid w:val="18833035"/>
    <w:rsid w:val="188951E5"/>
    <w:rsid w:val="188E3A9B"/>
    <w:rsid w:val="1890336F"/>
    <w:rsid w:val="18972950"/>
    <w:rsid w:val="189B3AC2"/>
    <w:rsid w:val="18D1615E"/>
    <w:rsid w:val="18D45952"/>
    <w:rsid w:val="18D74463"/>
    <w:rsid w:val="18DE057F"/>
    <w:rsid w:val="18F33362"/>
    <w:rsid w:val="18FE5DF4"/>
    <w:rsid w:val="1901601B"/>
    <w:rsid w:val="19087D14"/>
    <w:rsid w:val="190D676E"/>
    <w:rsid w:val="191778FA"/>
    <w:rsid w:val="19197E43"/>
    <w:rsid w:val="19270BD9"/>
    <w:rsid w:val="192C753C"/>
    <w:rsid w:val="193006AE"/>
    <w:rsid w:val="193261D5"/>
    <w:rsid w:val="19353F17"/>
    <w:rsid w:val="194128BC"/>
    <w:rsid w:val="194C3678"/>
    <w:rsid w:val="194D706E"/>
    <w:rsid w:val="194F1AD2"/>
    <w:rsid w:val="195645B9"/>
    <w:rsid w:val="19833AA7"/>
    <w:rsid w:val="1990114D"/>
    <w:rsid w:val="19962C07"/>
    <w:rsid w:val="199926F8"/>
    <w:rsid w:val="19A846E9"/>
    <w:rsid w:val="19AD40A7"/>
    <w:rsid w:val="19B31E10"/>
    <w:rsid w:val="19BB266E"/>
    <w:rsid w:val="19BD0194"/>
    <w:rsid w:val="19E55792"/>
    <w:rsid w:val="19F20E44"/>
    <w:rsid w:val="19F22924"/>
    <w:rsid w:val="19F45B80"/>
    <w:rsid w:val="1A134258"/>
    <w:rsid w:val="1A18186E"/>
    <w:rsid w:val="1A1C02F6"/>
    <w:rsid w:val="1A206975"/>
    <w:rsid w:val="1A2521DD"/>
    <w:rsid w:val="1A284B96"/>
    <w:rsid w:val="1A2A3350"/>
    <w:rsid w:val="1A2D7493"/>
    <w:rsid w:val="1A310AB4"/>
    <w:rsid w:val="1A3D757E"/>
    <w:rsid w:val="1A407B72"/>
    <w:rsid w:val="1A4F7085"/>
    <w:rsid w:val="1A510510"/>
    <w:rsid w:val="1A545FE2"/>
    <w:rsid w:val="1A5F749D"/>
    <w:rsid w:val="1A7234B5"/>
    <w:rsid w:val="1A732F49"/>
    <w:rsid w:val="1A736AA5"/>
    <w:rsid w:val="1A781261"/>
    <w:rsid w:val="1A7A6085"/>
    <w:rsid w:val="1A8B4C12"/>
    <w:rsid w:val="1A951111"/>
    <w:rsid w:val="1A974E89"/>
    <w:rsid w:val="1AA749A0"/>
    <w:rsid w:val="1AB23474"/>
    <w:rsid w:val="1ABB774E"/>
    <w:rsid w:val="1AC30FF7"/>
    <w:rsid w:val="1AC6751C"/>
    <w:rsid w:val="1ACB068F"/>
    <w:rsid w:val="1ACE63D1"/>
    <w:rsid w:val="1AD23694"/>
    <w:rsid w:val="1AD87250"/>
    <w:rsid w:val="1ADE6F90"/>
    <w:rsid w:val="1AFA71C6"/>
    <w:rsid w:val="1AFC6A9A"/>
    <w:rsid w:val="1B01734E"/>
    <w:rsid w:val="1B0A0589"/>
    <w:rsid w:val="1B124510"/>
    <w:rsid w:val="1B132036"/>
    <w:rsid w:val="1B16306F"/>
    <w:rsid w:val="1B1726D8"/>
    <w:rsid w:val="1B195842"/>
    <w:rsid w:val="1B1A1616"/>
    <w:rsid w:val="1B216501"/>
    <w:rsid w:val="1B252495"/>
    <w:rsid w:val="1B302BE8"/>
    <w:rsid w:val="1B3A6A73"/>
    <w:rsid w:val="1B3E3557"/>
    <w:rsid w:val="1B446693"/>
    <w:rsid w:val="1B4B5C73"/>
    <w:rsid w:val="1B4E6233"/>
    <w:rsid w:val="1B574618"/>
    <w:rsid w:val="1B6B08F1"/>
    <w:rsid w:val="1B6C3EEB"/>
    <w:rsid w:val="1B7A3910"/>
    <w:rsid w:val="1B7C407F"/>
    <w:rsid w:val="1B8D1DE8"/>
    <w:rsid w:val="1B8F3DB2"/>
    <w:rsid w:val="1B913083"/>
    <w:rsid w:val="1B9A62B3"/>
    <w:rsid w:val="1B9C027D"/>
    <w:rsid w:val="1BA535D6"/>
    <w:rsid w:val="1BB27AA1"/>
    <w:rsid w:val="1BB67591"/>
    <w:rsid w:val="1BCA6B98"/>
    <w:rsid w:val="1BCB46BE"/>
    <w:rsid w:val="1BD224C6"/>
    <w:rsid w:val="1BD47A17"/>
    <w:rsid w:val="1BD93733"/>
    <w:rsid w:val="1BDD4B1E"/>
    <w:rsid w:val="1BDF39B5"/>
    <w:rsid w:val="1BE55780"/>
    <w:rsid w:val="1BFB2F24"/>
    <w:rsid w:val="1BFD57D4"/>
    <w:rsid w:val="1C081D91"/>
    <w:rsid w:val="1C0D38E3"/>
    <w:rsid w:val="1C0F4EF3"/>
    <w:rsid w:val="1C186030"/>
    <w:rsid w:val="1C2312C1"/>
    <w:rsid w:val="1C2325C0"/>
    <w:rsid w:val="1C2F4C4D"/>
    <w:rsid w:val="1C485D0F"/>
    <w:rsid w:val="1C5B7BB5"/>
    <w:rsid w:val="1C632B49"/>
    <w:rsid w:val="1C654B13"/>
    <w:rsid w:val="1C6A2129"/>
    <w:rsid w:val="1C6B3AA2"/>
    <w:rsid w:val="1C6E39C8"/>
    <w:rsid w:val="1C6E69C5"/>
    <w:rsid w:val="1C755F23"/>
    <w:rsid w:val="1C773E6C"/>
    <w:rsid w:val="1C7A05BE"/>
    <w:rsid w:val="1C7A236C"/>
    <w:rsid w:val="1C7E49C0"/>
    <w:rsid w:val="1C7F2BE4"/>
    <w:rsid w:val="1C830874"/>
    <w:rsid w:val="1C844F99"/>
    <w:rsid w:val="1C856F63"/>
    <w:rsid w:val="1C8B457A"/>
    <w:rsid w:val="1C931680"/>
    <w:rsid w:val="1C964CCC"/>
    <w:rsid w:val="1C99656B"/>
    <w:rsid w:val="1C9B22E3"/>
    <w:rsid w:val="1C9C0212"/>
    <w:rsid w:val="1C9F75A3"/>
    <w:rsid w:val="1CA4563B"/>
    <w:rsid w:val="1CAE1170"/>
    <w:rsid w:val="1CB05D8E"/>
    <w:rsid w:val="1CB262BE"/>
    <w:rsid w:val="1CBE36F0"/>
    <w:rsid w:val="1CBF3BD1"/>
    <w:rsid w:val="1CC25AC1"/>
    <w:rsid w:val="1CC77DA9"/>
    <w:rsid w:val="1CD37CCF"/>
    <w:rsid w:val="1CD777BF"/>
    <w:rsid w:val="1CDD532E"/>
    <w:rsid w:val="1CE43C8A"/>
    <w:rsid w:val="1CEC6549"/>
    <w:rsid w:val="1CF76F1E"/>
    <w:rsid w:val="1CFF0AC4"/>
    <w:rsid w:val="1D04432C"/>
    <w:rsid w:val="1D0460DA"/>
    <w:rsid w:val="1D076C6C"/>
    <w:rsid w:val="1D100F23"/>
    <w:rsid w:val="1D104A7F"/>
    <w:rsid w:val="1D13456F"/>
    <w:rsid w:val="1D190110"/>
    <w:rsid w:val="1D1A3B4F"/>
    <w:rsid w:val="1D1A7974"/>
    <w:rsid w:val="1D1E6FD8"/>
    <w:rsid w:val="1D24052A"/>
    <w:rsid w:val="1D2943B2"/>
    <w:rsid w:val="1D320E99"/>
    <w:rsid w:val="1D3C1D18"/>
    <w:rsid w:val="1D3C5874"/>
    <w:rsid w:val="1D3F7112"/>
    <w:rsid w:val="1D44151A"/>
    <w:rsid w:val="1D4806BC"/>
    <w:rsid w:val="1D4F23DF"/>
    <w:rsid w:val="1D5C7CC4"/>
    <w:rsid w:val="1D5D57EA"/>
    <w:rsid w:val="1D6B43AB"/>
    <w:rsid w:val="1D6B7F07"/>
    <w:rsid w:val="1D6F5C49"/>
    <w:rsid w:val="1D722DB9"/>
    <w:rsid w:val="1D74500E"/>
    <w:rsid w:val="1D7C0366"/>
    <w:rsid w:val="1D7C3EC2"/>
    <w:rsid w:val="1D7E40DE"/>
    <w:rsid w:val="1D7F1C04"/>
    <w:rsid w:val="1D813BCE"/>
    <w:rsid w:val="1D824DFF"/>
    <w:rsid w:val="1D925B43"/>
    <w:rsid w:val="1D9D4AC7"/>
    <w:rsid w:val="1DAF44E9"/>
    <w:rsid w:val="1DB16B71"/>
    <w:rsid w:val="1DC1221D"/>
    <w:rsid w:val="1DC3177B"/>
    <w:rsid w:val="1DC75A85"/>
    <w:rsid w:val="1DCE0BB5"/>
    <w:rsid w:val="1DD106B2"/>
    <w:rsid w:val="1DDA6E3B"/>
    <w:rsid w:val="1DE10CB9"/>
    <w:rsid w:val="1DE1641B"/>
    <w:rsid w:val="1DE55F0B"/>
    <w:rsid w:val="1DE81558"/>
    <w:rsid w:val="1DEF40CD"/>
    <w:rsid w:val="1DF24184"/>
    <w:rsid w:val="1DF61EC7"/>
    <w:rsid w:val="1DF75C3F"/>
    <w:rsid w:val="1DFB128B"/>
    <w:rsid w:val="1E002D45"/>
    <w:rsid w:val="1E0579FF"/>
    <w:rsid w:val="1E126780"/>
    <w:rsid w:val="1E1672D0"/>
    <w:rsid w:val="1E18008F"/>
    <w:rsid w:val="1E1D38F7"/>
    <w:rsid w:val="1E220920"/>
    <w:rsid w:val="1E25455A"/>
    <w:rsid w:val="1E2C36CB"/>
    <w:rsid w:val="1E2F362A"/>
    <w:rsid w:val="1E303CBB"/>
    <w:rsid w:val="1E312EFF"/>
    <w:rsid w:val="1E32082C"/>
    <w:rsid w:val="1E4A5D6E"/>
    <w:rsid w:val="1E4E1D03"/>
    <w:rsid w:val="1E4F7829"/>
    <w:rsid w:val="1E524130"/>
    <w:rsid w:val="1E566E09"/>
    <w:rsid w:val="1E594203"/>
    <w:rsid w:val="1E63646E"/>
    <w:rsid w:val="1E73201D"/>
    <w:rsid w:val="1E7B5733"/>
    <w:rsid w:val="1E853696"/>
    <w:rsid w:val="1E897F27"/>
    <w:rsid w:val="1E8C4FA7"/>
    <w:rsid w:val="1E8F40C9"/>
    <w:rsid w:val="1E8F5E77"/>
    <w:rsid w:val="1E9B503E"/>
    <w:rsid w:val="1E9E057A"/>
    <w:rsid w:val="1EA5569B"/>
    <w:rsid w:val="1EAA2CB1"/>
    <w:rsid w:val="1EB00B88"/>
    <w:rsid w:val="1EB1403F"/>
    <w:rsid w:val="1EB37DB8"/>
    <w:rsid w:val="1EBA7398"/>
    <w:rsid w:val="1EC024D4"/>
    <w:rsid w:val="1EC02A83"/>
    <w:rsid w:val="1ECA689C"/>
    <w:rsid w:val="1ECB3353"/>
    <w:rsid w:val="1ECC70CB"/>
    <w:rsid w:val="1ECE4BF1"/>
    <w:rsid w:val="1ECF44C6"/>
    <w:rsid w:val="1ED24993"/>
    <w:rsid w:val="1ED956F4"/>
    <w:rsid w:val="1F0625DD"/>
    <w:rsid w:val="1F15637C"/>
    <w:rsid w:val="1F212F73"/>
    <w:rsid w:val="1F240CB5"/>
    <w:rsid w:val="1F271A3E"/>
    <w:rsid w:val="1F2B2044"/>
    <w:rsid w:val="1F344FAE"/>
    <w:rsid w:val="1F3D58D3"/>
    <w:rsid w:val="1F422EEA"/>
    <w:rsid w:val="1F444EB4"/>
    <w:rsid w:val="1F486752"/>
    <w:rsid w:val="1F525822"/>
    <w:rsid w:val="1F531AAE"/>
    <w:rsid w:val="1F5C3FAB"/>
    <w:rsid w:val="1F680BA2"/>
    <w:rsid w:val="1F6B0529"/>
    <w:rsid w:val="1F6B1A81"/>
    <w:rsid w:val="1F6E3CDF"/>
    <w:rsid w:val="1F811C64"/>
    <w:rsid w:val="1F8E612F"/>
    <w:rsid w:val="1F930DA9"/>
    <w:rsid w:val="1F95570F"/>
    <w:rsid w:val="1F9C084C"/>
    <w:rsid w:val="1FA4264B"/>
    <w:rsid w:val="1FA616CA"/>
    <w:rsid w:val="1FA80104"/>
    <w:rsid w:val="1FAD4807"/>
    <w:rsid w:val="1FB0678C"/>
    <w:rsid w:val="1FC442E8"/>
    <w:rsid w:val="1FCF29CF"/>
    <w:rsid w:val="1FD46237"/>
    <w:rsid w:val="1FDF1BED"/>
    <w:rsid w:val="1FE13D1F"/>
    <w:rsid w:val="1FFB6845"/>
    <w:rsid w:val="20024252"/>
    <w:rsid w:val="20036B1D"/>
    <w:rsid w:val="200603BB"/>
    <w:rsid w:val="200C3C23"/>
    <w:rsid w:val="201E4818"/>
    <w:rsid w:val="203551F0"/>
    <w:rsid w:val="203647FC"/>
    <w:rsid w:val="203942EC"/>
    <w:rsid w:val="203B62B7"/>
    <w:rsid w:val="204A7953"/>
    <w:rsid w:val="204D2E0F"/>
    <w:rsid w:val="205729C2"/>
    <w:rsid w:val="20625AE6"/>
    <w:rsid w:val="206E3CCA"/>
    <w:rsid w:val="207417C9"/>
    <w:rsid w:val="20785ECA"/>
    <w:rsid w:val="20817D3B"/>
    <w:rsid w:val="20825C93"/>
    <w:rsid w:val="20826AC0"/>
    <w:rsid w:val="208714FC"/>
    <w:rsid w:val="2089707F"/>
    <w:rsid w:val="208A2D9A"/>
    <w:rsid w:val="209459C7"/>
    <w:rsid w:val="20A0436C"/>
    <w:rsid w:val="20A35C0A"/>
    <w:rsid w:val="20AF1DF1"/>
    <w:rsid w:val="20BB73F7"/>
    <w:rsid w:val="20C242E2"/>
    <w:rsid w:val="20CB487D"/>
    <w:rsid w:val="20D9162C"/>
    <w:rsid w:val="20DE65FF"/>
    <w:rsid w:val="20E00F8F"/>
    <w:rsid w:val="20E3434E"/>
    <w:rsid w:val="20E92118"/>
    <w:rsid w:val="20EE4691"/>
    <w:rsid w:val="20F326ED"/>
    <w:rsid w:val="21025026"/>
    <w:rsid w:val="21026DD4"/>
    <w:rsid w:val="210448FA"/>
    <w:rsid w:val="21076843"/>
    <w:rsid w:val="210E7527"/>
    <w:rsid w:val="21134B3E"/>
    <w:rsid w:val="211424A6"/>
    <w:rsid w:val="211663DC"/>
    <w:rsid w:val="21291321"/>
    <w:rsid w:val="212B00D9"/>
    <w:rsid w:val="212C2883"/>
    <w:rsid w:val="213276BA"/>
    <w:rsid w:val="213A656E"/>
    <w:rsid w:val="21472A39"/>
    <w:rsid w:val="2148434A"/>
    <w:rsid w:val="21556F04"/>
    <w:rsid w:val="21564C8B"/>
    <w:rsid w:val="21586599"/>
    <w:rsid w:val="215A77B7"/>
    <w:rsid w:val="215C5DD6"/>
    <w:rsid w:val="215E639F"/>
    <w:rsid w:val="215F0A31"/>
    <w:rsid w:val="21617F9F"/>
    <w:rsid w:val="216C24A0"/>
    <w:rsid w:val="217B0D47"/>
    <w:rsid w:val="217B55E9"/>
    <w:rsid w:val="218477E9"/>
    <w:rsid w:val="2185328A"/>
    <w:rsid w:val="21A165ED"/>
    <w:rsid w:val="21B70D77"/>
    <w:rsid w:val="21C67E02"/>
    <w:rsid w:val="21CF3CFA"/>
    <w:rsid w:val="21D342CD"/>
    <w:rsid w:val="21F229A5"/>
    <w:rsid w:val="21F26E49"/>
    <w:rsid w:val="21F52495"/>
    <w:rsid w:val="21F726B1"/>
    <w:rsid w:val="21F77FBB"/>
    <w:rsid w:val="21FC7D2A"/>
    <w:rsid w:val="22010EFF"/>
    <w:rsid w:val="220B3A67"/>
    <w:rsid w:val="220B7F0B"/>
    <w:rsid w:val="220D77DF"/>
    <w:rsid w:val="221F4AA3"/>
    <w:rsid w:val="22202E26"/>
    <w:rsid w:val="22230B3A"/>
    <w:rsid w:val="222877A5"/>
    <w:rsid w:val="222A65E3"/>
    <w:rsid w:val="222C531E"/>
    <w:rsid w:val="223315EC"/>
    <w:rsid w:val="223E208E"/>
    <w:rsid w:val="223E5BEA"/>
    <w:rsid w:val="22405E06"/>
    <w:rsid w:val="22456F79"/>
    <w:rsid w:val="22543660"/>
    <w:rsid w:val="2254540E"/>
    <w:rsid w:val="22554825"/>
    <w:rsid w:val="22557E77"/>
    <w:rsid w:val="22590C76"/>
    <w:rsid w:val="22600256"/>
    <w:rsid w:val="22647DAA"/>
    <w:rsid w:val="226513C9"/>
    <w:rsid w:val="22696423"/>
    <w:rsid w:val="226C6BFB"/>
    <w:rsid w:val="227635D6"/>
    <w:rsid w:val="22837AA1"/>
    <w:rsid w:val="228E4DC3"/>
    <w:rsid w:val="229677D4"/>
    <w:rsid w:val="229B303C"/>
    <w:rsid w:val="229D6AC4"/>
    <w:rsid w:val="22A64E9D"/>
    <w:rsid w:val="22A719E1"/>
    <w:rsid w:val="22AB1A47"/>
    <w:rsid w:val="22AC524A"/>
    <w:rsid w:val="22B20386"/>
    <w:rsid w:val="22B440FE"/>
    <w:rsid w:val="22B74CD4"/>
    <w:rsid w:val="22B81E40"/>
    <w:rsid w:val="22B934C3"/>
    <w:rsid w:val="22B953CB"/>
    <w:rsid w:val="22C53FDD"/>
    <w:rsid w:val="22C75BE0"/>
    <w:rsid w:val="22D4654E"/>
    <w:rsid w:val="22D87DED"/>
    <w:rsid w:val="22DB168B"/>
    <w:rsid w:val="22DE1A64"/>
    <w:rsid w:val="22E04EF3"/>
    <w:rsid w:val="22E4784C"/>
    <w:rsid w:val="22E54FF2"/>
    <w:rsid w:val="22E61AD1"/>
    <w:rsid w:val="22E70030"/>
    <w:rsid w:val="22E744D4"/>
    <w:rsid w:val="22E91FFA"/>
    <w:rsid w:val="22EB3FC4"/>
    <w:rsid w:val="22F369D5"/>
    <w:rsid w:val="22F618BF"/>
    <w:rsid w:val="22F9015F"/>
    <w:rsid w:val="22FF181D"/>
    <w:rsid w:val="23056022"/>
    <w:rsid w:val="23056708"/>
    <w:rsid w:val="230706D2"/>
    <w:rsid w:val="231876F8"/>
    <w:rsid w:val="231A0405"/>
    <w:rsid w:val="231B417D"/>
    <w:rsid w:val="231F2BF7"/>
    <w:rsid w:val="2320618E"/>
    <w:rsid w:val="23270AAC"/>
    <w:rsid w:val="23272B22"/>
    <w:rsid w:val="233314C7"/>
    <w:rsid w:val="233F7B05"/>
    <w:rsid w:val="234C01C3"/>
    <w:rsid w:val="234C07DB"/>
    <w:rsid w:val="235A2EF8"/>
    <w:rsid w:val="235E5C65"/>
    <w:rsid w:val="23607DE2"/>
    <w:rsid w:val="2369138D"/>
    <w:rsid w:val="236E0751"/>
    <w:rsid w:val="23711FEF"/>
    <w:rsid w:val="23737B15"/>
    <w:rsid w:val="237D0994"/>
    <w:rsid w:val="23856095"/>
    <w:rsid w:val="238735C1"/>
    <w:rsid w:val="23887A65"/>
    <w:rsid w:val="238E4CA9"/>
    <w:rsid w:val="2392443F"/>
    <w:rsid w:val="239A1546"/>
    <w:rsid w:val="239A5886"/>
    <w:rsid w:val="23A75A11"/>
    <w:rsid w:val="23B91E81"/>
    <w:rsid w:val="23BF71FF"/>
    <w:rsid w:val="23C40371"/>
    <w:rsid w:val="23CE11F0"/>
    <w:rsid w:val="23D031BA"/>
    <w:rsid w:val="23D82229"/>
    <w:rsid w:val="23DD0E7C"/>
    <w:rsid w:val="23DF4417"/>
    <w:rsid w:val="23E12CD1"/>
    <w:rsid w:val="23EE3640"/>
    <w:rsid w:val="23EF1892"/>
    <w:rsid w:val="23FE1AD5"/>
    <w:rsid w:val="24012C4A"/>
    <w:rsid w:val="240422A6"/>
    <w:rsid w:val="24150BCD"/>
    <w:rsid w:val="2419690F"/>
    <w:rsid w:val="241E3F25"/>
    <w:rsid w:val="24221F69"/>
    <w:rsid w:val="242B03F0"/>
    <w:rsid w:val="243F5C4A"/>
    <w:rsid w:val="245711E5"/>
    <w:rsid w:val="24704055"/>
    <w:rsid w:val="248F097F"/>
    <w:rsid w:val="248F47EF"/>
    <w:rsid w:val="249714A6"/>
    <w:rsid w:val="249D3CA8"/>
    <w:rsid w:val="249E6E14"/>
    <w:rsid w:val="249E79E7"/>
    <w:rsid w:val="24B2466D"/>
    <w:rsid w:val="24B71C84"/>
    <w:rsid w:val="24C04FDC"/>
    <w:rsid w:val="24C20D54"/>
    <w:rsid w:val="24C465B4"/>
    <w:rsid w:val="24D665AE"/>
    <w:rsid w:val="24DC16EA"/>
    <w:rsid w:val="24DF0D52"/>
    <w:rsid w:val="24E405D6"/>
    <w:rsid w:val="24E76A0D"/>
    <w:rsid w:val="24ED56A6"/>
    <w:rsid w:val="24F21825"/>
    <w:rsid w:val="24F37160"/>
    <w:rsid w:val="24FE204D"/>
    <w:rsid w:val="25096983"/>
    <w:rsid w:val="250E5D48"/>
    <w:rsid w:val="251A293E"/>
    <w:rsid w:val="25276E09"/>
    <w:rsid w:val="252A06A8"/>
    <w:rsid w:val="253432D4"/>
    <w:rsid w:val="25381017"/>
    <w:rsid w:val="255045B2"/>
    <w:rsid w:val="25537BFE"/>
    <w:rsid w:val="25551BC9"/>
    <w:rsid w:val="25583467"/>
    <w:rsid w:val="255B6CE4"/>
    <w:rsid w:val="25627E42"/>
    <w:rsid w:val="25675458"/>
    <w:rsid w:val="256A4F48"/>
    <w:rsid w:val="256E4A38"/>
    <w:rsid w:val="256E67E6"/>
    <w:rsid w:val="257302A1"/>
    <w:rsid w:val="257638ED"/>
    <w:rsid w:val="25873D4C"/>
    <w:rsid w:val="258A2275"/>
    <w:rsid w:val="25917368"/>
    <w:rsid w:val="25922362"/>
    <w:rsid w:val="25950217"/>
    <w:rsid w:val="25951FC5"/>
    <w:rsid w:val="259A582D"/>
    <w:rsid w:val="259C560D"/>
    <w:rsid w:val="259E5A69"/>
    <w:rsid w:val="25A16BBC"/>
    <w:rsid w:val="25A62424"/>
    <w:rsid w:val="25A641D2"/>
    <w:rsid w:val="25AB23F1"/>
    <w:rsid w:val="25B54415"/>
    <w:rsid w:val="25B616D1"/>
    <w:rsid w:val="25B777CB"/>
    <w:rsid w:val="25B85CB3"/>
    <w:rsid w:val="25C44658"/>
    <w:rsid w:val="25C96113"/>
    <w:rsid w:val="25CB4A7C"/>
    <w:rsid w:val="25CE197B"/>
    <w:rsid w:val="25D1584C"/>
    <w:rsid w:val="25D23219"/>
    <w:rsid w:val="25D32AED"/>
    <w:rsid w:val="25ED62DF"/>
    <w:rsid w:val="25F018F1"/>
    <w:rsid w:val="25F0544D"/>
    <w:rsid w:val="25F34F3E"/>
    <w:rsid w:val="25FF7D86"/>
    <w:rsid w:val="2606762F"/>
    <w:rsid w:val="26127ABA"/>
    <w:rsid w:val="26165B0A"/>
    <w:rsid w:val="261C4820"/>
    <w:rsid w:val="261E020C"/>
    <w:rsid w:val="26215F4F"/>
    <w:rsid w:val="2624159B"/>
    <w:rsid w:val="262A45BC"/>
    <w:rsid w:val="26311CB5"/>
    <w:rsid w:val="26372AE7"/>
    <w:rsid w:val="263E1A43"/>
    <w:rsid w:val="263E440B"/>
    <w:rsid w:val="264372DB"/>
    <w:rsid w:val="2646567F"/>
    <w:rsid w:val="264F486A"/>
    <w:rsid w:val="26526108"/>
    <w:rsid w:val="26557078"/>
    <w:rsid w:val="26591245"/>
    <w:rsid w:val="265A320F"/>
    <w:rsid w:val="265C6F87"/>
    <w:rsid w:val="266A16A4"/>
    <w:rsid w:val="266F4A63"/>
    <w:rsid w:val="26935EEA"/>
    <w:rsid w:val="2694227D"/>
    <w:rsid w:val="26946721"/>
    <w:rsid w:val="26962499"/>
    <w:rsid w:val="26971D6D"/>
    <w:rsid w:val="26997893"/>
    <w:rsid w:val="26A61FB0"/>
    <w:rsid w:val="26AA7CF2"/>
    <w:rsid w:val="26B03D8A"/>
    <w:rsid w:val="26B741BD"/>
    <w:rsid w:val="26B97F35"/>
    <w:rsid w:val="26BB1EFF"/>
    <w:rsid w:val="26C02050"/>
    <w:rsid w:val="26CB16A9"/>
    <w:rsid w:val="26E33204"/>
    <w:rsid w:val="26EA6341"/>
    <w:rsid w:val="26ED7BDF"/>
    <w:rsid w:val="27027B2E"/>
    <w:rsid w:val="270E31FC"/>
    <w:rsid w:val="270E7884"/>
    <w:rsid w:val="27110D7B"/>
    <w:rsid w:val="27194E78"/>
    <w:rsid w:val="27247CF0"/>
    <w:rsid w:val="27282656"/>
    <w:rsid w:val="272C2823"/>
    <w:rsid w:val="272C4BAB"/>
    <w:rsid w:val="272F33B4"/>
    <w:rsid w:val="273B4DEE"/>
    <w:rsid w:val="273D0B66"/>
    <w:rsid w:val="273F77DF"/>
    <w:rsid w:val="27421CD9"/>
    <w:rsid w:val="27435A51"/>
    <w:rsid w:val="27465F66"/>
    <w:rsid w:val="274E5503"/>
    <w:rsid w:val="274F43F6"/>
    <w:rsid w:val="27573B0A"/>
    <w:rsid w:val="275A1718"/>
    <w:rsid w:val="275C2BD9"/>
    <w:rsid w:val="277125BE"/>
    <w:rsid w:val="27716A62"/>
    <w:rsid w:val="27786F46"/>
    <w:rsid w:val="277A3B68"/>
    <w:rsid w:val="277B343D"/>
    <w:rsid w:val="27871DE1"/>
    <w:rsid w:val="27985D9D"/>
    <w:rsid w:val="279A1B15"/>
    <w:rsid w:val="27A429F4"/>
    <w:rsid w:val="27A74232"/>
    <w:rsid w:val="27B33019"/>
    <w:rsid w:val="27B96E8B"/>
    <w:rsid w:val="27BA5D13"/>
    <w:rsid w:val="27BB1EDC"/>
    <w:rsid w:val="27BB38A3"/>
    <w:rsid w:val="27C76682"/>
    <w:rsid w:val="27C92CE4"/>
    <w:rsid w:val="27CB43C4"/>
    <w:rsid w:val="27D139D1"/>
    <w:rsid w:val="27D535C4"/>
    <w:rsid w:val="27D55EAB"/>
    <w:rsid w:val="27DD40F7"/>
    <w:rsid w:val="27DD42C3"/>
    <w:rsid w:val="27E56B08"/>
    <w:rsid w:val="27E86D24"/>
    <w:rsid w:val="27F4193C"/>
    <w:rsid w:val="27F537F7"/>
    <w:rsid w:val="27F54F9D"/>
    <w:rsid w:val="28017DE6"/>
    <w:rsid w:val="28062594"/>
    <w:rsid w:val="28086EC5"/>
    <w:rsid w:val="280A0EE5"/>
    <w:rsid w:val="281127FC"/>
    <w:rsid w:val="2826784C"/>
    <w:rsid w:val="28302188"/>
    <w:rsid w:val="28302479"/>
    <w:rsid w:val="284303FE"/>
    <w:rsid w:val="2858552C"/>
    <w:rsid w:val="285C5082"/>
    <w:rsid w:val="28616AD6"/>
    <w:rsid w:val="28773C04"/>
    <w:rsid w:val="287B7B98"/>
    <w:rsid w:val="288307FB"/>
    <w:rsid w:val="28844573"/>
    <w:rsid w:val="28935801"/>
    <w:rsid w:val="289E5635"/>
    <w:rsid w:val="28A5056B"/>
    <w:rsid w:val="28A528F4"/>
    <w:rsid w:val="28A6273B"/>
    <w:rsid w:val="28AA7033"/>
    <w:rsid w:val="28AC47B0"/>
    <w:rsid w:val="28B135BA"/>
    <w:rsid w:val="28B27332"/>
    <w:rsid w:val="28B34291"/>
    <w:rsid w:val="28B60BD0"/>
    <w:rsid w:val="28B906C0"/>
    <w:rsid w:val="28B9246E"/>
    <w:rsid w:val="28C2280C"/>
    <w:rsid w:val="28C3509B"/>
    <w:rsid w:val="28C46813"/>
    <w:rsid w:val="28C46AF8"/>
    <w:rsid w:val="28CA642A"/>
    <w:rsid w:val="28CD6290"/>
    <w:rsid w:val="28DB5305"/>
    <w:rsid w:val="28E3364C"/>
    <w:rsid w:val="28E560A6"/>
    <w:rsid w:val="28F27DA1"/>
    <w:rsid w:val="28F65471"/>
    <w:rsid w:val="28F97E28"/>
    <w:rsid w:val="2903193C"/>
    <w:rsid w:val="29071747"/>
    <w:rsid w:val="29183639"/>
    <w:rsid w:val="291C2CCB"/>
    <w:rsid w:val="292C7C40"/>
    <w:rsid w:val="29375F04"/>
    <w:rsid w:val="294066EC"/>
    <w:rsid w:val="294361DC"/>
    <w:rsid w:val="294A756A"/>
    <w:rsid w:val="294D2BB7"/>
    <w:rsid w:val="295108F9"/>
    <w:rsid w:val="295D729E"/>
    <w:rsid w:val="295E4177"/>
    <w:rsid w:val="29600B3C"/>
    <w:rsid w:val="2967011C"/>
    <w:rsid w:val="297851BA"/>
    <w:rsid w:val="297E7214"/>
    <w:rsid w:val="298011DE"/>
    <w:rsid w:val="298C4017"/>
    <w:rsid w:val="29A46C7B"/>
    <w:rsid w:val="29A547A1"/>
    <w:rsid w:val="29A849C9"/>
    <w:rsid w:val="29B82726"/>
    <w:rsid w:val="29C235A5"/>
    <w:rsid w:val="29C443F0"/>
    <w:rsid w:val="29C4731D"/>
    <w:rsid w:val="29CE1F49"/>
    <w:rsid w:val="29EA3E3E"/>
    <w:rsid w:val="29EE7EF6"/>
    <w:rsid w:val="29F714A0"/>
    <w:rsid w:val="29FB0865"/>
    <w:rsid w:val="29FC0459"/>
    <w:rsid w:val="29FC6AB7"/>
    <w:rsid w:val="29FD282F"/>
    <w:rsid w:val="2A0753AC"/>
    <w:rsid w:val="2A094D30"/>
    <w:rsid w:val="2A0E0598"/>
    <w:rsid w:val="2A1262DA"/>
    <w:rsid w:val="2A1831C5"/>
    <w:rsid w:val="2A20167B"/>
    <w:rsid w:val="2A257690"/>
    <w:rsid w:val="2A27165A"/>
    <w:rsid w:val="2A284AB8"/>
    <w:rsid w:val="2A2878AC"/>
    <w:rsid w:val="2A2A01DD"/>
    <w:rsid w:val="2A3C5105"/>
    <w:rsid w:val="2A426008"/>
    <w:rsid w:val="2A492CDC"/>
    <w:rsid w:val="2A4A3883"/>
    <w:rsid w:val="2A4B5348"/>
    <w:rsid w:val="2A4E3DC4"/>
    <w:rsid w:val="2A506E02"/>
    <w:rsid w:val="2A622692"/>
    <w:rsid w:val="2A68414C"/>
    <w:rsid w:val="2A697EC4"/>
    <w:rsid w:val="2A6C52BE"/>
    <w:rsid w:val="2A6D3510"/>
    <w:rsid w:val="2A7228D5"/>
    <w:rsid w:val="2A7A5C2D"/>
    <w:rsid w:val="2A7C7BF7"/>
    <w:rsid w:val="2A8011A6"/>
    <w:rsid w:val="2A830F86"/>
    <w:rsid w:val="2A831BEC"/>
    <w:rsid w:val="2A954815"/>
    <w:rsid w:val="2AA1765E"/>
    <w:rsid w:val="2AA44A58"/>
    <w:rsid w:val="2AB0164F"/>
    <w:rsid w:val="2AB36911"/>
    <w:rsid w:val="2ABA4B57"/>
    <w:rsid w:val="2AC34AF1"/>
    <w:rsid w:val="2AC63F23"/>
    <w:rsid w:val="2AC86999"/>
    <w:rsid w:val="2AD01CF1"/>
    <w:rsid w:val="2AD03A9F"/>
    <w:rsid w:val="2AD263C5"/>
    <w:rsid w:val="2AD30526"/>
    <w:rsid w:val="2ADB2F73"/>
    <w:rsid w:val="2AE31A25"/>
    <w:rsid w:val="2AF14141"/>
    <w:rsid w:val="2AF53506"/>
    <w:rsid w:val="2AF54300"/>
    <w:rsid w:val="2AF91248"/>
    <w:rsid w:val="2AFA0B1C"/>
    <w:rsid w:val="2AFE4C12"/>
    <w:rsid w:val="2B10455F"/>
    <w:rsid w:val="2B182BC8"/>
    <w:rsid w:val="2B2160A9"/>
    <w:rsid w:val="2B3C1135"/>
    <w:rsid w:val="2B3E4EAD"/>
    <w:rsid w:val="2B410165"/>
    <w:rsid w:val="2B4413A5"/>
    <w:rsid w:val="2B471FB3"/>
    <w:rsid w:val="2B473D61"/>
    <w:rsid w:val="2B593A95"/>
    <w:rsid w:val="2B595843"/>
    <w:rsid w:val="2B5A089E"/>
    <w:rsid w:val="2B5A30BA"/>
    <w:rsid w:val="2B5E10AB"/>
    <w:rsid w:val="2B644C3D"/>
    <w:rsid w:val="2B65068C"/>
    <w:rsid w:val="2B674A91"/>
    <w:rsid w:val="2B77111E"/>
    <w:rsid w:val="2B7B7EAF"/>
    <w:rsid w:val="2B836D64"/>
    <w:rsid w:val="2B936FA7"/>
    <w:rsid w:val="2B966A97"/>
    <w:rsid w:val="2B977810"/>
    <w:rsid w:val="2B9B2E16"/>
    <w:rsid w:val="2BA016C4"/>
    <w:rsid w:val="2BA271EA"/>
    <w:rsid w:val="2BA27AE7"/>
    <w:rsid w:val="2BB60EE7"/>
    <w:rsid w:val="2BBB64FD"/>
    <w:rsid w:val="2BBD4024"/>
    <w:rsid w:val="2BC021CD"/>
    <w:rsid w:val="2BC90C1A"/>
    <w:rsid w:val="2BCD5161"/>
    <w:rsid w:val="2BD05DC9"/>
    <w:rsid w:val="2BD66E93"/>
    <w:rsid w:val="2BD71AF6"/>
    <w:rsid w:val="2BD82C0B"/>
    <w:rsid w:val="2BDB094E"/>
    <w:rsid w:val="2BDE3F9A"/>
    <w:rsid w:val="2BE772F2"/>
    <w:rsid w:val="2BE9306B"/>
    <w:rsid w:val="2BEC5DC4"/>
    <w:rsid w:val="2BEE4061"/>
    <w:rsid w:val="2BF51A0F"/>
    <w:rsid w:val="2BFB60A5"/>
    <w:rsid w:val="2C0A058B"/>
    <w:rsid w:val="2C0A7B0A"/>
    <w:rsid w:val="2C0C6D59"/>
    <w:rsid w:val="2C0D0D9F"/>
    <w:rsid w:val="2C0E0D23"/>
    <w:rsid w:val="2C212804"/>
    <w:rsid w:val="2C2C6E4C"/>
    <w:rsid w:val="2C354FF3"/>
    <w:rsid w:val="2C415E85"/>
    <w:rsid w:val="2C444745"/>
    <w:rsid w:val="2C492AF7"/>
    <w:rsid w:val="2C6047D9"/>
    <w:rsid w:val="2C673F8F"/>
    <w:rsid w:val="2C6941AB"/>
    <w:rsid w:val="2C723060"/>
    <w:rsid w:val="2C7303F6"/>
    <w:rsid w:val="2C7C10B3"/>
    <w:rsid w:val="2C7C7A3B"/>
    <w:rsid w:val="2C7F752B"/>
    <w:rsid w:val="2C8132A3"/>
    <w:rsid w:val="2C832546"/>
    <w:rsid w:val="2C844B41"/>
    <w:rsid w:val="2C863D90"/>
    <w:rsid w:val="2C877955"/>
    <w:rsid w:val="2C8E3C12"/>
    <w:rsid w:val="2C9E20A7"/>
    <w:rsid w:val="2CA12F00"/>
    <w:rsid w:val="2CBD0053"/>
    <w:rsid w:val="2CC67F94"/>
    <w:rsid w:val="2CC91630"/>
    <w:rsid w:val="2CCE0F06"/>
    <w:rsid w:val="2CCF04B2"/>
    <w:rsid w:val="2CEB2E12"/>
    <w:rsid w:val="2CF74DDC"/>
    <w:rsid w:val="2CF9108B"/>
    <w:rsid w:val="2CFB12A7"/>
    <w:rsid w:val="2D085772"/>
    <w:rsid w:val="2D0D4B37"/>
    <w:rsid w:val="2D102879"/>
    <w:rsid w:val="2D140E5E"/>
    <w:rsid w:val="2D177764"/>
    <w:rsid w:val="2D1B36F8"/>
    <w:rsid w:val="2D2105E2"/>
    <w:rsid w:val="2D214A86"/>
    <w:rsid w:val="2D285E15"/>
    <w:rsid w:val="2D2C013C"/>
    <w:rsid w:val="2D3E73E6"/>
    <w:rsid w:val="2D42636F"/>
    <w:rsid w:val="2D4349FC"/>
    <w:rsid w:val="2D50336C"/>
    <w:rsid w:val="2D5062DB"/>
    <w:rsid w:val="2D5B2C7A"/>
    <w:rsid w:val="2D5E734A"/>
    <w:rsid w:val="2D5F2735"/>
    <w:rsid w:val="2D71156A"/>
    <w:rsid w:val="2D760F49"/>
    <w:rsid w:val="2D927606"/>
    <w:rsid w:val="2DA01E4F"/>
    <w:rsid w:val="2DA2548D"/>
    <w:rsid w:val="2DA45132"/>
    <w:rsid w:val="2DA76D39"/>
    <w:rsid w:val="2DAD00C8"/>
    <w:rsid w:val="2DB75639"/>
    <w:rsid w:val="2DC21DC5"/>
    <w:rsid w:val="2DC32074"/>
    <w:rsid w:val="2DC773DC"/>
    <w:rsid w:val="2DD41AF8"/>
    <w:rsid w:val="2DD820D2"/>
    <w:rsid w:val="2DED326B"/>
    <w:rsid w:val="2DED6716"/>
    <w:rsid w:val="2DEE1B93"/>
    <w:rsid w:val="2DF9330D"/>
    <w:rsid w:val="2DFF6B75"/>
    <w:rsid w:val="2E0C3040"/>
    <w:rsid w:val="2E165C6D"/>
    <w:rsid w:val="2E1C6EB2"/>
    <w:rsid w:val="2E1F20FD"/>
    <w:rsid w:val="2E247BB1"/>
    <w:rsid w:val="2E267445"/>
    <w:rsid w:val="2E310CF9"/>
    <w:rsid w:val="2E3439FD"/>
    <w:rsid w:val="2E382087"/>
    <w:rsid w:val="2E3E2933"/>
    <w:rsid w:val="2E3F6F72"/>
    <w:rsid w:val="2E4F77B2"/>
    <w:rsid w:val="2E505623"/>
    <w:rsid w:val="2E513149"/>
    <w:rsid w:val="2E5457C2"/>
    <w:rsid w:val="2E67471B"/>
    <w:rsid w:val="2E6966E5"/>
    <w:rsid w:val="2E6A1A66"/>
    <w:rsid w:val="2E7D7A9A"/>
    <w:rsid w:val="2E83112C"/>
    <w:rsid w:val="2E84707B"/>
    <w:rsid w:val="2E862DF3"/>
    <w:rsid w:val="2E8931DB"/>
    <w:rsid w:val="2E9A064C"/>
    <w:rsid w:val="2E9B28E0"/>
    <w:rsid w:val="2EA32D57"/>
    <w:rsid w:val="2EAB2B4B"/>
    <w:rsid w:val="2EAE40F8"/>
    <w:rsid w:val="2EB35FF4"/>
    <w:rsid w:val="2EB656B2"/>
    <w:rsid w:val="2EBF6305"/>
    <w:rsid w:val="2EC61441"/>
    <w:rsid w:val="2ECD6C74"/>
    <w:rsid w:val="2ED2428A"/>
    <w:rsid w:val="2ED51684"/>
    <w:rsid w:val="2ED7364E"/>
    <w:rsid w:val="2EE1627B"/>
    <w:rsid w:val="2EE23DA1"/>
    <w:rsid w:val="2EE43FBD"/>
    <w:rsid w:val="2EEE0998"/>
    <w:rsid w:val="2EF6678C"/>
    <w:rsid w:val="2EF91817"/>
    <w:rsid w:val="2EFF5AA4"/>
    <w:rsid w:val="2F03519A"/>
    <w:rsid w:val="2F0B32F8"/>
    <w:rsid w:val="2F0C256B"/>
    <w:rsid w:val="2F10090E"/>
    <w:rsid w:val="2F186AAC"/>
    <w:rsid w:val="2F1F0B51"/>
    <w:rsid w:val="2F2E51C6"/>
    <w:rsid w:val="2F3740ED"/>
    <w:rsid w:val="2F3960B7"/>
    <w:rsid w:val="2F436F36"/>
    <w:rsid w:val="2F48454C"/>
    <w:rsid w:val="2F4C6F09"/>
    <w:rsid w:val="2F4D045F"/>
    <w:rsid w:val="2F542EF1"/>
    <w:rsid w:val="2F634EE2"/>
    <w:rsid w:val="2F656EAC"/>
    <w:rsid w:val="2F68699C"/>
    <w:rsid w:val="2F703C2A"/>
    <w:rsid w:val="2F740E9D"/>
    <w:rsid w:val="2F7747B2"/>
    <w:rsid w:val="2F792957"/>
    <w:rsid w:val="2F7F4AC3"/>
    <w:rsid w:val="2F856B80"/>
    <w:rsid w:val="2F874200"/>
    <w:rsid w:val="2F917CA1"/>
    <w:rsid w:val="2F9949A6"/>
    <w:rsid w:val="2F9A4961"/>
    <w:rsid w:val="2F9E6EAD"/>
    <w:rsid w:val="2FAA48BF"/>
    <w:rsid w:val="2FAB0637"/>
    <w:rsid w:val="2FAC4ADB"/>
    <w:rsid w:val="2FAF6884"/>
    <w:rsid w:val="2FB971F8"/>
    <w:rsid w:val="2FBE0565"/>
    <w:rsid w:val="2FC304AA"/>
    <w:rsid w:val="2FC73960"/>
    <w:rsid w:val="2FDE6C5E"/>
    <w:rsid w:val="2FDF08BD"/>
    <w:rsid w:val="2FE06533"/>
    <w:rsid w:val="2FE9188B"/>
    <w:rsid w:val="2FEA73B1"/>
    <w:rsid w:val="2FED29FE"/>
    <w:rsid w:val="2FFB15BE"/>
    <w:rsid w:val="2FFD0E93"/>
    <w:rsid w:val="2FFE4C0B"/>
    <w:rsid w:val="30117FDF"/>
    <w:rsid w:val="301343BA"/>
    <w:rsid w:val="30197C97"/>
    <w:rsid w:val="301B756B"/>
    <w:rsid w:val="301E705B"/>
    <w:rsid w:val="303157DD"/>
    <w:rsid w:val="30332B06"/>
    <w:rsid w:val="304B480C"/>
    <w:rsid w:val="305B2C6A"/>
    <w:rsid w:val="305E2987"/>
    <w:rsid w:val="306A7496"/>
    <w:rsid w:val="30731155"/>
    <w:rsid w:val="30751371"/>
    <w:rsid w:val="30791D1C"/>
    <w:rsid w:val="307B4F04"/>
    <w:rsid w:val="307D1FD3"/>
    <w:rsid w:val="307F7AFA"/>
    <w:rsid w:val="30823A8E"/>
    <w:rsid w:val="30873134"/>
    <w:rsid w:val="30894E1C"/>
    <w:rsid w:val="30992B52"/>
    <w:rsid w:val="30AC5E72"/>
    <w:rsid w:val="30B214BF"/>
    <w:rsid w:val="30B7132A"/>
    <w:rsid w:val="30BF439A"/>
    <w:rsid w:val="30BF7CC2"/>
    <w:rsid w:val="30CE25D8"/>
    <w:rsid w:val="30D77936"/>
    <w:rsid w:val="30DC1FAE"/>
    <w:rsid w:val="30E402A4"/>
    <w:rsid w:val="30E96EA4"/>
    <w:rsid w:val="30EE2ED1"/>
    <w:rsid w:val="30F0369B"/>
    <w:rsid w:val="310B3A83"/>
    <w:rsid w:val="310F7EF8"/>
    <w:rsid w:val="311428EF"/>
    <w:rsid w:val="31196C75"/>
    <w:rsid w:val="311D3372"/>
    <w:rsid w:val="311E5564"/>
    <w:rsid w:val="311F752F"/>
    <w:rsid w:val="31295CB7"/>
    <w:rsid w:val="312C1162"/>
    <w:rsid w:val="31411253"/>
    <w:rsid w:val="314174A5"/>
    <w:rsid w:val="31466CA2"/>
    <w:rsid w:val="3148438F"/>
    <w:rsid w:val="31485DEC"/>
    <w:rsid w:val="314F3970"/>
    <w:rsid w:val="3150593A"/>
    <w:rsid w:val="315312BB"/>
    <w:rsid w:val="31576CC8"/>
    <w:rsid w:val="3159659D"/>
    <w:rsid w:val="31611EE2"/>
    <w:rsid w:val="31615451"/>
    <w:rsid w:val="316B2857"/>
    <w:rsid w:val="316B4522"/>
    <w:rsid w:val="3173397F"/>
    <w:rsid w:val="317668B4"/>
    <w:rsid w:val="31772165"/>
    <w:rsid w:val="31784322"/>
    <w:rsid w:val="317C228B"/>
    <w:rsid w:val="31806095"/>
    <w:rsid w:val="318255E4"/>
    <w:rsid w:val="3188570D"/>
    <w:rsid w:val="318A2BFA"/>
    <w:rsid w:val="318F0A86"/>
    <w:rsid w:val="31903F88"/>
    <w:rsid w:val="3191525C"/>
    <w:rsid w:val="319C0B7F"/>
    <w:rsid w:val="31A0562C"/>
    <w:rsid w:val="31A55C86"/>
    <w:rsid w:val="31AA504A"/>
    <w:rsid w:val="31AB2B70"/>
    <w:rsid w:val="31B23EFF"/>
    <w:rsid w:val="31B639EF"/>
    <w:rsid w:val="31BB2DB3"/>
    <w:rsid w:val="31BB7257"/>
    <w:rsid w:val="31BF03CC"/>
    <w:rsid w:val="31CC113B"/>
    <w:rsid w:val="31CF685F"/>
    <w:rsid w:val="31D05607"/>
    <w:rsid w:val="31D37F2E"/>
    <w:rsid w:val="31D73965"/>
    <w:rsid w:val="31D75713"/>
    <w:rsid w:val="31D9148B"/>
    <w:rsid w:val="31D976DD"/>
    <w:rsid w:val="31DA5525"/>
    <w:rsid w:val="31E340B8"/>
    <w:rsid w:val="31E700F2"/>
    <w:rsid w:val="31EC4815"/>
    <w:rsid w:val="31ED4F37"/>
    <w:rsid w:val="31F75DB5"/>
    <w:rsid w:val="32024E86"/>
    <w:rsid w:val="32036508"/>
    <w:rsid w:val="3216448E"/>
    <w:rsid w:val="321F3964"/>
    <w:rsid w:val="32330D5C"/>
    <w:rsid w:val="32353BBC"/>
    <w:rsid w:val="323668DE"/>
    <w:rsid w:val="323B5CA2"/>
    <w:rsid w:val="323F3157"/>
    <w:rsid w:val="32424EBA"/>
    <w:rsid w:val="32464ED3"/>
    <w:rsid w:val="324D513A"/>
    <w:rsid w:val="325B6344"/>
    <w:rsid w:val="325E65E3"/>
    <w:rsid w:val="326276D3"/>
    <w:rsid w:val="326521F1"/>
    <w:rsid w:val="32677B4E"/>
    <w:rsid w:val="32731A31"/>
    <w:rsid w:val="3275602C"/>
    <w:rsid w:val="32795BA3"/>
    <w:rsid w:val="32851956"/>
    <w:rsid w:val="32877139"/>
    <w:rsid w:val="329377CE"/>
    <w:rsid w:val="32943604"/>
    <w:rsid w:val="32990C1B"/>
    <w:rsid w:val="3299549E"/>
    <w:rsid w:val="32A4561D"/>
    <w:rsid w:val="32A60981"/>
    <w:rsid w:val="32B0236D"/>
    <w:rsid w:val="32B617CD"/>
    <w:rsid w:val="32C75B75"/>
    <w:rsid w:val="32CB171C"/>
    <w:rsid w:val="32D700C1"/>
    <w:rsid w:val="32E60304"/>
    <w:rsid w:val="32E97DF4"/>
    <w:rsid w:val="32FD7867"/>
    <w:rsid w:val="32FE389F"/>
    <w:rsid w:val="33030EB6"/>
    <w:rsid w:val="33062754"/>
    <w:rsid w:val="330C763F"/>
    <w:rsid w:val="33114C55"/>
    <w:rsid w:val="331203D7"/>
    <w:rsid w:val="33154745"/>
    <w:rsid w:val="331F7372"/>
    <w:rsid w:val="33233306"/>
    <w:rsid w:val="33244988"/>
    <w:rsid w:val="33265EB1"/>
    <w:rsid w:val="332B527B"/>
    <w:rsid w:val="332C1A8F"/>
    <w:rsid w:val="33300914"/>
    <w:rsid w:val="3339002B"/>
    <w:rsid w:val="33482D6D"/>
    <w:rsid w:val="33484B1B"/>
    <w:rsid w:val="33490893"/>
    <w:rsid w:val="334E65BD"/>
    <w:rsid w:val="335334BF"/>
    <w:rsid w:val="33633703"/>
    <w:rsid w:val="33644F60"/>
    <w:rsid w:val="336D27D3"/>
    <w:rsid w:val="33743B62"/>
    <w:rsid w:val="33744207"/>
    <w:rsid w:val="33765F6E"/>
    <w:rsid w:val="33791178"/>
    <w:rsid w:val="337C031B"/>
    <w:rsid w:val="337F3335"/>
    <w:rsid w:val="33836B85"/>
    <w:rsid w:val="33890C8F"/>
    <w:rsid w:val="33953AD8"/>
    <w:rsid w:val="33955886"/>
    <w:rsid w:val="33A8380B"/>
    <w:rsid w:val="33A9752F"/>
    <w:rsid w:val="33AB6E58"/>
    <w:rsid w:val="33AC0EBC"/>
    <w:rsid w:val="33AD1987"/>
    <w:rsid w:val="33AF6948"/>
    <w:rsid w:val="33B0446E"/>
    <w:rsid w:val="33B421B0"/>
    <w:rsid w:val="33C85C5B"/>
    <w:rsid w:val="33CA11F3"/>
    <w:rsid w:val="33D4015C"/>
    <w:rsid w:val="33D60378"/>
    <w:rsid w:val="33F11B5D"/>
    <w:rsid w:val="33F4348F"/>
    <w:rsid w:val="33FC5673"/>
    <w:rsid w:val="340439AB"/>
    <w:rsid w:val="340D366E"/>
    <w:rsid w:val="340E0E50"/>
    <w:rsid w:val="3411315F"/>
    <w:rsid w:val="34161EC7"/>
    <w:rsid w:val="34190265"/>
    <w:rsid w:val="341B222F"/>
    <w:rsid w:val="342015F4"/>
    <w:rsid w:val="3422536C"/>
    <w:rsid w:val="3430563F"/>
    <w:rsid w:val="343A7CCB"/>
    <w:rsid w:val="344A48C2"/>
    <w:rsid w:val="344E43B3"/>
    <w:rsid w:val="34533777"/>
    <w:rsid w:val="34605E94"/>
    <w:rsid w:val="3465287C"/>
    <w:rsid w:val="346A0AC1"/>
    <w:rsid w:val="34735BC7"/>
    <w:rsid w:val="347436ED"/>
    <w:rsid w:val="34761214"/>
    <w:rsid w:val="347831DE"/>
    <w:rsid w:val="347B2CCE"/>
    <w:rsid w:val="347C69BB"/>
    <w:rsid w:val="347E1073"/>
    <w:rsid w:val="347E631A"/>
    <w:rsid w:val="34847DD4"/>
    <w:rsid w:val="348A144B"/>
    <w:rsid w:val="348E7D21"/>
    <w:rsid w:val="349A75F8"/>
    <w:rsid w:val="34A42225"/>
    <w:rsid w:val="34AF4725"/>
    <w:rsid w:val="34B1049E"/>
    <w:rsid w:val="34C110E4"/>
    <w:rsid w:val="34C603ED"/>
    <w:rsid w:val="34C834C5"/>
    <w:rsid w:val="34D523DE"/>
    <w:rsid w:val="34D64BD7"/>
    <w:rsid w:val="34D85CE0"/>
    <w:rsid w:val="34DD5737"/>
    <w:rsid w:val="34DF325D"/>
    <w:rsid w:val="34E0788F"/>
    <w:rsid w:val="34EA39B0"/>
    <w:rsid w:val="34EB70F8"/>
    <w:rsid w:val="34F211E2"/>
    <w:rsid w:val="350169B8"/>
    <w:rsid w:val="35044A71"/>
    <w:rsid w:val="35077D78"/>
    <w:rsid w:val="351153E0"/>
    <w:rsid w:val="351F3659"/>
    <w:rsid w:val="3522139B"/>
    <w:rsid w:val="35223149"/>
    <w:rsid w:val="35264036"/>
    <w:rsid w:val="352C2BCC"/>
    <w:rsid w:val="352C5D76"/>
    <w:rsid w:val="353A4937"/>
    <w:rsid w:val="354632DC"/>
    <w:rsid w:val="35535C24"/>
    <w:rsid w:val="35544F7E"/>
    <w:rsid w:val="3558300F"/>
    <w:rsid w:val="355A28E3"/>
    <w:rsid w:val="356869F1"/>
    <w:rsid w:val="356F3D17"/>
    <w:rsid w:val="35702107"/>
    <w:rsid w:val="357065AB"/>
    <w:rsid w:val="35754B3B"/>
    <w:rsid w:val="35847960"/>
    <w:rsid w:val="35856427"/>
    <w:rsid w:val="3589141A"/>
    <w:rsid w:val="3592207D"/>
    <w:rsid w:val="35957DBF"/>
    <w:rsid w:val="359758E5"/>
    <w:rsid w:val="359C2EFC"/>
    <w:rsid w:val="35A149B6"/>
    <w:rsid w:val="35A25BA4"/>
    <w:rsid w:val="35A448A0"/>
    <w:rsid w:val="35A846DB"/>
    <w:rsid w:val="35AA123E"/>
    <w:rsid w:val="35B9585C"/>
    <w:rsid w:val="35D71D27"/>
    <w:rsid w:val="35DB1217"/>
    <w:rsid w:val="35DC6C95"/>
    <w:rsid w:val="35F665EB"/>
    <w:rsid w:val="35F72828"/>
    <w:rsid w:val="35FA0B23"/>
    <w:rsid w:val="36010FB1"/>
    <w:rsid w:val="36034D29"/>
    <w:rsid w:val="360F7B72"/>
    <w:rsid w:val="36105698"/>
    <w:rsid w:val="361507D6"/>
    <w:rsid w:val="361909F0"/>
    <w:rsid w:val="361E22A2"/>
    <w:rsid w:val="3623361D"/>
    <w:rsid w:val="362B4280"/>
    <w:rsid w:val="362E77B0"/>
    <w:rsid w:val="363B0967"/>
    <w:rsid w:val="364036B3"/>
    <w:rsid w:val="36415851"/>
    <w:rsid w:val="364650AE"/>
    <w:rsid w:val="36505FD8"/>
    <w:rsid w:val="36541A28"/>
    <w:rsid w:val="36590DED"/>
    <w:rsid w:val="365A50F5"/>
    <w:rsid w:val="36656D92"/>
    <w:rsid w:val="367C4ADB"/>
    <w:rsid w:val="368213DC"/>
    <w:rsid w:val="368340BC"/>
    <w:rsid w:val="369C1AFC"/>
    <w:rsid w:val="369F4384"/>
    <w:rsid w:val="36A2092F"/>
    <w:rsid w:val="36A47DCD"/>
    <w:rsid w:val="36A54032"/>
    <w:rsid w:val="36A56EC5"/>
    <w:rsid w:val="36BB5604"/>
    <w:rsid w:val="36BF7D99"/>
    <w:rsid w:val="36C56482"/>
    <w:rsid w:val="36C97D20"/>
    <w:rsid w:val="36D55FF0"/>
    <w:rsid w:val="36DB5CA6"/>
    <w:rsid w:val="36DD1A1E"/>
    <w:rsid w:val="36DD557A"/>
    <w:rsid w:val="36E17299"/>
    <w:rsid w:val="36EC3A0F"/>
    <w:rsid w:val="36EF011F"/>
    <w:rsid w:val="36F154C9"/>
    <w:rsid w:val="370074BA"/>
    <w:rsid w:val="3701395E"/>
    <w:rsid w:val="370355ED"/>
    <w:rsid w:val="370E7E29"/>
    <w:rsid w:val="372155E1"/>
    <w:rsid w:val="37270EEB"/>
    <w:rsid w:val="372E4027"/>
    <w:rsid w:val="37333967"/>
    <w:rsid w:val="373763D7"/>
    <w:rsid w:val="3746080B"/>
    <w:rsid w:val="37500442"/>
    <w:rsid w:val="375515B4"/>
    <w:rsid w:val="37557C98"/>
    <w:rsid w:val="375F3A1B"/>
    <w:rsid w:val="375F68D7"/>
    <w:rsid w:val="37607FFA"/>
    <w:rsid w:val="37621F23"/>
    <w:rsid w:val="376501D8"/>
    <w:rsid w:val="376B702A"/>
    <w:rsid w:val="37753A04"/>
    <w:rsid w:val="37781747"/>
    <w:rsid w:val="377A726D"/>
    <w:rsid w:val="377C4D93"/>
    <w:rsid w:val="37824373"/>
    <w:rsid w:val="37825684"/>
    <w:rsid w:val="37977E1F"/>
    <w:rsid w:val="37A02A7E"/>
    <w:rsid w:val="37AE4336"/>
    <w:rsid w:val="37AE65B9"/>
    <w:rsid w:val="37B00EE0"/>
    <w:rsid w:val="37BC5AD7"/>
    <w:rsid w:val="37C130EE"/>
    <w:rsid w:val="37C36E66"/>
    <w:rsid w:val="37C50CCC"/>
    <w:rsid w:val="37C60704"/>
    <w:rsid w:val="37CB1876"/>
    <w:rsid w:val="37CF580A"/>
    <w:rsid w:val="37DF05B3"/>
    <w:rsid w:val="37E961A0"/>
    <w:rsid w:val="37F214F9"/>
    <w:rsid w:val="37F60FE9"/>
    <w:rsid w:val="38084878"/>
    <w:rsid w:val="381274A5"/>
    <w:rsid w:val="381551E7"/>
    <w:rsid w:val="381D4433"/>
    <w:rsid w:val="38213B8C"/>
    <w:rsid w:val="38233460"/>
    <w:rsid w:val="382A2A41"/>
    <w:rsid w:val="383E025E"/>
    <w:rsid w:val="38400CA9"/>
    <w:rsid w:val="384978EE"/>
    <w:rsid w:val="384B29B7"/>
    <w:rsid w:val="38540302"/>
    <w:rsid w:val="385B52F0"/>
    <w:rsid w:val="386003DB"/>
    <w:rsid w:val="386E7864"/>
    <w:rsid w:val="387262AB"/>
    <w:rsid w:val="38763ED8"/>
    <w:rsid w:val="38797BC7"/>
    <w:rsid w:val="388A1731"/>
    <w:rsid w:val="38902797"/>
    <w:rsid w:val="389A39DF"/>
    <w:rsid w:val="38A05CDD"/>
    <w:rsid w:val="38AA5930"/>
    <w:rsid w:val="38B059AF"/>
    <w:rsid w:val="38B44A00"/>
    <w:rsid w:val="38B467AE"/>
    <w:rsid w:val="38CF5396"/>
    <w:rsid w:val="38DF5DCD"/>
    <w:rsid w:val="38E47094"/>
    <w:rsid w:val="38EB7BBE"/>
    <w:rsid w:val="38F60B75"/>
    <w:rsid w:val="39070FD4"/>
    <w:rsid w:val="390C2146"/>
    <w:rsid w:val="390E55DB"/>
    <w:rsid w:val="39107AB9"/>
    <w:rsid w:val="39175CF7"/>
    <w:rsid w:val="391D07F7"/>
    <w:rsid w:val="391F2846"/>
    <w:rsid w:val="391F631E"/>
    <w:rsid w:val="393F076E"/>
    <w:rsid w:val="39442F6D"/>
    <w:rsid w:val="394960CA"/>
    <w:rsid w:val="394A0955"/>
    <w:rsid w:val="394F567C"/>
    <w:rsid w:val="395C1320"/>
    <w:rsid w:val="395C6094"/>
    <w:rsid w:val="396B1563"/>
    <w:rsid w:val="396F26D5"/>
    <w:rsid w:val="3975265C"/>
    <w:rsid w:val="397C0E7A"/>
    <w:rsid w:val="3982065B"/>
    <w:rsid w:val="398E6E86"/>
    <w:rsid w:val="398E6FFF"/>
    <w:rsid w:val="39940941"/>
    <w:rsid w:val="39961E8F"/>
    <w:rsid w:val="39981C2C"/>
    <w:rsid w:val="39A700C1"/>
    <w:rsid w:val="39AC56D7"/>
    <w:rsid w:val="39AE76A2"/>
    <w:rsid w:val="39C2468F"/>
    <w:rsid w:val="39C708D6"/>
    <w:rsid w:val="39C96289"/>
    <w:rsid w:val="39CE666A"/>
    <w:rsid w:val="39D76BF8"/>
    <w:rsid w:val="39E3559D"/>
    <w:rsid w:val="39E60BE9"/>
    <w:rsid w:val="39E906DA"/>
    <w:rsid w:val="3A0563FD"/>
    <w:rsid w:val="3A07574C"/>
    <w:rsid w:val="3A105C66"/>
    <w:rsid w:val="3A192352"/>
    <w:rsid w:val="3A225796"/>
    <w:rsid w:val="3A287454"/>
    <w:rsid w:val="3A2D5DD8"/>
    <w:rsid w:val="3A405662"/>
    <w:rsid w:val="3A465B2C"/>
    <w:rsid w:val="3A4A73CA"/>
    <w:rsid w:val="3A4B6C9E"/>
    <w:rsid w:val="3A4C6E4A"/>
    <w:rsid w:val="3A4D0C68"/>
    <w:rsid w:val="3A4F2C33"/>
    <w:rsid w:val="3A527660"/>
    <w:rsid w:val="3A557B1D"/>
    <w:rsid w:val="3A5C0EAC"/>
    <w:rsid w:val="3A654204"/>
    <w:rsid w:val="3A6A6B44"/>
    <w:rsid w:val="3A6D19D7"/>
    <w:rsid w:val="3A6E3064"/>
    <w:rsid w:val="3A786EEF"/>
    <w:rsid w:val="3A791A5E"/>
    <w:rsid w:val="3A816B64"/>
    <w:rsid w:val="3A817B52"/>
    <w:rsid w:val="3A823F5C"/>
    <w:rsid w:val="3A83476E"/>
    <w:rsid w:val="3A953DEF"/>
    <w:rsid w:val="3A9C7286"/>
    <w:rsid w:val="3AB40CE8"/>
    <w:rsid w:val="3AB714A0"/>
    <w:rsid w:val="3AB810E4"/>
    <w:rsid w:val="3ABC6A86"/>
    <w:rsid w:val="3AC321FE"/>
    <w:rsid w:val="3AD46C94"/>
    <w:rsid w:val="3AD9074E"/>
    <w:rsid w:val="3ADB0022"/>
    <w:rsid w:val="3ADE3FB6"/>
    <w:rsid w:val="3AF24514"/>
    <w:rsid w:val="3AF44990"/>
    <w:rsid w:val="3AF72C4B"/>
    <w:rsid w:val="3AF8123D"/>
    <w:rsid w:val="3B021A53"/>
    <w:rsid w:val="3B0E2A17"/>
    <w:rsid w:val="3B143534"/>
    <w:rsid w:val="3B19180F"/>
    <w:rsid w:val="3B247C1B"/>
    <w:rsid w:val="3B251346"/>
    <w:rsid w:val="3B286FE0"/>
    <w:rsid w:val="3B2C2F74"/>
    <w:rsid w:val="3B2E078C"/>
    <w:rsid w:val="3B352D51"/>
    <w:rsid w:val="3B3A743F"/>
    <w:rsid w:val="3B3B26B4"/>
    <w:rsid w:val="3B4958D4"/>
    <w:rsid w:val="3B4C0F20"/>
    <w:rsid w:val="3B506AC1"/>
    <w:rsid w:val="3B5322AF"/>
    <w:rsid w:val="3B602C1D"/>
    <w:rsid w:val="3B776031"/>
    <w:rsid w:val="3B7A783B"/>
    <w:rsid w:val="3B7C2623"/>
    <w:rsid w:val="3B7D06B1"/>
    <w:rsid w:val="3B815811"/>
    <w:rsid w:val="3B842468"/>
    <w:rsid w:val="3B8955E5"/>
    <w:rsid w:val="3B8B23F7"/>
    <w:rsid w:val="3B8B6464"/>
    <w:rsid w:val="3B981740"/>
    <w:rsid w:val="3B9B4470"/>
    <w:rsid w:val="3B9D352A"/>
    <w:rsid w:val="3B9F72A2"/>
    <w:rsid w:val="3BAC7F61"/>
    <w:rsid w:val="3BAF7702"/>
    <w:rsid w:val="3BBB7E54"/>
    <w:rsid w:val="3BBD3BCC"/>
    <w:rsid w:val="3BBE3382"/>
    <w:rsid w:val="3BC05242"/>
    <w:rsid w:val="3BC211E2"/>
    <w:rsid w:val="3BC36F34"/>
    <w:rsid w:val="3BC66F24"/>
    <w:rsid w:val="3BC74A4B"/>
    <w:rsid w:val="3BCC2061"/>
    <w:rsid w:val="3BD0035C"/>
    <w:rsid w:val="3BD41D80"/>
    <w:rsid w:val="3BD86C58"/>
    <w:rsid w:val="3BD8775C"/>
    <w:rsid w:val="3BDA29D0"/>
    <w:rsid w:val="3BE50049"/>
    <w:rsid w:val="3BE71B18"/>
    <w:rsid w:val="3BED4AD3"/>
    <w:rsid w:val="3BEF2C23"/>
    <w:rsid w:val="3BF33A92"/>
    <w:rsid w:val="3BFD221A"/>
    <w:rsid w:val="3C026603"/>
    <w:rsid w:val="3C0637C5"/>
    <w:rsid w:val="3C136B1F"/>
    <w:rsid w:val="3C236125"/>
    <w:rsid w:val="3C28373B"/>
    <w:rsid w:val="3C3A5418"/>
    <w:rsid w:val="3C3E033D"/>
    <w:rsid w:val="3C411C43"/>
    <w:rsid w:val="3C4A2868"/>
    <w:rsid w:val="3C5938F5"/>
    <w:rsid w:val="3C624D6E"/>
    <w:rsid w:val="3C681D8A"/>
    <w:rsid w:val="3C7324DC"/>
    <w:rsid w:val="3C735FD2"/>
    <w:rsid w:val="3C736028"/>
    <w:rsid w:val="3C804CE6"/>
    <w:rsid w:val="3C834E15"/>
    <w:rsid w:val="3C8D17F0"/>
    <w:rsid w:val="3C8F37BA"/>
    <w:rsid w:val="3C925059"/>
    <w:rsid w:val="3C9B35EA"/>
    <w:rsid w:val="3C9E1C4F"/>
    <w:rsid w:val="3CA458F1"/>
    <w:rsid w:val="3CC64D02"/>
    <w:rsid w:val="3CCA2A44"/>
    <w:rsid w:val="3CD10789"/>
    <w:rsid w:val="3CD710A5"/>
    <w:rsid w:val="3CDC62D4"/>
    <w:rsid w:val="3CE11618"/>
    <w:rsid w:val="3CE27D8E"/>
    <w:rsid w:val="3CE31410"/>
    <w:rsid w:val="3CF95FF8"/>
    <w:rsid w:val="3D0575F4"/>
    <w:rsid w:val="3D1C1E32"/>
    <w:rsid w:val="3D2008B6"/>
    <w:rsid w:val="3D244EC3"/>
    <w:rsid w:val="3D267313"/>
    <w:rsid w:val="3D2739F3"/>
    <w:rsid w:val="3D2832C7"/>
    <w:rsid w:val="3D2E33FF"/>
    <w:rsid w:val="3D31661F"/>
    <w:rsid w:val="3D356853"/>
    <w:rsid w:val="3D3B124C"/>
    <w:rsid w:val="3D4136CA"/>
    <w:rsid w:val="3D45031D"/>
    <w:rsid w:val="3D485717"/>
    <w:rsid w:val="3D4A5933"/>
    <w:rsid w:val="3D51281E"/>
    <w:rsid w:val="3D5F318D"/>
    <w:rsid w:val="3D5F78E9"/>
    <w:rsid w:val="3D614831"/>
    <w:rsid w:val="3D685E77"/>
    <w:rsid w:val="3D695DB9"/>
    <w:rsid w:val="3D6D0448"/>
    <w:rsid w:val="3D766728"/>
    <w:rsid w:val="3D9372DA"/>
    <w:rsid w:val="3D9646D4"/>
    <w:rsid w:val="3D99735A"/>
    <w:rsid w:val="3D9F7A2D"/>
    <w:rsid w:val="3DA2751D"/>
    <w:rsid w:val="3DA45A8A"/>
    <w:rsid w:val="3DA61CC4"/>
    <w:rsid w:val="3DAE6CEE"/>
    <w:rsid w:val="3DB334D8"/>
    <w:rsid w:val="3DBA42C7"/>
    <w:rsid w:val="3DBB238D"/>
    <w:rsid w:val="3DBB413B"/>
    <w:rsid w:val="3DBE27AB"/>
    <w:rsid w:val="3DC94AAA"/>
    <w:rsid w:val="3DCD386B"/>
    <w:rsid w:val="3DDA6CB7"/>
    <w:rsid w:val="3DDD2303"/>
    <w:rsid w:val="3DE6141D"/>
    <w:rsid w:val="3DEA0CCA"/>
    <w:rsid w:val="3DEE2762"/>
    <w:rsid w:val="3DFA22C1"/>
    <w:rsid w:val="3DFC1B15"/>
    <w:rsid w:val="3DFC6C2D"/>
    <w:rsid w:val="3DFE5FDC"/>
    <w:rsid w:val="3E0D08A8"/>
    <w:rsid w:val="3E0E1625"/>
    <w:rsid w:val="3E1201FF"/>
    <w:rsid w:val="3E186008"/>
    <w:rsid w:val="3E241CE0"/>
    <w:rsid w:val="3E395AD5"/>
    <w:rsid w:val="3E4D3F96"/>
    <w:rsid w:val="3E4E5942"/>
    <w:rsid w:val="3E50367C"/>
    <w:rsid w:val="3E5266A7"/>
    <w:rsid w:val="3E5325C6"/>
    <w:rsid w:val="3E542340"/>
    <w:rsid w:val="3E555E84"/>
    <w:rsid w:val="3E675B3A"/>
    <w:rsid w:val="3E696232"/>
    <w:rsid w:val="3E6B790F"/>
    <w:rsid w:val="3E7013C9"/>
    <w:rsid w:val="3E75078E"/>
    <w:rsid w:val="3E7E67B0"/>
    <w:rsid w:val="3E8310FD"/>
    <w:rsid w:val="3E833E1A"/>
    <w:rsid w:val="3E860BED"/>
    <w:rsid w:val="3E8D1F7B"/>
    <w:rsid w:val="3E8D5AD7"/>
    <w:rsid w:val="3E95498C"/>
    <w:rsid w:val="3E974BA8"/>
    <w:rsid w:val="3E9D5E92"/>
    <w:rsid w:val="3EA07EA6"/>
    <w:rsid w:val="3EB32D81"/>
    <w:rsid w:val="3EB5521B"/>
    <w:rsid w:val="3EBC46BB"/>
    <w:rsid w:val="3EBE2135"/>
    <w:rsid w:val="3EC040FF"/>
    <w:rsid w:val="3EC142E0"/>
    <w:rsid w:val="3EC70F45"/>
    <w:rsid w:val="3ECA0ADA"/>
    <w:rsid w:val="3ECC2AA4"/>
    <w:rsid w:val="3ED25BE0"/>
    <w:rsid w:val="3EDF3E59"/>
    <w:rsid w:val="3EE31B9B"/>
    <w:rsid w:val="3EE33949"/>
    <w:rsid w:val="3EE56763"/>
    <w:rsid w:val="3EEF1401"/>
    <w:rsid w:val="3EF1250A"/>
    <w:rsid w:val="3EF75647"/>
    <w:rsid w:val="3F011666"/>
    <w:rsid w:val="3F0264C5"/>
    <w:rsid w:val="3F0A35CC"/>
    <w:rsid w:val="3F0C10F2"/>
    <w:rsid w:val="3F0D09C6"/>
    <w:rsid w:val="3F121F4F"/>
    <w:rsid w:val="3F140122"/>
    <w:rsid w:val="3F161F71"/>
    <w:rsid w:val="3F204B9E"/>
    <w:rsid w:val="3F2646D4"/>
    <w:rsid w:val="3F283A52"/>
    <w:rsid w:val="3F285800"/>
    <w:rsid w:val="3F2D72BA"/>
    <w:rsid w:val="3F446ADE"/>
    <w:rsid w:val="3F4D5267"/>
    <w:rsid w:val="3F593C0C"/>
    <w:rsid w:val="3F5F3574"/>
    <w:rsid w:val="3F67457A"/>
    <w:rsid w:val="3F6A406B"/>
    <w:rsid w:val="3F7647BE"/>
    <w:rsid w:val="3F7B0026"/>
    <w:rsid w:val="3F7B1DD4"/>
    <w:rsid w:val="3F7B62DF"/>
    <w:rsid w:val="3F8C2233"/>
    <w:rsid w:val="3F90296F"/>
    <w:rsid w:val="3F982986"/>
    <w:rsid w:val="3FAE03FB"/>
    <w:rsid w:val="3FB62E0C"/>
    <w:rsid w:val="3FC124F6"/>
    <w:rsid w:val="3FC642C0"/>
    <w:rsid w:val="3FCE50BF"/>
    <w:rsid w:val="3FD12FC9"/>
    <w:rsid w:val="3FE739C5"/>
    <w:rsid w:val="3FE80635"/>
    <w:rsid w:val="3FEB5E51"/>
    <w:rsid w:val="3FEB7944"/>
    <w:rsid w:val="3FF027C2"/>
    <w:rsid w:val="40122C46"/>
    <w:rsid w:val="401D10DD"/>
    <w:rsid w:val="401D367D"/>
    <w:rsid w:val="4021297B"/>
    <w:rsid w:val="4024519A"/>
    <w:rsid w:val="40291362"/>
    <w:rsid w:val="40297A82"/>
    <w:rsid w:val="402E5098"/>
    <w:rsid w:val="40363F4D"/>
    <w:rsid w:val="40385F17"/>
    <w:rsid w:val="40436D96"/>
    <w:rsid w:val="405109DA"/>
    <w:rsid w:val="40532D51"/>
    <w:rsid w:val="405368AD"/>
    <w:rsid w:val="405753F5"/>
    <w:rsid w:val="40580367"/>
    <w:rsid w:val="405C7E57"/>
    <w:rsid w:val="406311E6"/>
    <w:rsid w:val="406F2273"/>
    <w:rsid w:val="40714007"/>
    <w:rsid w:val="407B1A44"/>
    <w:rsid w:val="40953369"/>
    <w:rsid w:val="409D5D7A"/>
    <w:rsid w:val="40A37834"/>
    <w:rsid w:val="40A610D2"/>
    <w:rsid w:val="40BC64F6"/>
    <w:rsid w:val="40BE01CA"/>
    <w:rsid w:val="40C17CBA"/>
    <w:rsid w:val="40CD3D02"/>
    <w:rsid w:val="40CD790D"/>
    <w:rsid w:val="40D07EFD"/>
    <w:rsid w:val="40D21EC7"/>
    <w:rsid w:val="40EB2F89"/>
    <w:rsid w:val="40F04F61"/>
    <w:rsid w:val="40F22ED9"/>
    <w:rsid w:val="40F63E08"/>
    <w:rsid w:val="40F8389B"/>
    <w:rsid w:val="41085814"/>
    <w:rsid w:val="410A340F"/>
    <w:rsid w:val="410F2445"/>
    <w:rsid w:val="41126768"/>
    <w:rsid w:val="41197AF6"/>
    <w:rsid w:val="411F02FE"/>
    <w:rsid w:val="41265D6F"/>
    <w:rsid w:val="41326E0A"/>
    <w:rsid w:val="4134685C"/>
    <w:rsid w:val="413761CE"/>
    <w:rsid w:val="413C5593"/>
    <w:rsid w:val="413F54CB"/>
    <w:rsid w:val="41441903"/>
    <w:rsid w:val="41450811"/>
    <w:rsid w:val="41481A13"/>
    <w:rsid w:val="4151103E"/>
    <w:rsid w:val="415B010F"/>
    <w:rsid w:val="415D5C35"/>
    <w:rsid w:val="416904D0"/>
    <w:rsid w:val="416D1BF0"/>
    <w:rsid w:val="417019B5"/>
    <w:rsid w:val="41711FEA"/>
    <w:rsid w:val="41801923"/>
    <w:rsid w:val="4181067C"/>
    <w:rsid w:val="418A27A2"/>
    <w:rsid w:val="418B6CA6"/>
    <w:rsid w:val="418C02C8"/>
    <w:rsid w:val="4194248D"/>
    <w:rsid w:val="419C1111"/>
    <w:rsid w:val="41A01FC6"/>
    <w:rsid w:val="41A25D3E"/>
    <w:rsid w:val="41A40D4F"/>
    <w:rsid w:val="41A90E7A"/>
    <w:rsid w:val="41AE46E3"/>
    <w:rsid w:val="41CE6198"/>
    <w:rsid w:val="41D43A1D"/>
    <w:rsid w:val="41D51208"/>
    <w:rsid w:val="41D57EC1"/>
    <w:rsid w:val="41E2613A"/>
    <w:rsid w:val="41E7055F"/>
    <w:rsid w:val="41EC2ABF"/>
    <w:rsid w:val="41EE2D31"/>
    <w:rsid w:val="41F1637D"/>
    <w:rsid w:val="41F61BE6"/>
    <w:rsid w:val="41FA223A"/>
    <w:rsid w:val="420B186A"/>
    <w:rsid w:val="420C1409"/>
    <w:rsid w:val="420C31B7"/>
    <w:rsid w:val="420D5DA9"/>
    <w:rsid w:val="42134546"/>
    <w:rsid w:val="421A3B26"/>
    <w:rsid w:val="4226071D"/>
    <w:rsid w:val="42293D69"/>
    <w:rsid w:val="423116EE"/>
    <w:rsid w:val="423476A2"/>
    <w:rsid w:val="42377719"/>
    <w:rsid w:val="423821FE"/>
    <w:rsid w:val="424010B3"/>
    <w:rsid w:val="42446DF5"/>
    <w:rsid w:val="42463B09"/>
    <w:rsid w:val="4246491B"/>
    <w:rsid w:val="42510D9F"/>
    <w:rsid w:val="42537038"/>
    <w:rsid w:val="42552DB0"/>
    <w:rsid w:val="426503DD"/>
    <w:rsid w:val="42672AE3"/>
    <w:rsid w:val="42894808"/>
    <w:rsid w:val="42927B60"/>
    <w:rsid w:val="429D6505"/>
    <w:rsid w:val="429E2362"/>
    <w:rsid w:val="42AE24C0"/>
    <w:rsid w:val="42C57F36"/>
    <w:rsid w:val="42CE2FAA"/>
    <w:rsid w:val="42D96E1E"/>
    <w:rsid w:val="42DD037E"/>
    <w:rsid w:val="42E310F5"/>
    <w:rsid w:val="42E37040"/>
    <w:rsid w:val="42EA5181"/>
    <w:rsid w:val="42F92F60"/>
    <w:rsid w:val="42FD534A"/>
    <w:rsid w:val="431C1B20"/>
    <w:rsid w:val="4325499A"/>
    <w:rsid w:val="433C187A"/>
    <w:rsid w:val="434A3F97"/>
    <w:rsid w:val="43503578"/>
    <w:rsid w:val="43544E16"/>
    <w:rsid w:val="435A0A41"/>
    <w:rsid w:val="435E0C92"/>
    <w:rsid w:val="43655275"/>
    <w:rsid w:val="436F0772"/>
    <w:rsid w:val="4370517B"/>
    <w:rsid w:val="437234EE"/>
    <w:rsid w:val="43727992"/>
    <w:rsid w:val="4374601D"/>
    <w:rsid w:val="438A0837"/>
    <w:rsid w:val="438D0328"/>
    <w:rsid w:val="43965742"/>
    <w:rsid w:val="43A01E09"/>
    <w:rsid w:val="43A22025"/>
    <w:rsid w:val="43B8019F"/>
    <w:rsid w:val="43B95295"/>
    <w:rsid w:val="43BD6E5F"/>
    <w:rsid w:val="43C04259"/>
    <w:rsid w:val="43C511F8"/>
    <w:rsid w:val="43CA332A"/>
    <w:rsid w:val="43D9356D"/>
    <w:rsid w:val="43DB5C5A"/>
    <w:rsid w:val="43E71EF6"/>
    <w:rsid w:val="43ED7BBE"/>
    <w:rsid w:val="43EE526A"/>
    <w:rsid w:val="43EE7018"/>
    <w:rsid w:val="43F1220D"/>
    <w:rsid w:val="43F65ECD"/>
    <w:rsid w:val="43FF58E1"/>
    <w:rsid w:val="44093E52"/>
    <w:rsid w:val="440C662F"/>
    <w:rsid w:val="44136A7F"/>
    <w:rsid w:val="4420119C"/>
    <w:rsid w:val="443029C3"/>
    <w:rsid w:val="44316F05"/>
    <w:rsid w:val="44372D5A"/>
    <w:rsid w:val="443C2C84"/>
    <w:rsid w:val="44564A43"/>
    <w:rsid w:val="445F383C"/>
    <w:rsid w:val="4467501D"/>
    <w:rsid w:val="44781916"/>
    <w:rsid w:val="448B2AB9"/>
    <w:rsid w:val="448C3C62"/>
    <w:rsid w:val="44A30EB8"/>
    <w:rsid w:val="44AB315B"/>
    <w:rsid w:val="44AB4F09"/>
    <w:rsid w:val="44BF09B5"/>
    <w:rsid w:val="44BF2763"/>
    <w:rsid w:val="44C71617"/>
    <w:rsid w:val="44C71D68"/>
    <w:rsid w:val="44CD30D2"/>
    <w:rsid w:val="44CD5097"/>
    <w:rsid w:val="44CD7075"/>
    <w:rsid w:val="44DC1567"/>
    <w:rsid w:val="44DC50C3"/>
    <w:rsid w:val="44EC0221"/>
    <w:rsid w:val="450364ED"/>
    <w:rsid w:val="45177A2E"/>
    <w:rsid w:val="45192BFE"/>
    <w:rsid w:val="451A5BEB"/>
    <w:rsid w:val="45372C41"/>
    <w:rsid w:val="453749EF"/>
    <w:rsid w:val="453A0041"/>
    <w:rsid w:val="45475D37"/>
    <w:rsid w:val="4550160D"/>
    <w:rsid w:val="45505AB1"/>
    <w:rsid w:val="455C4184"/>
    <w:rsid w:val="45647E82"/>
    <w:rsid w:val="456A6B72"/>
    <w:rsid w:val="456B28EB"/>
    <w:rsid w:val="45707AC7"/>
    <w:rsid w:val="457315DD"/>
    <w:rsid w:val="4574179F"/>
    <w:rsid w:val="457A7871"/>
    <w:rsid w:val="45921C25"/>
    <w:rsid w:val="45940874"/>
    <w:rsid w:val="459B6D2C"/>
    <w:rsid w:val="45B05DA3"/>
    <w:rsid w:val="45B10339"/>
    <w:rsid w:val="45B25DBF"/>
    <w:rsid w:val="45C5024D"/>
    <w:rsid w:val="45C62217"/>
    <w:rsid w:val="45D62345"/>
    <w:rsid w:val="45D62F58"/>
    <w:rsid w:val="45E00BE3"/>
    <w:rsid w:val="45E51369"/>
    <w:rsid w:val="45E76415"/>
    <w:rsid w:val="45EC3A2B"/>
    <w:rsid w:val="45EC7588"/>
    <w:rsid w:val="45EF52CA"/>
    <w:rsid w:val="45F33123"/>
    <w:rsid w:val="45F4689F"/>
    <w:rsid w:val="45FC45B4"/>
    <w:rsid w:val="45FD79E7"/>
    <w:rsid w:val="46004DE1"/>
    <w:rsid w:val="46040D75"/>
    <w:rsid w:val="460916E7"/>
    <w:rsid w:val="461113D5"/>
    <w:rsid w:val="461B7E6D"/>
    <w:rsid w:val="46245196"/>
    <w:rsid w:val="462A3CCD"/>
    <w:rsid w:val="46357180"/>
    <w:rsid w:val="463637EC"/>
    <w:rsid w:val="4642364B"/>
    <w:rsid w:val="464473C4"/>
    <w:rsid w:val="46454EEA"/>
    <w:rsid w:val="46481EFB"/>
    <w:rsid w:val="464A5D5A"/>
    <w:rsid w:val="464B1FD8"/>
    <w:rsid w:val="464E0242"/>
    <w:rsid w:val="4658260D"/>
    <w:rsid w:val="46597E25"/>
    <w:rsid w:val="465B64BB"/>
    <w:rsid w:val="466435C2"/>
    <w:rsid w:val="46713F31"/>
    <w:rsid w:val="467312FF"/>
    <w:rsid w:val="46753A21"/>
    <w:rsid w:val="467B6B5D"/>
    <w:rsid w:val="467E4938"/>
    <w:rsid w:val="467F21AA"/>
    <w:rsid w:val="468A6DA0"/>
    <w:rsid w:val="46911740"/>
    <w:rsid w:val="469C37C0"/>
    <w:rsid w:val="469F284C"/>
    <w:rsid w:val="46A81698"/>
    <w:rsid w:val="46B06807"/>
    <w:rsid w:val="46B75DE7"/>
    <w:rsid w:val="46C2653A"/>
    <w:rsid w:val="46C6427C"/>
    <w:rsid w:val="46CC6329"/>
    <w:rsid w:val="46CE4EDF"/>
    <w:rsid w:val="46D67ED9"/>
    <w:rsid w:val="46D70238"/>
    <w:rsid w:val="46D87B0C"/>
    <w:rsid w:val="46DD3374"/>
    <w:rsid w:val="46DD5A00"/>
    <w:rsid w:val="46DF1D16"/>
    <w:rsid w:val="46E12E64"/>
    <w:rsid w:val="46E82C89"/>
    <w:rsid w:val="46F96074"/>
    <w:rsid w:val="46FA5391"/>
    <w:rsid w:val="47015184"/>
    <w:rsid w:val="47017063"/>
    <w:rsid w:val="47046B53"/>
    <w:rsid w:val="471630A7"/>
    <w:rsid w:val="4723522B"/>
    <w:rsid w:val="4725044A"/>
    <w:rsid w:val="472B0583"/>
    <w:rsid w:val="472C640A"/>
    <w:rsid w:val="472D336C"/>
    <w:rsid w:val="472D7E58"/>
    <w:rsid w:val="473934C9"/>
    <w:rsid w:val="47482EE3"/>
    <w:rsid w:val="47507FEA"/>
    <w:rsid w:val="4773240B"/>
    <w:rsid w:val="477912EF"/>
    <w:rsid w:val="4779309D"/>
    <w:rsid w:val="477E06B3"/>
    <w:rsid w:val="479559FD"/>
    <w:rsid w:val="47997CE8"/>
    <w:rsid w:val="47A23C1C"/>
    <w:rsid w:val="47AC0367"/>
    <w:rsid w:val="47AF2F63"/>
    <w:rsid w:val="47B26C2C"/>
    <w:rsid w:val="47BB1907"/>
    <w:rsid w:val="47C23EC6"/>
    <w:rsid w:val="47CC58C3"/>
    <w:rsid w:val="47CF7161"/>
    <w:rsid w:val="47D227AD"/>
    <w:rsid w:val="47D6058B"/>
    <w:rsid w:val="47DC187E"/>
    <w:rsid w:val="47DE73A4"/>
    <w:rsid w:val="47E37D62"/>
    <w:rsid w:val="47E524E0"/>
    <w:rsid w:val="47E53D0E"/>
    <w:rsid w:val="47E60EA8"/>
    <w:rsid w:val="47EA7AF7"/>
    <w:rsid w:val="47F24BFD"/>
    <w:rsid w:val="47F72214"/>
    <w:rsid w:val="47FD3B6B"/>
    <w:rsid w:val="480F1C53"/>
    <w:rsid w:val="4818093C"/>
    <w:rsid w:val="48196046"/>
    <w:rsid w:val="481E3C44"/>
    <w:rsid w:val="48205C0E"/>
    <w:rsid w:val="483376F0"/>
    <w:rsid w:val="483B2A48"/>
    <w:rsid w:val="483C0782"/>
    <w:rsid w:val="483F3C65"/>
    <w:rsid w:val="4841294F"/>
    <w:rsid w:val="48455675"/>
    <w:rsid w:val="484C52C3"/>
    <w:rsid w:val="48524F02"/>
    <w:rsid w:val="48546800"/>
    <w:rsid w:val="485B6C46"/>
    <w:rsid w:val="485E2293"/>
    <w:rsid w:val="48653EC9"/>
    <w:rsid w:val="48657AC5"/>
    <w:rsid w:val="4867507B"/>
    <w:rsid w:val="487815A6"/>
    <w:rsid w:val="487E7820"/>
    <w:rsid w:val="487F598A"/>
    <w:rsid w:val="4881139B"/>
    <w:rsid w:val="488937B4"/>
    <w:rsid w:val="488A12DA"/>
    <w:rsid w:val="48956FF6"/>
    <w:rsid w:val="48976B8B"/>
    <w:rsid w:val="489839F7"/>
    <w:rsid w:val="489B4233"/>
    <w:rsid w:val="48A00AFD"/>
    <w:rsid w:val="48A32FAC"/>
    <w:rsid w:val="48A979B2"/>
    <w:rsid w:val="48AE6690"/>
    <w:rsid w:val="48B652A4"/>
    <w:rsid w:val="48BD16AF"/>
    <w:rsid w:val="48C42A3E"/>
    <w:rsid w:val="48C52312"/>
    <w:rsid w:val="48D2349A"/>
    <w:rsid w:val="48D52555"/>
    <w:rsid w:val="48D569F9"/>
    <w:rsid w:val="48DB6C80"/>
    <w:rsid w:val="48DC5259"/>
    <w:rsid w:val="48E1539E"/>
    <w:rsid w:val="48E22EC4"/>
    <w:rsid w:val="48E40947"/>
    <w:rsid w:val="48EC0787"/>
    <w:rsid w:val="48EC3D42"/>
    <w:rsid w:val="48F0738F"/>
    <w:rsid w:val="48F0798E"/>
    <w:rsid w:val="48F549A5"/>
    <w:rsid w:val="48F7696F"/>
    <w:rsid w:val="48F977DA"/>
    <w:rsid w:val="48FC3F85"/>
    <w:rsid w:val="490E3CB9"/>
    <w:rsid w:val="490F5F36"/>
    <w:rsid w:val="491174E8"/>
    <w:rsid w:val="491237A9"/>
    <w:rsid w:val="491568B8"/>
    <w:rsid w:val="491D3EFC"/>
    <w:rsid w:val="492B03C7"/>
    <w:rsid w:val="492E7EB7"/>
    <w:rsid w:val="49394A90"/>
    <w:rsid w:val="49396E43"/>
    <w:rsid w:val="493F0316"/>
    <w:rsid w:val="494B6ADC"/>
    <w:rsid w:val="49555444"/>
    <w:rsid w:val="495C67D2"/>
    <w:rsid w:val="4961073B"/>
    <w:rsid w:val="49635DB3"/>
    <w:rsid w:val="496763FC"/>
    <w:rsid w:val="49830A4D"/>
    <w:rsid w:val="49861137"/>
    <w:rsid w:val="498B7D91"/>
    <w:rsid w:val="49904F96"/>
    <w:rsid w:val="499248EA"/>
    <w:rsid w:val="499441BE"/>
    <w:rsid w:val="499768DE"/>
    <w:rsid w:val="499A7582"/>
    <w:rsid w:val="499C7517"/>
    <w:rsid w:val="49A60C8C"/>
    <w:rsid w:val="49AE2DA6"/>
    <w:rsid w:val="49AF724A"/>
    <w:rsid w:val="49B06B1E"/>
    <w:rsid w:val="49BB7B0D"/>
    <w:rsid w:val="49C32CF5"/>
    <w:rsid w:val="49C50435"/>
    <w:rsid w:val="49C70CAF"/>
    <w:rsid w:val="49C83E68"/>
    <w:rsid w:val="49D15412"/>
    <w:rsid w:val="49D942C7"/>
    <w:rsid w:val="49DE368B"/>
    <w:rsid w:val="49F325E4"/>
    <w:rsid w:val="49F66C27"/>
    <w:rsid w:val="4A003601"/>
    <w:rsid w:val="4A02381D"/>
    <w:rsid w:val="4A024D9B"/>
    <w:rsid w:val="4A14508C"/>
    <w:rsid w:val="4A15049B"/>
    <w:rsid w:val="4A185063"/>
    <w:rsid w:val="4A1A5F35"/>
    <w:rsid w:val="4A1E63D9"/>
    <w:rsid w:val="4A1E7F2C"/>
    <w:rsid w:val="4A2512BA"/>
    <w:rsid w:val="4A2A4B22"/>
    <w:rsid w:val="4A2C2648"/>
    <w:rsid w:val="4A2F038B"/>
    <w:rsid w:val="4A2F2139"/>
    <w:rsid w:val="4A3634C7"/>
    <w:rsid w:val="4A435BE4"/>
    <w:rsid w:val="4A446121"/>
    <w:rsid w:val="4A476542"/>
    <w:rsid w:val="4A4B5269"/>
    <w:rsid w:val="4A5A5CB8"/>
    <w:rsid w:val="4A657104"/>
    <w:rsid w:val="4A77763C"/>
    <w:rsid w:val="4A822FF8"/>
    <w:rsid w:val="4A835FE1"/>
    <w:rsid w:val="4A873D23"/>
    <w:rsid w:val="4A9D3546"/>
    <w:rsid w:val="4AB16FF2"/>
    <w:rsid w:val="4AB368C6"/>
    <w:rsid w:val="4ABF170F"/>
    <w:rsid w:val="4AC53C6D"/>
    <w:rsid w:val="4AC705C3"/>
    <w:rsid w:val="4AD4683C"/>
    <w:rsid w:val="4AD54A8E"/>
    <w:rsid w:val="4ADB5E1D"/>
    <w:rsid w:val="4AE20F59"/>
    <w:rsid w:val="4AE747C1"/>
    <w:rsid w:val="4AEC002A"/>
    <w:rsid w:val="4AF07B1A"/>
    <w:rsid w:val="4AF33166"/>
    <w:rsid w:val="4AF76896"/>
    <w:rsid w:val="4AFF373D"/>
    <w:rsid w:val="4B0435C5"/>
    <w:rsid w:val="4B0610EB"/>
    <w:rsid w:val="4B105AC6"/>
    <w:rsid w:val="4B17276C"/>
    <w:rsid w:val="4B182BCD"/>
    <w:rsid w:val="4B2477C4"/>
    <w:rsid w:val="4B313034"/>
    <w:rsid w:val="4B3B72DA"/>
    <w:rsid w:val="4B3F21BF"/>
    <w:rsid w:val="4B3F45FD"/>
    <w:rsid w:val="4B414BEA"/>
    <w:rsid w:val="4B425E9C"/>
    <w:rsid w:val="4B427C4A"/>
    <w:rsid w:val="4B475260"/>
    <w:rsid w:val="4B484E08"/>
    <w:rsid w:val="4B517E8D"/>
    <w:rsid w:val="4B58121B"/>
    <w:rsid w:val="4B604A63"/>
    <w:rsid w:val="4B645E12"/>
    <w:rsid w:val="4B663938"/>
    <w:rsid w:val="4B721445"/>
    <w:rsid w:val="4B78366B"/>
    <w:rsid w:val="4B897627"/>
    <w:rsid w:val="4B8D5369"/>
    <w:rsid w:val="4B8D7117"/>
    <w:rsid w:val="4B8E2E8F"/>
    <w:rsid w:val="4B900F06"/>
    <w:rsid w:val="4B920BD1"/>
    <w:rsid w:val="4B923256"/>
    <w:rsid w:val="4BA13E68"/>
    <w:rsid w:val="4BA1593E"/>
    <w:rsid w:val="4BB27656"/>
    <w:rsid w:val="4BB723E6"/>
    <w:rsid w:val="4BBA4D0E"/>
    <w:rsid w:val="4BC845F3"/>
    <w:rsid w:val="4BC863A1"/>
    <w:rsid w:val="4BC973E3"/>
    <w:rsid w:val="4BCD39B7"/>
    <w:rsid w:val="4BCF2343"/>
    <w:rsid w:val="4BD42F98"/>
    <w:rsid w:val="4BD4797C"/>
    <w:rsid w:val="4BDC3BFA"/>
    <w:rsid w:val="4BDE0ACA"/>
    <w:rsid w:val="4BDF36EB"/>
    <w:rsid w:val="4BE3142D"/>
    <w:rsid w:val="4BEA4569"/>
    <w:rsid w:val="4BEB3D23"/>
    <w:rsid w:val="4BF47764"/>
    <w:rsid w:val="4BF76C86"/>
    <w:rsid w:val="4C080E93"/>
    <w:rsid w:val="4C0B2731"/>
    <w:rsid w:val="4C0C6C07"/>
    <w:rsid w:val="4C0D2006"/>
    <w:rsid w:val="4C107D48"/>
    <w:rsid w:val="4C12586E"/>
    <w:rsid w:val="4C1A0FFB"/>
    <w:rsid w:val="4C1E2465"/>
    <w:rsid w:val="4C215AB1"/>
    <w:rsid w:val="4C2A0E0A"/>
    <w:rsid w:val="4C2A705C"/>
    <w:rsid w:val="4C2B6930"/>
    <w:rsid w:val="4C302C0F"/>
    <w:rsid w:val="4C4F37ED"/>
    <w:rsid w:val="4C51283A"/>
    <w:rsid w:val="4C5703A1"/>
    <w:rsid w:val="4C5B0FC3"/>
    <w:rsid w:val="4C6065D9"/>
    <w:rsid w:val="4C61656D"/>
    <w:rsid w:val="4C6267F5"/>
    <w:rsid w:val="4C6C31D0"/>
    <w:rsid w:val="4C6D519A"/>
    <w:rsid w:val="4C6D62EC"/>
    <w:rsid w:val="4C7327B1"/>
    <w:rsid w:val="4C7B5316"/>
    <w:rsid w:val="4C7C0148"/>
    <w:rsid w:val="4C816E26"/>
    <w:rsid w:val="4C87000A"/>
    <w:rsid w:val="4C9A4355"/>
    <w:rsid w:val="4CA566E2"/>
    <w:rsid w:val="4CBF59F6"/>
    <w:rsid w:val="4CC31472"/>
    <w:rsid w:val="4CC528E0"/>
    <w:rsid w:val="4CC748AA"/>
    <w:rsid w:val="4CC823D1"/>
    <w:rsid w:val="4CCE0B6D"/>
    <w:rsid w:val="4CD40D75"/>
    <w:rsid w:val="4CE0771A"/>
    <w:rsid w:val="4CEA0599"/>
    <w:rsid w:val="4CEA2347"/>
    <w:rsid w:val="4CF11A96"/>
    <w:rsid w:val="4CF82CB6"/>
    <w:rsid w:val="4D0039E7"/>
    <w:rsid w:val="4D0255FC"/>
    <w:rsid w:val="4D1A2C2C"/>
    <w:rsid w:val="4D2542BA"/>
    <w:rsid w:val="4D2770F7"/>
    <w:rsid w:val="4D2910C1"/>
    <w:rsid w:val="4D2C0BB1"/>
    <w:rsid w:val="4D3B1D7F"/>
    <w:rsid w:val="4D4417B7"/>
    <w:rsid w:val="4D457D41"/>
    <w:rsid w:val="4D491763"/>
    <w:rsid w:val="4D6959A5"/>
    <w:rsid w:val="4D697710"/>
    <w:rsid w:val="4D6B3488"/>
    <w:rsid w:val="4D7560B4"/>
    <w:rsid w:val="4D782049"/>
    <w:rsid w:val="4D7E765F"/>
    <w:rsid w:val="4D7F5185"/>
    <w:rsid w:val="4D80480D"/>
    <w:rsid w:val="4D875DE8"/>
    <w:rsid w:val="4D8F5E4D"/>
    <w:rsid w:val="4D950505"/>
    <w:rsid w:val="4D957123"/>
    <w:rsid w:val="4D994499"/>
    <w:rsid w:val="4D9D385D"/>
    <w:rsid w:val="4DA74D9E"/>
    <w:rsid w:val="4DAC584E"/>
    <w:rsid w:val="4DAD3AA0"/>
    <w:rsid w:val="4DB54671"/>
    <w:rsid w:val="4DB72B71"/>
    <w:rsid w:val="4DBA440F"/>
    <w:rsid w:val="4DBA7F6B"/>
    <w:rsid w:val="4DBF1A26"/>
    <w:rsid w:val="4DC112FA"/>
    <w:rsid w:val="4DC31516"/>
    <w:rsid w:val="4DC63E52"/>
    <w:rsid w:val="4DC66910"/>
    <w:rsid w:val="4DD94274"/>
    <w:rsid w:val="4DDF0B66"/>
    <w:rsid w:val="4DEA6AA2"/>
    <w:rsid w:val="4DED20EF"/>
    <w:rsid w:val="4DF02CEE"/>
    <w:rsid w:val="4DFE60AA"/>
    <w:rsid w:val="4E0008A3"/>
    <w:rsid w:val="4E0566FA"/>
    <w:rsid w:val="4E0631B0"/>
    <w:rsid w:val="4E197388"/>
    <w:rsid w:val="4E1E345A"/>
    <w:rsid w:val="4E1E7A78"/>
    <w:rsid w:val="4E280455"/>
    <w:rsid w:val="4E2B7182"/>
    <w:rsid w:val="4E320449"/>
    <w:rsid w:val="4E3A10AC"/>
    <w:rsid w:val="4E41243B"/>
    <w:rsid w:val="4E421019"/>
    <w:rsid w:val="4E4C3EEF"/>
    <w:rsid w:val="4E4E43FE"/>
    <w:rsid w:val="4E5008D0"/>
    <w:rsid w:val="4E526AF4"/>
    <w:rsid w:val="4E600B13"/>
    <w:rsid w:val="4E736D37"/>
    <w:rsid w:val="4E810A89"/>
    <w:rsid w:val="4E86609F"/>
    <w:rsid w:val="4E8F31A6"/>
    <w:rsid w:val="4E937A8F"/>
    <w:rsid w:val="4E940A0F"/>
    <w:rsid w:val="4E984A16"/>
    <w:rsid w:val="4EA048C0"/>
    <w:rsid w:val="4EAA3395"/>
    <w:rsid w:val="4EAC3D58"/>
    <w:rsid w:val="4EB653DE"/>
    <w:rsid w:val="4EBD5F65"/>
    <w:rsid w:val="4EBE7F2F"/>
    <w:rsid w:val="4EC15329"/>
    <w:rsid w:val="4EC217CD"/>
    <w:rsid w:val="4ED26EA1"/>
    <w:rsid w:val="4ED83F09"/>
    <w:rsid w:val="4EDE7C89"/>
    <w:rsid w:val="4EE96D5A"/>
    <w:rsid w:val="4EEA0D24"/>
    <w:rsid w:val="4EEF00E8"/>
    <w:rsid w:val="4EF23735"/>
    <w:rsid w:val="4EF825E9"/>
    <w:rsid w:val="4EF86F9D"/>
    <w:rsid w:val="4F0C77B7"/>
    <w:rsid w:val="4F155DA1"/>
    <w:rsid w:val="4F195165"/>
    <w:rsid w:val="4F1B57A5"/>
    <w:rsid w:val="4F1C457F"/>
    <w:rsid w:val="4F227D12"/>
    <w:rsid w:val="4F2369DF"/>
    <w:rsid w:val="4F2935FA"/>
    <w:rsid w:val="4F322603"/>
    <w:rsid w:val="4F3408CB"/>
    <w:rsid w:val="4F3A75B6"/>
    <w:rsid w:val="4F440B1C"/>
    <w:rsid w:val="4F5148FF"/>
    <w:rsid w:val="4F5A3D11"/>
    <w:rsid w:val="4F5A7C58"/>
    <w:rsid w:val="4F5B752C"/>
    <w:rsid w:val="4F5C39D0"/>
    <w:rsid w:val="4F5C3E39"/>
    <w:rsid w:val="4F766114"/>
    <w:rsid w:val="4F7A1771"/>
    <w:rsid w:val="4F8B1BBF"/>
    <w:rsid w:val="4FAB400F"/>
    <w:rsid w:val="4FB1336C"/>
    <w:rsid w:val="4FCB2904"/>
    <w:rsid w:val="4FD572DE"/>
    <w:rsid w:val="4FDA48F5"/>
    <w:rsid w:val="4FDC68BF"/>
    <w:rsid w:val="4FDF015D"/>
    <w:rsid w:val="4FF9121F"/>
    <w:rsid w:val="4FFB6CD8"/>
    <w:rsid w:val="500B0F52"/>
    <w:rsid w:val="50106568"/>
    <w:rsid w:val="501E6ED7"/>
    <w:rsid w:val="501F0559"/>
    <w:rsid w:val="502F69F3"/>
    <w:rsid w:val="50317489"/>
    <w:rsid w:val="504364DD"/>
    <w:rsid w:val="504601DC"/>
    <w:rsid w:val="50546455"/>
    <w:rsid w:val="505C355C"/>
    <w:rsid w:val="50666188"/>
    <w:rsid w:val="506F396C"/>
    <w:rsid w:val="5081145E"/>
    <w:rsid w:val="508456FD"/>
    <w:rsid w:val="50882B1E"/>
    <w:rsid w:val="508B3E41"/>
    <w:rsid w:val="508F56DF"/>
    <w:rsid w:val="509445CC"/>
    <w:rsid w:val="5097497C"/>
    <w:rsid w:val="5099030C"/>
    <w:rsid w:val="509E1DC6"/>
    <w:rsid w:val="50A078EC"/>
    <w:rsid w:val="50A73E77"/>
    <w:rsid w:val="50A93D26"/>
    <w:rsid w:val="50B57FFF"/>
    <w:rsid w:val="50B769E4"/>
    <w:rsid w:val="50C309A3"/>
    <w:rsid w:val="50C636F7"/>
    <w:rsid w:val="50CC06E1"/>
    <w:rsid w:val="50CE53BD"/>
    <w:rsid w:val="50CE7D1F"/>
    <w:rsid w:val="50D17AA6"/>
    <w:rsid w:val="50DC644B"/>
    <w:rsid w:val="50E21CB3"/>
    <w:rsid w:val="50E33C7D"/>
    <w:rsid w:val="50E83041"/>
    <w:rsid w:val="50EA0B67"/>
    <w:rsid w:val="50EC0D83"/>
    <w:rsid w:val="50F16C75"/>
    <w:rsid w:val="50F5296D"/>
    <w:rsid w:val="50F639B0"/>
    <w:rsid w:val="51002139"/>
    <w:rsid w:val="5103062F"/>
    <w:rsid w:val="510A3162"/>
    <w:rsid w:val="5110329F"/>
    <w:rsid w:val="511107EA"/>
    <w:rsid w:val="51117ADD"/>
    <w:rsid w:val="51120433"/>
    <w:rsid w:val="5119144D"/>
    <w:rsid w:val="511A68FA"/>
    <w:rsid w:val="511F0A23"/>
    <w:rsid w:val="513A1AEF"/>
    <w:rsid w:val="513B7BCE"/>
    <w:rsid w:val="514C537E"/>
    <w:rsid w:val="51501312"/>
    <w:rsid w:val="51510BE7"/>
    <w:rsid w:val="516353FA"/>
    <w:rsid w:val="51714DE5"/>
    <w:rsid w:val="51823907"/>
    <w:rsid w:val="51844B18"/>
    <w:rsid w:val="518504B4"/>
    <w:rsid w:val="5196484B"/>
    <w:rsid w:val="519821A9"/>
    <w:rsid w:val="519A14FB"/>
    <w:rsid w:val="51A258E6"/>
    <w:rsid w:val="51AD7B75"/>
    <w:rsid w:val="51B01DB1"/>
    <w:rsid w:val="51C615D4"/>
    <w:rsid w:val="51CC64BF"/>
    <w:rsid w:val="51CD2963"/>
    <w:rsid w:val="51DF61F2"/>
    <w:rsid w:val="51E90E1F"/>
    <w:rsid w:val="51EA49DB"/>
    <w:rsid w:val="51EB3CF2"/>
    <w:rsid w:val="51FB28DA"/>
    <w:rsid w:val="5202206A"/>
    <w:rsid w:val="52067C23"/>
    <w:rsid w:val="52097713"/>
    <w:rsid w:val="520C2D5F"/>
    <w:rsid w:val="520E76ED"/>
    <w:rsid w:val="521614DE"/>
    <w:rsid w:val="52195BA8"/>
    <w:rsid w:val="521D4F6D"/>
    <w:rsid w:val="522602C5"/>
    <w:rsid w:val="52263E21"/>
    <w:rsid w:val="52285DEB"/>
    <w:rsid w:val="52292F37"/>
    <w:rsid w:val="522C5352"/>
    <w:rsid w:val="523522B6"/>
    <w:rsid w:val="523C70A6"/>
    <w:rsid w:val="52410C5B"/>
    <w:rsid w:val="5242641F"/>
    <w:rsid w:val="524644C3"/>
    <w:rsid w:val="524B1ADA"/>
    <w:rsid w:val="524E3378"/>
    <w:rsid w:val="525210BA"/>
    <w:rsid w:val="526B3F2A"/>
    <w:rsid w:val="52754DA9"/>
    <w:rsid w:val="528625D6"/>
    <w:rsid w:val="528648C0"/>
    <w:rsid w:val="52943481"/>
    <w:rsid w:val="529C2335"/>
    <w:rsid w:val="52A46C93"/>
    <w:rsid w:val="52BD3372"/>
    <w:rsid w:val="52BF7DD2"/>
    <w:rsid w:val="52C378C2"/>
    <w:rsid w:val="52CA0B6D"/>
    <w:rsid w:val="52CD6993"/>
    <w:rsid w:val="52D01FDF"/>
    <w:rsid w:val="52D41ACF"/>
    <w:rsid w:val="52D65847"/>
    <w:rsid w:val="52DB4C0C"/>
    <w:rsid w:val="52E15670"/>
    <w:rsid w:val="52F1442F"/>
    <w:rsid w:val="52F45CCD"/>
    <w:rsid w:val="53004672"/>
    <w:rsid w:val="530E5121"/>
    <w:rsid w:val="532C36B9"/>
    <w:rsid w:val="532D2F4E"/>
    <w:rsid w:val="5332634E"/>
    <w:rsid w:val="53333FAA"/>
    <w:rsid w:val="53342498"/>
    <w:rsid w:val="53486019"/>
    <w:rsid w:val="534C3D5B"/>
    <w:rsid w:val="53511372"/>
    <w:rsid w:val="535D654E"/>
    <w:rsid w:val="53620E89"/>
    <w:rsid w:val="53630D2D"/>
    <w:rsid w:val="53685DC3"/>
    <w:rsid w:val="53740BBC"/>
    <w:rsid w:val="537B79E0"/>
    <w:rsid w:val="53804EB8"/>
    <w:rsid w:val="53844887"/>
    <w:rsid w:val="53867C8B"/>
    <w:rsid w:val="538E6122"/>
    <w:rsid w:val="53915C12"/>
    <w:rsid w:val="53927BD7"/>
    <w:rsid w:val="5394125E"/>
    <w:rsid w:val="539D45AC"/>
    <w:rsid w:val="539F032F"/>
    <w:rsid w:val="53A45945"/>
    <w:rsid w:val="53A61B61"/>
    <w:rsid w:val="53A72D40"/>
    <w:rsid w:val="53A92F5C"/>
    <w:rsid w:val="53B4545D"/>
    <w:rsid w:val="53BB67EB"/>
    <w:rsid w:val="53C51418"/>
    <w:rsid w:val="53C61508"/>
    <w:rsid w:val="53C953AC"/>
    <w:rsid w:val="53CC6C4A"/>
    <w:rsid w:val="53D61877"/>
    <w:rsid w:val="53D77AC9"/>
    <w:rsid w:val="53F95C94"/>
    <w:rsid w:val="5408277A"/>
    <w:rsid w:val="540B4280"/>
    <w:rsid w:val="54120B01"/>
    <w:rsid w:val="54161C73"/>
    <w:rsid w:val="541C54DC"/>
    <w:rsid w:val="541E48F6"/>
    <w:rsid w:val="54297BF9"/>
    <w:rsid w:val="542A391E"/>
    <w:rsid w:val="542A3B8D"/>
    <w:rsid w:val="542F69FE"/>
    <w:rsid w:val="54323206"/>
    <w:rsid w:val="5435659E"/>
    <w:rsid w:val="543A3BB4"/>
    <w:rsid w:val="543D36A4"/>
    <w:rsid w:val="5442655A"/>
    <w:rsid w:val="54482775"/>
    <w:rsid w:val="544E58B1"/>
    <w:rsid w:val="54534C76"/>
    <w:rsid w:val="545714D1"/>
    <w:rsid w:val="54574766"/>
    <w:rsid w:val="54613364"/>
    <w:rsid w:val="547023DF"/>
    <w:rsid w:val="547272DC"/>
    <w:rsid w:val="5474356A"/>
    <w:rsid w:val="547C41CC"/>
    <w:rsid w:val="548B08B3"/>
    <w:rsid w:val="548C783C"/>
    <w:rsid w:val="548D462B"/>
    <w:rsid w:val="549326CE"/>
    <w:rsid w:val="54996B2C"/>
    <w:rsid w:val="549C252D"/>
    <w:rsid w:val="549E21A6"/>
    <w:rsid w:val="54AB2D04"/>
    <w:rsid w:val="54AD082A"/>
    <w:rsid w:val="54C3041A"/>
    <w:rsid w:val="54CA13DC"/>
    <w:rsid w:val="54CF07A0"/>
    <w:rsid w:val="54D9049D"/>
    <w:rsid w:val="54D975B7"/>
    <w:rsid w:val="54DE4B0B"/>
    <w:rsid w:val="54E65AEA"/>
    <w:rsid w:val="54E83610"/>
    <w:rsid w:val="54EA7388"/>
    <w:rsid w:val="54F54B2D"/>
    <w:rsid w:val="54F71AA5"/>
    <w:rsid w:val="550131B7"/>
    <w:rsid w:val="55191A1B"/>
    <w:rsid w:val="55195EBF"/>
    <w:rsid w:val="55393E6B"/>
    <w:rsid w:val="554271C4"/>
    <w:rsid w:val="554B7A82"/>
    <w:rsid w:val="55515659"/>
    <w:rsid w:val="555F6A99"/>
    <w:rsid w:val="55612438"/>
    <w:rsid w:val="55651104"/>
    <w:rsid w:val="556A671B"/>
    <w:rsid w:val="55776ADD"/>
    <w:rsid w:val="55835D35"/>
    <w:rsid w:val="558C48E3"/>
    <w:rsid w:val="55900F1B"/>
    <w:rsid w:val="55945546"/>
    <w:rsid w:val="559D089E"/>
    <w:rsid w:val="559E35F6"/>
    <w:rsid w:val="559F5CB8"/>
    <w:rsid w:val="55A35789"/>
    <w:rsid w:val="55A41C2D"/>
    <w:rsid w:val="55A51501"/>
    <w:rsid w:val="55AA27CC"/>
    <w:rsid w:val="55AA6B17"/>
    <w:rsid w:val="55B305BC"/>
    <w:rsid w:val="55C91693"/>
    <w:rsid w:val="55D32F01"/>
    <w:rsid w:val="55DC50E2"/>
    <w:rsid w:val="55DF271D"/>
    <w:rsid w:val="55E95892"/>
    <w:rsid w:val="55F10BEA"/>
    <w:rsid w:val="55F208EB"/>
    <w:rsid w:val="55F41242"/>
    <w:rsid w:val="55F52081"/>
    <w:rsid w:val="56002BDB"/>
    <w:rsid w:val="56075D18"/>
    <w:rsid w:val="560B3A5A"/>
    <w:rsid w:val="561D378D"/>
    <w:rsid w:val="561F5757"/>
    <w:rsid w:val="562442D4"/>
    <w:rsid w:val="5627460C"/>
    <w:rsid w:val="562C13B9"/>
    <w:rsid w:val="56347244"/>
    <w:rsid w:val="563665FD"/>
    <w:rsid w:val="56477DCC"/>
    <w:rsid w:val="565F7902"/>
    <w:rsid w:val="566E223B"/>
    <w:rsid w:val="56707BDA"/>
    <w:rsid w:val="56753075"/>
    <w:rsid w:val="56837A94"/>
    <w:rsid w:val="568862CF"/>
    <w:rsid w:val="56894AC6"/>
    <w:rsid w:val="568D0913"/>
    <w:rsid w:val="56906652"/>
    <w:rsid w:val="569752EE"/>
    <w:rsid w:val="56A11452"/>
    <w:rsid w:val="56A15A56"/>
    <w:rsid w:val="56A42B7F"/>
    <w:rsid w:val="56A95021"/>
    <w:rsid w:val="56AC18B7"/>
    <w:rsid w:val="56B14EED"/>
    <w:rsid w:val="56C07222"/>
    <w:rsid w:val="56CD4634"/>
    <w:rsid w:val="56D5773C"/>
    <w:rsid w:val="56D95906"/>
    <w:rsid w:val="56DA342C"/>
    <w:rsid w:val="56DA3743"/>
    <w:rsid w:val="56E204A4"/>
    <w:rsid w:val="56E209C5"/>
    <w:rsid w:val="56E4325D"/>
    <w:rsid w:val="56EA02D3"/>
    <w:rsid w:val="56F53D0C"/>
    <w:rsid w:val="570E7565"/>
    <w:rsid w:val="570F4F7D"/>
    <w:rsid w:val="571A2C0C"/>
    <w:rsid w:val="571C2263"/>
    <w:rsid w:val="571E5A0F"/>
    <w:rsid w:val="57236B81"/>
    <w:rsid w:val="573432E3"/>
    <w:rsid w:val="57397C86"/>
    <w:rsid w:val="573A54BB"/>
    <w:rsid w:val="573B211D"/>
    <w:rsid w:val="574C257C"/>
    <w:rsid w:val="574F35AB"/>
    <w:rsid w:val="57560D05"/>
    <w:rsid w:val="575A2BCF"/>
    <w:rsid w:val="577858E6"/>
    <w:rsid w:val="577B4C0F"/>
    <w:rsid w:val="57837F53"/>
    <w:rsid w:val="57913175"/>
    <w:rsid w:val="57923D07"/>
    <w:rsid w:val="57A852D8"/>
    <w:rsid w:val="57AA1051"/>
    <w:rsid w:val="57AD28EF"/>
    <w:rsid w:val="57B10631"/>
    <w:rsid w:val="57BD0D84"/>
    <w:rsid w:val="57C245EC"/>
    <w:rsid w:val="57C77E54"/>
    <w:rsid w:val="57CA524F"/>
    <w:rsid w:val="57CC19B6"/>
    <w:rsid w:val="57CF6D09"/>
    <w:rsid w:val="57D45CF1"/>
    <w:rsid w:val="57DD2798"/>
    <w:rsid w:val="57E353D9"/>
    <w:rsid w:val="57E722A5"/>
    <w:rsid w:val="57E914A6"/>
    <w:rsid w:val="57EF2F07"/>
    <w:rsid w:val="5805272B"/>
    <w:rsid w:val="580E5A83"/>
    <w:rsid w:val="581C0755"/>
    <w:rsid w:val="581D1822"/>
    <w:rsid w:val="581F559B"/>
    <w:rsid w:val="582C7CB7"/>
    <w:rsid w:val="583152CE"/>
    <w:rsid w:val="583340AB"/>
    <w:rsid w:val="58344CD4"/>
    <w:rsid w:val="583D1D79"/>
    <w:rsid w:val="583F4B0C"/>
    <w:rsid w:val="584414A5"/>
    <w:rsid w:val="58472D43"/>
    <w:rsid w:val="584A2F66"/>
    <w:rsid w:val="584A63E6"/>
    <w:rsid w:val="584C0796"/>
    <w:rsid w:val="585316E8"/>
    <w:rsid w:val="58564D34"/>
    <w:rsid w:val="585C1DFE"/>
    <w:rsid w:val="58615BB3"/>
    <w:rsid w:val="5866766D"/>
    <w:rsid w:val="586B07E0"/>
    <w:rsid w:val="586C27AA"/>
    <w:rsid w:val="586E3B89"/>
    <w:rsid w:val="58814F0B"/>
    <w:rsid w:val="588B0E82"/>
    <w:rsid w:val="588E0972"/>
    <w:rsid w:val="589927B3"/>
    <w:rsid w:val="58A614DF"/>
    <w:rsid w:val="58BE2CC2"/>
    <w:rsid w:val="58C10248"/>
    <w:rsid w:val="58C25617"/>
    <w:rsid w:val="58C93758"/>
    <w:rsid w:val="58CA7BFC"/>
    <w:rsid w:val="58CB127E"/>
    <w:rsid w:val="58CC6952"/>
    <w:rsid w:val="58DA55F6"/>
    <w:rsid w:val="58E30CBE"/>
    <w:rsid w:val="58E81E30"/>
    <w:rsid w:val="58E97957"/>
    <w:rsid w:val="58EA204C"/>
    <w:rsid w:val="58F21B7C"/>
    <w:rsid w:val="58FA7DB6"/>
    <w:rsid w:val="58FE3163"/>
    <w:rsid w:val="58FF0FBA"/>
    <w:rsid w:val="59101387"/>
    <w:rsid w:val="591946E0"/>
    <w:rsid w:val="591A2160"/>
    <w:rsid w:val="591E5852"/>
    <w:rsid w:val="591F15CA"/>
    <w:rsid w:val="592A2449"/>
    <w:rsid w:val="5932754F"/>
    <w:rsid w:val="5937273B"/>
    <w:rsid w:val="593C68FB"/>
    <w:rsid w:val="5943350B"/>
    <w:rsid w:val="594554D5"/>
    <w:rsid w:val="594F0101"/>
    <w:rsid w:val="595079D6"/>
    <w:rsid w:val="59513E7A"/>
    <w:rsid w:val="59550B49"/>
    <w:rsid w:val="59561490"/>
    <w:rsid w:val="59594ADC"/>
    <w:rsid w:val="595B6049"/>
    <w:rsid w:val="595B6AA6"/>
    <w:rsid w:val="595D0E79"/>
    <w:rsid w:val="596A6CE9"/>
    <w:rsid w:val="596B480F"/>
    <w:rsid w:val="596C0CB3"/>
    <w:rsid w:val="59722042"/>
    <w:rsid w:val="59725B9E"/>
    <w:rsid w:val="59741916"/>
    <w:rsid w:val="5987789B"/>
    <w:rsid w:val="59973856"/>
    <w:rsid w:val="599B50F5"/>
    <w:rsid w:val="599B6EA3"/>
    <w:rsid w:val="59A044B9"/>
    <w:rsid w:val="59A73A9A"/>
    <w:rsid w:val="59B04046"/>
    <w:rsid w:val="59B30690"/>
    <w:rsid w:val="59BE5287"/>
    <w:rsid w:val="59C04B5B"/>
    <w:rsid w:val="59C14D74"/>
    <w:rsid w:val="59CA3C2C"/>
    <w:rsid w:val="59CF1242"/>
    <w:rsid w:val="59D2488F"/>
    <w:rsid w:val="59D800F7"/>
    <w:rsid w:val="59FD190B"/>
    <w:rsid w:val="59FD7B5D"/>
    <w:rsid w:val="5A001398"/>
    <w:rsid w:val="5A0407DC"/>
    <w:rsid w:val="5A0507C0"/>
    <w:rsid w:val="5A050A0B"/>
    <w:rsid w:val="5A054C64"/>
    <w:rsid w:val="5A0936E7"/>
    <w:rsid w:val="5A0C1B4F"/>
    <w:rsid w:val="5A124DB7"/>
    <w:rsid w:val="5A151BAB"/>
    <w:rsid w:val="5A167489"/>
    <w:rsid w:val="5A1804F3"/>
    <w:rsid w:val="5A1A6671"/>
    <w:rsid w:val="5A1D0200"/>
    <w:rsid w:val="5A1E1882"/>
    <w:rsid w:val="5A2229C0"/>
    <w:rsid w:val="5A234446"/>
    <w:rsid w:val="5A252C10"/>
    <w:rsid w:val="5A257BAA"/>
    <w:rsid w:val="5A33357F"/>
    <w:rsid w:val="5A382F3A"/>
    <w:rsid w:val="5A383B25"/>
    <w:rsid w:val="5A3B2A23"/>
    <w:rsid w:val="5A40528C"/>
    <w:rsid w:val="5A424207"/>
    <w:rsid w:val="5A523367"/>
    <w:rsid w:val="5A572BE4"/>
    <w:rsid w:val="5A5A4FB0"/>
    <w:rsid w:val="5A613ED1"/>
    <w:rsid w:val="5A690F52"/>
    <w:rsid w:val="5A737E20"/>
    <w:rsid w:val="5A7476F4"/>
    <w:rsid w:val="5A772CEC"/>
    <w:rsid w:val="5A8042EB"/>
    <w:rsid w:val="5A81405C"/>
    <w:rsid w:val="5A8771C8"/>
    <w:rsid w:val="5A9161C8"/>
    <w:rsid w:val="5A93401E"/>
    <w:rsid w:val="5A990A1E"/>
    <w:rsid w:val="5A9A4D1A"/>
    <w:rsid w:val="5A9D078E"/>
    <w:rsid w:val="5AA75686"/>
    <w:rsid w:val="5AB04BD0"/>
    <w:rsid w:val="5ABF38D8"/>
    <w:rsid w:val="5AC14805"/>
    <w:rsid w:val="5AE1122D"/>
    <w:rsid w:val="5AEB3E5A"/>
    <w:rsid w:val="5AF4295F"/>
    <w:rsid w:val="5AF56A87"/>
    <w:rsid w:val="5B0311A3"/>
    <w:rsid w:val="5B084A0C"/>
    <w:rsid w:val="5B1038C0"/>
    <w:rsid w:val="5B155B42"/>
    <w:rsid w:val="5B1C6EA2"/>
    <w:rsid w:val="5B1F7C50"/>
    <w:rsid w:val="5B264CC7"/>
    <w:rsid w:val="5B291F5D"/>
    <w:rsid w:val="5B296730"/>
    <w:rsid w:val="5B2A2BD4"/>
    <w:rsid w:val="5B2B24A8"/>
    <w:rsid w:val="5B2B4256"/>
    <w:rsid w:val="5B2F1F99"/>
    <w:rsid w:val="5B4041A6"/>
    <w:rsid w:val="5B423BDA"/>
    <w:rsid w:val="5B433C96"/>
    <w:rsid w:val="5B4C2695"/>
    <w:rsid w:val="5B67418E"/>
    <w:rsid w:val="5B6854AA"/>
    <w:rsid w:val="5B764F7C"/>
    <w:rsid w:val="5B7D46E8"/>
    <w:rsid w:val="5B89006B"/>
    <w:rsid w:val="5B8B1EFC"/>
    <w:rsid w:val="5B963047"/>
    <w:rsid w:val="5B9D4491"/>
    <w:rsid w:val="5B9E3325"/>
    <w:rsid w:val="5BB029AE"/>
    <w:rsid w:val="5BB26726"/>
    <w:rsid w:val="5BB45EA2"/>
    <w:rsid w:val="5BB73D3C"/>
    <w:rsid w:val="5BB8572F"/>
    <w:rsid w:val="5BBA55DA"/>
    <w:rsid w:val="5BC052E6"/>
    <w:rsid w:val="5BC87CF7"/>
    <w:rsid w:val="5BCD17B1"/>
    <w:rsid w:val="5BCE6C37"/>
    <w:rsid w:val="5BD474EA"/>
    <w:rsid w:val="5BD60666"/>
    <w:rsid w:val="5BE508A9"/>
    <w:rsid w:val="5BE663CF"/>
    <w:rsid w:val="5BE70AC5"/>
    <w:rsid w:val="5BEC1C38"/>
    <w:rsid w:val="5BEC60DC"/>
    <w:rsid w:val="5BF94355"/>
    <w:rsid w:val="5C043425"/>
    <w:rsid w:val="5C067B86"/>
    <w:rsid w:val="5C07443C"/>
    <w:rsid w:val="5C092082"/>
    <w:rsid w:val="5C133668"/>
    <w:rsid w:val="5C1A30A9"/>
    <w:rsid w:val="5C237623"/>
    <w:rsid w:val="5C2A756F"/>
    <w:rsid w:val="5C341E81"/>
    <w:rsid w:val="5C35640B"/>
    <w:rsid w:val="5C366DE5"/>
    <w:rsid w:val="5C427AAA"/>
    <w:rsid w:val="5C4750C0"/>
    <w:rsid w:val="5C4952DC"/>
    <w:rsid w:val="5C4B5A9A"/>
    <w:rsid w:val="5C593045"/>
    <w:rsid w:val="5C5B6DBD"/>
    <w:rsid w:val="5C653798"/>
    <w:rsid w:val="5C653F4A"/>
    <w:rsid w:val="5C69772C"/>
    <w:rsid w:val="5C7D6D34"/>
    <w:rsid w:val="5C7F3619"/>
    <w:rsid w:val="5C814A76"/>
    <w:rsid w:val="5C850D85"/>
    <w:rsid w:val="5C982C0B"/>
    <w:rsid w:val="5C9A0FE8"/>
    <w:rsid w:val="5C9B365E"/>
    <w:rsid w:val="5CA2679A"/>
    <w:rsid w:val="5CAB2F77"/>
    <w:rsid w:val="5CAC7619"/>
    <w:rsid w:val="5CB9236E"/>
    <w:rsid w:val="5CC52489"/>
    <w:rsid w:val="5CC57425"/>
    <w:rsid w:val="5CCB3F43"/>
    <w:rsid w:val="5CCC1A69"/>
    <w:rsid w:val="5CD54DC2"/>
    <w:rsid w:val="5CD56B70"/>
    <w:rsid w:val="5CDA7BD6"/>
    <w:rsid w:val="5CDF179C"/>
    <w:rsid w:val="5CE2793C"/>
    <w:rsid w:val="5CE55C5D"/>
    <w:rsid w:val="5CED210B"/>
    <w:rsid w:val="5CED3EB9"/>
    <w:rsid w:val="5CEE19DF"/>
    <w:rsid w:val="5CF268C0"/>
    <w:rsid w:val="5CF35248"/>
    <w:rsid w:val="5CF64B20"/>
    <w:rsid w:val="5D131446"/>
    <w:rsid w:val="5D1A6C78"/>
    <w:rsid w:val="5D1D4073"/>
    <w:rsid w:val="5D203564"/>
    <w:rsid w:val="5D213B63"/>
    <w:rsid w:val="5D261179"/>
    <w:rsid w:val="5D2673CB"/>
    <w:rsid w:val="5D2B2C34"/>
    <w:rsid w:val="5D2B6790"/>
    <w:rsid w:val="5D2C7663"/>
    <w:rsid w:val="5D347D3A"/>
    <w:rsid w:val="5D3C6BEF"/>
    <w:rsid w:val="5D50269A"/>
    <w:rsid w:val="5D524753"/>
    <w:rsid w:val="5D666B0A"/>
    <w:rsid w:val="5D6B1282"/>
    <w:rsid w:val="5D744642"/>
    <w:rsid w:val="5D79574D"/>
    <w:rsid w:val="5D7A14C5"/>
    <w:rsid w:val="5D7F0889"/>
    <w:rsid w:val="5D867E6A"/>
    <w:rsid w:val="5D902A97"/>
    <w:rsid w:val="5D942102"/>
    <w:rsid w:val="5DAC2412"/>
    <w:rsid w:val="5DB3716D"/>
    <w:rsid w:val="5DC9714D"/>
    <w:rsid w:val="5DD94C53"/>
    <w:rsid w:val="5DDC7A8A"/>
    <w:rsid w:val="5DDD044E"/>
    <w:rsid w:val="5DE3706A"/>
    <w:rsid w:val="5DEB0648"/>
    <w:rsid w:val="5DED613B"/>
    <w:rsid w:val="5DF64FF0"/>
    <w:rsid w:val="5E025E27"/>
    <w:rsid w:val="5E070FAB"/>
    <w:rsid w:val="5E0817A3"/>
    <w:rsid w:val="5E111E29"/>
    <w:rsid w:val="5E135BA1"/>
    <w:rsid w:val="5E162F9C"/>
    <w:rsid w:val="5E1831B8"/>
    <w:rsid w:val="5E205954"/>
    <w:rsid w:val="5E227B93"/>
    <w:rsid w:val="5E2356B9"/>
    <w:rsid w:val="5E257683"/>
    <w:rsid w:val="5E2D381F"/>
    <w:rsid w:val="5E3F3899"/>
    <w:rsid w:val="5E457D25"/>
    <w:rsid w:val="5E474816"/>
    <w:rsid w:val="5E4C10B3"/>
    <w:rsid w:val="5E4F20AC"/>
    <w:rsid w:val="5E532442"/>
    <w:rsid w:val="5E541D16"/>
    <w:rsid w:val="5E59732C"/>
    <w:rsid w:val="5E5B30A5"/>
    <w:rsid w:val="5E79177D"/>
    <w:rsid w:val="5E8F01C0"/>
    <w:rsid w:val="5E940365"/>
    <w:rsid w:val="5E94507E"/>
    <w:rsid w:val="5E96160E"/>
    <w:rsid w:val="5E96232F"/>
    <w:rsid w:val="5E9D546B"/>
    <w:rsid w:val="5EA44E20"/>
    <w:rsid w:val="5EA467FA"/>
    <w:rsid w:val="5EAF519E"/>
    <w:rsid w:val="5EB84053"/>
    <w:rsid w:val="5EC20CEC"/>
    <w:rsid w:val="5EC46E9C"/>
    <w:rsid w:val="5EC7073A"/>
    <w:rsid w:val="5ECC5D50"/>
    <w:rsid w:val="5ED068C8"/>
    <w:rsid w:val="5ED115B9"/>
    <w:rsid w:val="5EDF7832"/>
    <w:rsid w:val="5EE44E48"/>
    <w:rsid w:val="5EEA1AA7"/>
    <w:rsid w:val="5EEC01A1"/>
    <w:rsid w:val="5EEE49D1"/>
    <w:rsid w:val="5EFA3571"/>
    <w:rsid w:val="5F04373C"/>
    <w:rsid w:val="5F07620E"/>
    <w:rsid w:val="5F08322C"/>
    <w:rsid w:val="5F0B6879"/>
    <w:rsid w:val="5F12273C"/>
    <w:rsid w:val="5F141DD4"/>
    <w:rsid w:val="5F16521D"/>
    <w:rsid w:val="5F1D47FE"/>
    <w:rsid w:val="5F1F2324"/>
    <w:rsid w:val="5F294F51"/>
    <w:rsid w:val="5F3062DF"/>
    <w:rsid w:val="5F343D68"/>
    <w:rsid w:val="5F367055"/>
    <w:rsid w:val="5F3C589A"/>
    <w:rsid w:val="5F3F6522"/>
    <w:rsid w:val="5F555D46"/>
    <w:rsid w:val="5F583883"/>
    <w:rsid w:val="5F661D01"/>
    <w:rsid w:val="5F6C6D59"/>
    <w:rsid w:val="5F7322A4"/>
    <w:rsid w:val="5F781A34"/>
    <w:rsid w:val="5F7E529D"/>
    <w:rsid w:val="5F8B79B9"/>
    <w:rsid w:val="5F8F74AA"/>
    <w:rsid w:val="5F9169CB"/>
    <w:rsid w:val="5F923DB5"/>
    <w:rsid w:val="5F950838"/>
    <w:rsid w:val="5F990328"/>
    <w:rsid w:val="5F9E76ED"/>
    <w:rsid w:val="5FAB1E0A"/>
    <w:rsid w:val="5FB213EA"/>
    <w:rsid w:val="5FB40CBE"/>
    <w:rsid w:val="5FBF10D2"/>
    <w:rsid w:val="5FD0361E"/>
    <w:rsid w:val="5FD650D9"/>
    <w:rsid w:val="5FE35CC2"/>
    <w:rsid w:val="5FE80968"/>
    <w:rsid w:val="5FFA069B"/>
    <w:rsid w:val="5FFC08B7"/>
    <w:rsid w:val="5FFC2665"/>
    <w:rsid w:val="60033DF7"/>
    <w:rsid w:val="6004682B"/>
    <w:rsid w:val="600A2FD4"/>
    <w:rsid w:val="600A64D2"/>
    <w:rsid w:val="601E082E"/>
    <w:rsid w:val="602F47E9"/>
    <w:rsid w:val="60365B77"/>
    <w:rsid w:val="603718EF"/>
    <w:rsid w:val="603745BB"/>
    <w:rsid w:val="60423169"/>
    <w:rsid w:val="6051475F"/>
    <w:rsid w:val="605424A1"/>
    <w:rsid w:val="60545FFD"/>
    <w:rsid w:val="606F2691"/>
    <w:rsid w:val="607501D7"/>
    <w:rsid w:val="60803296"/>
    <w:rsid w:val="609B00D0"/>
    <w:rsid w:val="609D79A4"/>
    <w:rsid w:val="60A2639D"/>
    <w:rsid w:val="60A60F67"/>
    <w:rsid w:val="60AC4B0B"/>
    <w:rsid w:val="60AD570E"/>
    <w:rsid w:val="60B151FE"/>
    <w:rsid w:val="60B371C8"/>
    <w:rsid w:val="60B42397"/>
    <w:rsid w:val="60B648E9"/>
    <w:rsid w:val="60C26998"/>
    <w:rsid w:val="60C90799"/>
    <w:rsid w:val="60D352F0"/>
    <w:rsid w:val="60D809DC"/>
    <w:rsid w:val="60DA0BF8"/>
    <w:rsid w:val="60DE12FC"/>
    <w:rsid w:val="60F64291"/>
    <w:rsid w:val="60FA4DF7"/>
    <w:rsid w:val="6108326F"/>
    <w:rsid w:val="611341E6"/>
    <w:rsid w:val="611539DF"/>
    <w:rsid w:val="61181721"/>
    <w:rsid w:val="611C050C"/>
    <w:rsid w:val="612853BF"/>
    <w:rsid w:val="6129748A"/>
    <w:rsid w:val="612C6F7A"/>
    <w:rsid w:val="612E5A38"/>
    <w:rsid w:val="613100ED"/>
    <w:rsid w:val="61314591"/>
    <w:rsid w:val="61377DF9"/>
    <w:rsid w:val="613C5A6C"/>
    <w:rsid w:val="613D1187"/>
    <w:rsid w:val="614147D4"/>
    <w:rsid w:val="614D0E4D"/>
    <w:rsid w:val="61567D2A"/>
    <w:rsid w:val="615C785F"/>
    <w:rsid w:val="615D5386"/>
    <w:rsid w:val="615F4C5A"/>
    <w:rsid w:val="616A70CA"/>
    <w:rsid w:val="616E6FCD"/>
    <w:rsid w:val="616F12F4"/>
    <w:rsid w:val="61721CA7"/>
    <w:rsid w:val="617D3F26"/>
    <w:rsid w:val="61812E22"/>
    <w:rsid w:val="618D5C6B"/>
    <w:rsid w:val="618E5D0D"/>
    <w:rsid w:val="61946FF9"/>
    <w:rsid w:val="61954B1F"/>
    <w:rsid w:val="61970898"/>
    <w:rsid w:val="619856F0"/>
    <w:rsid w:val="619863BE"/>
    <w:rsid w:val="61A30FEA"/>
    <w:rsid w:val="61AC3873"/>
    <w:rsid w:val="61B16E1E"/>
    <w:rsid w:val="61B551C2"/>
    <w:rsid w:val="61BC02FE"/>
    <w:rsid w:val="61C3168D"/>
    <w:rsid w:val="61CB6793"/>
    <w:rsid w:val="61CF143A"/>
    <w:rsid w:val="61D11928"/>
    <w:rsid w:val="61DC274E"/>
    <w:rsid w:val="61DE0274"/>
    <w:rsid w:val="61DE3210"/>
    <w:rsid w:val="61E628B7"/>
    <w:rsid w:val="61EE1CEF"/>
    <w:rsid w:val="61EF4230"/>
    <w:rsid w:val="61F050AA"/>
    <w:rsid w:val="61F562A0"/>
    <w:rsid w:val="61F730E4"/>
    <w:rsid w:val="62033520"/>
    <w:rsid w:val="62097808"/>
    <w:rsid w:val="620A038B"/>
    <w:rsid w:val="620D2908"/>
    <w:rsid w:val="621517BC"/>
    <w:rsid w:val="621B1A6C"/>
    <w:rsid w:val="62206ADF"/>
    <w:rsid w:val="622163B3"/>
    <w:rsid w:val="62233ED9"/>
    <w:rsid w:val="62252E5E"/>
    <w:rsid w:val="622A34BA"/>
    <w:rsid w:val="623600B0"/>
    <w:rsid w:val="623634EE"/>
    <w:rsid w:val="623B56C7"/>
    <w:rsid w:val="62436329"/>
    <w:rsid w:val="6247406C"/>
    <w:rsid w:val="624914F1"/>
    <w:rsid w:val="6256605D"/>
    <w:rsid w:val="62570027"/>
    <w:rsid w:val="625855B3"/>
    <w:rsid w:val="625978FB"/>
    <w:rsid w:val="625E13B5"/>
    <w:rsid w:val="62682234"/>
    <w:rsid w:val="626A0D58"/>
    <w:rsid w:val="62775FD3"/>
    <w:rsid w:val="62782028"/>
    <w:rsid w:val="627C6816"/>
    <w:rsid w:val="627E18CF"/>
    <w:rsid w:val="62810FAC"/>
    <w:rsid w:val="628C5F22"/>
    <w:rsid w:val="628C7785"/>
    <w:rsid w:val="629A1DDF"/>
    <w:rsid w:val="62A0552A"/>
    <w:rsid w:val="62A20BC7"/>
    <w:rsid w:val="62A67E66"/>
    <w:rsid w:val="62A768B8"/>
    <w:rsid w:val="62AC3ECF"/>
    <w:rsid w:val="62B17A8B"/>
    <w:rsid w:val="62B92A90"/>
    <w:rsid w:val="62C61C59"/>
    <w:rsid w:val="62C90F25"/>
    <w:rsid w:val="62CC2EFA"/>
    <w:rsid w:val="62D17487"/>
    <w:rsid w:val="62D446FC"/>
    <w:rsid w:val="62D45BBE"/>
    <w:rsid w:val="62D80B65"/>
    <w:rsid w:val="62DA4EE0"/>
    <w:rsid w:val="62DB10AB"/>
    <w:rsid w:val="62DE1AD7"/>
    <w:rsid w:val="62E3395B"/>
    <w:rsid w:val="62F64477"/>
    <w:rsid w:val="62FA7330"/>
    <w:rsid w:val="6300309A"/>
    <w:rsid w:val="630F11E3"/>
    <w:rsid w:val="630F445E"/>
    <w:rsid w:val="63100901"/>
    <w:rsid w:val="63127631"/>
    <w:rsid w:val="63164A25"/>
    <w:rsid w:val="63201777"/>
    <w:rsid w:val="632048BD"/>
    <w:rsid w:val="633421CB"/>
    <w:rsid w:val="635527B8"/>
    <w:rsid w:val="63585281"/>
    <w:rsid w:val="63685EDB"/>
    <w:rsid w:val="638D246E"/>
    <w:rsid w:val="63953356"/>
    <w:rsid w:val="63956A13"/>
    <w:rsid w:val="639D5F0D"/>
    <w:rsid w:val="63A04377"/>
    <w:rsid w:val="63A50590"/>
    <w:rsid w:val="63A66B70"/>
    <w:rsid w:val="63AB062A"/>
    <w:rsid w:val="63CD61C0"/>
    <w:rsid w:val="63CE39C3"/>
    <w:rsid w:val="63CF256B"/>
    <w:rsid w:val="63D062E3"/>
    <w:rsid w:val="63D7141F"/>
    <w:rsid w:val="63D75BF2"/>
    <w:rsid w:val="63E74EFB"/>
    <w:rsid w:val="63EB1361"/>
    <w:rsid w:val="63EE0517"/>
    <w:rsid w:val="63F20007"/>
    <w:rsid w:val="63FD1928"/>
    <w:rsid w:val="640015A2"/>
    <w:rsid w:val="64032214"/>
    <w:rsid w:val="64095351"/>
    <w:rsid w:val="640F5CFD"/>
    <w:rsid w:val="64104931"/>
    <w:rsid w:val="641206A9"/>
    <w:rsid w:val="642D54E3"/>
    <w:rsid w:val="64373C6C"/>
    <w:rsid w:val="644B5969"/>
    <w:rsid w:val="64542A70"/>
    <w:rsid w:val="645C36D2"/>
    <w:rsid w:val="645E678E"/>
    <w:rsid w:val="645F6C43"/>
    <w:rsid w:val="64636E47"/>
    <w:rsid w:val="6464274A"/>
    <w:rsid w:val="64664551"/>
    <w:rsid w:val="646A5DEF"/>
    <w:rsid w:val="64740A1C"/>
    <w:rsid w:val="64794284"/>
    <w:rsid w:val="647C3D75"/>
    <w:rsid w:val="647E20C5"/>
    <w:rsid w:val="64803865"/>
    <w:rsid w:val="64833306"/>
    <w:rsid w:val="64865139"/>
    <w:rsid w:val="648A05F8"/>
    <w:rsid w:val="649E018F"/>
    <w:rsid w:val="64A82DBC"/>
    <w:rsid w:val="64A85E3B"/>
    <w:rsid w:val="64B47FC7"/>
    <w:rsid w:val="64B654D9"/>
    <w:rsid w:val="64C27987"/>
    <w:rsid w:val="64C5571C"/>
    <w:rsid w:val="64CF0348"/>
    <w:rsid w:val="64D4595F"/>
    <w:rsid w:val="64D70FAB"/>
    <w:rsid w:val="64D962EE"/>
    <w:rsid w:val="64DD4813"/>
    <w:rsid w:val="64DE2EB8"/>
    <w:rsid w:val="64E33DF4"/>
    <w:rsid w:val="64ED07CF"/>
    <w:rsid w:val="64FB2EEB"/>
    <w:rsid w:val="64FD6C64"/>
    <w:rsid w:val="64FF0C2E"/>
    <w:rsid w:val="650049A6"/>
    <w:rsid w:val="650C6EA7"/>
    <w:rsid w:val="650F4BE9"/>
    <w:rsid w:val="65136487"/>
    <w:rsid w:val="651641C9"/>
    <w:rsid w:val="65177936"/>
    <w:rsid w:val="651D7306"/>
    <w:rsid w:val="65206DF6"/>
    <w:rsid w:val="6522491C"/>
    <w:rsid w:val="652E1625"/>
    <w:rsid w:val="6535409A"/>
    <w:rsid w:val="65380A57"/>
    <w:rsid w:val="653B3C30"/>
    <w:rsid w:val="654E5711"/>
    <w:rsid w:val="65501489"/>
    <w:rsid w:val="65565F85"/>
    <w:rsid w:val="6558241F"/>
    <w:rsid w:val="655C1BF7"/>
    <w:rsid w:val="65600071"/>
    <w:rsid w:val="6569254B"/>
    <w:rsid w:val="65735178"/>
    <w:rsid w:val="657809E0"/>
    <w:rsid w:val="657B25FD"/>
    <w:rsid w:val="658416CE"/>
    <w:rsid w:val="658630FD"/>
    <w:rsid w:val="65886918"/>
    <w:rsid w:val="659A2704"/>
    <w:rsid w:val="65A26342"/>
    <w:rsid w:val="65A90B99"/>
    <w:rsid w:val="65AE61B0"/>
    <w:rsid w:val="65C50EF1"/>
    <w:rsid w:val="65CB6D62"/>
    <w:rsid w:val="65DA51F7"/>
    <w:rsid w:val="65DD36C7"/>
    <w:rsid w:val="65E6594A"/>
    <w:rsid w:val="65E6625E"/>
    <w:rsid w:val="65F04A1A"/>
    <w:rsid w:val="65F30067"/>
    <w:rsid w:val="65F876EF"/>
    <w:rsid w:val="66014531"/>
    <w:rsid w:val="66091638"/>
    <w:rsid w:val="66112603"/>
    <w:rsid w:val="66124991"/>
    <w:rsid w:val="661634DD"/>
    <w:rsid w:val="66187ACD"/>
    <w:rsid w:val="661D0F13"/>
    <w:rsid w:val="661E1587"/>
    <w:rsid w:val="66236B9E"/>
    <w:rsid w:val="6624513D"/>
    <w:rsid w:val="66245681"/>
    <w:rsid w:val="662678D0"/>
    <w:rsid w:val="66291CDA"/>
    <w:rsid w:val="662E405E"/>
    <w:rsid w:val="6635067F"/>
    <w:rsid w:val="663C10FB"/>
    <w:rsid w:val="66413922"/>
    <w:rsid w:val="66415276"/>
    <w:rsid w:val="664B1C51"/>
    <w:rsid w:val="664D0CD3"/>
    <w:rsid w:val="665E1984"/>
    <w:rsid w:val="6660394E"/>
    <w:rsid w:val="666F1DE3"/>
    <w:rsid w:val="667332A5"/>
    <w:rsid w:val="667E2026"/>
    <w:rsid w:val="668B029F"/>
    <w:rsid w:val="668B4D21"/>
    <w:rsid w:val="668C4743"/>
    <w:rsid w:val="66984625"/>
    <w:rsid w:val="669F3BDF"/>
    <w:rsid w:val="66AB5CA6"/>
    <w:rsid w:val="66AC3A39"/>
    <w:rsid w:val="66B15F58"/>
    <w:rsid w:val="66B45B54"/>
    <w:rsid w:val="66B772E6"/>
    <w:rsid w:val="66B9305E"/>
    <w:rsid w:val="66CC0FE3"/>
    <w:rsid w:val="66CD6B09"/>
    <w:rsid w:val="66D87988"/>
    <w:rsid w:val="66DB2643"/>
    <w:rsid w:val="66DE2AC5"/>
    <w:rsid w:val="66E77BCB"/>
    <w:rsid w:val="66E8749F"/>
    <w:rsid w:val="66E9560E"/>
    <w:rsid w:val="66ED4AB6"/>
    <w:rsid w:val="66EF082E"/>
    <w:rsid w:val="66F61D60"/>
    <w:rsid w:val="66F66060"/>
    <w:rsid w:val="66FE4F14"/>
    <w:rsid w:val="670047E9"/>
    <w:rsid w:val="670818F0"/>
    <w:rsid w:val="671309C0"/>
    <w:rsid w:val="67171AF4"/>
    <w:rsid w:val="671D3B48"/>
    <w:rsid w:val="67216B91"/>
    <w:rsid w:val="6740552D"/>
    <w:rsid w:val="675039C2"/>
    <w:rsid w:val="675114E9"/>
    <w:rsid w:val="675B5EC3"/>
    <w:rsid w:val="675C1913"/>
    <w:rsid w:val="67651CA7"/>
    <w:rsid w:val="67654F94"/>
    <w:rsid w:val="67694A84"/>
    <w:rsid w:val="676A6106"/>
    <w:rsid w:val="677D409D"/>
    <w:rsid w:val="677F0A87"/>
    <w:rsid w:val="677F2B8C"/>
    <w:rsid w:val="67802E8A"/>
    <w:rsid w:val="678B6B8F"/>
    <w:rsid w:val="678E6299"/>
    <w:rsid w:val="67900263"/>
    <w:rsid w:val="679518B4"/>
    <w:rsid w:val="679A1E67"/>
    <w:rsid w:val="679D17E1"/>
    <w:rsid w:val="679F2254"/>
    <w:rsid w:val="67A05FCC"/>
    <w:rsid w:val="67A61834"/>
    <w:rsid w:val="67B26358"/>
    <w:rsid w:val="67BD092C"/>
    <w:rsid w:val="67BD786A"/>
    <w:rsid w:val="67BF28F6"/>
    <w:rsid w:val="67C1041C"/>
    <w:rsid w:val="67C27CF0"/>
    <w:rsid w:val="67CE2B39"/>
    <w:rsid w:val="67D5211A"/>
    <w:rsid w:val="67DF3FC4"/>
    <w:rsid w:val="67DF4D46"/>
    <w:rsid w:val="67E1461B"/>
    <w:rsid w:val="67E265E5"/>
    <w:rsid w:val="67E97973"/>
    <w:rsid w:val="67ED57A5"/>
    <w:rsid w:val="67F1198D"/>
    <w:rsid w:val="68012F0F"/>
    <w:rsid w:val="68056CD7"/>
    <w:rsid w:val="680E2F36"/>
    <w:rsid w:val="68126ECA"/>
    <w:rsid w:val="681A7B2C"/>
    <w:rsid w:val="681E586F"/>
    <w:rsid w:val="682409AB"/>
    <w:rsid w:val="68273FF7"/>
    <w:rsid w:val="68294213"/>
    <w:rsid w:val="682B38DE"/>
    <w:rsid w:val="682E35D8"/>
    <w:rsid w:val="68342513"/>
    <w:rsid w:val="68386205"/>
    <w:rsid w:val="683E2FE1"/>
    <w:rsid w:val="683F10C0"/>
    <w:rsid w:val="684252A0"/>
    <w:rsid w:val="68475AD3"/>
    <w:rsid w:val="68587265"/>
    <w:rsid w:val="685A43CD"/>
    <w:rsid w:val="68664B20"/>
    <w:rsid w:val="686858FB"/>
    <w:rsid w:val="686E1C26"/>
    <w:rsid w:val="68784853"/>
    <w:rsid w:val="687900E2"/>
    <w:rsid w:val="687A1460"/>
    <w:rsid w:val="687F5BE1"/>
    <w:rsid w:val="687F683A"/>
    <w:rsid w:val="6884144A"/>
    <w:rsid w:val="688B6AF0"/>
    <w:rsid w:val="68907DEF"/>
    <w:rsid w:val="68A613C0"/>
    <w:rsid w:val="68AF64C7"/>
    <w:rsid w:val="68B10F1F"/>
    <w:rsid w:val="68B57855"/>
    <w:rsid w:val="68BB30BE"/>
    <w:rsid w:val="68BF2482"/>
    <w:rsid w:val="68C76C42"/>
    <w:rsid w:val="68CD4B9F"/>
    <w:rsid w:val="68D202CD"/>
    <w:rsid w:val="68E76220"/>
    <w:rsid w:val="68F777BE"/>
    <w:rsid w:val="68F95994"/>
    <w:rsid w:val="68FD418F"/>
    <w:rsid w:val="68FF2017"/>
    <w:rsid w:val="69042E11"/>
    <w:rsid w:val="69083E29"/>
    <w:rsid w:val="69085BD7"/>
    <w:rsid w:val="690D143F"/>
    <w:rsid w:val="69101BF9"/>
    <w:rsid w:val="691F7431"/>
    <w:rsid w:val="69252C2D"/>
    <w:rsid w:val="69270753"/>
    <w:rsid w:val="693410C2"/>
    <w:rsid w:val="69342E70"/>
    <w:rsid w:val="69382150"/>
    <w:rsid w:val="693E784B"/>
    <w:rsid w:val="694252DE"/>
    <w:rsid w:val="6950563A"/>
    <w:rsid w:val="6955253A"/>
    <w:rsid w:val="695A04E1"/>
    <w:rsid w:val="695F613F"/>
    <w:rsid w:val="69635503"/>
    <w:rsid w:val="696D71B6"/>
    <w:rsid w:val="69766CFC"/>
    <w:rsid w:val="6976722C"/>
    <w:rsid w:val="697B284D"/>
    <w:rsid w:val="69931D91"/>
    <w:rsid w:val="69967687"/>
    <w:rsid w:val="69975FE7"/>
    <w:rsid w:val="69981651"/>
    <w:rsid w:val="69A2602B"/>
    <w:rsid w:val="69A27DD9"/>
    <w:rsid w:val="69A43B52"/>
    <w:rsid w:val="69B1626F"/>
    <w:rsid w:val="69B33D95"/>
    <w:rsid w:val="69B663F6"/>
    <w:rsid w:val="69B92CA5"/>
    <w:rsid w:val="69BA15C7"/>
    <w:rsid w:val="69C651AE"/>
    <w:rsid w:val="69C84588"/>
    <w:rsid w:val="69C97A5C"/>
    <w:rsid w:val="69CF4947"/>
    <w:rsid w:val="69D24F84"/>
    <w:rsid w:val="69DD52B6"/>
    <w:rsid w:val="69E00902"/>
    <w:rsid w:val="69E139CC"/>
    <w:rsid w:val="69E232C7"/>
    <w:rsid w:val="69EA21EE"/>
    <w:rsid w:val="69F510FD"/>
    <w:rsid w:val="69F83E9D"/>
    <w:rsid w:val="69FC398E"/>
    <w:rsid w:val="69FE3510"/>
    <w:rsid w:val="6A0E36C1"/>
    <w:rsid w:val="6A1A2066"/>
    <w:rsid w:val="6A217E74"/>
    <w:rsid w:val="6A242EE4"/>
    <w:rsid w:val="6A294057"/>
    <w:rsid w:val="6A3749C6"/>
    <w:rsid w:val="6A3E4ADA"/>
    <w:rsid w:val="6A42336B"/>
    <w:rsid w:val="6A4E7F61"/>
    <w:rsid w:val="6A5A56C5"/>
    <w:rsid w:val="6A5C1B5A"/>
    <w:rsid w:val="6A633A0D"/>
    <w:rsid w:val="6A6A2389"/>
    <w:rsid w:val="6A6B0B13"/>
    <w:rsid w:val="6A6B24C6"/>
    <w:rsid w:val="6A731776"/>
    <w:rsid w:val="6A7A48B2"/>
    <w:rsid w:val="6A8D6CDC"/>
    <w:rsid w:val="6A902328"/>
    <w:rsid w:val="6A975464"/>
    <w:rsid w:val="6AA47B81"/>
    <w:rsid w:val="6AAA163C"/>
    <w:rsid w:val="6AAF4F62"/>
    <w:rsid w:val="6AD246EE"/>
    <w:rsid w:val="6AD95A7D"/>
    <w:rsid w:val="6ADE7537"/>
    <w:rsid w:val="6AE10DD5"/>
    <w:rsid w:val="6AE44AD1"/>
    <w:rsid w:val="6AEB5192"/>
    <w:rsid w:val="6AF428B7"/>
    <w:rsid w:val="6AF8327D"/>
    <w:rsid w:val="6B0413A1"/>
    <w:rsid w:val="6B0B1082"/>
    <w:rsid w:val="6B117FB4"/>
    <w:rsid w:val="6B142F59"/>
    <w:rsid w:val="6B160A7F"/>
    <w:rsid w:val="6B1C1E0E"/>
    <w:rsid w:val="6B2F1B41"/>
    <w:rsid w:val="6B32518D"/>
    <w:rsid w:val="6B363ECA"/>
    <w:rsid w:val="6B3C600C"/>
    <w:rsid w:val="6B4078AA"/>
    <w:rsid w:val="6B480E55"/>
    <w:rsid w:val="6B511AB7"/>
    <w:rsid w:val="6B555ED8"/>
    <w:rsid w:val="6B5D66AE"/>
    <w:rsid w:val="6B624E0E"/>
    <w:rsid w:val="6B633598"/>
    <w:rsid w:val="6B6C68F1"/>
    <w:rsid w:val="6B6E08BB"/>
    <w:rsid w:val="6B737C7F"/>
    <w:rsid w:val="6B7D1420"/>
    <w:rsid w:val="6B824366"/>
    <w:rsid w:val="6B9134E8"/>
    <w:rsid w:val="6B9710C2"/>
    <w:rsid w:val="6B9876E6"/>
    <w:rsid w:val="6B9E2823"/>
    <w:rsid w:val="6BA047ED"/>
    <w:rsid w:val="6BAC687B"/>
    <w:rsid w:val="6BB40298"/>
    <w:rsid w:val="6BBD323E"/>
    <w:rsid w:val="6BC0784B"/>
    <w:rsid w:val="6BD526E8"/>
    <w:rsid w:val="6BE50451"/>
    <w:rsid w:val="6BFB5EC7"/>
    <w:rsid w:val="6BFC2F20"/>
    <w:rsid w:val="6BFD39ED"/>
    <w:rsid w:val="6C027FEC"/>
    <w:rsid w:val="6C0A4A08"/>
    <w:rsid w:val="6C136D6D"/>
    <w:rsid w:val="6C30791F"/>
    <w:rsid w:val="6C3371C3"/>
    <w:rsid w:val="6C3D1B53"/>
    <w:rsid w:val="6C472C65"/>
    <w:rsid w:val="6C4C4DD4"/>
    <w:rsid w:val="6C501D6F"/>
    <w:rsid w:val="6C517895"/>
    <w:rsid w:val="6C553829"/>
    <w:rsid w:val="6C592A7B"/>
    <w:rsid w:val="6C5A2BED"/>
    <w:rsid w:val="6C5E5098"/>
    <w:rsid w:val="6C673EBC"/>
    <w:rsid w:val="6C731475"/>
    <w:rsid w:val="6C7F08A6"/>
    <w:rsid w:val="6C807BE7"/>
    <w:rsid w:val="6C926D40"/>
    <w:rsid w:val="6C937EAD"/>
    <w:rsid w:val="6CB00A5F"/>
    <w:rsid w:val="6CB73B9C"/>
    <w:rsid w:val="6CBC11B2"/>
    <w:rsid w:val="6CC12C6C"/>
    <w:rsid w:val="6CC26B62"/>
    <w:rsid w:val="6CE10C19"/>
    <w:rsid w:val="6CE60597"/>
    <w:rsid w:val="6CE77FAE"/>
    <w:rsid w:val="6CF0562D"/>
    <w:rsid w:val="6CF21078"/>
    <w:rsid w:val="6CF976F2"/>
    <w:rsid w:val="6CFC3CA5"/>
    <w:rsid w:val="6D056FFD"/>
    <w:rsid w:val="6D06067F"/>
    <w:rsid w:val="6D1014FE"/>
    <w:rsid w:val="6D1E27A6"/>
    <w:rsid w:val="6D2A6A64"/>
    <w:rsid w:val="6D2D0302"/>
    <w:rsid w:val="6D325918"/>
    <w:rsid w:val="6D34343E"/>
    <w:rsid w:val="6D356A54"/>
    <w:rsid w:val="6D364F55"/>
    <w:rsid w:val="6D3B2A1F"/>
    <w:rsid w:val="6D3C6797"/>
    <w:rsid w:val="6D3F3B91"/>
    <w:rsid w:val="6D4318D3"/>
    <w:rsid w:val="6D452F22"/>
    <w:rsid w:val="6D48513C"/>
    <w:rsid w:val="6D4C4C2C"/>
    <w:rsid w:val="6D5238C5"/>
    <w:rsid w:val="6D5842BF"/>
    <w:rsid w:val="6D5B6DAA"/>
    <w:rsid w:val="6D635AD2"/>
    <w:rsid w:val="6D6F091A"/>
    <w:rsid w:val="6D702BDA"/>
    <w:rsid w:val="6D7139D6"/>
    <w:rsid w:val="6D8F4B19"/>
    <w:rsid w:val="6D974238"/>
    <w:rsid w:val="6DAA3701"/>
    <w:rsid w:val="6DB27469"/>
    <w:rsid w:val="6DB427D1"/>
    <w:rsid w:val="6DB66549"/>
    <w:rsid w:val="6DBC3572"/>
    <w:rsid w:val="6DC72505"/>
    <w:rsid w:val="6DCF4F15"/>
    <w:rsid w:val="6DD32CB8"/>
    <w:rsid w:val="6DD74585"/>
    <w:rsid w:val="6DE056F0"/>
    <w:rsid w:val="6E035733"/>
    <w:rsid w:val="6E114503"/>
    <w:rsid w:val="6E1864D0"/>
    <w:rsid w:val="6E1A2CD7"/>
    <w:rsid w:val="6E1D2124"/>
    <w:rsid w:val="6E1F7C4B"/>
    <w:rsid w:val="6E2A65EF"/>
    <w:rsid w:val="6E2E4332"/>
    <w:rsid w:val="6E3E5BBA"/>
    <w:rsid w:val="6E470F4F"/>
    <w:rsid w:val="6E492F1A"/>
    <w:rsid w:val="6E511DCE"/>
    <w:rsid w:val="6E5E6A26"/>
    <w:rsid w:val="6E7B0FAB"/>
    <w:rsid w:val="6E7D0E15"/>
    <w:rsid w:val="6E83258B"/>
    <w:rsid w:val="6E843365"/>
    <w:rsid w:val="6E9817AB"/>
    <w:rsid w:val="6EA559DC"/>
    <w:rsid w:val="6EA57B32"/>
    <w:rsid w:val="6EAC1DA8"/>
    <w:rsid w:val="6EAD3CB0"/>
    <w:rsid w:val="6EB04587"/>
    <w:rsid w:val="6EB83BFB"/>
    <w:rsid w:val="6EBD7464"/>
    <w:rsid w:val="6EC72090"/>
    <w:rsid w:val="6EC9405A"/>
    <w:rsid w:val="6ED24CBD"/>
    <w:rsid w:val="6ED74828"/>
    <w:rsid w:val="6ED749C9"/>
    <w:rsid w:val="6EE175F6"/>
    <w:rsid w:val="6EF8049C"/>
    <w:rsid w:val="6EF83A80"/>
    <w:rsid w:val="6F0B01CF"/>
    <w:rsid w:val="6F15531C"/>
    <w:rsid w:val="6F1F28F9"/>
    <w:rsid w:val="6F2A4AF9"/>
    <w:rsid w:val="6F4D4778"/>
    <w:rsid w:val="6F4D6A39"/>
    <w:rsid w:val="6F4E359B"/>
    <w:rsid w:val="6F5405A1"/>
    <w:rsid w:val="6F566A61"/>
    <w:rsid w:val="6F5B1156"/>
    <w:rsid w:val="6F5B5873"/>
    <w:rsid w:val="6F614293"/>
    <w:rsid w:val="6F667AFB"/>
    <w:rsid w:val="6F6876F5"/>
    <w:rsid w:val="6F6B5112"/>
    <w:rsid w:val="6F830281"/>
    <w:rsid w:val="6F885CC3"/>
    <w:rsid w:val="6F8D576E"/>
    <w:rsid w:val="6F910371"/>
    <w:rsid w:val="6F975F07"/>
    <w:rsid w:val="6F986F09"/>
    <w:rsid w:val="6F9D7B0B"/>
    <w:rsid w:val="6FA20982"/>
    <w:rsid w:val="6FA50EB3"/>
    <w:rsid w:val="6FA873CB"/>
    <w:rsid w:val="6FAD1286"/>
    <w:rsid w:val="6FBE16E5"/>
    <w:rsid w:val="6FC54822"/>
    <w:rsid w:val="6FD131C7"/>
    <w:rsid w:val="6FDB4584"/>
    <w:rsid w:val="6FEF7AF1"/>
    <w:rsid w:val="6FFB6495"/>
    <w:rsid w:val="6FFD220E"/>
    <w:rsid w:val="70001E67"/>
    <w:rsid w:val="700215D2"/>
    <w:rsid w:val="700370F8"/>
    <w:rsid w:val="700969CD"/>
    <w:rsid w:val="70180DF5"/>
    <w:rsid w:val="7019691C"/>
    <w:rsid w:val="70221C74"/>
    <w:rsid w:val="702753B9"/>
    <w:rsid w:val="7029219E"/>
    <w:rsid w:val="70381498"/>
    <w:rsid w:val="70383246"/>
    <w:rsid w:val="7040659E"/>
    <w:rsid w:val="70411AF6"/>
    <w:rsid w:val="70425E72"/>
    <w:rsid w:val="704321AD"/>
    <w:rsid w:val="70473489"/>
    <w:rsid w:val="70474C23"/>
    <w:rsid w:val="704776D5"/>
    <w:rsid w:val="70497814"/>
    <w:rsid w:val="704F42A8"/>
    <w:rsid w:val="705636CC"/>
    <w:rsid w:val="705A6F50"/>
    <w:rsid w:val="705E7FD3"/>
    <w:rsid w:val="707439C0"/>
    <w:rsid w:val="707512FB"/>
    <w:rsid w:val="70760DDA"/>
    <w:rsid w:val="707B1384"/>
    <w:rsid w:val="707F0E75"/>
    <w:rsid w:val="70876E0C"/>
    <w:rsid w:val="708B18D9"/>
    <w:rsid w:val="708B7E66"/>
    <w:rsid w:val="708E2E66"/>
    <w:rsid w:val="7099512D"/>
    <w:rsid w:val="709A3F00"/>
    <w:rsid w:val="70A703CB"/>
    <w:rsid w:val="70B00A34"/>
    <w:rsid w:val="70B54896"/>
    <w:rsid w:val="70C40F7D"/>
    <w:rsid w:val="70D1356D"/>
    <w:rsid w:val="70D867D7"/>
    <w:rsid w:val="70E71FE8"/>
    <w:rsid w:val="70E84C6C"/>
    <w:rsid w:val="70F52EE5"/>
    <w:rsid w:val="70F80C27"/>
    <w:rsid w:val="70F95124"/>
    <w:rsid w:val="70FF3D63"/>
    <w:rsid w:val="71015421"/>
    <w:rsid w:val="71015D2D"/>
    <w:rsid w:val="7104344F"/>
    <w:rsid w:val="7107736C"/>
    <w:rsid w:val="71092E34"/>
    <w:rsid w:val="711306DB"/>
    <w:rsid w:val="71290DE0"/>
    <w:rsid w:val="7130216F"/>
    <w:rsid w:val="71324139"/>
    <w:rsid w:val="71325EE7"/>
    <w:rsid w:val="71463740"/>
    <w:rsid w:val="714802B0"/>
    <w:rsid w:val="71494EB2"/>
    <w:rsid w:val="714D3618"/>
    <w:rsid w:val="715B3690"/>
    <w:rsid w:val="715C7408"/>
    <w:rsid w:val="71606B45"/>
    <w:rsid w:val="716B764B"/>
    <w:rsid w:val="716C2FE2"/>
    <w:rsid w:val="71764237"/>
    <w:rsid w:val="71851F98"/>
    <w:rsid w:val="71881FAB"/>
    <w:rsid w:val="719F6508"/>
    <w:rsid w:val="71AF5789"/>
    <w:rsid w:val="71B048D9"/>
    <w:rsid w:val="71B608C6"/>
    <w:rsid w:val="71C07AE9"/>
    <w:rsid w:val="71C64881"/>
    <w:rsid w:val="71C70874"/>
    <w:rsid w:val="71C948BD"/>
    <w:rsid w:val="71CC633B"/>
    <w:rsid w:val="71D074AE"/>
    <w:rsid w:val="71D421BB"/>
    <w:rsid w:val="71DD0E49"/>
    <w:rsid w:val="71E60A7F"/>
    <w:rsid w:val="71EC7001"/>
    <w:rsid w:val="71ED0060"/>
    <w:rsid w:val="71F907B3"/>
    <w:rsid w:val="71FD64F5"/>
    <w:rsid w:val="71FF7CE7"/>
    <w:rsid w:val="72034AA1"/>
    <w:rsid w:val="72062ED0"/>
    <w:rsid w:val="720B5CEA"/>
    <w:rsid w:val="720C2BDC"/>
    <w:rsid w:val="720D24B0"/>
    <w:rsid w:val="720F6228"/>
    <w:rsid w:val="72111FA0"/>
    <w:rsid w:val="721E646B"/>
    <w:rsid w:val="722A4E10"/>
    <w:rsid w:val="722B78DF"/>
    <w:rsid w:val="723346E7"/>
    <w:rsid w:val="723605E3"/>
    <w:rsid w:val="7238752D"/>
    <w:rsid w:val="723F6E4C"/>
    <w:rsid w:val="724A54B2"/>
    <w:rsid w:val="724B0AB6"/>
    <w:rsid w:val="72530CDD"/>
    <w:rsid w:val="726454F7"/>
    <w:rsid w:val="726966B2"/>
    <w:rsid w:val="72745D39"/>
    <w:rsid w:val="728409C4"/>
    <w:rsid w:val="728707AC"/>
    <w:rsid w:val="72881089"/>
    <w:rsid w:val="728C339C"/>
    <w:rsid w:val="728D39AD"/>
    <w:rsid w:val="72907369"/>
    <w:rsid w:val="72964253"/>
    <w:rsid w:val="7297410F"/>
    <w:rsid w:val="7298446F"/>
    <w:rsid w:val="72993030"/>
    <w:rsid w:val="729B5D0E"/>
    <w:rsid w:val="72A81935"/>
    <w:rsid w:val="72A9042B"/>
    <w:rsid w:val="72AF39B7"/>
    <w:rsid w:val="72B40FC4"/>
    <w:rsid w:val="72B4231B"/>
    <w:rsid w:val="72B56DC0"/>
    <w:rsid w:val="72BA2EF4"/>
    <w:rsid w:val="72BD3ED6"/>
    <w:rsid w:val="72C24A83"/>
    <w:rsid w:val="72C77035"/>
    <w:rsid w:val="72C96C35"/>
    <w:rsid w:val="72D57DA8"/>
    <w:rsid w:val="72E500CF"/>
    <w:rsid w:val="72E66F89"/>
    <w:rsid w:val="72E70F53"/>
    <w:rsid w:val="72F571CC"/>
    <w:rsid w:val="72FA5089"/>
    <w:rsid w:val="730327DF"/>
    <w:rsid w:val="73121823"/>
    <w:rsid w:val="731821E2"/>
    <w:rsid w:val="731F07D3"/>
    <w:rsid w:val="73247AB1"/>
    <w:rsid w:val="732D2E0A"/>
    <w:rsid w:val="733F2B3D"/>
    <w:rsid w:val="73401D54"/>
    <w:rsid w:val="734340F6"/>
    <w:rsid w:val="73481CAD"/>
    <w:rsid w:val="734D39EB"/>
    <w:rsid w:val="734D525A"/>
    <w:rsid w:val="73545958"/>
    <w:rsid w:val="73625D15"/>
    <w:rsid w:val="73734D81"/>
    <w:rsid w:val="7374468E"/>
    <w:rsid w:val="7379604F"/>
    <w:rsid w:val="73830C7C"/>
    <w:rsid w:val="73852C46"/>
    <w:rsid w:val="7386076C"/>
    <w:rsid w:val="738701F5"/>
    <w:rsid w:val="73A03636"/>
    <w:rsid w:val="73A11102"/>
    <w:rsid w:val="73A806E2"/>
    <w:rsid w:val="73AA26AC"/>
    <w:rsid w:val="73AA56D5"/>
    <w:rsid w:val="73B057E9"/>
    <w:rsid w:val="73B726D3"/>
    <w:rsid w:val="73B76B77"/>
    <w:rsid w:val="73BB6668"/>
    <w:rsid w:val="73BE7F06"/>
    <w:rsid w:val="73C05A2C"/>
    <w:rsid w:val="73C13552"/>
    <w:rsid w:val="73CC2623"/>
    <w:rsid w:val="73CC5951"/>
    <w:rsid w:val="73CF5B6F"/>
    <w:rsid w:val="73D2575F"/>
    <w:rsid w:val="73D33A2E"/>
    <w:rsid w:val="73D615D4"/>
    <w:rsid w:val="73E07E7C"/>
    <w:rsid w:val="73E55492"/>
    <w:rsid w:val="73E57241"/>
    <w:rsid w:val="73EA0CFB"/>
    <w:rsid w:val="73FE1CD4"/>
    <w:rsid w:val="73FF259D"/>
    <w:rsid w:val="7400051E"/>
    <w:rsid w:val="74026044"/>
    <w:rsid w:val="740D0D0B"/>
    <w:rsid w:val="74145D78"/>
    <w:rsid w:val="74185868"/>
    <w:rsid w:val="741C03F5"/>
    <w:rsid w:val="741E3826"/>
    <w:rsid w:val="742A203E"/>
    <w:rsid w:val="7435705B"/>
    <w:rsid w:val="74390286"/>
    <w:rsid w:val="74417CB7"/>
    <w:rsid w:val="74491D50"/>
    <w:rsid w:val="745D771F"/>
    <w:rsid w:val="74624D35"/>
    <w:rsid w:val="746960C4"/>
    <w:rsid w:val="746F2FAE"/>
    <w:rsid w:val="74704598"/>
    <w:rsid w:val="74736F42"/>
    <w:rsid w:val="7487479C"/>
    <w:rsid w:val="74900D7C"/>
    <w:rsid w:val="74911176"/>
    <w:rsid w:val="74982505"/>
    <w:rsid w:val="749A2212"/>
    <w:rsid w:val="749D33EB"/>
    <w:rsid w:val="749D5D6D"/>
    <w:rsid w:val="74A24DD9"/>
    <w:rsid w:val="74AA048A"/>
    <w:rsid w:val="74B3733F"/>
    <w:rsid w:val="74B54F0F"/>
    <w:rsid w:val="74B60BDD"/>
    <w:rsid w:val="74B92EE5"/>
    <w:rsid w:val="74C94DB4"/>
    <w:rsid w:val="74CC6652"/>
    <w:rsid w:val="74D92A96"/>
    <w:rsid w:val="74DC4AE7"/>
    <w:rsid w:val="74DF2DE4"/>
    <w:rsid w:val="74EE481B"/>
    <w:rsid w:val="74F55BA9"/>
    <w:rsid w:val="74F71921"/>
    <w:rsid w:val="74F86FE9"/>
    <w:rsid w:val="74FA31C0"/>
    <w:rsid w:val="74FA6D1C"/>
    <w:rsid w:val="74FC2209"/>
    <w:rsid w:val="74FD4A5E"/>
    <w:rsid w:val="74FF20C0"/>
    <w:rsid w:val="7501008B"/>
    <w:rsid w:val="75051A21"/>
    <w:rsid w:val="75055530"/>
    <w:rsid w:val="75096153"/>
    <w:rsid w:val="750C4CA1"/>
    <w:rsid w:val="751B4EE4"/>
    <w:rsid w:val="752244C4"/>
    <w:rsid w:val="75241FEA"/>
    <w:rsid w:val="7524485E"/>
    <w:rsid w:val="7531597A"/>
    <w:rsid w:val="75371D1E"/>
    <w:rsid w:val="75383CE8"/>
    <w:rsid w:val="75387844"/>
    <w:rsid w:val="753B58D8"/>
    <w:rsid w:val="753F5076"/>
    <w:rsid w:val="75575F1C"/>
    <w:rsid w:val="75695C4F"/>
    <w:rsid w:val="756B19C7"/>
    <w:rsid w:val="756B50CF"/>
    <w:rsid w:val="75734D20"/>
    <w:rsid w:val="75776FEE"/>
    <w:rsid w:val="75797C0B"/>
    <w:rsid w:val="75826D11"/>
    <w:rsid w:val="75846F2D"/>
    <w:rsid w:val="758B3EF3"/>
    <w:rsid w:val="758D193E"/>
    <w:rsid w:val="75904D83"/>
    <w:rsid w:val="75A5137D"/>
    <w:rsid w:val="75A849CA"/>
    <w:rsid w:val="75AB44BA"/>
    <w:rsid w:val="75AE241F"/>
    <w:rsid w:val="75AE7B06"/>
    <w:rsid w:val="75B07182"/>
    <w:rsid w:val="75B4336E"/>
    <w:rsid w:val="75CB690A"/>
    <w:rsid w:val="75D45215"/>
    <w:rsid w:val="75D91027"/>
    <w:rsid w:val="75E1200D"/>
    <w:rsid w:val="75E8126A"/>
    <w:rsid w:val="75EA6D90"/>
    <w:rsid w:val="75F61424"/>
    <w:rsid w:val="75FB4954"/>
    <w:rsid w:val="75FE6CDF"/>
    <w:rsid w:val="76053BCA"/>
    <w:rsid w:val="760F2C9B"/>
    <w:rsid w:val="761756AB"/>
    <w:rsid w:val="76197675"/>
    <w:rsid w:val="7621652A"/>
    <w:rsid w:val="762D3121"/>
    <w:rsid w:val="763224E5"/>
    <w:rsid w:val="76391AC6"/>
    <w:rsid w:val="765468FF"/>
    <w:rsid w:val="765B5EE0"/>
    <w:rsid w:val="76622450"/>
    <w:rsid w:val="76655CDA"/>
    <w:rsid w:val="76746FA2"/>
    <w:rsid w:val="767F51B6"/>
    <w:rsid w:val="76845082"/>
    <w:rsid w:val="76852F5D"/>
    <w:rsid w:val="768A40CF"/>
    <w:rsid w:val="76976308"/>
    <w:rsid w:val="76A37A9E"/>
    <w:rsid w:val="76A50F09"/>
    <w:rsid w:val="76B34C4E"/>
    <w:rsid w:val="76B64EC4"/>
    <w:rsid w:val="76B850E0"/>
    <w:rsid w:val="76B949B4"/>
    <w:rsid w:val="76BD26F7"/>
    <w:rsid w:val="76C03F95"/>
    <w:rsid w:val="76C27D0D"/>
    <w:rsid w:val="76CF5F86"/>
    <w:rsid w:val="76D161A2"/>
    <w:rsid w:val="76D23D43"/>
    <w:rsid w:val="76D96E05"/>
    <w:rsid w:val="76EA1469"/>
    <w:rsid w:val="76EB6E7B"/>
    <w:rsid w:val="76F53C3E"/>
    <w:rsid w:val="76FD2AF3"/>
    <w:rsid w:val="76FF4ABD"/>
    <w:rsid w:val="77065350"/>
    <w:rsid w:val="77080EF0"/>
    <w:rsid w:val="770E091C"/>
    <w:rsid w:val="771B3CA7"/>
    <w:rsid w:val="7733072E"/>
    <w:rsid w:val="77334767"/>
    <w:rsid w:val="77365399"/>
    <w:rsid w:val="773D55E5"/>
    <w:rsid w:val="774626EC"/>
    <w:rsid w:val="77534E09"/>
    <w:rsid w:val="775748F9"/>
    <w:rsid w:val="775766A7"/>
    <w:rsid w:val="77640268"/>
    <w:rsid w:val="77661F8B"/>
    <w:rsid w:val="776668EA"/>
    <w:rsid w:val="776808B4"/>
    <w:rsid w:val="776A4892"/>
    <w:rsid w:val="776E4DD9"/>
    <w:rsid w:val="77732DB5"/>
    <w:rsid w:val="77756CD9"/>
    <w:rsid w:val="77822FF8"/>
    <w:rsid w:val="77844FC2"/>
    <w:rsid w:val="778A59B5"/>
    <w:rsid w:val="778B6351"/>
    <w:rsid w:val="778D568F"/>
    <w:rsid w:val="77902287"/>
    <w:rsid w:val="77905715"/>
    <w:rsid w:val="7794668A"/>
    <w:rsid w:val="77B20BAB"/>
    <w:rsid w:val="77B21B30"/>
    <w:rsid w:val="77BA09E4"/>
    <w:rsid w:val="77C4134A"/>
    <w:rsid w:val="77C43611"/>
    <w:rsid w:val="77C83101"/>
    <w:rsid w:val="77CC1FA0"/>
    <w:rsid w:val="77E51F05"/>
    <w:rsid w:val="77EC0578"/>
    <w:rsid w:val="77EC6E36"/>
    <w:rsid w:val="77ED54CC"/>
    <w:rsid w:val="77F04406"/>
    <w:rsid w:val="77F40047"/>
    <w:rsid w:val="77F75794"/>
    <w:rsid w:val="77FF5BD3"/>
    <w:rsid w:val="78144598"/>
    <w:rsid w:val="78145A97"/>
    <w:rsid w:val="78151414"/>
    <w:rsid w:val="78191BAF"/>
    <w:rsid w:val="782319A7"/>
    <w:rsid w:val="782A7918"/>
    <w:rsid w:val="78301E22"/>
    <w:rsid w:val="784237A9"/>
    <w:rsid w:val="78434E7D"/>
    <w:rsid w:val="7859644F"/>
    <w:rsid w:val="78615304"/>
    <w:rsid w:val="7863621B"/>
    <w:rsid w:val="78680440"/>
    <w:rsid w:val="786A4F20"/>
    <w:rsid w:val="78715547"/>
    <w:rsid w:val="78771BF8"/>
    <w:rsid w:val="7879647A"/>
    <w:rsid w:val="787C48AA"/>
    <w:rsid w:val="787D414A"/>
    <w:rsid w:val="78847229"/>
    <w:rsid w:val="78891E18"/>
    <w:rsid w:val="788A03B6"/>
    <w:rsid w:val="788B412F"/>
    <w:rsid w:val="789169AE"/>
    <w:rsid w:val="78972AD3"/>
    <w:rsid w:val="78992CEF"/>
    <w:rsid w:val="789B0617"/>
    <w:rsid w:val="789B6A68"/>
    <w:rsid w:val="789E3E62"/>
    <w:rsid w:val="789F62CD"/>
    <w:rsid w:val="78A21BA4"/>
    <w:rsid w:val="78B35B5F"/>
    <w:rsid w:val="78C338C8"/>
    <w:rsid w:val="78CE2999"/>
    <w:rsid w:val="78D01458"/>
    <w:rsid w:val="78D53E2B"/>
    <w:rsid w:val="78D94074"/>
    <w:rsid w:val="78DF0554"/>
    <w:rsid w:val="78E0091E"/>
    <w:rsid w:val="78EE4DE9"/>
    <w:rsid w:val="78EF46BD"/>
    <w:rsid w:val="78FA19E0"/>
    <w:rsid w:val="78FB448B"/>
    <w:rsid w:val="78FB5FE1"/>
    <w:rsid w:val="78FE5488"/>
    <w:rsid w:val="790C54A3"/>
    <w:rsid w:val="79144124"/>
    <w:rsid w:val="791C6DE4"/>
    <w:rsid w:val="791D663A"/>
    <w:rsid w:val="79261937"/>
    <w:rsid w:val="79324503"/>
    <w:rsid w:val="793265D1"/>
    <w:rsid w:val="793A1DDD"/>
    <w:rsid w:val="793B3DA7"/>
    <w:rsid w:val="793B7903"/>
    <w:rsid w:val="7947274B"/>
    <w:rsid w:val="794E3ADA"/>
    <w:rsid w:val="79501AEB"/>
    <w:rsid w:val="795E1A22"/>
    <w:rsid w:val="79607C42"/>
    <w:rsid w:val="79664F44"/>
    <w:rsid w:val="79701CA2"/>
    <w:rsid w:val="79725A1A"/>
    <w:rsid w:val="797A4E0C"/>
    <w:rsid w:val="797A667D"/>
    <w:rsid w:val="798220EE"/>
    <w:rsid w:val="79892D64"/>
    <w:rsid w:val="798B088A"/>
    <w:rsid w:val="798E5D12"/>
    <w:rsid w:val="79905EA0"/>
    <w:rsid w:val="79960FDD"/>
    <w:rsid w:val="7999784E"/>
    <w:rsid w:val="799F60E4"/>
    <w:rsid w:val="79A161A1"/>
    <w:rsid w:val="79A74F98"/>
    <w:rsid w:val="79B007E5"/>
    <w:rsid w:val="79B07831"/>
    <w:rsid w:val="79B5100C"/>
    <w:rsid w:val="79BB2152"/>
    <w:rsid w:val="79BD47BC"/>
    <w:rsid w:val="79C124FE"/>
    <w:rsid w:val="79C1605A"/>
    <w:rsid w:val="79C76FBE"/>
    <w:rsid w:val="79CA1689"/>
    <w:rsid w:val="79CE4C1B"/>
    <w:rsid w:val="79D264B9"/>
    <w:rsid w:val="79D35D8D"/>
    <w:rsid w:val="79D57D57"/>
    <w:rsid w:val="79DC6E02"/>
    <w:rsid w:val="79E1494E"/>
    <w:rsid w:val="79E32474"/>
    <w:rsid w:val="79ED6E4F"/>
    <w:rsid w:val="79FF6B82"/>
    <w:rsid w:val="7A035B85"/>
    <w:rsid w:val="7A102B3D"/>
    <w:rsid w:val="7A140880"/>
    <w:rsid w:val="7A1620C1"/>
    <w:rsid w:val="7A17211E"/>
    <w:rsid w:val="7A1E363B"/>
    <w:rsid w:val="7A205476"/>
    <w:rsid w:val="7A2110DE"/>
    <w:rsid w:val="7A232871"/>
    <w:rsid w:val="7A2A5D54"/>
    <w:rsid w:val="7A3525A4"/>
    <w:rsid w:val="7A375D19"/>
    <w:rsid w:val="7A37676F"/>
    <w:rsid w:val="7A396538"/>
    <w:rsid w:val="7A41540D"/>
    <w:rsid w:val="7A462A03"/>
    <w:rsid w:val="7A487221"/>
    <w:rsid w:val="7A4B5272"/>
    <w:rsid w:val="7A4C6815"/>
    <w:rsid w:val="7A526411"/>
    <w:rsid w:val="7A543179"/>
    <w:rsid w:val="7A592736"/>
    <w:rsid w:val="7A5A200A"/>
    <w:rsid w:val="7A5C6838"/>
    <w:rsid w:val="7A5E1AFB"/>
    <w:rsid w:val="7A6C06BC"/>
    <w:rsid w:val="7A757471"/>
    <w:rsid w:val="7A7D2A03"/>
    <w:rsid w:val="7A84558B"/>
    <w:rsid w:val="7A885287"/>
    <w:rsid w:val="7A8A6D94"/>
    <w:rsid w:val="7A91688C"/>
    <w:rsid w:val="7A980609"/>
    <w:rsid w:val="7A9C6170"/>
    <w:rsid w:val="7AA66659"/>
    <w:rsid w:val="7AB43E11"/>
    <w:rsid w:val="7AB4796D"/>
    <w:rsid w:val="7AB93CB9"/>
    <w:rsid w:val="7ABC51E6"/>
    <w:rsid w:val="7ACB4CB6"/>
    <w:rsid w:val="7AD028F8"/>
    <w:rsid w:val="7ADB75EF"/>
    <w:rsid w:val="7ADF2747"/>
    <w:rsid w:val="7AE067CF"/>
    <w:rsid w:val="7AEC35AA"/>
    <w:rsid w:val="7AED730A"/>
    <w:rsid w:val="7AEF4E49"/>
    <w:rsid w:val="7AFE7ADE"/>
    <w:rsid w:val="7B191E80"/>
    <w:rsid w:val="7B1D7C08"/>
    <w:rsid w:val="7B29035B"/>
    <w:rsid w:val="7B2D20C3"/>
    <w:rsid w:val="7B2E771F"/>
    <w:rsid w:val="7B3A3FDF"/>
    <w:rsid w:val="7B430CF1"/>
    <w:rsid w:val="7B4C1BE3"/>
    <w:rsid w:val="7B4E1B6F"/>
    <w:rsid w:val="7B4F58E7"/>
    <w:rsid w:val="7B5542FF"/>
    <w:rsid w:val="7B5829EE"/>
    <w:rsid w:val="7B5B081D"/>
    <w:rsid w:val="7B603BD1"/>
    <w:rsid w:val="7B656EB9"/>
    <w:rsid w:val="7B66556C"/>
    <w:rsid w:val="7B6966EE"/>
    <w:rsid w:val="7B6A2721"/>
    <w:rsid w:val="7B6A303B"/>
    <w:rsid w:val="7B7610C6"/>
    <w:rsid w:val="7B821819"/>
    <w:rsid w:val="7B851309"/>
    <w:rsid w:val="7B883702"/>
    <w:rsid w:val="7B98103C"/>
    <w:rsid w:val="7B992269"/>
    <w:rsid w:val="7BA63759"/>
    <w:rsid w:val="7BA93249"/>
    <w:rsid w:val="7BAB5214"/>
    <w:rsid w:val="7BAC72C4"/>
    <w:rsid w:val="7BB5399C"/>
    <w:rsid w:val="7BB55730"/>
    <w:rsid w:val="7BBE774C"/>
    <w:rsid w:val="7BD61B65"/>
    <w:rsid w:val="7BE776C3"/>
    <w:rsid w:val="7BF32717"/>
    <w:rsid w:val="7BF82EE8"/>
    <w:rsid w:val="7BFA3AA5"/>
    <w:rsid w:val="7BFF2E69"/>
    <w:rsid w:val="7C092C88"/>
    <w:rsid w:val="7C0B180E"/>
    <w:rsid w:val="7C105077"/>
    <w:rsid w:val="7C2072C0"/>
    <w:rsid w:val="7C2154D6"/>
    <w:rsid w:val="7C252D67"/>
    <w:rsid w:val="7C2823C0"/>
    <w:rsid w:val="7C291E8F"/>
    <w:rsid w:val="7C345209"/>
    <w:rsid w:val="7C3D3129"/>
    <w:rsid w:val="7C481A6B"/>
    <w:rsid w:val="7C5B09E8"/>
    <w:rsid w:val="7C5E4034"/>
    <w:rsid w:val="7C5F7FD9"/>
    <w:rsid w:val="7C6247CB"/>
    <w:rsid w:val="7C6A0DE1"/>
    <w:rsid w:val="7C6B6751"/>
    <w:rsid w:val="7C6F4493"/>
    <w:rsid w:val="7C7837CA"/>
    <w:rsid w:val="7C843195"/>
    <w:rsid w:val="7C8A4E29"/>
    <w:rsid w:val="7C8D4919"/>
    <w:rsid w:val="7C9A631E"/>
    <w:rsid w:val="7C9C4B5C"/>
    <w:rsid w:val="7C9E0610"/>
    <w:rsid w:val="7CA0289E"/>
    <w:rsid w:val="7CA26617"/>
    <w:rsid w:val="7CA53A11"/>
    <w:rsid w:val="7CB77BE8"/>
    <w:rsid w:val="7CC00F45"/>
    <w:rsid w:val="7CC12815"/>
    <w:rsid w:val="7CCF2EB2"/>
    <w:rsid w:val="7CCF51E3"/>
    <w:rsid w:val="7CDB7433"/>
    <w:rsid w:val="7CE00EED"/>
    <w:rsid w:val="7CEF1130"/>
    <w:rsid w:val="7CF77FE5"/>
    <w:rsid w:val="7CFE5817"/>
    <w:rsid w:val="7D020E63"/>
    <w:rsid w:val="7D032E2D"/>
    <w:rsid w:val="7D060228"/>
    <w:rsid w:val="7D1957FC"/>
    <w:rsid w:val="7D1B0177"/>
    <w:rsid w:val="7D1D4A9A"/>
    <w:rsid w:val="7D2326ED"/>
    <w:rsid w:val="7D273647"/>
    <w:rsid w:val="7D2C4132"/>
    <w:rsid w:val="7D2E65C2"/>
    <w:rsid w:val="7D2F2DA4"/>
    <w:rsid w:val="7D4C0330"/>
    <w:rsid w:val="7D5176F5"/>
    <w:rsid w:val="7D5316BF"/>
    <w:rsid w:val="7D553689"/>
    <w:rsid w:val="7D592A4D"/>
    <w:rsid w:val="7D7D498E"/>
    <w:rsid w:val="7D8201F6"/>
    <w:rsid w:val="7D8E5C40"/>
    <w:rsid w:val="7DA243F4"/>
    <w:rsid w:val="7DA63EE4"/>
    <w:rsid w:val="7DA96669"/>
    <w:rsid w:val="7DAE4B47"/>
    <w:rsid w:val="7DB06B11"/>
    <w:rsid w:val="7DB54EBB"/>
    <w:rsid w:val="7DB80032"/>
    <w:rsid w:val="7DBA1B79"/>
    <w:rsid w:val="7DBB54B6"/>
    <w:rsid w:val="7DBD2FDC"/>
    <w:rsid w:val="7DC33694"/>
    <w:rsid w:val="7DC36D0F"/>
    <w:rsid w:val="7DC75C09"/>
    <w:rsid w:val="7DCD41A0"/>
    <w:rsid w:val="7DD00F61"/>
    <w:rsid w:val="7DD86DD4"/>
    <w:rsid w:val="7DE02FAA"/>
    <w:rsid w:val="7DE32A87"/>
    <w:rsid w:val="7DFB58B2"/>
    <w:rsid w:val="7E01111B"/>
    <w:rsid w:val="7E024E93"/>
    <w:rsid w:val="7E1075B0"/>
    <w:rsid w:val="7E12157A"/>
    <w:rsid w:val="7E1F3C97"/>
    <w:rsid w:val="7E350DC4"/>
    <w:rsid w:val="7E3F1C43"/>
    <w:rsid w:val="7E461DF8"/>
    <w:rsid w:val="7E4B05E8"/>
    <w:rsid w:val="7E4F632A"/>
    <w:rsid w:val="7E5751DF"/>
    <w:rsid w:val="7E5C4B07"/>
    <w:rsid w:val="7E6B2A38"/>
    <w:rsid w:val="7E751B09"/>
    <w:rsid w:val="7E755665"/>
    <w:rsid w:val="7E964D89"/>
    <w:rsid w:val="7E9975A5"/>
    <w:rsid w:val="7E9A50CB"/>
    <w:rsid w:val="7EA61CC2"/>
    <w:rsid w:val="7EA877E8"/>
    <w:rsid w:val="7EAD3051"/>
    <w:rsid w:val="7EAD4DFF"/>
    <w:rsid w:val="7EAF501B"/>
    <w:rsid w:val="7EB476AA"/>
    <w:rsid w:val="7EC42148"/>
    <w:rsid w:val="7ED454BD"/>
    <w:rsid w:val="7EDC56E4"/>
    <w:rsid w:val="7EE2719E"/>
    <w:rsid w:val="7EE62662"/>
    <w:rsid w:val="7EE6706A"/>
    <w:rsid w:val="7EF5748A"/>
    <w:rsid w:val="7EF81395"/>
    <w:rsid w:val="7EFF108D"/>
    <w:rsid w:val="7F0215EE"/>
    <w:rsid w:val="7F0408C3"/>
    <w:rsid w:val="7F052E8D"/>
    <w:rsid w:val="7F066A47"/>
    <w:rsid w:val="7F0A3FFF"/>
    <w:rsid w:val="7F102B9B"/>
    <w:rsid w:val="7F1906E6"/>
    <w:rsid w:val="7F196938"/>
    <w:rsid w:val="7F1C4674"/>
    <w:rsid w:val="7F2104E2"/>
    <w:rsid w:val="7F226D95"/>
    <w:rsid w:val="7F237EFE"/>
    <w:rsid w:val="7F285D5E"/>
    <w:rsid w:val="7F2A644F"/>
    <w:rsid w:val="7F2C5BB3"/>
    <w:rsid w:val="7F2C666B"/>
    <w:rsid w:val="7F3420D9"/>
    <w:rsid w:val="7F405C73"/>
    <w:rsid w:val="7F6556D9"/>
    <w:rsid w:val="7F686F78"/>
    <w:rsid w:val="7F694288"/>
    <w:rsid w:val="7F6E0A32"/>
    <w:rsid w:val="7F727B91"/>
    <w:rsid w:val="7F741DC0"/>
    <w:rsid w:val="7F7A75EA"/>
    <w:rsid w:val="7F842003"/>
    <w:rsid w:val="7F8518D8"/>
    <w:rsid w:val="7F8C01DD"/>
    <w:rsid w:val="7F8F7768"/>
    <w:rsid w:val="7F926765"/>
    <w:rsid w:val="7F965767"/>
    <w:rsid w:val="7F9B10FB"/>
    <w:rsid w:val="7FB14DC3"/>
    <w:rsid w:val="7FB31481"/>
    <w:rsid w:val="7FB4040F"/>
    <w:rsid w:val="7FBA6440"/>
    <w:rsid w:val="7FC1610C"/>
    <w:rsid w:val="7FC44AF6"/>
    <w:rsid w:val="7FC464AA"/>
    <w:rsid w:val="7FCC39AA"/>
    <w:rsid w:val="7FD05249"/>
    <w:rsid w:val="7FD5285F"/>
    <w:rsid w:val="7FE7505E"/>
    <w:rsid w:val="7FE9630A"/>
    <w:rsid w:val="7FEC0A4C"/>
    <w:rsid w:val="7FEC5DFB"/>
    <w:rsid w:val="7FF058EB"/>
    <w:rsid w:val="7FF06011"/>
    <w:rsid w:val="7FF151BF"/>
    <w:rsid w:val="7FFC6986"/>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5"/>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8"/>
    <w:autoRedefine/>
    <w:qFormat/>
    <w:uiPriority w:val="0"/>
    <w:pPr>
      <w:ind w:firstLine="420"/>
    </w:pPr>
    <w:rPr>
      <w:sz w:val="21"/>
    </w:rPr>
  </w:style>
  <w:style w:type="paragraph" w:styleId="8">
    <w:name w:val="Body Text First Indent 2"/>
    <w:basedOn w:val="9"/>
    <w:next w:val="1"/>
    <w:autoRedefine/>
    <w:qFormat/>
    <w:uiPriority w:val="0"/>
    <w:pPr>
      <w:tabs>
        <w:tab w:val="left" w:pos="0"/>
        <w:tab w:val="left" w:pos="993"/>
        <w:tab w:val="left" w:pos="1134"/>
      </w:tabs>
      <w:ind w:firstLine="420" w:firstLineChars="200"/>
    </w:pPr>
    <w:rPr>
      <w:rFonts w:ascii="Calibri" w:hAnsi="Calibri"/>
    </w:rPr>
  </w:style>
  <w:style w:type="paragraph" w:styleId="9">
    <w:name w:val="Body Text Indent"/>
    <w:basedOn w:val="1"/>
    <w:next w:val="10"/>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10">
    <w:name w:val="Default"/>
    <w:next w:val="1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1">
    <w:name w:val="toc 2"/>
    <w:basedOn w:val="1"/>
    <w:next w:val="1"/>
    <w:autoRedefine/>
    <w:qFormat/>
    <w:uiPriority w:val="39"/>
    <w:pPr>
      <w:ind w:left="420" w:leftChars="200"/>
    </w:pPr>
  </w:style>
  <w:style w:type="paragraph" w:styleId="12">
    <w:name w:val="annotation text"/>
    <w:basedOn w:val="1"/>
    <w:autoRedefine/>
    <w:qFormat/>
    <w:uiPriority w:val="0"/>
    <w:pPr>
      <w:jc w:val="left"/>
    </w:pPr>
  </w:style>
  <w:style w:type="paragraph" w:styleId="13">
    <w:name w:val="Body Text"/>
    <w:basedOn w:val="1"/>
    <w:next w:val="1"/>
    <w:autoRedefine/>
    <w:qFormat/>
    <w:uiPriority w:val="0"/>
    <w:pPr>
      <w:spacing w:after="120"/>
    </w:pPr>
    <w:rPr>
      <w:kern w:val="0"/>
      <w:sz w:val="20"/>
      <w:szCs w:val="20"/>
    </w:rPr>
  </w:style>
  <w:style w:type="paragraph" w:styleId="14">
    <w:name w:val="index 4"/>
    <w:basedOn w:val="1"/>
    <w:next w:val="1"/>
    <w:autoRedefine/>
    <w:qFormat/>
    <w:uiPriority w:val="0"/>
    <w:pPr>
      <w:ind w:left="600" w:leftChars="600"/>
    </w:pPr>
    <w:rPr>
      <w:szCs w:val="24"/>
    </w:rPr>
  </w:style>
  <w:style w:type="paragraph" w:styleId="15">
    <w:name w:val="Plain Text"/>
    <w:basedOn w:val="1"/>
    <w:qFormat/>
    <w:uiPriority w:val="99"/>
    <w:rPr>
      <w:rFonts w:ascii="宋体" w:hAnsi="Courier New"/>
      <w:kern w:val="0"/>
    </w:rPr>
  </w:style>
  <w:style w:type="paragraph" w:styleId="16">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7">
    <w:name w:val="footer"/>
    <w:basedOn w:val="1"/>
    <w:autoRedefine/>
    <w:qFormat/>
    <w:uiPriority w:val="0"/>
    <w:pPr>
      <w:tabs>
        <w:tab w:val="center" w:pos="4153"/>
        <w:tab w:val="right" w:pos="8306"/>
      </w:tabs>
      <w:snapToGrid w:val="0"/>
      <w:jc w:val="left"/>
    </w:pPr>
    <w:rPr>
      <w:kern w:val="0"/>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autoRedefine/>
    <w:qFormat/>
    <w:uiPriority w:val="0"/>
  </w:style>
  <w:style w:type="paragraph" w:styleId="20">
    <w:name w:val="List"/>
    <w:basedOn w:val="1"/>
    <w:next w:val="1"/>
    <w:autoRedefine/>
    <w:qFormat/>
    <w:uiPriority w:val="0"/>
    <w:pPr>
      <w:keepNext/>
      <w:adjustRightInd w:val="0"/>
      <w:snapToGrid w:val="0"/>
      <w:spacing w:line="400" w:lineRule="exact"/>
      <w:jc w:val="center"/>
    </w:pPr>
    <w:rPr>
      <w:rFonts w:ascii="黑体" w:hAnsi="Arial" w:eastAsia="黑体"/>
      <w:spacing w:val="8"/>
      <w:kern w:val="24"/>
      <w:szCs w:val="20"/>
    </w:rPr>
  </w:style>
  <w:style w:type="paragraph" w:styleId="21">
    <w:name w:val="Body Text 2"/>
    <w:basedOn w:val="1"/>
    <w:autoRedefine/>
    <w:qFormat/>
    <w:uiPriority w:val="0"/>
    <w:pPr>
      <w:spacing w:after="120" w:line="480" w:lineRule="auto"/>
    </w:pPr>
  </w:style>
  <w:style w:type="paragraph" w:styleId="22">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23">
    <w:name w:val="Body Text First Indent"/>
    <w:basedOn w:val="13"/>
    <w:next w:val="8"/>
    <w:autoRedefine/>
    <w:qFormat/>
    <w:uiPriority w:val="0"/>
    <w:pPr>
      <w:ind w:firstLine="420" w:firstLineChars="1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rPr>
  </w:style>
  <w:style w:type="character" w:styleId="28">
    <w:name w:val="FollowedHyperlink"/>
    <w:basedOn w:val="26"/>
    <w:autoRedefine/>
    <w:qFormat/>
    <w:uiPriority w:val="0"/>
    <w:rPr>
      <w:color w:val="800080"/>
      <w:u w:val="none"/>
    </w:rPr>
  </w:style>
  <w:style w:type="character" w:styleId="29">
    <w:name w:val="Emphasis"/>
    <w:basedOn w:val="26"/>
    <w:autoRedefine/>
    <w:qFormat/>
    <w:uiPriority w:val="0"/>
    <w:rPr>
      <w:b/>
    </w:rPr>
  </w:style>
  <w:style w:type="character" w:styleId="30">
    <w:name w:val="HTML Definition"/>
    <w:basedOn w:val="26"/>
    <w:autoRedefine/>
    <w:qFormat/>
    <w:uiPriority w:val="0"/>
  </w:style>
  <w:style w:type="character" w:styleId="31">
    <w:name w:val="HTML Typewriter"/>
    <w:basedOn w:val="26"/>
    <w:autoRedefine/>
    <w:qFormat/>
    <w:uiPriority w:val="0"/>
    <w:rPr>
      <w:rFonts w:ascii="monospace" w:hAnsi="monospace" w:eastAsia="monospace" w:cs="monospace"/>
      <w:sz w:val="20"/>
    </w:rPr>
  </w:style>
  <w:style w:type="character" w:styleId="32">
    <w:name w:val="HTML Acronym"/>
    <w:basedOn w:val="26"/>
    <w:autoRedefine/>
    <w:qFormat/>
    <w:uiPriority w:val="0"/>
  </w:style>
  <w:style w:type="character" w:styleId="33">
    <w:name w:val="HTML Variable"/>
    <w:basedOn w:val="26"/>
    <w:autoRedefine/>
    <w:qFormat/>
    <w:uiPriority w:val="0"/>
  </w:style>
  <w:style w:type="character" w:styleId="34">
    <w:name w:val="Hyperlink"/>
    <w:autoRedefine/>
    <w:qFormat/>
    <w:uiPriority w:val="0"/>
    <w:rPr>
      <w:color w:val="0000FF"/>
      <w:u w:val="single"/>
    </w:rPr>
  </w:style>
  <w:style w:type="character" w:styleId="35">
    <w:name w:val="HTML Code"/>
    <w:basedOn w:val="26"/>
    <w:autoRedefine/>
    <w:qFormat/>
    <w:uiPriority w:val="0"/>
    <w:rPr>
      <w:rFonts w:hint="default" w:ascii="monospace" w:hAnsi="monospace" w:eastAsia="monospace" w:cs="monospace"/>
      <w:sz w:val="20"/>
    </w:rPr>
  </w:style>
  <w:style w:type="character" w:styleId="36">
    <w:name w:val="HTML Cite"/>
    <w:basedOn w:val="26"/>
    <w:autoRedefine/>
    <w:qFormat/>
    <w:uiPriority w:val="0"/>
  </w:style>
  <w:style w:type="character" w:styleId="37">
    <w:name w:val="HTML Keyboard"/>
    <w:basedOn w:val="26"/>
    <w:autoRedefine/>
    <w:qFormat/>
    <w:uiPriority w:val="0"/>
    <w:rPr>
      <w:rFonts w:hint="default" w:ascii="monospace" w:hAnsi="monospace" w:eastAsia="monospace" w:cs="monospace"/>
      <w:sz w:val="20"/>
    </w:rPr>
  </w:style>
  <w:style w:type="character" w:styleId="38">
    <w:name w:val="HTML Sample"/>
    <w:basedOn w:val="26"/>
    <w:autoRedefine/>
    <w:qFormat/>
    <w:uiPriority w:val="0"/>
    <w:rPr>
      <w:rFonts w:hint="default" w:ascii="monospace" w:hAnsi="monospace" w:eastAsia="monospace" w:cs="monospace"/>
      <w:vanish/>
    </w:rPr>
  </w:style>
  <w:style w:type="paragraph" w:customStyle="1" w:styleId="39">
    <w:name w:val="一级条标题"/>
    <w:basedOn w:val="40"/>
    <w:next w:val="41"/>
    <w:autoRedefine/>
    <w:qFormat/>
    <w:uiPriority w:val="99"/>
    <w:pPr>
      <w:numPr>
        <w:ilvl w:val="1"/>
        <w:numId w:val="1"/>
      </w:numPr>
      <w:spacing w:beforeLines="50" w:afterLines="50"/>
      <w:outlineLvl w:val="2"/>
    </w:pPr>
    <w:rPr>
      <w:szCs w:val="21"/>
    </w:rPr>
  </w:style>
  <w:style w:type="paragraph" w:customStyle="1" w:styleId="40">
    <w:name w:val="章标题"/>
    <w:next w:val="1"/>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1">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2">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3">
    <w:name w:val="List Paragraph"/>
    <w:basedOn w:val="1"/>
    <w:autoRedefine/>
    <w:unhideWhenUsed/>
    <w:qFormat/>
    <w:uiPriority w:val="99"/>
    <w:pPr>
      <w:ind w:firstLine="420" w:firstLineChars="200"/>
    </w:pPr>
  </w:style>
  <w:style w:type="paragraph" w:customStyle="1" w:styleId="44">
    <w:name w:val="Table Paragraph"/>
    <w:basedOn w:val="1"/>
    <w:qFormat/>
    <w:uiPriority w:val="1"/>
    <w:rPr>
      <w:rFonts w:ascii="宋体" w:hAnsi="宋体" w:cs="宋体"/>
      <w:lang w:val="zh-CN" w:bidi="zh-CN"/>
    </w:rPr>
  </w:style>
  <w:style w:type="character" w:customStyle="1" w:styleId="45">
    <w:name w:val="indent"/>
    <w:basedOn w:val="26"/>
    <w:autoRedefine/>
    <w:qFormat/>
    <w:uiPriority w:val="0"/>
  </w:style>
  <w:style w:type="character" w:customStyle="1" w:styleId="46">
    <w:name w:val="button"/>
    <w:basedOn w:val="26"/>
    <w:autoRedefine/>
    <w:qFormat/>
    <w:uiPriority w:val="0"/>
  </w:style>
  <w:style w:type="character" w:customStyle="1" w:styleId="47">
    <w:name w:val="hover3"/>
    <w:basedOn w:val="26"/>
    <w:autoRedefine/>
    <w:qFormat/>
    <w:uiPriority w:val="0"/>
    <w:rPr>
      <w:shd w:val="clear" w:fill="EEEEEE"/>
    </w:rPr>
  </w:style>
  <w:style w:type="character" w:customStyle="1" w:styleId="48">
    <w:name w:val="old"/>
    <w:basedOn w:val="26"/>
    <w:autoRedefine/>
    <w:qFormat/>
    <w:uiPriority w:val="0"/>
    <w:rPr>
      <w:color w:val="999999"/>
    </w:rPr>
  </w:style>
  <w:style w:type="character" w:customStyle="1" w:styleId="49">
    <w:name w:val="glyphicon4"/>
    <w:basedOn w:val="26"/>
    <w:autoRedefine/>
    <w:qFormat/>
    <w:uiPriority w:val="0"/>
  </w:style>
  <w:style w:type="character" w:customStyle="1" w:styleId="50">
    <w:name w:val="hour_am"/>
    <w:basedOn w:val="26"/>
    <w:autoRedefine/>
    <w:qFormat/>
    <w:uiPriority w:val="0"/>
  </w:style>
  <w:style w:type="character" w:customStyle="1" w:styleId="51">
    <w:name w:val="hour_pm"/>
    <w:basedOn w:val="26"/>
    <w:autoRedefine/>
    <w:qFormat/>
    <w:uiPriority w:val="0"/>
  </w:style>
  <w:style w:type="paragraph" w:customStyle="1" w:styleId="52">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3">
    <w:name w:val="tmpztreemove_arrow"/>
    <w:basedOn w:val="26"/>
    <w:autoRedefine/>
    <w:qFormat/>
    <w:uiPriority w:val="0"/>
    <w:rPr>
      <w:shd w:val="clear" w:fill="FFFFFF"/>
    </w:rPr>
  </w:style>
  <w:style w:type="paragraph" w:customStyle="1" w:styleId="54">
    <w:name w:val="正文缩进1"/>
    <w:basedOn w:val="1"/>
    <w:autoRedefine/>
    <w:qFormat/>
    <w:uiPriority w:val="0"/>
    <w:pPr>
      <w:ind w:firstLine="420" w:firstLineChars="200"/>
    </w:pPr>
  </w:style>
  <w:style w:type="character" w:customStyle="1" w:styleId="55">
    <w:name w:val="NormalCharacter"/>
    <w:link w:val="1"/>
    <w:autoRedefine/>
    <w:qFormat/>
    <w:uiPriority w:val="0"/>
    <w:rPr>
      <w:rFonts w:ascii="Times New Roman" w:hAnsi="Times New Roman" w:eastAsia="宋体" w:cs="Times New Roman"/>
      <w:kern w:val="2"/>
      <w:sz w:val="21"/>
      <w:szCs w:val="21"/>
      <w:lang w:val="en-US" w:eastAsia="zh-CN" w:bidi="ar-SA"/>
    </w:rPr>
  </w:style>
  <w:style w:type="paragraph" w:customStyle="1" w:styleId="56">
    <w:name w:val="title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57">
    <w:name w:val="font21"/>
    <w:basedOn w:val="26"/>
    <w:qFormat/>
    <w:uiPriority w:val="0"/>
    <w:rPr>
      <w:rFonts w:hint="eastAsia" w:ascii="宋体" w:hAnsi="宋体" w:eastAsia="宋体" w:cs="宋体"/>
      <w:color w:val="000000"/>
      <w:sz w:val="20"/>
      <w:szCs w:val="20"/>
      <w:u w:val="none"/>
    </w:rPr>
  </w:style>
  <w:style w:type="character" w:customStyle="1" w:styleId="58">
    <w:name w:val="font51"/>
    <w:basedOn w:val="26"/>
    <w:qFormat/>
    <w:uiPriority w:val="0"/>
    <w:rPr>
      <w:rFonts w:hint="eastAsia" w:ascii="宋体" w:hAnsi="宋体" w:eastAsia="宋体" w:cs="宋体"/>
      <w:color w:val="000000"/>
      <w:sz w:val="20"/>
      <w:szCs w:val="20"/>
      <w:u w:val="single"/>
    </w:rPr>
  </w:style>
  <w:style w:type="character" w:customStyle="1" w:styleId="59">
    <w:name w:val="font41"/>
    <w:basedOn w:val="26"/>
    <w:qFormat/>
    <w:uiPriority w:val="0"/>
    <w:rPr>
      <w:rFonts w:hint="eastAsia" w:ascii="宋体" w:hAnsi="宋体" w:eastAsia="宋体" w:cs="宋体"/>
      <w:color w:val="000000"/>
      <w:sz w:val="20"/>
      <w:szCs w:val="20"/>
      <w:u w:val="single"/>
    </w:rPr>
  </w:style>
  <w:style w:type="character" w:customStyle="1" w:styleId="60">
    <w:name w:val="font61"/>
    <w:basedOn w:val="26"/>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10168</Words>
  <Characters>11015</Characters>
  <Lines>0</Lines>
  <Paragraphs>0</Paragraphs>
  <TotalTime>0</TotalTime>
  <ScaleCrop>false</ScaleCrop>
  <LinksUpToDate>false</LinksUpToDate>
  <CharactersWithSpaces>11106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Administrator</cp:lastModifiedBy>
  <cp:lastPrinted>2025-09-24T01:34:00Z</cp:lastPrinted>
  <dcterms:modified xsi:type="dcterms:W3CDTF">2026-01-04T06:25:23Z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DB6FF0ABC1F04369AB43BFDD4BE063BA_13</vt:lpwstr>
  </property>
  <property fmtid="{D5CDD505-2E9C-101B-9397-08002B2CF9AE}" pid="4" name="KSOTemplateDocerSaveRecord">
    <vt:lpwstr>eyJoZGlkIjoiMGI0NDJlODc2NGE2OTUyYzg3ZmFiMWI2N2JjY2JkODIiLCJ1c2VySWQiOiIyODU0ODI4MDcifQ==</vt:lpwstr>
  </property>
</Properties>
</file>