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autoSpaceDN w:val="0"/>
        <w:adjustRightInd w:val="0"/>
        <w:spacing w:before="0" w:after="0" w:line="500" w:lineRule="exact"/>
        <w:jc w:val="center"/>
        <w:rPr>
          <w:rFonts w:hint="eastAsia" w:ascii="宋体" w:hAnsi="宋体" w:eastAsia="宋体" w:cs="宋体"/>
          <w:b/>
          <w:bCs/>
          <w:sz w:val="44"/>
          <w:szCs w:val="44"/>
        </w:rPr>
      </w:pPr>
      <w:r>
        <w:rPr>
          <w:rFonts w:hint="eastAsia" w:ascii="宋体" w:hAnsi="宋体" w:eastAsia="宋体" w:cs="宋体"/>
          <w:b/>
          <w:bCs/>
          <w:sz w:val="44"/>
          <w:szCs w:val="44"/>
        </w:rPr>
        <w:t>关于西安消防救援训练基地家具采购项目的中标结果公告</w:t>
      </w:r>
    </w:p>
    <w:p>
      <w:pPr>
        <w:pStyle w:val="28"/>
        <w:spacing w:line="500" w:lineRule="exact"/>
        <w:ind w:firstLine="0" w:firstLineChars="0"/>
        <w:rPr>
          <w:rFonts w:ascii="黑体" w:hAnsi="黑体" w:eastAsia="黑体"/>
          <w:sz w:val="28"/>
          <w:szCs w:val="28"/>
        </w:rPr>
      </w:pPr>
      <w:bookmarkStart w:id="0" w:name="OLE_LINK1"/>
    </w:p>
    <w:p>
      <w:pPr>
        <w:pStyle w:val="28"/>
        <w:spacing w:line="500" w:lineRule="exact"/>
        <w:ind w:right="609" w:rightChars="290" w:firstLine="0" w:firstLineChars="0"/>
        <w:rPr>
          <w:rFonts w:hint="default" w:ascii="仿宋" w:hAnsi="仿宋" w:eastAsia="仿宋"/>
          <w:sz w:val="28"/>
          <w:szCs w:val="28"/>
          <w:lang w:val="en-US" w:eastAsia="zh-CN"/>
        </w:rPr>
      </w:pPr>
      <w:r>
        <w:rPr>
          <w:rFonts w:hint="eastAsia" w:ascii="黑体" w:hAnsi="黑体" w:eastAsia="黑体"/>
          <w:sz w:val="28"/>
          <w:szCs w:val="28"/>
        </w:rPr>
        <w:t>一、项目编号：</w:t>
      </w:r>
      <w:r>
        <w:rPr>
          <w:rFonts w:hint="eastAsia" w:ascii="仿宋" w:hAnsi="仿宋" w:eastAsia="仿宋"/>
          <w:sz w:val="28"/>
          <w:szCs w:val="28"/>
        </w:rPr>
        <w:t>XCZX2025-0</w:t>
      </w:r>
      <w:r>
        <w:rPr>
          <w:rFonts w:hint="eastAsia" w:ascii="仿宋" w:hAnsi="仿宋" w:eastAsia="仿宋"/>
          <w:sz w:val="28"/>
          <w:szCs w:val="28"/>
          <w:lang w:val="en-US" w:eastAsia="zh-CN"/>
        </w:rPr>
        <w:t>181</w:t>
      </w:r>
    </w:p>
    <w:p>
      <w:pPr>
        <w:pStyle w:val="28"/>
        <w:spacing w:line="500" w:lineRule="exact"/>
        <w:ind w:firstLine="560" w:firstLineChars="200"/>
        <w:rPr>
          <w:rFonts w:hint="eastAsia" w:ascii="仿宋" w:hAnsi="仿宋" w:eastAsia="仿宋"/>
          <w:sz w:val="28"/>
          <w:szCs w:val="28"/>
        </w:rPr>
      </w:pPr>
      <w:r>
        <w:rPr>
          <w:rFonts w:hint="eastAsia" w:ascii="黑体" w:hAnsi="黑体" w:eastAsia="黑体"/>
          <w:sz w:val="28"/>
          <w:szCs w:val="28"/>
        </w:rPr>
        <w:t>核准编号：</w:t>
      </w:r>
      <w:r>
        <w:rPr>
          <w:rFonts w:hint="eastAsia" w:ascii="仿宋" w:hAnsi="仿宋" w:eastAsia="仿宋"/>
          <w:sz w:val="28"/>
          <w:szCs w:val="28"/>
        </w:rPr>
        <w:t>ZCBN-西安市-2025-05391</w:t>
      </w:r>
    </w:p>
    <w:p>
      <w:pPr>
        <w:pStyle w:val="28"/>
        <w:numPr>
          <w:ilvl w:val="0"/>
          <w:numId w:val="1"/>
        </w:numPr>
        <w:spacing w:line="500" w:lineRule="exact"/>
        <w:ind w:firstLine="0" w:firstLineChars="0"/>
        <w:rPr>
          <w:rFonts w:hint="eastAsia" w:ascii="黑体" w:hAnsi="黑体" w:eastAsia="黑体"/>
          <w:sz w:val="28"/>
          <w:szCs w:val="28"/>
        </w:rPr>
      </w:pPr>
      <w:r>
        <w:rPr>
          <w:rFonts w:hint="eastAsia" w:ascii="黑体" w:hAnsi="黑体" w:eastAsia="黑体"/>
          <w:sz w:val="28"/>
          <w:szCs w:val="28"/>
        </w:rPr>
        <w:t>项目名称：</w:t>
      </w:r>
      <w:r>
        <w:rPr>
          <w:rFonts w:hint="eastAsia" w:ascii="仿宋" w:hAnsi="仿宋" w:eastAsia="仿宋"/>
          <w:sz w:val="28"/>
          <w:szCs w:val="28"/>
        </w:rPr>
        <w:t>西安消防救援训练基地家具采购项目</w:t>
      </w:r>
    </w:p>
    <w:p>
      <w:pPr>
        <w:pStyle w:val="28"/>
        <w:numPr>
          <w:ilvl w:val="0"/>
          <w:numId w:val="1"/>
        </w:numPr>
        <w:spacing w:line="500" w:lineRule="exact"/>
        <w:ind w:firstLine="0" w:firstLineChars="0"/>
        <w:rPr>
          <w:rFonts w:ascii="黑体" w:hAnsi="黑体" w:eastAsia="黑体"/>
          <w:sz w:val="28"/>
          <w:szCs w:val="28"/>
        </w:rPr>
      </w:pPr>
      <w:r>
        <w:rPr>
          <w:rFonts w:hint="eastAsia" w:ascii="黑体" w:hAnsi="黑体" w:eastAsia="黑体"/>
          <w:sz w:val="28"/>
          <w:szCs w:val="28"/>
        </w:rPr>
        <w:t>中标信息</w:t>
      </w:r>
    </w:p>
    <w:p>
      <w:pPr>
        <w:spacing w:line="500" w:lineRule="exact"/>
        <w:ind w:firstLine="560" w:firstLineChars="200"/>
        <w:rPr>
          <w:rFonts w:hint="eastAsia" w:ascii="仿宋" w:hAnsi="仿宋" w:eastAsia="仿宋"/>
          <w:sz w:val="28"/>
          <w:szCs w:val="28"/>
        </w:rPr>
      </w:pPr>
      <w:r>
        <w:rPr>
          <w:rFonts w:hint="eastAsia" w:ascii="黑体" w:hAnsi="黑体" w:eastAsia="黑体"/>
          <w:sz w:val="28"/>
          <w:szCs w:val="28"/>
        </w:rPr>
        <w:t>供应商名称:</w:t>
      </w:r>
      <w:r>
        <w:rPr>
          <w:rFonts w:hint="eastAsia" w:ascii="仿宋" w:hAnsi="仿宋" w:eastAsia="仿宋" w:cs="Times New Roman"/>
          <w:kern w:val="2"/>
          <w:sz w:val="28"/>
          <w:szCs w:val="28"/>
          <w:lang w:val="en-US" w:eastAsia="zh-CN" w:bidi="ar-SA"/>
        </w:rPr>
        <w:t>西安宝石家具有限公司</w:t>
      </w:r>
    </w:p>
    <w:p>
      <w:pPr>
        <w:spacing w:line="500" w:lineRule="exact"/>
        <w:ind w:firstLine="560" w:firstLineChars="200"/>
        <w:rPr>
          <w:rFonts w:hint="eastAsia" w:ascii="仿宋" w:hAnsi="仿宋" w:eastAsia="仿宋" w:cs="Times New Roman"/>
          <w:kern w:val="2"/>
          <w:sz w:val="28"/>
          <w:szCs w:val="28"/>
          <w:lang w:val="en-US" w:eastAsia="zh-CN" w:bidi="ar-SA"/>
        </w:rPr>
      </w:pPr>
      <w:r>
        <w:rPr>
          <w:rFonts w:hint="eastAsia" w:ascii="黑体" w:hAnsi="黑体" w:eastAsia="黑体"/>
          <w:sz w:val="28"/>
          <w:szCs w:val="28"/>
        </w:rPr>
        <w:t>中标金额</w:t>
      </w:r>
      <w:r>
        <w:rPr>
          <w:rFonts w:hint="eastAsia" w:ascii="仿宋" w:hAnsi="仿宋" w:eastAsia="仿宋"/>
          <w:sz w:val="28"/>
          <w:szCs w:val="28"/>
        </w:rPr>
        <w:t>：</w:t>
      </w:r>
      <w:r>
        <w:rPr>
          <w:rFonts w:hint="eastAsia" w:ascii="仿宋" w:hAnsi="仿宋" w:eastAsia="仿宋" w:cs="Times New Roman"/>
          <w:kern w:val="2"/>
          <w:sz w:val="28"/>
          <w:szCs w:val="28"/>
          <w:lang w:val="en-US" w:eastAsia="zh-CN" w:bidi="ar-SA"/>
        </w:rPr>
        <w:t>3807895.00元</w:t>
      </w:r>
    </w:p>
    <w:p>
      <w:pPr>
        <w:spacing w:line="500" w:lineRule="exact"/>
        <w:ind w:firstLine="560" w:firstLineChars="200"/>
        <w:jc w:val="left"/>
        <w:rPr>
          <w:rFonts w:hint="default" w:ascii="仿宋" w:hAnsi="仿宋" w:eastAsia="仿宋" w:cs="Times New Roman"/>
          <w:kern w:val="2"/>
          <w:sz w:val="28"/>
          <w:szCs w:val="28"/>
          <w:lang w:val="en-US" w:eastAsia="zh-CN" w:bidi="ar-SA"/>
        </w:rPr>
      </w:pPr>
      <w:r>
        <w:rPr>
          <w:rFonts w:hint="eastAsia" w:ascii="黑体" w:hAnsi="黑体" w:eastAsia="黑体"/>
          <w:sz w:val="28"/>
          <w:szCs w:val="28"/>
        </w:rPr>
        <w:t>供应商地址:</w:t>
      </w:r>
      <w:r>
        <w:rPr>
          <w:rFonts w:hint="eastAsia" w:ascii="仿宋" w:hAnsi="仿宋" w:eastAsia="仿宋" w:cs="Times New Roman"/>
          <w:kern w:val="2"/>
          <w:sz w:val="28"/>
          <w:szCs w:val="28"/>
          <w:lang w:val="en-US" w:eastAsia="zh-CN" w:bidi="ar-SA"/>
        </w:rPr>
        <w:t xml:space="preserve">陕西省西安市高新区锦业二路东尚蜂鸟 2 幢 1 单元 11709 室 </w:t>
      </w:r>
    </w:p>
    <w:p>
      <w:pPr>
        <w:spacing w:line="500" w:lineRule="exact"/>
        <w:ind w:left="657" w:leftChars="266" w:hanging="98" w:hangingChars="35"/>
        <w:rPr>
          <w:rFonts w:hint="eastAsia" w:ascii="仿宋" w:hAnsi="仿宋" w:eastAsia="仿宋" w:cs="Times New Roman"/>
          <w:kern w:val="2"/>
          <w:sz w:val="28"/>
          <w:szCs w:val="28"/>
          <w:lang w:val="en-US" w:eastAsia="zh-CN" w:bidi="ar-SA"/>
        </w:rPr>
      </w:pPr>
      <w:r>
        <w:rPr>
          <w:rFonts w:hint="eastAsia" w:ascii="黑体" w:hAnsi="黑体" w:eastAsia="黑体"/>
          <w:sz w:val="28"/>
          <w:szCs w:val="28"/>
        </w:rPr>
        <w:t>联系人：</w:t>
      </w:r>
      <w:r>
        <w:rPr>
          <w:rFonts w:hint="eastAsia" w:ascii="仿宋" w:hAnsi="仿宋" w:eastAsia="仿宋" w:cs="Times New Roman"/>
          <w:kern w:val="2"/>
          <w:sz w:val="28"/>
          <w:szCs w:val="28"/>
          <w:lang w:val="en-US" w:eastAsia="zh-CN" w:bidi="ar-SA"/>
        </w:rPr>
        <w:t>瓮栋栋</w:t>
      </w:r>
    </w:p>
    <w:p>
      <w:pPr>
        <w:spacing w:line="500" w:lineRule="exact"/>
        <w:ind w:left="657" w:leftChars="266" w:hanging="98" w:hangingChars="35"/>
        <w:rPr>
          <w:rFonts w:hint="default" w:ascii="仿宋" w:hAnsi="仿宋" w:eastAsia="仿宋" w:cs="Times New Roman"/>
          <w:kern w:val="2"/>
          <w:sz w:val="28"/>
          <w:szCs w:val="28"/>
          <w:lang w:val="en-US" w:eastAsia="zh-CN" w:bidi="ar-SA"/>
        </w:rPr>
      </w:pPr>
      <w:r>
        <w:rPr>
          <w:rFonts w:hint="eastAsia" w:ascii="黑体" w:hAnsi="黑体" w:eastAsia="黑体"/>
          <w:sz w:val="28"/>
          <w:szCs w:val="28"/>
        </w:rPr>
        <w:t>联系方式：</w:t>
      </w:r>
      <w:r>
        <w:rPr>
          <w:rFonts w:hint="eastAsia" w:ascii="仿宋" w:hAnsi="仿宋" w:eastAsia="仿宋" w:cs="Times New Roman"/>
          <w:kern w:val="2"/>
          <w:sz w:val="28"/>
          <w:szCs w:val="28"/>
          <w:lang w:val="en-US" w:eastAsia="zh-CN" w:bidi="ar-SA"/>
        </w:rPr>
        <w:t>18629389155</w:t>
      </w:r>
    </w:p>
    <w:p>
      <w:pPr>
        <w:spacing w:line="500" w:lineRule="exact"/>
        <w:rPr>
          <w:rFonts w:ascii="黑体" w:hAnsi="黑体" w:eastAsia="黑体"/>
          <w:sz w:val="28"/>
          <w:szCs w:val="28"/>
        </w:rPr>
      </w:pPr>
      <w:r>
        <w:rPr>
          <w:rFonts w:hint="eastAsia" w:ascii="黑体" w:hAnsi="黑体" w:eastAsia="黑体"/>
          <w:sz w:val="28"/>
          <w:szCs w:val="28"/>
        </w:rPr>
        <w:t>四、主要标的信息</w:t>
      </w:r>
    </w:p>
    <w:tbl>
      <w:tblPr>
        <w:tblStyle w:val="12"/>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Pr>
          <w:p>
            <w:pPr>
              <w:spacing w:line="500" w:lineRule="exact"/>
              <w:jc w:val="center"/>
              <w:rPr>
                <w:rFonts w:ascii="黑体" w:hAnsi="黑体" w:eastAsia="黑体"/>
                <w:kern w:val="0"/>
                <w:sz w:val="28"/>
                <w:szCs w:val="28"/>
              </w:rPr>
            </w:pPr>
            <w:r>
              <w:rPr>
                <w:rFonts w:hint="eastAsia" w:ascii="黑体" w:hAnsi="黑体" w:eastAsia="黑体"/>
                <w:kern w:val="0"/>
                <w:sz w:val="28"/>
                <w:szCs w:val="28"/>
                <w:lang w:val="en-US" w:eastAsia="zh-CN"/>
              </w:rPr>
              <w:t>货物</w:t>
            </w:r>
            <w:r>
              <w:rPr>
                <w:rFonts w:hint="eastAsia" w:ascii="黑体" w:hAnsi="黑体" w:eastAsia="黑体"/>
                <w:kern w:val="0"/>
                <w:sz w:val="28"/>
                <w:szCs w:val="28"/>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Pr>
          <w:p>
            <w:pPr>
              <w:pStyle w:val="9"/>
              <w:spacing w:line="500" w:lineRule="exact"/>
              <w:rPr>
                <w:rFonts w:hint="default" w:ascii="华文仿宋" w:hAnsi="华文仿宋" w:eastAsia="华文仿宋"/>
                <w:sz w:val="28"/>
                <w:szCs w:val="28"/>
                <w:lang w:val="en-US" w:eastAsia="zh-CN"/>
              </w:rPr>
            </w:pPr>
            <w:r>
              <w:rPr>
                <w:rFonts w:hint="eastAsia" w:ascii="华文仿宋" w:hAnsi="华文仿宋" w:eastAsia="华文仿宋"/>
                <w:sz w:val="28"/>
                <w:szCs w:val="28"/>
                <w:lang w:val="en-US" w:eastAsia="zh-CN"/>
              </w:rPr>
              <w:t>详见附件。</w:t>
            </w:r>
          </w:p>
        </w:tc>
      </w:tr>
    </w:tbl>
    <w:p>
      <w:pPr>
        <w:spacing w:line="500" w:lineRule="exact"/>
        <w:jc w:val="left"/>
        <w:rPr>
          <w:rFonts w:hint="eastAsia" w:ascii="仿宋" w:hAnsi="仿宋" w:eastAsia="仿宋" w:cs="宋体"/>
          <w:kern w:val="0"/>
          <w:sz w:val="28"/>
          <w:szCs w:val="28"/>
          <w:lang w:eastAsia="zh-CN"/>
        </w:rPr>
      </w:pPr>
      <w:r>
        <w:rPr>
          <w:rFonts w:hint="eastAsia" w:ascii="黑体" w:hAnsi="黑体" w:eastAsia="黑体"/>
          <w:sz w:val="28"/>
          <w:szCs w:val="28"/>
        </w:rPr>
        <w:t>五、评审专家名单</w:t>
      </w:r>
      <w:r>
        <w:rPr>
          <w:rFonts w:hint="eastAsia" w:ascii="仿宋" w:hAnsi="仿宋" w:eastAsia="仿宋" w:cs="宋体"/>
          <w:kern w:val="0"/>
          <w:sz w:val="28"/>
          <w:szCs w:val="28"/>
        </w:rPr>
        <w:t>：史小娟</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张智林</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鲁静</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陈桂梅</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宋洁</w:t>
      </w:r>
      <w:r>
        <w:rPr>
          <w:rFonts w:hint="eastAsia" w:ascii="仿宋" w:hAnsi="仿宋" w:eastAsia="仿宋" w:cs="宋体"/>
          <w:kern w:val="0"/>
          <w:sz w:val="28"/>
          <w:szCs w:val="28"/>
          <w:lang w:eastAsia="zh-CN"/>
        </w:rPr>
        <w:t>。</w:t>
      </w:r>
    </w:p>
    <w:p>
      <w:pPr>
        <w:spacing w:line="50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自本公告发布之日起1个工作日。</w:t>
      </w:r>
    </w:p>
    <w:p>
      <w:pPr>
        <w:spacing w:line="500" w:lineRule="exact"/>
        <w:rPr>
          <w:rFonts w:ascii="仿宋" w:hAnsi="仿宋" w:eastAsia="仿宋" w:cs="宋体"/>
          <w:spacing w:val="-8"/>
          <w:kern w:val="0"/>
          <w:sz w:val="28"/>
          <w:szCs w:val="28"/>
        </w:rPr>
      </w:pPr>
      <w:r>
        <w:rPr>
          <w:rFonts w:hint="eastAsia" w:ascii="黑体" w:hAnsi="黑体" w:eastAsia="黑体" w:cs="仿宋"/>
          <w:sz w:val="28"/>
          <w:szCs w:val="28"/>
        </w:rPr>
        <w:t>七、其他补充事宜</w:t>
      </w:r>
    </w:p>
    <w:p>
      <w:pPr>
        <w:spacing w:line="540" w:lineRule="exact"/>
        <w:ind w:firstLine="560" w:firstLineChars="200"/>
        <w:rPr>
          <w:rFonts w:hint="eastAsia" w:ascii="仿宋" w:hAnsi="仿宋" w:eastAsia="仿宋" w:cs="宋体"/>
          <w:bCs/>
          <w:sz w:val="28"/>
          <w:szCs w:val="28"/>
          <w:lang w:eastAsia="zh-CN"/>
        </w:rPr>
      </w:pPr>
      <w:r>
        <w:rPr>
          <w:rFonts w:hint="eastAsia" w:ascii="仿宋" w:hAnsi="仿宋" w:eastAsia="仿宋" w:cs="宋体"/>
          <w:bCs/>
          <w:sz w:val="28"/>
          <w:szCs w:val="28"/>
        </w:rPr>
        <w:t>1、本项目采用综合评分法，现依据市财函【2024】817号文件规定，中标供应商的最后得分为</w:t>
      </w:r>
      <w:r>
        <w:rPr>
          <w:rFonts w:hint="eastAsia" w:ascii="仿宋" w:hAnsi="仿宋" w:eastAsia="仿宋" w:cs="宋体"/>
          <w:bCs/>
          <w:sz w:val="28"/>
          <w:szCs w:val="28"/>
          <w:lang w:val="en-US" w:eastAsia="zh-CN"/>
        </w:rPr>
        <w:t>89.82</w:t>
      </w:r>
      <w:r>
        <w:rPr>
          <w:rFonts w:hint="eastAsia" w:ascii="仿宋" w:hAnsi="仿宋" w:eastAsia="仿宋" w:cs="宋体"/>
          <w:bCs/>
          <w:sz w:val="28"/>
          <w:szCs w:val="28"/>
        </w:rPr>
        <w:t>分, 评审价格为3807895.00元</w:t>
      </w:r>
      <w:r>
        <w:rPr>
          <w:rFonts w:hint="eastAsia" w:ascii="仿宋" w:hAnsi="仿宋" w:eastAsia="仿宋" w:cs="宋体"/>
          <w:bCs/>
          <w:sz w:val="28"/>
          <w:szCs w:val="28"/>
          <w:lang w:eastAsia="zh-CN"/>
        </w:rPr>
        <w:t>。</w:t>
      </w:r>
    </w:p>
    <w:p>
      <w:pPr>
        <w:spacing w:line="540" w:lineRule="exact"/>
        <w:ind w:firstLine="560" w:firstLineChars="200"/>
        <w:rPr>
          <w:rFonts w:ascii="仿宋" w:hAnsi="仿宋" w:eastAsia="仿宋" w:cs="宋体"/>
          <w:kern w:val="0"/>
          <w:sz w:val="28"/>
          <w:szCs w:val="28"/>
        </w:rPr>
      </w:pPr>
      <w:r>
        <w:rPr>
          <w:rFonts w:hint="eastAsia" w:ascii="仿宋" w:hAnsi="仿宋" w:eastAsia="仿宋" w:cs="宋体"/>
          <w:bCs/>
          <w:sz w:val="28"/>
          <w:szCs w:val="28"/>
          <w:lang w:val="en-US" w:eastAsia="zh-CN"/>
        </w:rPr>
        <w:t>2</w:t>
      </w:r>
      <w:r>
        <w:rPr>
          <w:rFonts w:hint="eastAsia" w:ascii="仿宋" w:hAnsi="仿宋" w:eastAsia="仿宋" w:cs="宋体"/>
          <w:bCs/>
          <w:sz w:val="28"/>
          <w:szCs w:val="28"/>
        </w:rPr>
        <w:t>、请</w:t>
      </w:r>
      <w:r>
        <w:rPr>
          <w:rFonts w:hint="eastAsia" w:ascii="仿宋" w:hAnsi="仿宋" w:eastAsia="仿宋" w:cs="宋体"/>
          <w:kern w:val="0"/>
          <w:sz w:val="28"/>
          <w:szCs w:val="28"/>
        </w:rPr>
        <w:t>中标供应商</w:t>
      </w:r>
      <w:r>
        <w:rPr>
          <w:rFonts w:hint="eastAsia" w:ascii="仿宋" w:hAnsi="仿宋" w:eastAsia="仿宋" w:cs="宋体"/>
          <w:bCs/>
          <w:sz w:val="28"/>
          <w:szCs w:val="28"/>
        </w:rPr>
        <w:t>于本项目公告期届满之日起，在西安市公共资源交易中心网站——企业端下载该项目电子版中标通知书，同时须前往西安市公共资源交易中心八楼提交纸质投标文件一正两副，内容与电子投标文件完全一致。</w:t>
      </w:r>
    </w:p>
    <w:p>
      <w:pPr>
        <w:spacing w:line="50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1.采购人信息</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lang w:eastAsia="zh-CN"/>
        </w:rPr>
        <w:t>名</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lang w:eastAsia="zh-CN"/>
        </w:rPr>
        <w:t>称</w:t>
      </w:r>
      <w:r>
        <w:rPr>
          <w:rFonts w:hint="eastAsia" w:ascii="仿宋" w:hAnsi="仿宋" w:eastAsia="仿宋" w:cs="宋体"/>
          <w:bCs/>
          <w:sz w:val="28"/>
          <w:szCs w:val="28"/>
        </w:rPr>
        <w:t>：西安市消防救援支队</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地</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址：西安市雁塔区科技七路10号</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联系电话：029-86750035</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2.项目联系人</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名</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称：西安市市级单位政府采购中心</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地　</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址：西安市未央区文景北路16号白桦林国际B座</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项目联系人：苏老师</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联系方式：029-86510029、8651036</w:t>
      </w:r>
      <w:bookmarkStart w:id="1" w:name="_GoBack"/>
      <w:bookmarkEnd w:id="1"/>
      <w:r>
        <w:rPr>
          <w:rFonts w:hint="eastAsia" w:ascii="仿宋" w:hAnsi="仿宋" w:eastAsia="仿宋" w:cs="宋体"/>
          <w:bCs/>
          <w:sz w:val="28"/>
          <w:szCs w:val="28"/>
        </w:rPr>
        <w:t>5转分机80837</w:t>
      </w:r>
    </w:p>
    <w:p>
      <w:pPr>
        <w:spacing w:line="540" w:lineRule="exact"/>
        <w:rPr>
          <w:rFonts w:ascii="仿宋" w:hAnsi="仿宋" w:eastAsia="仿宋" w:cs="宋体"/>
          <w:bCs/>
          <w:sz w:val="28"/>
          <w:szCs w:val="28"/>
        </w:rPr>
      </w:pPr>
    </w:p>
    <w:p>
      <w:pPr>
        <w:spacing w:line="540" w:lineRule="exact"/>
        <w:rPr>
          <w:rFonts w:ascii="仿宋" w:hAnsi="仿宋" w:eastAsia="仿宋" w:cs="宋体"/>
          <w:bCs/>
          <w:sz w:val="28"/>
          <w:szCs w:val="28"/>
        </w:rPr>
      </w:pPr>
    </w:p>
    <w:p>
      <w:pPr>
        <w:spacing w:line="500" w:lineRule="exact"/>
        <w:ind w:firstLine="4200" w:firstLineChars="1500"/>
        <w:rPr>
          <w:rFonts w:ascii="仿宋" w:hAnsi="仿宋" w:eastAsia="仿宋"/>
          <w:sz w:val="28"/>
          <w:szCs w:val="28"/>
        </w:rPr>
      </w:pPr>
      <w:r>
        <w:rPr>
          <w:rFonts w:hint="eastAsia" w:ascii="仿宋" w:hAnsi="仿宋" w:eastAsia="仿宋"/>
          <w:sz w:val="28"/>
          <w:szCs w:val="28"/>
        </w:rPr>
        <w:t>西安市市级单位政府采购中心</w:t>
      </w:r>
    </w:p>
    <w:p>
      <w:pPr>
        <w:spacing w:line="500" w:lineRule="exact"/>
        <w:ind w:firstLine="4760" w:firstLineChars="1700"/>
        <w:rPr>
          <w:rFonts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4</w:t>
      </w:r>
      <w:r>
        <w:rPr>
          <w:rFonts w:hint="eastAsia" w:ascii="仿宋" w:hAnsi="仿宋" w:eastAsia="仿宋"/>
          <w:sz w:val="28"/>
          <w:szCs w:val="28"/>
        </w:rPr>
        <w:t>日</w:t>
      </w:r>
      <w:bookmarkEnd w:id="0"/>
    </w:p>
    <w:p>
      <w:pPr>
        <w:spacing w:line="500" w:lineRule="exact"/>
        <w:rPr>
          <w:rFonts w:hint="eastAsia" w:ascii="黑体" w:hAnsi="黑体" w:eastAsia="黑体" w:cs="宋体"/>
          <w:kern w:val="0"/>
          <w:sz w:val="28"/>
          <w:szCs w:val="28"/>
        </w:rPr>
      </w:pPr>
    </w:p>
    <w:p>
      <w:pPr>
        <w:spacing w:line="500" w:lineRule="exact"/>
        <w:rPr>
          <w:rFonts w:hint="eastAsia" w:ascii="黑体" w:hAnsi="黑体" w:eastAsia="黑体" w:cs="宋体"/>
          <w:kern w:val="0"/>
          <w:sz w:val="28"/>
          <w:szCs w:val="28"/>
        </w:rPr>
      </w:pPr>
    </w:p>
    <w:p>
      <w:pPr>
        <w:spacing w:line="500" w:lineRule="exact"/>
        <w:rPr>
          <w:rFonts w:hint="eastAsia" w:ascii="黑体" w:hAnsi="黑体" w:eastAsia="黑体" w:cs="宋体"/>
          <w:kern w:val="0"/>
          <w:sz w:val="28"/>
          <w:szCs w:val="28"/>
        </w:rPr>
      </w:pPr>
    </w:p>
    <w:p>
      <w:pPr>
        <w:spacing w:line="500" w:lineRule="exact"/>
        <w:rPr>
          <w:rFonts w:hint="eastAsia" w:ascii="黑体" w:hAnsi="黑体" w:eastAsia="黑体" w:cs="宋体"/>
          <w:kern w:val="0"/>
          <w:sz w:val="28"/>
          <w:szCs w:val="28"/>
        </w:rPr>
      </w:pPr>
    </w:p>
    <w:p>
      <w:pPr>
        <w:spacing w:line="500" w:lineRule="exact"/>
        <w:rPr>
          <w:rFonts w:hint="eastAsia" w:ascii="黑体" w:hAnsi="黑体" w:eastAsia="黑体" w:cs="宋体"/>
          <w:kern w:val="0"/>
          <w:sz w:val="28"/>
          <w:szCs w:val="28"/>
        </w:rPr>
      </w:pPr>
    </w:p>
    <w:p>
      <w:pPr>
        <w:spacing w:line="500" w:lineRule="exact"/>
        <w:rPr>
          <w:rFonts w:hint="eastAsia" w:ascii="黑体" w:hAnsi="黑体" w:eastAsia="黑体" w:cs="宋体"/>
          <w:kern w:val="0"/>
          <w:sz w:val="28"/>
          <w:szCs w:val="28"/>
        </w:rPr>
      </w:pPr>
    </w:p>
    <w:p>
      <w:pPr>
        <w:spacing w:line="500" w:lineRule="exact"/>
        <w:rPr>
          <w:rFonts w:hint="eastAsia" w:ascii="黑体" w:hAnsi="黑体" w:eastAsia="黑体" w:cs="宋体"/>
          <w:kern w:val="0"/>
          <w:sz w:val="28"/>
          <w:szCs w:val="28"/>
        </w:rPr>
      </w:pPr>
    </w:p>
    <w:p>
      <w:pPr>
        <w:spacing w:line="500" w:lineRule="exact"/>
        <w:rPr>
          <w:rFonts w:hint="eastAsia" w:ascii="黑体" w:hAnsi="黑体" w:eastAsia="黑体" w:cs="宋体"/>
          <w:kern w:val="0"/>
          <w:sz w:val="28"/>
          <w:szCs w:val="28"/>
        </w:rPr>
      </w:pPr>
    </w:p>
    <w:p>
      <w:pPr>
        <w:spacing w:line="500" w:lineRule="exact"/>
        <w:rPr>
          <w:rFonts w:hint="eastAsia" w:ascii="黑体" w:hAnsi="黑体" w:eastAsia="黑体" w:cs="宋体"/>
          <w:kern w:val="0"/>
          <w:sz w:val="28"/>
          <w:szCs w:val="28"/>
        </w:rPr>
      </w:pPr>
    </w:p>
    <w:p>
      <w:pPr>
        <w:spacing w:line="500" w:lineRule="exact"/>
        <w:rPr>
          <w:rFonts w:hint="eastAsia" w:ascii="黑体" w:hAnsi="黑体" w:eastAsia="黑体" w:cs="宋体"/>
          <w:kern w:val="0"/>
          <w:sz w:val="28"/>
          <w:szCs w:val="28"/>
        </w:rPr>
      </w:pPr>
    </w:p>
    <w:p>
      <w:pPr>
        <w:spacing w:line="500" w:lineRule="exact"/>
        <w:rPr>
          <w:rFonts w:hint="eastAsia" w:ascii="黑体" w:hAnsi="黑体" w:eastAsia="黑体" w:cs="宋体"/>
          <w:kern w:val="0"/>
          <w:sz w:val="28"/>
          <w:szCs w:val="28"/>
        </w:rPr>
      </w:pPr>
    </w:p>
    <w:p>
      <w:pPr>
        <w:spacing w:line="500" w:lineRule="exact"/>
        <w:rPr>
          <w:rFonts w:hint="eastAsia" w:ascii="黑体" w:hAnsi="黑体" w:eastAsia="黑体" w:cs="宋体"/>
          <w:kern w:val="0"/>
          <w:sz w:val="28"/>
          <w:szCs w:val="28"/>
        </w:rPr>
      </w:pPr>
    </w:p>
    <w:p>
      <w:pPr>
        <w:spacing w:line="500" w:lineRule="exact"/>
        <w:rPr>
          <w:rFonts w:hint="eastAsia" w:ascii="黑体" w:hAnsi="黑体" w:eastAsia="黑体" w:cs="宋体"/>
          <w:kern w:val="0"/>
          <w:sz w:val="28"/>
          <w:szCs w:val="28"/>
        </w:rPr>
      </w:pPr>
    </w:p>
    <w:p>
      <w:pPr>
        <w:spacing w:line="500" w:lineRule="exact"/>
        <w:rPr>
          <w:rFonts w:hint="eastAsia" w:ascii="黑体" w:hAnsi="黑体" w:eastAsia="黑体" w:cs="宋体"/>
          <w:kern w:val="0"/>
          <w:sz w:val="28"/>
          <w:szCs w:val="28"/>
        </w:rPr>
      </w:pPr>
    </w:p>
    <w:p>
      <w:pPr>
        <w:spacing w:line="500" w:lineRule="exact"/>
        <w:rPr>
          <w:rFonts w:hint="eastAsia" w:ascii="黑体" w:hAnsi="黑体" w:eastAsia="黑体" w:cs="宋体"/>
          <w:kern w:val="0"/>
          <w:sz w:val="28"/>
          <w:szCs w:val="28"/>
        </w:rPr>
      </w:pPr>
    </w:p>
    <w:p>
      <w:pPr>
        <w:spacing w:line="500" w:lineRule="exact"/>
        <w:rPr>
          <w:rFonts w:ascii="黑体" w:hAnsi="黑体" w:eastAsia="黑体" w:cs="宋体"/>
          <w:kern w:val="0"/>
          <w:sz w:val="28"/>
          <w:szCs w:val="28"/>
        </w:rPr>
      </w:pPr>
      <w:r>
        <w:rPr>
          <w:rFonts w:hint="eastAsia" w:ascii="黑体" w:hAnsi="黑体" w:eastAsia="黑体" w:cs="宋体"/>
          <w:kern w:val="0"/>
          <w:sz w:val="28"/>
          <w:szCs w:val="28"/>
        </w:rPr>
        <w:t>九、附件</w:t>
      </w:r>
    </w:p>
    <w:p>
      <w:pPr>
        <w:pStyle w:val="6"/>
      </w:pPr>
    </w:p>
    <w:p>
      <w:pPr>
        <w:pStyle w:val="6"/>
        <w:rPr>
          <w:rFonts w:hint="eastAsia" w:ascii="仿宋" w:hAnsi="仿宋" w:eastAsia="仿宋" w:cs="宋体"/>
          <w:bCs/>
          <w:kern w:val="2"/>
          <w:sz w:val="28"/>
          <w:szCs w:val="28"/>
          <w:lang w:val="en-US" w:eastAsia="zh-CN" w:bidi="ar-SA"/>
        </w:rPr>
      </w:pPr>
      <w:r>
        <w:drawing>
          <wp:anchor distT="0" distB="0" distL="114300" distR="114300" simplePos="0" relativeHeight="251659264" behindDoc="1" locked="0" layoutInCell="1" allowOverlap="1">
            <wp:simplePos x="0" y="0"/>
            <wp:positionH relativeFrom="column">
              <wp:posOffset>0</wp:posOffset>
            </wp:positionH>
            <wp:positionV relativeFrom="paragraph">
              <wp:posOffset>45720</wp:posOffset>
            </wp:positionV>
            <wp:extent cx="5518150" cy="3460750"/>
            <wp:effectExtent l="0" t="0" r="13970" b="13970"/>
            <wp:wrapTight wrapText="bothSides">
              <wp:wrapPolygon>
                <wp:start x="0" y="0"/>
                <wp:lineTo x="0" y="21497"/>
                <wp:lineTo x="21535" y="21497"/>
                <wp:lineTo x="2153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18150" cy="3460750"/>
                    </a:xfrm>
                    <a:prstGeom prst="rect">
                      <a:avLst/>
                    </a:prstGeom>
                    <a:noFill/>
                    <a:ln>
                      <a:noFill/>
                    </a:ln>
                  </pic:spPr>
                </pic:pic>
              </a:graphicData>
            </a:graphic>
          </wp:anchor>
        </w:drawing>
      </w:r>
    </w:p>
    <w:p>
      <w:pPr>
        <w:pStyle w:val="6"/>
      </w:pPr>
    </w:p>
    <w:p>
      <w:pPr>
        <w:pStyle w:val="6"/>
        <w:rPr>
          <w:rFonts w:hint="eastAsia" w:eastAsia="宋体"/>
          <w:lang w:eastAsia="zh-CN"/>
        </w:rPr>
      </w:pPr>
    </w:p>
    <w:p>
      <w:pPr>
        <w:pStyle w:val="6"/>
      </w:pPr>
      <w:r>
        <w:drawing>
          <wp:inline distT="0" distB="0" distL="114300" distR="114300">
            <wp:extent cx="5516880" cy="36480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516880" cy="3648075"/>
                    </a:xfrm>
                    <a:prstGeom prst="rect">
                      <a:avLst/>
                    </a:prstGeom>
                    <a:noFill/>
                    <a:ln>
                      <a:noFill/>
                    </a:ln>
                  </pic:spPr>
                </pic:pic>
              </a:graphicData>
            </a:graphic>
          </wp:inline>
        </w:drawing>
      </w:r>
    </w:p>
    <w:p>
      <w:pPr>
        <w:pStyle w:val="6"/>
      </w:pPr>
    </w:p>
    <w:p>
      <w:pPr>
        <w:pStyle w:val="6"/>
      </w:pPr>
      <w:r>
        <w:drawing>
          <wp:inline distT="0" distB="0" distL="114300" distR="114300">
            <wp:extent cx="5515610" cy="3667125"/>
            <wp:effectExtent l="0" t="0" r="1270"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515610" cy="3667125"/>
                    </a:xfrm>
                    <a:prstGeom prst="rect">
                      <a:avLst/>
                    </a:prstGeom>
                    <a:noFill/>
                    <a:ln>
                      <a:noFill/>
                    </a:ln>
                  </pic:spPr>
                </pic:pic>
              </a:graphicData>
            </a:graphic>
          </wp:inline>
        </w:drawing>
      </w:r>
    </w:p>
    <w:p>
      <w:pPr>
        <w:pStyle w:val="6"/>
      </w:pPr>
      <w:r>
        <w:drawing>
          <wp:inline distT="0" distB="0" distL="114300" distR="114300">
            <wp:extent cx="5511800" cy="3552825"/>
            <wp:effectExtent l="0" t="0" r="5080" b="133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511800" cy="3552825"/>
                    </a:xfrm>
                    <a:prstGeom prst="rect">
                      <a:avLst/>
                    </a:prstGeom>
                    <a:noFill/>
                    <a:ln>
                      <a:noFill/>
                    </a:ln>
                  </pic:spPr>
                </pic:pic>
              </a:graphicData>
            </a:graphic>
          </wp:inline>
        </w:drawing>
      </w:r>
    </w:p>
    <w:p>
      <w:pPr>
        <w:pStyle w:val="6"/>
      </w:pPr>
    </w:p>
    <w:p>
      <w:pPr>
        <w:pStyle w:val="6"/>
      </w:pPr>
      <w:r>
        <w:drawing>
          <wp:inline distT="0" distB="0" distL="114300" distR="114300">
            <wp:extent cx="5516880" cy="2176145"/>
            <wp:effectExtent l="0" t="0" r="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516880" cy="2176145"/>
                    </a:xfrm>
                    <a:prstGeom prst="rect">
                      <a:avLst/>
                    </a:prstGeom>
                    <a:noFill/>
                    <a:ln>
                      <a:noFill/>
                    </a:ln>
                  </pic:spPr>
                </pic:pic>
              </a:graphicData>
            </a:graphic>
          </wp:inline>
        </w:drawing>
      </w:r>
    </w:p>
    <w:p>
      <w:pPr>
        <w:pStyle w:val="6"/>
        <w:rPr>
          <w:rFonts w:hint="eastAsia" w:eastAsia="宋体"/>
          <w:lang w:eastAsia="zh-CN"/>
        </w:rPr>
      </w:pPr>
    </w:p>
    <w:p>
      <w:pPr>
        <w:pStyle w:val="6"/>
        <w:rPr>
          <w:rFonts w:ascii="黑体" w:hAnsi="黑体" w:eastAsia="黑体" w:cs="宋体"/>
          <w:kern w:val="0"/>
          <w:sz w:val="28"/>
          <w:szCs w:val="28"/>
        </w:rPr>
      </w:pPr>
    </w:p>
    <w:p>
      <w:pPr>
        <w:pStyle w:val="6"/>
        <w:rPr>
          <w:rFonts w:ascii="黑体" w:hAnsi="黑体" w:eastAsia="黑体" w:cs="宋体"/>
          <w:kern w:val="0"/>
          <w:sz w:val="28"/>
          <w:szCs w:val="28"/>
        </w:rPr>
      </w:pPr>
    </w:p>
    <w:p>
      <w:pPr>
        <w:pStyle w:val="6"/>
        <w:rPr>
          <w:rFonts w:ascii="黑体" w:hAnsi="黑体" w:eastAsia="黑体" w:cs="宋体"/>
          <w:kern w:val="0"/>
          <w:sz w:val="28"/>
          <w:szCs w:val="28"/>
        </w:rPr>
      </w:pP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0" w:usb3="00000000" w:csb0="2000019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6D5E67"/>
    <w:multiLevelType w:val="singleLevel"/>
    <w:tmpl w:val="C86D5E6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EzYTUzZDZlYzU2ZmMyNjViMjExMzhmMzE1NGZmMGQifQ=="/>
  </w:docVars>
  <w:rsids>
    <w:rsidRoot w:val="00617B6D"/>
    <w:rsid w:val="000103FE"/>
    <w:rsid w:val="00012CF4"/>
    <w:rsid w:val="00043E4F"/>
    <w:rsid w:val="00051845"/>
    <w:rsid w:val="000520FF"/>
    <w:rsid w:val="00082E9F"/>
    <w:rsid w:val="000D1A9F"/>
    <w:rsid w:val="000E3655"/>
    <w:rsid w:val="001651D2"/>
    <w:rsid w:val="001840FD"/>
    <w:rsid w:val="001848FB"/>
    <w:rsid w:val="001917B4"/>
    <w:rsid w:val="00191AE6"/>
    <w:rsid w:val="001B4789"/>
    <w:rsid w:val="00212309"/>
    <w:rsid w:val="002B3D80"/>
    <w:rsid w:val="003223BB"/>
    <w:rsid w:val="00350980"/>
    <w:rsid w:val="00394BDB"/>
    <w:rsid w:val="003B599F"/>
    <w:rsid w:val="004115D8"/>
    <w:rsid w:val="0045109D"/>
    <w:rsid w:val="0049205A"/>
    <w:rsid w:val="004A7292"/>
    <w:rsid w:val="004E4EA1"/>
    <w:rsid w:val="004F01AB"/>
    <w:rsid w:val="005270B9"/>
    <w:rsid w:val="00527B71"/>
    <w:rsid w:val="00540F29"/>
    <w:rsid w:val="00575C7C"/>
    <w:rsid w:val="005A07BB"/>
    <w:rsid w:val="005A3D10"/>
    <w:rsid w:val="005B33C6"/>
    <w:rsid w:val="00610677"/>
    <w:rsid w:val="00617B6D"/>
    <w:rsid w:val="006323D2"/>
    <w:rsid w:val="00642191"/>
    <w:rsid w:val="00734E19"/>
    <w:rsid w:val="00752584"/>
    <w:rsid w:val="007B0A15"/>
    <w:rsid w:val="007F4AC3"/>
    <w:rsid w:val="00817626"/>
    <w:rsid w:val="009137D8"/>
    <w:rsid w:val="0092336A"/>
    <w:rsid w:val="009348F1"/>
    <w:rsid w:val="00944B35"/>
    <w:rsid w:val="00977194"/>
    <w:rsid w:val="009C70A3"/>
    <w:rsid w:val="00A14A33"/>
    <w:rsid w:val="00A244F0"/>
    <w:rsid w:val="00A266CE"/>
    <w:rsid w:val="00A63CA5"/>
    <w:rsid w:val="00AB0018"/>
    <w:rsid w:val="00AE7A3A"/>
    <w:rsid w:val="00B00691"/>
    <w:rsid w:val="00B118FB"/>
    <w:rsid w:val="00B30277"/>
    <w:rsid w:val="00BA3440"/>
    <w:rsid w:val="00BE33D9"/>
    <w:rsid w:val="00C24248"/>
    <w:rsid w:val="00C30191"/>
    <w:rsid w:val="00C53794"/>
    <w:rsid w:val="00CC058B"/>
    <w:rsid w:val="00CD5E85"/>
    <w:rsid w:val="00CE2B87"/>
    <w:rsid w:val="00D03D4F"/>
    <w:rsid w:val="00D05079"/>
    <w:rsid w:val="00D12B03"/>
    <w:rsid w:val="00D1553B"/>
    <w:rsid w:val="00D526BE"/>
    <w:rsid w:val="00D84C3C"/>
    <w:rsid w:val="00DF5B33"/>
    <w:rsid w:val="00E56593"/>
    <w:rsid w:val="00E614CD"/>
    <w:rsid w:val="00F65EA8"/>
    <w:rsid w:val="00FB5A4A"/>
    <w:rsid w:val="00FB6490"/>
    <w:rsid w:val="078709C7"/>
    <w:rsid w:val="09B21F1E"/>
    <w:rsid w:val="10654A20"/>
    <w:rsid w:val="1109524C"/>
    <w:rsid w:val="14677E89"/>
    <w:rsid w:val="196F0E5B"/>
    <w:rsid w:val="1DA44B05"/>
    <w:rsid w:val="1DBA4EEF"/>
    <w:rsid w:val="1E2A21A0"/>
    <w:rsid w:val="1EB74C3E"/>
    <w:rsid w:val="1F575451"/>
    <w:rsid w:val="23E3498E"/>
    <w:rsid w:val="24812B3B"/>
    <w:rsid w:val="26BA5FB0"/>
    <w:rsid w:val="270D34B7"/>
    <w:rsid w:val="2A167C64"/>
    <w:rsid w:val="2D2D4A76"/>
    <w:rsid w:val="326A09F5"/>
    <w:rsid w:val="33067D5E"/>
    <w:rsid w:val="34554AC4"/>
    <w:rsid w:val="367A2D46"/>
    <w:rsid w:val="3C255B33"/>
    <w:rsid w:val="3CBA0D97"/>
    <w:rsid w:val="3D3866EB"/>
    <w:rsid w:val="3FAB0F62"/>
    <w:rsid w:val="42E451F6"/>
    <w:rsid w:val="45CE03C4"/>
    <w:rsid w:val="46965CD0"/>
    <w:rsid w:val="52545616"/>
    <w:rsid w:val="52562E1B"/>
    <w:rsid w:val="57A851EF"/>
    <w:rsid w:val="58AD70D7"/>
    <w:rsid w:val="5AAB5F5D"/>
    <w:rsid w:val="63443890"/>
    <w:rsid w:val="64573700"/>
    <w:rsid w:val="6501683C"/>
    <w:rsid w:val="730E2918"/>
    <w:rsid w:val="738607AE"/>
    <w:rsid w:val="758C3419"/>
    <w:rsid w:val="75A64006"/>
    <w:rsid w:val="77DB087F"/>
    <w:rsid w:val="7A363912"/>
    <w:rsid w:val="7D4B1BB8"/>
    <w:rsid w:val="7E3C4332"/>
    <w:rsid w:val="7F2B4E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26"/>
    <w:qFormat/>
    <w:uiPriority w:val="99"/>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27"/>
    <w:qFormat/>
    <w:uiPriority w:val="99"/>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6"/>
    <w:semiHidden/>
    <w:unhideWhenUsed/>
    <w:qFormat/>
    <w:uiPriority w:val="99"/>
    <w:rPr>
      <w:rFonts w:ascii="宋体"/>
      <w:sz w:val="18"/>
      <w:szCs w:val="18"/>
    </w:rPr>
  </w:style>
  <w:style w:type="paragraph" w:styleId="5">
    <w:name w:val="Body Text"/>
    <w:basedOn w:val="1"/>
    <w:next w:val="1"/>
    <w:qFormat/>
    <w:uiPriority w:val="0"/>
    <w:rPr>
      <w:color w:val="993300"/>
      <w:sz w:val="24"/>
    </w:rPr>
  </w:style>
  <w:style w:type="paragraph" w:styleId="6">
    <w:name w:val="Plain Text"/>
    <w:basedOn w:val="1"/>
    <w:link w:val="29"/>
    <w:unhideWhenUsed/>
    <w:qFormat/>
    <w:uiPriority w:val="99"/>
    <w:rPr>
      <w:rFonts w:ascii="宋体" w:hAnsi="Courier New"/>
    </w:rPr>
  </w:style>
  <w:style w:type="paragraph" w:styleId="7">
    <w:name w:val="Date"/>
    <w:basedOn w:val="1"/>
    <w:next w:val="1"/>
    <w:link w:val="37"/>
    <w:semiHidden/>
    <w:unhideWhenUsed/>
    <w:qFormat/>
    <w:uiPriority w:val="99"/>
    <w:pPr>
      <w:ind w:left="100" w:leftChars="2500"/>
    </w:pPr>
  </w:style>
  <w:style w:type="paragraph" w:styleId="8">
    <w:name w:val="Balloon Text"/>
    <w:basedOn w:val="1"/>
    <w:link w:val="35"/>
    <w:semiHidden/>
    <w:unhideWhenUsed/>
    <w:qFormat/>
    <w:uiPriority w:val="99"/>
    <w:rPr>
      <w:sz w:val="18"/>
      <w:szCs w:val="18"/>
    </w:rPr>
  </w:style>
  <w:style w:type="paragraph" w:styleId="9">
    <w:name w:val="footer"/>
    <w:basedOn w:val="1"/>
    <w:next w:val="5"/>
    <w:link w:val="34"/>
    <w:unhideWhenUsed/>
    <w:qFormat/>
    <w:uiPriority w:val="99"/>
    <w:pPr>
      <w:tabs>
        <w:tab w:val="center" w:pos="4153"/>
        <w:tab w:val="right" w:pos="8306"/>
      </w:tabs>
      <w:snapToGrid w:val="0"/>
      <w:jc w:val="left"/>
    </w:pPr>
    <w:rPr>
      <w:sz w:val="18"/>
      <w:szCs w:val="18"/>
    </w:rPr>
  </w:style>
  <w:style w:type="paragraph" w:styleId="10">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unhideWhenUsed/>
    <w:qFormat/>
    <w:uiPriority w:val="0"/>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800080"/>
      <w:u w:val="none"/>
    </w:rPr>
  </w:style>
  <w:style w:type="character" w:styleId="16">
    <w:name w:val="Emphasis"/>
    <w:basedOn w:val="13"/>
    <w:qFormat/>
    <w:uiPriority w:val="20"/>
    <w:rPr>
      <w:b/>
      <w:bCs/>
    </w:rPr>
  </w:style>
  <w:style w:type="character" w:styleId="17">
    <w:name w:val="HTML Definition"/>
    <w:basedOn w:val="13"/>
    <w:semiHidden/>
    <w:unhideWhenUsed/>
    <w:qFormat/>
    <w:uiPriority w:val="99"/>
  </w:style>
  <w:style w:type="character" w:styleId="18">
    <w:name w:val="HTML Typewriter"/>
    <w:basedOn w:val="13"/>
    <w:semiHidden/>
    <w:unhideWhenUsed/>
    <w:qFormat/>
    <w:uiPriority w:val="99"/>
    <w:rPr>
      <w:rFonts w:hint="default" w:ascii="monospace" w:hAnsi="monospace" w:eastAsia="monospace" w:cs="monospace"/>
      <w:sz w:val="20"/>
    </w:rPr>
  </w:style>
  <w:style w:type="character" w:styleId="19">
    <w:name w:val="HTML Acronym"/>
    <w:basedOn w:val="13"/>
    <w:semiHidden/>
    <w:unhideWhenUsed/>
    <w:qFormat/>
    <w:uiPriority w:val="99"/>
  </w:style>
  <w:style w:type="character" w:styleId="20">
    <w:name w:val="HTML Variable"/>
    <w:basedOn w:val="13"/>
    <w:semiHidden/>
    <w:unhideWhenUsed/>
    <w:qFormat/>
    <w:uiPriority w:val="99"/>
    <w:rPr>
      <w:bdr w:val="single" w:color="D6D6D6" w:sz="4" w:space="0"/>
      <w:shd w:val="clear" w:fill="FFFFFF"/>
    </w:rPr>
  </w:style>
  <w:style w:type="character" w:styleId="21">
    <w:name w:val="Hyperlink"/>
    <w:basedOn w:val="13"/>
    <w:semiHidden/>
    <w:unhideWhenUsed/>
    <w:qFormat/>
    <w:uiPriority w:val="99"/>
    <w:rPr>
      <w:color w:val="0000FF"/>
      <w:u w:val="none"/>
    </w:rPr>
  </w:style>
  <w:style w:type="character" w:styleId="22">
    <w:name w:val="HTML Code"/>
    <w:basedOn w:val="13"/>
    <w:semiHidden/>
    <w:unhideWhenUsed/>
    <w:qFormat/>
    <w:uiPriority w:val="99"/>
    <w:rPr>
      <w:rFonts w:ascii="monospace" w:hAnsi="monospace" w:eastAsia="monospace" w:cs="monospace"/>
      <w:sz w:val="20"/>
    </w:rPr>
  </w:style>
  <w:style w:type="character" w:styleId="23">
    <w:name w:val="HTML Cite"/>
    <w:basedOn w:val="13"/>
    <w:semiHidden/>
    <w:unhideWhenUsed/>
    <w:qFormat/>
    <w:uiPriority w:val="99"/>
  </w:style>
  <w:style w:type="character" w:styleId="24">
    <w:name w:val="HTML Keyboard"/>
    <w:basedOn w:val="13"/>
    <w:semiHidden/>
    <w:unhideWhenUsed/>
    <w:qFormat/>
    <w:uiPriority w:val="99"/>
    <w:rPr>
      <w:rFonts w:hint="default" w:ascii="monospace" w:hAnsi="monospace" w:eastAsia="monospace" w:cs="monospace"/>
      <w:sz w:val="20"/>
    </w:rPr>
  </w:style>
  <w:style w:type="character" w:styleId="25">
    <w:name w:val="HTML Sample"/>
    <w:basedOn w:val="13"/>
    <w:semiHidden/>
    <w:unhideWhenUsed/>
    <w:qFormat/>
    <w:uiPriority w:val="99"/>
    <w:rPr>
      <w:rFonts w:hint="default" w:ascii="monospace" w:hAnsi="monospace" w:eastAsia="monospace" w:cs="monospace"/>
    </w:rPr>
  </w:style>
  <w:style w:type="character" w:customStyle="1" w:styleId="26">
    <w:name w:val="标题 1 Char"/>
    <w:basedOn w:val="13"/>
    <w:link w:val="2"/>
    <w:qFormat/>
    <w:uiPriority w:val="99"/>
    <w:rPr>
      <w:rFonts w:ascii="Times New Roman" w:hAnsi="Times New Roman" w:eastAsia="宋体" w:cs="Times New Roman"/>
      <w:b/>
      <w:bCs/>
      <w:kern w:val="44"/>
      <w:sz w:val="44"/>
      <w:szCs w:val="44"/>
    </w:rPr>
  </w:style>
  <w:style w:type="character" w:customStyle="1" w:styleId="27">
    <w:name w:val="标题 2 Char"/>
    <w:basedOn w:val="13"/>
    <w:link w:val="3"/>
    <w:qFormat/>
    <w:uiPriority w:val="99"/>
    <w:rPr>
      <w:rFonts w:ascii="Arial" w:hAnsi="Arial" w:eastAsia="黑体" w:cs="Arial"/>
      <w:b/>
      <w:bCs/>
      <w:sz w:val="32"/>
      <w:szCs w:val="32"/>
    </w:rPr>
  </w:style>
  <w:style w:type="paragraph" w:customStyle="1" w:styleId="28">
    <w:name w:val="列出段落1"/>
    <w:basedOn w:val="1"/>
    <w:qFormat/>
    <w:uiPriority w:val="0"/>
    <w:pPr>
      <w:ind w:firstLine="420" w:firstLineChars="200"/>
    </w:pPr>
  </w:style>
  <w:style w:type="character" w:customStyle="1" w:styleId="29">
    <w:name w:val="纯文本 Char"/>
    <w:basedOn w:val="13"/>
    <w:link w:val="6"/>
    <w:qFormat/>
    <w:uiPriority w:val="99"/>
    <w:rPr>
      <w:rFonts w:ascii="宋体" w:hAnsi="Courier New" w:eastAsia="宋体" w:cs="Times New Roman"/>
      <w:szCs w:val="21"/>
    </w:rPr>
  </w:style>
  <w:style w:type="paragraph" w:customStyle="1" w:styleId="30">
    <w:name w:val="※封面题须"/>
    <w:basedOn w:val="1"/>
    <w:qFormat/>
    <w:uiPriority w:val="0"/>
    <w:pPr>
      <w:widowControl/>
      <w:spacing w:before="100" w:beforeAutospacing="1" w:after="100" w:afterAutospacing="1"/>
      <w:ind w:left="850" w:leftChars="350" w:right="250" w:rightChars="250" w:hanging="500" w:hangingChars="500"/>
      <w:jc w:val="left"/>
    </w:pPr>
    <w:rPr>
      <w:rFonts w:ascii="Calibri Light" w:hAnsi="Calibri Light" w:eastAsia="华文仿宋"/>
      <w:sz w:val="36"/>
      <w:szCs w:val="36"/>
    </w:rPr>
  </w:style>
  <w:style w:type="paragraph" w:customStyle="1" w:styleId="31">
    <w:name w:val="※正文（缩进4）"/>
    <w:basedOn w:val="32"/>
    <w:qFormat/>
    <w:uiPriority w:val="0"/>
    <w:pPr>
      <w:ind w:firstLine="400" w:firstLineChars="400"/>
    </w:pPr>
  </w:style>
  <w:style w:type="paragraph" w:customStyle="1" w:styleId="32">
    <w:name w:val="※正文"/>
    <w:basedOn w:val="1"/>
    <w:next w:val="1"/>
    <w:qFormat/>
    <w:uiPriority w:val="0"/>
    <w:pPr>
      <w:wordWrap w:val="0"/>
    </w:pPr>
    <w:rPr>
      <w:rFonts w:cstheme="minorBidi"/>
    </w:rPr>
  </w:style>
  <w:style w:type="character" w:customStyle="1" w:styleId="33">
    <w:name w:val="页眉 Char"/>
    <w:basedOn w:val="13"/>
    <w:link w:val="10"/>
    <w:qFormat/>
    <w:uiPriority w:val="99"/>
    <w:rPr>
      <w:rFonts w:ascii="Calibri" w:hAnsi="Calibri" w:eastAsia="宋体" w:cs="Times New Roman"/>
      <w:kern w:val="2"/>
      <w:sz w:val="18"/>
      <w:szCs w:val="18"/>
    </w:rPr>
  </w:style>
  <w:style w:type="character" w:customStyle="1" w:styleId="34">
    <w:name w:val="页脚 Char"/>
    <w:basedOn w:val="13"/>
    <w:link w:val="9"/>
    <w:qFormat/>
    <w:uiPriority w:val="99"/>
    <w:rPr>
      <w:rFonts w:ascii="Calibri" w:hAnsi="Calibri" w:eastAsia="宋体" w:cs="Times New Roman"/>
      <w:kern w:val="2"/>
      <w:sz w:val="18"/>
      <w:szCs w:val="18"/>
    </w:rPr>
  </w:style>
  <w:style w:type="character" w:customStyle="1" w:styleId="35">
    <w:name w:val="批注框文本 Char"/>
    <w:basedOn w:val="13"/>
    <w:link w:val="8"/>
    <w:semiHidden/>
    <w:qFormat/>
    <w:uiPriority w:val="99"/>
    <w:rPr>
      <w:rFonts w:ascii="Calibri" w:hAnsi="Calibri" w:eastAsia="宋体" w:cs="Times New Roman"/>
      <w:kern w:val="2"/>
      <w:sz w:val="18"/>
      <w:szCs w:val="18"/>
    </w:rPr>
  </w:style>
  <w:style w:type="character" w:customStyle="1" w:styleId="36">
    <w:name w:val="文档结构图 Char"/>
    <w:basedOn w:val="13"/>
    <w:link w:val="4"/>
    <w:semiHidden/>
    <w:qFormat/>
    <w:uiPriority w:val="99"/>
    <w:rPr>
      <w:rFonts w:ascii="宋体" w:hAnsi="Calibri" w:eastAsia="宋体" w:cs="Times New Roman"/>
      <w:kern w:val="2"/>
      <w:sz w:val="18"/>
      <w:szCs w:val="18"/>
    </w:rPr>
  </w:style>
  <w:style w:type="character" w:customStyle="1" w:styleId="37">
    <w:name w:val="日期 Char"/>
    <w:basedOn w:val="13"/>
    <w:link w:val="7"/>
    <w:semiHidden/>
    <w:qFormat/>
    <w:uiPriority w:val="99"/>
    <w:rPr>
      <w:rFonts w:ascii="Calibri" w:hAnsi="Calibri" w:eastAsia="宋体" w:cs="Times New Roman"/>
      <w:kern w:val="2"/>
      <w:sz w:val="21"/>
      <w:szCs w:val="21"/>
    </w:rPr>
  </w:style>
  <w:style w:type="paragraph" w:customStyle="1" w:styleId="38">
    <w:name w:val="@正文"/>
    <w:basedOn w:val="32"/>
    <w:qFormat/>
    <w:uiPriority w:val="0"/>
    <w:pPr>
      <w:wordWrap/>
      <w:ind w:firstLine="200" w:firstLineChars="200"/>
    </w:pPr>
    <w:rPr>
      <w:rFonts w:cstheme="minorHAnsi"/>
      <w:color w:val="000000"/>
      <w:kern w:val="24"/>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589</Words>
  <Characters>660</Characters>
  <Lines>6</Lines>
  <Paragraphs>1</Paragraphs>
  <TotalTime>6</TotalTime>
  <ScaleCrop>false</ScaleCrop>
  <LinksUpToDate>false</LinksUpToDate>
  <CharactersWithSpaces>676</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2020-07-02T08:00:00Z</dcterms:created>
  <dc:creator>李翠</dc:creator>
  <cp:lastModifiedBy>sj~nli</cp:lastModifiedBy>
  <cp:lastPrinted>2026-01-04T07:03:41Z</cp:lastPrinted>
  <dcterms:modified xsi:type="dcterms:W3CDTF">2026-01-04T07:05:03Z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BFF4F04C112E4F6C93B83EB655076AAF</vt:lpwstr>
  </property>
  <property fmtid="{D5CDD505-2E9C-101B-9397-08002B2CF9AE}" pid="4" name="KSOTemplateDocerSaveRecord">
    <vt:lpwstr>eyJoZGlkIjoiYTk0YzVlMzk2M2IzYjA5YjI0OThkYmMxMTI4M2IzMjIifQ==</vt:lpwstr>
  </property>
</Properties>
</file>