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569B0">
      <w:pPr>
        <w:pStyle w:val="33"/>
        <w:jc w:val="both"/>
        <w:rPr>
          <w:rFonts w:hint="eastAsia" w:ascii="宋体" w:hAnsi="宋体" w:eastAsia="宋体" w:cs="宋体"/>
          <w:b/>
          <w:bCs/>
          <w:color w:val="auto"/>
          <w:sz w:val="52"/>
          <w:szCs w:val="52"/>
          <w:lang w:val="en-US" w:eastAsia="zh-CN"/>
        </w:rPr>
      </w:pPr>
    </w:p>
    <w:p w14:paraId="3A32DF0C">
      <w:pPr>
        <w:pStyle w:val="33"/>
        <w:jc w:val="center"/>
        <w:rPr>
          <w:rFonts w:hint="eastAsia" w:ascii="黑体" w:hAnsi="黑体" w:eastAsia="黑体" w:cs="黑体"/>
          <w:b/>
          <w:bCs/>
          <w:color w:val="auto"/>
          <w:sz w:val="52"/>
          <w:szCs w:val="52"/>
          <w:lang w:val="en-US" w:eastAsia="zh-CN"/>
        </w:rPr>
      </w:pPr>
    </w:p>
    <w:p w14:paraId="2BF7C773">
      <w:pPr>
        <w:pStyle w:val="33"/>
        <w:jc w:val="center"/>
        <w:rPr>
          <w:rFonts w:hint="eastAsia" w:ascii="黑体" w:hAnsi="黑体" w:eastAsia="黑体" w:cs="黑体"/>
          <w:b/>
          <w:bCs/>
          <w:color w:val="auto"/>
          <w:sz w:val="52"/>
          <w:szCs w:val="52"/>
          <w:lang w:val="en-US" w:eastAsia="zh-CN"/>
        </w:rPr>
      </w:pPr>
      <w:r>
        <w:rPr>
          <w:rFonts w:hint="eastAsia" w:ascii="黑体" w:hAnsi="黑体" w:eastAsia="黑体" w:cs="黑体"/>
          <w:b/>
          <w:bCs/>
          <w:color w:val="auto"/>
          <w:sz w:val="52"/>
          <w:szCs w:val="52"/>
          <w:lang w:val="en-US" w:eastAsia="zh-CN"/>
        </w:rPr>
        <w:t xml:space="preserve">吴起县城排水(雨水)管网改造项目等四个招标代理服务项目 </w:t>
      </w:r>
    </w:p>
    <w:p w14:paraId="09121DA4">
      <w:pPr>
        <w:pStyle w:val="33"/>
        <w:jc w:val="center"/>
        <w:rPr>
          <w:rFonts w:hint="eastAsia" w:ascii="黑体" w:hAnsi="黑体" w:eastAsia="黑体" w:cs="黑体"/>
          <w:b/>
          <w:bCs/>
          <w:color w:val="auto"/>
          <w:sz w:val="72"/>
          <w:szCs w:val="72"/>
          <w:lang w:val="en-US" w:eastAsia="zh-CN"/>
        </w:rPr>
      </w:pPr>
    </w:p>
    <w:p w14:paraId="161646BD">
      <w:pPr>
        <w:pStyle w:val="33"/>
        <w:jc w:val="center"/>
        <w:rPr>
          <w:rFonts w:hint="eastAsia" w:ascii="黑体" w:hAnsi="黑体" w:eastAsia="黑体" w:cs="黑体"/>
          <w:b/>
          <w:bCs/>
          <w:color w:val="auto"/>
          <w:sz w:val="72"/>
          <w:szCs w:val="72"/>
          <w:lang w:val="en-US" w:eastAsia="zh-CN"/>
        </w:rPr>
      </w:pPr>
    </w:p>
    <w:p w14:paraId="5BA8CA47">
      <w:pPr>
        <w:pStyle w:val="33"/>
        <w:jc w:val="both"/>
        <w:rPr>
          <w:rFonts w:hint="eastAsia" w:ascii="黑体" w:hAnsi="黑体" w:eastAsia="黑体" w:cs="黑体"/>
          <w:b/>
          <w:bCs/>
          <w:color w:val="auto"/>
          <w:sz w:val="72"/>
          <w:szCs w:val="72"/>
          <w:lang w:val="en-US" w:eastAsia="zh-CN"/>
        </w:rPr>
      </w:pPr>
    </w:p>
    <w:p w14:paraId="03FB6712">
      <w:pPr>
        <w:pStyle w:val="33"/>
        <w:jc w:val="center"/>
        <w:rPr>
          <w:rFonts w:hint="eastAsia" w:ascii="黑体" w:hAnsi="黑体" w:eastAsia="黑体" w:cs="黑体"/>
          <w:b/>
          <w:bCs/>
          <w:color w:val="auto"/>
          <w:sz w:val="56"/>
          <w:szCs w:val="56"/>
          <w:lang w:val="en-US" w:eastAsia="zh-CN"/>
        </w:rPr>
      </w:pPr>
      <w:r>
        <w:rPr>
          <w:rFonts w:hint="eastAsia" w:ascii="黑体" w:hAnsi="黑体" w:eastAsia="黑体" w:cs="黑体"/>
          <w:b/>
          <w:bCs/>
          <w:color w:val="auto"/>
          <w:sz w:val="56"/>
          <w:szCs w:val="56"/>
          <w:lang w:val="en-US" w:eastAsia="zh-CN"/>
        </w:rPr>
        <w:t>竞争性磋商文件</w:t>
      </w:r>
    </w:p>
    <w:p w14:paraId="7BADDF21">
      <w:pPr>
        <w:pStyle w:val="33"/>
        <w:jc w:val="center"/>
        <w:rPr>
          <w:rFonts w:hint="eastAsia" w:ascii="宋体" w:hAnsi="宋体" w:eastAsia="宋体" w:cs="宋体"/>
          <w:b/>
          <w:bCs w:val="0"/>
          <w:color w:val="auto"/>
          <w:sz w:val="32"/>
          <w:szCs w:val="32"/>
          <w:lang w:eastAsia="zh-CN"/>
        </w:rPr>
      </w:pPr>
    </w:p>
    <w:p w14:paraId="47BD83AD">
      <w:pPr>
        <w:pStyle w:val="33"/>
        <w:jc w:val="center"/>
        <w:rPr>
          <w:rFonts w:hint="default"/>
          <w:color w:val="auto"/>
          <w:sz w:val="36"/>
          <w:szCs w:val="36"/>
          <w:lang w:val="en-US" w:eastAsia="zh-CN"/>
        </w:rPr>
      </w:pPr>
      <w:r>
        <w:rPr>
          <w:rFonts w:hint="eastAsia" w:ascii="宋体" w:hAnsi="宋体" w:eastAsia="宋体" w:cs="宋体"/>
          <w:b/>
          <w:bCs w:val="0"/>
          <w:color w:val="auto"/>
          <w:sz w:val="36"/>
          <w:szCs w:val="36"/>
          <w:lang w:eastAsia="zh-CN"/>
        </w:rPr>
        <w:t>项目编号：WQYH-ZFCG-2025-008</w:t>
      </w:r>
    </w:p>
    <w:p w14:paraId="5F469FF0">
      <w:pPr>
        <w:pStyle w:val="33"/>
        <w:rPr>
          <w:rFonts w:hint="eastAsia"/>
          <w:color w:val="auto"/>
          <w:lang w:eastAsia="zh-CN"/>
        </w:rPr>
      </w:pPr>
    </w:p>
    <w:p w14:paraId="251D7879">
      <w:pPr>
        <w:pStyle w:val="33"/>
        <w:rPr>
          <w:rFonts w:hint="eastAsia"/>
          <w:color w:val="auto"/>
          <w:lang w:eastAsia="zh-CN"/>
        </w:rPr>
      </w:pPr>
    </w:p>
    <w:p w14:paraId="12920F5E">
      <w:pPr>
        <w:pStyle w:val="33"/>
        <w:jc w:val="center"/>
        <w:rPr>
          <w:rFonts w:hint="eastAsia" w:ascii="宋体" w:hAnsi="宋体" w:eastAsia="宋体" w:cs="宋体"/>
          <w:b/>
          <w:bCs w:val="0"/>
          <w:color w:val="auto"/>
          <w:sz w:val="32"/>
          <w:szCs w:val="32"/>
          <w:lang w:eastAsia="zh-CN"/>
        </w:rPr>
      </w:pPr>
    </w:p>
    <w:p w14:paraId="65DE02A2">
      <w:pPr>
        <w:pStyle w:val="33"/>
        <w:jc w:val="center"/>
        <w:rPr>
          <w:rFonts w:hint="eastAsia" w:ascii="宋体" w:hAnsi="宋体" w:eastAsia="宋体" w:cs="宋体"/>
          <w:b/>
          <w:bCs w:val="0"/>
          <w:color w:val="auto"/>
          <w:sz w:val="32"/>
          <w:szCs w:val="32"/>
          <w:lang w:eastAsia="zh-CN"/>
        </w:rPr>
      </w:pPr>
    </w:p>
    <w:p w14:paraId="6B7F6EDC">
      <w:pPr>
        <w:pStyle w:val="33"/>
        <w:jc w:val="center"/>
        <w:rPr>
          <w:rFonts w:hint="eastAsia" w:ascii="宋体" w:hAnsi="宋体" w:eastAsia="宋体" w:cs="宋体"/>
          <w:b/>
          <w:bCs w:val="0"/>
          <w:color w:val="auto"/>
          <w:sz w:val="32"/>
          <w:szCs w:val="32"/>
          <w:lang w:eastAsia="zh-CN"/>
        </w:rPr>
      </w:pPr>
    </w:p>
    <w:p w14:paraId="2FFEB2EF">
      <w:pPr>
        <w:pStyle w:val="33"/>
        <w:jc w:val="center"/>
        <w:rPr>
          <w:rFonts w:hint="eastAsia" w:ascii="宋体" w:hAnsi="宋体" w:eastAsia="宋体" w:cs="宋体"/>
          <w:b/>
          <w:bCs w:val="0"/>
          <w:color w:val="auto"/>
          <w:sz w:val="32"/>
          <w:szCs w:val="32"/>
          <w:lang w:eastAsia="zh-CN"/>
        </w:rPr>
      </w:pPr>
    </w:p>
    <w:p w14:paraId="53C59DF9">
      <w:pPr>
        <w:pStyle w:val="33"/>
        <w:jc w:val="both"/>
        <w:rPr>
          <w:rFonts w:hint="eastAsia" w:ascii="宋体" w:hAnsi="宋体" w:eastAsia="宋体" w:cs="宋体"/>
          <w:b/>
          <w:bCs w:val="0"/>
          <w:color w:val="auto"/>
          <w:sz w:val="32"/>
          <w:szCs w:val="32"/>
          <w:lang w:eastAsia="zh-CN"/>
        </w:rPr>
      </w:pPr>
    </w:p>
    <w:p w14:paraId="3D2BC7B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10" w:lineRule="atLeast"/>
        <w:ind w:left="0" w:right="0" w:firstLine="1285" w:firstLineChars="400"/>
        <w:rPr>
          <w:rFonts w:hint="eastAsia" w:ascii="宋体" w:hAnsi="宋体" w:eastAsia="宋体" w:cs="宋体"/>
          <w:b/>
          <w:bCs w:val="0"/>
          <w:color w:val="auto"/>
          <w:kern w:val="0"/>
          <w:sz w:val="32"/>
          <w:szCs w:val="32"/>
          <w:lang w:val="en-US" w:eastAsia="zh-CN" w:bidi="ar-SA"/>
        </w:rPr>
      </w:pPr>
      <w:r>
        <w:rPr>
          <w:rFonts w:hint="eastAsia" w:ascii="宋体" w:hAnsi="宋体" w:eastAsia="宋体" w:cs="宋体"/>
          <w:b/>
          <w:bCs w:val="0"/>
          <w:color w:val="auto"/>
          <w:kern w:val="0"/>
          <w:sz w:val="32"/>
          <w:szCs w:val="32"/>
          <w:lang w:val="en-US" w:eastAsia="zh-CN" w:bidi="ar-SA"/>
        </w:rPr>
        <w:t>采购人：吴起县城市管理执法局</w:t>
      </w:r>
    </w:p>
    <w:p w14:paraId="575132FD">
      <w:pPr>
        <w:pStyle w:val="33"/>
        <w:rPr>
          <w:rFonts w:hint="eastAsia" w:ascii="宋体" w:hAnsi="宋体" w:eastAsia="宋体" w:cs="宋体"/>
          <w:b/>
          <w:bCs w:val="0"/>
          <w:color w:val="auto"/>
          <w:sz w:val="32"/>
          <w:szCs w:val="32"/>
          <w:lang w:eastAsia="zh-CN"/>
        </w:rPr>
      </w:pPr>
    </w:p>
    <w:p w14:paraId="2E7CB48B">
      <w:pPr>
        <w:pStyle w:val="33"/>
        <w:ind w:firstLine="1285" w:firstLineChars="400"/>
        <w:rPr>
          <w:rFonts w:hint="eastAsia" w:ascii="宋体" w:hAnsi="宋体" w:eastAsia="宋体" w:cs="宋体"/>
          <w:b/>
          <w:bCs w:val="0"/>
          <w:color w:val="auto"/>
          <w:sz w:val="32"/>
          <w:szCs w:val="32"/>
          <w:lang w:eastAsia="zh-CN"/>
        </w:rPr>
      </w:pPr>
      <w:r>
        <w:rPr>
          <w:rFonts w:hint="eastAsia" w:ascii="宋体" w:hAnsi="宋体" w:eastAsia="宋体" w:cs="宋体"/>
          <w:b/>
          <w:bCs w:val="0"/>
          <w:color w:val="auto"/>
          <w:sz w:val="32"/>
          <w:szCs w:val="32"/>
          <w:lang w:eastAsia="zh-CN"/>
        </w:rPr>
        <w:t>招标代理机构：陕西屿航欣业项目管理有限公司</w:t>
      </w:r>
    </w:p>
    <w:p w14:paraId="0F06B897">
      <w:pPr>
        <w:pStyle w:val="33"/>
        <w:ind w:firstLine="1120" w:firstLineChars="400"/>
        <w:rPr>
          <w:rFonts w:hint="eastAsia" w:ascii="宋体" w:hAnsi="宋体" w:eastAsia="宋体" w:cs="宋体"/>
          <w:color w:val="auto"/>
          <w:sz w:val="28"/>
          <w:szCs w:val="28"/>
          <w:lang w:eastAsia="zh-CN"/>
        </w:rPr>
      </w:pPr>
    </w:p>
    <w:p w14:paraId="1BECD1A0">
      <w:pPr>
        <w:pStyle w:val="33"/>
        <w:ind w:firstLine="1124" w:firstLineChars="400"/>
        <w:rPr>
          <w:rFonts w:hint="eastAsia" w:ascii="宋体" w:hAnsi="宋体" w:eastAsia="宋体" w:cs="宋体"/>
          <w:b/>
          <w:bCs/>
          <w:color w:val="auto"/>
          <w:sz w:val="28"/>
          <w:szCs w:val="28"/>
          <w:lang w:eastAsia="zh-CN"/>
        </w:rPr>
      </w:pPr>
    </w:p>
    <w:p w14:paraId="69A63A7C">
      <w:pPr>
        <w:pStyle w:val="33"/>
        <w:ind w:firstLine="1124" w:firstLineChars="400"/>
        <w:rPr>
          <w:rFonts w:hint="eastAsia" w:ascii="宋体" w:hAnsi="宋体" w:eastAsia="宋体" w:cs="宋体"/>
          <w:b/>
          <w:bCs/>
          <w:color w:val="auto"/>
          <w:sz w:val="28"/>
          <w:szCs w:val="28"/>
          <w:lang w:eastAsia="zh-CN"/>
        </w:rPr>
      </w:pPr>
    </w:p>
    <w:p w14:paraId="38F6A921">
      <w:pPr>
        <w:pStyle w:val="33"/>
        <w:ind w:firstLine="3935" w:firstLineChars="14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二〇二</w:t>
      </w: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lang w:eastAsia="zh-CN"/>
        </w:rPr>
        <w:t>年</w:t>
      </w:r>
      <w:r>
        <w:rPr>
          <w:rFonts w:hint="eastAsia" w:ascii="宋体" w:hAnsi="宋体" w:eastAsia="宋体" w:cs="宋体"/>
          <w:b/>
          <w:bCs/>
          <w:color w:val="auto"/>
          <w:sz w:val="28"/>
          <w:szCs w:val="28"/>
          <w:lang w:val="en-US" w:eastAsia="zh-CN"/>
        </w:rPr>
        <w:t>十二</w:t>
      </w:r>
      <w:r>
        <w:rPr>
          <w:rFonts w:hint="eastAsia" w:ascii="宋体" w:hAnsi="宋体" w:eastAsia="宋体" w:cs="宋体"/>
          <w:b/>
          <w:bCs/>
          <w:color w:val="auto"/>
          <w:sz w:val="28"/>
          <w:szCs w:val="28"/>
          <w:lang w:eastAsia="zh-CN"/>
        </w:rPr>
        <w:t>月</w:t>
      </w:r>
    </w:p>
    <w:p w14:paraId="11827ADB">
      <w:pPr>
        <w:pStyle w:val="33"/>
        <w:ind w:firstLine="3373" w:firstLineChars="1200"/>
        <w:rPr>
          <w:rFonts w:hint="eastAsia" w:ascii="宋体" w:hAnsi="宋体" w:eastAsia="宋体" w:cs="宋体"/>
          <w:b/>
          <w:bCs/>
          <w:color w:val="auto"/>
          <w:sz w:val="28"/>
          <w:szCs w:val="28"/>
          <w:lang w:eastAsia="zh-CN"/>
        </w:rPr>
      </w:pPr>
    </w:p>
    <w:p w14:paraId="6BBB2653">
      <w:pPr>
        <w:pStyle w:val="33"/>
        <w:ind w:firstLine="3373" w:firstLineChars="1200"/>
        <w:rPr>
          <w:rFonts w:hint="eastAsia" w:ascii="宋体" w:hAnsi="宋体" w:eastAsia="宋体" w:cs="宋体"/>
          <w:b/>
          <w:bCs/>
          <w:color w:val="auto"/>
          <w:sz w:val="28"/>
          <w:szCs w:val="28"/>
          <w:lang w:eastAsia="zh-CN"/>
        </w:rPr>
      </w:pPr>
    </w:p>
    <w:p w14:paraId="0388E650">
      <w:pPr>
        <w:autoSpaceDE w:val="0"/>
        <w:autoSpaceDN w:val="0"/>
        <w:adjustRightInd w:val="0"/>
        <w:spacing w:line="360" w:lineRule="auto"/>
        <w:ind w:left="210"/>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lang w:val="zh-CN"/>
        </w:rPr>
        <w:t>目</w:t>
      </w: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lang w:val="zh-CN"/>
        </w:rPr>
        <w:t>录</w:t>
      </w:r>
    </w:p>
    <w:p w14:paraId="45BE452B">
      <w:pPr>
        <w:pStyle w:val="20"/>
        <w:tabs>
          <w:tab w:val="right" w:leader="dot" w:pos="9638"/>
        </w:tabs>
        <w:rPr>
          <w:sz w:val="28"/>
          <w:szCs w:val="36"/>
        </w:rPr>
      </w:pPr>
      <w:r>
        <w:rPr>
          <w:rFonts w:hint="eastAsia" w:ascii="宋体" w:hAnsi="宋体" w:eastAsia="宋体" w:cs="宋体"/>
          <w:color w:val="auto"/>
          <w:sz w:val="40"/>
          <w:szCs w:val="40"/>
          <w:highlight w:val="none"/>
        </w:rPr>
        <w:fldChar w:fldCharType="begin"/>
      </w:r>
      <w:r>
        <w:rPr>
          <w:rFonts w:hint="eastAsia" w:ascii="宋体" w:hAnsi="宋体" w:eastAsia="宋体" w:cs="宋体"/>
          <w:color w:val="auto"/>
          <w:sz w:val="40"/>
          <w:szCs w:val="40"/>
          <w:highlight w:val="none"/>
        </w:rPr>
        <w:instrText xml:space="preserve">TOC \o "1-1" \h \u </w:instrText>
      </w:r>
      <w:r>
        <w:rPr>
          <w:rFonts w:hint="eastAsia" w:ascii="宋体" w:hAnsi="宋体" w:eastAsia="宋体" w:cs="宋体"/>
          <w:color w:val="auto"/>
          <w:sz w:val="40"/>
          <w:szCs w:val="40"/>
          <w:highlight w:val="none"/>
        </w:rPr>
        <w:fldChar w:fldCharType="separate"/>
      </w: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_Toc16228 </w:instrText>
      </w:r>
      <w:r>
        <w:rPr>
          <w:rFonts w:hint="eastAsia" w:ascii="宋体" w:hAnsi="宋体" w:eastAsia="宋体" w:cs="宋体"/>
          <w:sz w:val="28"/>
          <w:szCs w:val="40"/>
          <w:highlight w:val="none"/>
        </w:rPr>
        <w:fldChar w:fldCharType="separate"/>
      </w:r>
      <w:r>
        <w:rPr>
          <w:rFonts w:hint="eastAsia" w:cs="宋体"/>
          <w:i w:val="0"/>
          <w:caps w:val="0"/>
          <w:spacing w:val="0"/>
          <w:sz w:val="28"/>
          <w:szCs w:val="48"/>
          <w:shd w:val="clear" w:fill="FFFFFF"/>
          <w:lang w:val="en-US" w:eastAsia="zh-CN"/>
        </w:rPr>
        <w:t>第一章  竞争性磋商公告</w:t>
      </w:r>
      <w:r>
        <w:rPr>
          <w:sz w:val="28"/>
          <w:szCs w:val="36"/>
        </w:rPr>
        <w:tab/>
      </w:r>
      <w:r>
        <w:rPr>
          <w:sz w:val="28"/>
          <w:szCs w:val="36"/>
        </w:rPr>
        <w:fldChar w:fldCharType="begin"/>
      </w:r>
      <w:r>
        <w:rPr>
          <w:sz w:val="28"/>
          <w:szCs w:val="36"/>
        </w:rPr>
        <w:instrText xml:space="preserve"> PAGEREF _Toc16228 \h </w:instrText>
      </w:r>
      <w:r>
        <w:rPr>
          <w:sz w:val="28"/>
          <w:szCs w:val="36"/>
        </w:rPr>
        <w:fldChar w:fldCharType="separate"/>
      </w:r>
      <w:r>
        <w:rPr>
          <w:sz w:val="28"/>
          <w:szCs w:val="36"/>
        </w:rPr>
        <w:t>1</w:t>
      </w:r>
      <w:r>
        <w:rPr>
          <w:sz w:val="28"/>
          <w:szCs w:val="36"/>
        </w:rPr>
        <w:fldChar w:fldCharType="end"/>
      </w:r>
      <w:r>
        <w:rPr>
          <w:rFonts w:hint="eastAsia" w:ascii="宋体" w:hAnsi="宋体" w:eastAsia="宋体" w:cs="宋体"/>
          <w:color w:val="auto"/>
          <w:sz w:val="28"/>
          <w:szCs w:val="40"/>
          <w:highlight w:val="none"/>
        </w:rPr>
        <w:fldChar w:fldCharType="end"/>
      </w:r>
    </w:p>
    <w:p w14:paraId="3986485D">
      <w:pPr>
        <w:pStyle w:val="20"/>
        <w:tabs>
          <w:tab w:val="right" w:leader="dot" w:pos="9638"/>
        </w:tabs>
        <w:rPr>
          <w:sz w:val="28"/>
          <w:szCs w:val="36"/>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_Toc23634 </w:instrText>
      </w:r>
      <w:r>
        <w:rPr>
          <w:rFonts w:hint="eastAsia" w:ascii="宋体" w:hAnsi="宋体" w:eastAsia="宋体" w:cs="宋体"/>
          <w:sz w:val="28"/>
          <w:szCs w:val="40"/>
          <w:highlight w:val="none"/>
        </w:rPr>
        <w:fldChar w:fldCharType="separate"/>
      </w:r>
      <w:r>
        <w:rPr>
          <w:rFonts w:hint="eastAsia"/>
          <w:sz w:val="28"/>
          <w:szCs w:val="36"/>
        </w:rPr>
        <w:t>第二章</w:t>
      </w:r>
      <w:r>
        <w:rPr>
          <w:rFonts w:hint="eastAsia"/>
          <w:sz w:val="28"/>
          <w:szCs w:val="36"/>
          <w:lang w:val="en-US" w:eastAsia="zh-CN"/>
        </w:rPr>
        <w:t xml:space="preserve">  </w:t>
      </w:r>
      <w:r>
        <w:rPr>
          <w:rFonts w:hint="eastAsia"/>
          <w:sz w:val="28"/>
          <w:szCs w:val="36"/>
        </w:rPr>
        <w:t>供应商须知</w:t>
      </w:r>
      <w:r>
        <w:rPr>
          <w:sz w:val="28"/>
          <w:szCs w:val="36"/>
        </w:rPr>
        <w:tab/>
      </w:r>
      <w:r>
        <w:rPr>
          <w:sz w:val="28"/>
          <w:szCs w:val="36"/>
        </w:rPr>
        <w:fldChar w:fldCharType="begin"/>
      </w:r>
      <w:r>
        <w:rPr>
          <w:sz w:val="28"/>
          <w:szCs w:val="36"/>
        </w:rPr>
        <w:instrText xml:space="preserve"> PAGEREF _Toc23634 \h </w:instrText>
      </w:r>
      <w:r>
        <w:rPr>
          <w:sz w:val="28"/>
          <w:szCs w:val="36"/>
        </w:rPr>
        <w:fldChar w:fldCharType="separate"/>
      </w:r>
      <w:r>
        <w:rPr>
          <w:sz w:val="28"/>
          <w:szCs w:val="36"/>
        </w:rPr>
        <w:t>5</w:t>
      </w:r>
      <w:r>
        <w:rPr>
          <w:sz w:val="28"/>
          <w:szCs w:val="36"/>
        </w:rPr>
        <w:fldChar w:fldCharType="end"/>
      </w:r>
      <w:r>
        <w:rPr>
          <w:rFonts w:hint="eastAsia" w:ascii="宋体" w:hAnsi="宋体" w:eastAsia="宋体" w:cs="宋体"/>
          <w:color w:val="auto"/>
          <w:sz w:val="28"/>
          <w:szCs w:val="40"/>
          <w:highlight w:val="none"/>
        </w:rPr>
        <w:fldChar w:fldCharType="end"/>
      </w:r>
    </w:p>
    <w:p w14:paraId="23B22564">
      <w:pPr>
        <w:pStyle w:val="20"/>
        <w:tabs>
          <w:tab w:val="right" w:leader="dot" w:pos="9638"/>
        </w:tabs>
        <w:rPr>
          <w:sz w:val="28"/>
          <w:szCs w:val="36"/>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_Toc14884 </w:instrText>
      </w:r>
      <w:r>
        <w:rPr>
          <w:rFonts w:hint="eastAsia" w:ascii="宋体" w:hAnsi="宋体" w:eastAsia="宋体" w:cs="宋体"/>
          <w:sz w:val="28"/>
          <w:szCs w:val="40"/>
          <w:highlight w:val="none"/>
        </w:rPr>
        <w:fldChar w:fldCharType="separate"/>
      </w:r>
      <w:r>
        <w:rPr>
          <w:rFonts w:hint="eastAsia"/>
          <w:sz w:val="28"/>
          <w:szCs w:val="36"/>
          <w:lang w:val="en-US"/>
        </w:rPr>
        <w:t xml:space="preserve">第三章 </w:t>
      </w:r>
      <w:r>
        <w:rPr>
          <w:rFonts w:hint="eastAsia"/>
          <w:sz w:val="28"/>
          <w:szCs w:val="36"/>
          <w:lang w:val="en-US" w:eastAsia="zh-CN"/>
        </w:rPr>
        <w:t xml:space="preserve"> </w:t>
      </w:r>
      <w:r>
        <w:rPr>
          <w:rFonts w:hint="eastAsia"/>
          <w:sz w:val="28"/>
          <w:szCs w:val="36"/>
          <w:lang w:val="zh-CN"/>
        </w:rPr>
        <w:t>采购</w:t>
      </w:r>
      <w:r>
        <w:rPr>
          <w:rFonts w:hint="eastAsia"/>
          <w:sz w:val="28"/>
          <w:szCs w:val="36"/>
          <w:lang w:val="en-US" w:eastAsia="zh-CN"/>
        </w:rPr>
        <w:t>内容及服务要求</w:t>
      </w:r>
      <w:r>
        <w:rPr>
          <w:sz w:val="28"/>
          <w:szCs w:val="36"/>
        </w:rPr>
        <w:tab/>
      </w:r>
      <w:r>
        <w:rPr>
          <w:sz w:val="28"/>
          <w:szCs w:val="36"/>
        </w:rPr>
        <w:fldChar w:fldCharType="begin"/>
      </w:r>
      <w:r>
        <w:rPr>
          <w:sz w:val="28"/>
          <w:szCs w:val="36"/>
        </w:rPr>
        <w:instrText xml:space="preserve"> PAGEREF _Toc14884 \h </w:instrText>
      </w:r>
      <w:r>
        <w:rPr>
          <w:sz w:val="28"/>
          <w:szCs w:val="36"/>
        </w:rPr>
        <w:fldChar w:fldCharType="separate"/>
      </w:r>
      <w:r>
        <w:rPr>
          <w:sz w:val="28"/>
          <w:szCs w:val="36"/>
        </w:rPr>
        <w:t>27</w:t>
      </w:r>
      <w:r>
        <w:rPr>
          <w:sz w:val="28"/>
          <w:szCs w:val="36"/>
        </w:rPr>
        <w:fldChar w:fldCharType="end"/>
      </w:r>
      <w:r>
        <w:rPr>
          <w:rFonts w:hint="eastAsia" w:ascii="宋体" w:hAnsi="宋体" w:eastAsia="宋体" w:cs="宋体"/>
          <w:color w:val="auto"/>
          <w:sz w:val="28"/>
          <w:szCs w:val="40"/>
          <w:highlight w:val="none"/>
        </w:rPr>
        <w:fldChar w:fldCharType="end"/>
      </w:r>
    </w:p>
    <w:p w14:paraId="6E00F157">
      <w:pPr>
        <w:pStyle w:val="20"/>
        <w:tabs>
          <w:tab w:val="right" w:leader="dot" w:pos="9638"/>
        </w:tabs>
        <w:rPr>
          <w:sz w:val="28"/>
          <w:szCs w:val="36"/>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_Toc11984 </w:instrText>
      </w:r>
      <w:r>
        <w:rPr>
          <w:rFonts w:hint="eastAsia" w:ascii="宋体" w:hAnsi="宋体" w:eastAsia="宋体" w:cs="宋体"/>
          <w:sz w:val="28"/>
          <w:szCs w:val="40"/>
          <w:highlight w:val="none"/>
        </w:rPr>
        <w:fldChar w:fldCharType="separate"/>
      </w:r>
      <w:r>
        <w:rPr>
          <w:rFonts w:hint="eastAsia"/>
          <w:sz w:val="28"/>
          <w:szCs w:val="36"/>
          <w:lang w:val="zh-CN" w:eastAsia="zh-CN"/>
        </w:rPr>
        <w:t>第四章</w:t>
      </w:r>
      <w:r>
        <w:rPr>
          <w:rFonts w:hint="eastAsia"/>
          <w:sz w:val="28"/>
          <w:szCs w:val="36"/>
          <w:lang w:val="en-US" w:eastAsia="zh-CN"/>
        </w:rPr>
        <w:t xml:space="preserve">  </w:t>
      </w:r>
      <w:r>
        <w:rPr>
          <w:rFonts w:hint="eastAsia"/>
          <w:sz w:val="28"/>
          <w:szCs w:val="36"/>
          <w:lang w:val="zh-CN" w:eastAsia="zh-CN"/>
        </w:rPr>
        <w:t>合同主要条款</w:t>
      </w:r>
      <w:r>
        <w:rPr>
          <w:sz w:val="28"/>
          <w:szCs w:val="36"/>
        </w:rPr>
        <w:tab/>
      </w:r>
      <w:r>
        <w:rPr>
          <w:sz w:val="28"/>
          <w:szCs w:val="36"/>
        </w:rPr>
        <w:fldChar w:fldCharType="begin"/>
      </w:r>
      <w:r>
        <w:rPr>
          <w:sz w:val="28"/>
          <w:szCs w:val="36"/>
        </w:rPr>
        <w:instrText xml:space="preserve"> PAGEREF _Toc11984 \h </w:instrText>
      </w:r>
      <w:r>
        <w:rPr>
          <w:sz w:val="28"/>
          <w:szCs w:val="36"/>
        </w:rPr>
        <w:fldChar w:fldCharType="separate"/>
      </w:r>
      <w:r>
        <w:rPr>
          <w:sz w:val="28"/>
          <w:szCs w:val="36"/>
        </w:rPr>
        <w:t>28</w:t>
      </w:r>
      <w:r>
        <w:rPr>
          <w:sz w:val="28"/>
          <w:szCs w:val="36"/>
        </w:rPr>
        <w:fldChar w:fldCharType="end"/>
      </w:r>
      <w:r>
        <w:rPr>
          <w:rFonts w:hint="eastAsia" w:ascii="宋体" w:hAnsi="宋体" w:eastAsia="宋体" w:cs="宋体"/>
          <w:color w:val="auto"/>
          <w:sz w:val="28"/>
          <w:szCs w:val="40"/>
          <w:highlight w:val="none"/>
        </w:rPr>
        <w:fldChar w:fldCharType="end"/>
      </w:r>
    </w:p>
    <w:p w14:paraId="4549FF9B">
      <w:pPr>
        <w:pStyle w:val="20"/>
        <w:tabs>
          <w:tab w:val="right" w:leader="dot" w:pos="9638"/>
        </w:tabs>
        <w:rPr>
          <w:rFonts w:hint="eastAsia" w:eastAsia="宋体"/>
          <w:sz w:val="28"/>
          <w:szCs w:val="36"/>
          <w:lang w:val="en-US" w:eastAsia="zh-CN"/>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_Toc25239 </w:instrText>
      </w:r>
      <w:r>
        <w:rPr>
          <w:rFonts w:hint="eastAsia" w:ascii="宋体" w:hAnsi="宋体" w:eastAsia="宋体" w:cs="宋体"/>
          <w:sz w:val="28"/>
          <w:szCs w:val="40"/>
          <w:highlight w:val="none"/>
        </w:rPr>
        <w:fldChar w:fldCharType="separate"/>
      </w:r>
      <w:r>
        <w:rPr>
          <w:rFonts w:hint="eastAsia"/>
          <w:sz w:val="28"/>
          <w:szCs w:val="36"/>
          <w:lang w:val="zh-CN"/>
        </w:rPr>
        <w:t>第五章</w:t>
      </w:r>
      <w:r>
        <w:rPr>
          <w:rFonts w:hint="eastAsia"/>
          <w:sz w:val="28"/>
          <w:szCs w:val="36"/>
        </w:rPr>
        <w:t xml:space="preserve">  </w:t>
      </w:r>
      <w:r>
        <w:rPr>
          <w:rFonts w:hint="eastAsia"/>
          <w:sz w:val="28"/>
          <w:szCs w:val="36"/>
          <w:lang w:val="zh-CN"/>
        </w:rPr>
        <w:t>磋商响应文件格式</w:t>
      </w:r>
      <w:r>
        <w:rPr>
          <w:sz w:val="28"/>
          <w:szCs w:val="36"/>
        </w:rPr>
        <w:tab/>
      </w:r>
      <w:r>
        <w:rPr>
          <w:rFonts w:hint="eastAsia"/>
          <w:sz w:val="28"/>
          <w:szCs w:val="36"/>
          <w:lang w:val="en-US" w:eastAsia="zh-CN"/>
        </w:rPr>
        <w:t>3</w:t>
      </w:r>
      <w:r>
        <w:rPr>
          <w:rFonts w:hint="eastAsia" w:ascii="宋体" w:hAnsi="宋体" w:eastAsia="宋体" w:cs="宋体"/>
          <w:color w:val="auto"/>
          <w:sz w:val="28"/>
          <w:szCs w:val="40"/>
          <w:highlight w:val="none"/>
        </w:rPr>
        <w:fldChar w:fldCharType="end"/>
      </w:r>
      <w:r>
        <w:rPr>
          <w:rFonts w:hint="eastAsia" w:ascii="宋体" w:hAnsi="宋体" w:eastAsia="宋体" w:cs="宋体"/>
          <w:color w:val="auto"/>
          <w:sz w:val="28"/>
          <w:szCs w:val="40"/>
          <w:highlight w:val="none"/>
          <w:lang w:val="en-US" w:eastAsia="zh-CN"/>
        </w:rPr>
        <w:t>5</w:t>
      </w:r>
    </w:p>
    <w:p w14:paraId="3B83B2DC">
      <w:pPr>
        <w:autoSpaceDE w:val="0"/>
        <w:autoSpaceDN w:val="0"/>
        <w:adjustRightInd w:val="0"/>
        <w:spacing w:line="480" w:lineRule="auto"/>
        <w:outlineLvl w:val="0"/>
        <w:rPr>
          <w:rFonts w:hint="eastAsia" w:ascii="宋体" w:hAnsi="宋体" w:eastAsia="宋体" w:cs="宋体"/>
          <w:color w:val="auto"/>
          <w:sz w:val="40"/>
          <w:szCs w:val="40"/>
          <w:highlight w:val="none"/>
        </w:rPr>
      </w:pPr>
      <w:r>
        <w:rPr>
          <w:rFonts w:hint="eastAsia" w:ascii="宋体" w:hAnsi="宋体" w:eastAsia="宋体" w:cs="宋体"/>
          <w:color w:val="auto"/>
          <w:sz w:val="28"/>
          <w:szCs w:val="40"/>
          <w:highlight w:val="none"/>
        </w:rPr>
        <w:fldChar w:fldCharType="end"/>
      </w:r>
    </w:p>
    <w:p w14:paraId="19435E12">
      <w:pPr>
        <w:pStyle w:val="33"/>
        <w:rPr>
          <w:rFonts w:hint="eastAsia" w:ascii="宋体" w:hAnsi="宋体" w:eastAsia="宋体" w:cs="宋体"/>
          <w:color w:val="auto"/>
          <w:sz w:val="28"/>
          <w:szCs w:val="28"/>
          <w:lang w:eastAsia="zh-CN"/>
        </w:rPr>
      </w:pPr>
    </w:p>
    <w:p w14:paraId="023A5E82">
      <w:pPr>
        <w:pStyle w:val="33"/>
        <w:rPr>
          <w:rFonts w:hint="eastAsia" w:ascii="宋体" w:hAnsi="宋体" w:eastAsia="宋体" w:cs="宋体"/>
          <w:color w:val="auto"/>
          <w:sz w:val="28"/>
          <w:szCs w:val="28"/>
          <w:lang w:eastAsia="zh-CN"/>
        </w:rPr>
      </w:pPr>
    </w:p>
    <w:p w14:paraId="35B51F3B">
      <w:pPr>
        <w:pStyle w:val="33"/>
        <w:rPr>
          <w:rFonts w:hint="eastAsia" w:ascii="宋体" w:hAnsi="宋体" w:eastAsia="宋体" w:cs="宋体"/>
          <w:color w:val="auto"/>
          <w:sz w:val="28"/>
          <w:szCs w:val="28"/>
          <w:lang w:eastAsia="zh-CN"/>
        </w:rPr>
      </w:pPr>
    </w:p>
    <w:p w14:paraId="5FDBD16E">
      <w:pPr>
        <w:pStyle w:val="33"/>
        <w:rPr>
          <w:rFonts w:hint="eastAsia" w:ascii="宋体" w:hAnsi="宋体" w:eastAsia="宋体" w:cs="宋体"/>
          <w:color w:val="auto"/>
          <w:sz w:val="28"/>
          <w:szCs w:val="28"/>
          <w:lang w:eastAsia="zh-CN"/>
        </w:rPr>
      </w:pPr>
    </w:p>
    <w:p w14:paraId="7323C0BF">
      <w:pPr>
        <w:pStyle w:val="33"/>
        <w:rPr>
          <w:rFonts w:hint="eastAsia" w:ascii="宋体" w:hAnsi="宋体" w:eastAsia="宋体" w:cs="宋体"/>
          <w:color w:val="auto"/>
          <w:sz w:val="28"/>
          <w:szCs w:val="28"/>
          <w:lang w:eastAsia="zh-CN"/>
        </w:rPr>
      </w:pPr>
    </w:p>
    <w:p w14:paraId="347B2BDF">
      <w:pPr>
        <w:pStyle w:val="33"/>
        <w:rPr>
          <w:rFonts w:hint="eastAsia" w:ascii="宋体" w:hAnsi="宋体" w:eastAsia="宋体" w:cs="宋体"/>
          <w:color w:val="auto"/>
          <w:sz w:val="28"/>
          <w:szCs w:val="28"/>
          <w:lang w:eastAsia="zh-CN"/>
        </w:rPr>
      </w:pPr>
    </w:p>
    <w:p w14:paraId="6ACAF715">
      <w:pPr>
        <w:pStyle w:val="33"/>
        <w:rPr>
          <w:rFonts w:hint="eastAsia" w:ascii="宋体" w:hAnsi="宋体" w:eastAsia="宋体" w:cs="宋体"/>
          <w:color w:val="auto"/>
          <w:sz w:val="28"/>
          <w:szCs w:val="28"/>
          <w:lang w:eastAsia="zh-CN"/>
        </w:rPr>
      </w:pPr>
    </w:p>
    <w:p w14:paraId="00635DBD">
      <w:pPr>
        <w:pStyle w:val="33"/>
        <w:rPr>
          <w:rFonts w:hint="eastAsia" w:ascii="宋体" w:hAnsi="宋体" w:eastAsia="宋体" w:cs="宋体"/>
          <w:color w:val="auto"/>
          <w:sz w:val="28"/>
          <w:szCs w:val="28"/>
          <w:lang w:eastAsia="zh-CN"/>
        </w:rPr>
      </w:pPr>
    </w:p>
    <w:p w14:paraId="5105D95F">
      <w:pPr>
        <w:pStyle w:val="33"/>
        <w:rPr>
          <w:rFonts w:hint="eastAsia"/>
          <w:color w:val="auto"/>
          <w:lang w:eastAsia="zh-CN"/>
        </w:rPr>
      </w:pPr>
    </w:p>
    <w:p w14:paraId="63F7F76B">
      <w:pPr>
        <w:pStyle w:val="33"/>
        <w:rPr>
          <w:rFonts w:hint="eastAsia"/>
          <w:color w:val="auto"/>
          <w:lang w:eastAsia="zh-CN"/>
        </w:rPr>
      </w:pPr>
    </w:p>
    <w:p w14:paraId="6EA22DDA">
      <w:pPr>
        <w:pStyle w:val="33"/>
        <w:rPr>
          <w:rFonts w:hint="eastAsia"/>
          <w:color w:val="auto"/>
          <w:lang w:eastAsia="zh-CN"/>
        </w:rPr>
      </w:pPr>
    </w:p>
    <w:p w14:paraId="7CC46A96">
      <w:pPr>
        <w:pStyle w:val="33"/>
        <w:tabs>
          <w:tab w:val="left" w:pos="3022"/>
        </w:tabs>
        <w:rPr>
          <w:rFonts w:hint="eastAsia"/>
          <w:color w:val="auto"/>
          <w:lang w:eastAsia="zh-CN"/>
        </w:rPr>
      </w:pPr>
      <w:r>
        <w:rPr>
          <w:rFonts w:hint="eastAsia"/>
          <w:color w:val="auto"/>
          <w:lang w:eastAsia="zh-CN"/>
        </w:rPr>
        <w:tab/>
      </w:r>
    </w:p>
    <w:p w14:paraId="61299338">
      <w:pPr>
        <w:pStyle w:val="33"/>
        <w:rPr>
          <w:rFonts w:hint="eastAsia"/>
          <w:color w:val="auto"/>
          <w:lang w:eastAsia="zh-CN"/>
        </w:rPr>
      </w:pPr>
    </w:p>
    <w:p w14:paraId="4D6231C2">
      <w:pPr>
        <w:pStyle w:val="33"/>
        <w:rPr>
          <w:rFonts w:hint="eastAsia"/>
          <w:color w:val="auto"/>
          <w:lang w:eastAsia="zh-CN"/>
        </w:rPr>
      </w:pPr>
    </w:p>
    <w:p w14:paraId="16866053">
      <w:pPr>
        <w:pStyle w:val="33"/>
        <w:rPr>
          <w:rFonts w:hint="eastAsia"/>
          <w:color w:val="auto"/>
          <w:lang w:eastAsia="zh-CN"/>
        </w:rPr>
      </w:pPr>
    </w:p>
    <w:p w14:paraId="5E649B4A">
      <w:pPr>
        <w:pStyle w:val="33"/>
        <w:rPr>
          <w:rFonts w:hint="eastAsia"/>
          <w:color w:val="auto"/>
          <w:lang w:eastAsia="zh-CN"/>
        </w:rPr>
      </w:pPr>
    </w:p>
    <w:p w14:paraId="0EC0536A">
      <w:pPr>
        <w:pStyle w:val="33"/>
        <w:rPr>
          <w:rFonts w:hint="eastAsia"/>
          <w:color w:val="auto"/>
          <w:lang w:eastAsia="zh-CN"/>
        </w:rPr>
      </w:pPr>
    </w:p>
    <w:p w14:paraId="2B0D82BC">
      <w:pPr>
        <w:pStyle w:val="33"/>
        <w:rPr>
          <w:rFonts w:hint="eastAsia"/>
          <w:color w:val="auto"/>
          <w:lang w:eastAsia="zh-CN"/>
        </w:rPr>
      </w:pPr>
    </w:p>
    <w:p w14:paraId="405C0AEC">
      <w:pPr>
        <w:pStyle w:val="33"/>
        <w:rPr>
          <w:rFonts w:hint="eastAsia"/>
          <w:color w:val="auto"/>
          <w:lang w:eastAsia="zh-CN"/>
        </w:rPr>
      </w:pPr>
    </w:p>
    <w:p w14:paraId="74179267">
      <w:pPr>
        <w:pStyle w:val="33"/>
        <w:rPr>
          <w:rFonts w:hint="eastAsia"/>
          <w:color w:val="auto"/>
          <w:lang w:eastAsia="zh-CN"/>
        </w:rPr>
      </w:pPr>
    </w:p>
    <w:p w14:paraId="710B4A35">
      <w:pPr>
        <w:pStyle w:val="33"/>
        <w:rPr>
          <w:rFonts w:hint="eastAsia"/>
          <w:color w:val="auto"/>
          <w:lang w:eastAsia="zh-CN"/>
        </w:rPr>
      </w:pPr>
    </w:p>
    <w:p w14:paraId="655E5FA0">
      <w:pPr>
        <w:pStyle w:val="33"/>
        <w:rPr>
          <w:rFonts w:hint="eastAsia"/>
          <w:color w:val="auto"/>
          <w:lang w:eastAsia="zh-CN"/>
        </w:rPr>
        <w:sectPr>
          <w:headerReference r:id="rId3" w:type="default"/>
          <w:pgSz w:w="11906" w:h="16838"/>
          <w:pgMar w:top="1584" w:right="1134" w:bottom="1417" w:left="1134" w:header="1077" w:footer="1134" w:gutter="0"/>
          <w:pgBorders>
            <w:top w:val="none" w:sz="0" w:space="0"/>
            <w:left w:val="none" w:sz="0" w:space="0"/>
            <w:bottom w:val="none" w:sz="0" w:space="0"/>
            <w:right w:val="none" w:sz="0" w:space="0"/>
          </w:pgBorders>
          <w:pgNumType w:fmt="decimal"/>
          <w:cols w:space="720" w:num="1"/>
          <w:rtlGutter w:val="0"/>
          <w:docGrid w:linePitch="312" w:charSpace="0"/>
        </w:sectPr>
      </w:pPr>
    </w:p>
    <w:p w14:paraId="68C6D9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0"/>
        <w:jc w:val="center"/>
        <w:textAlignment w:val="auto"/>
        <w:outlineLvl w:val="0"/>
        <w:rPr>
          <w:rFonts w:hint="eastAsia" w:ascii="宋体" w:hAnsi="宋体" w:eastAsia="宋体" w:cs="宋体"/>
          <w:b/>
          <w:i w:val="0"/>
          <w:caps w:val="0"/>
          <w:color w:val="auto"/>
          <w:spacing w:val="0"/>
          <w:sz w:val="36"/>
          <w:szCs w:val="36"/>
        </w:rPr>
      </w:pPr>
      <w:bookmarkStart w:id="0" w:name="_Toc16228"/>
      <w:r>
        <w:rPr>
          <w:rFonts w:hint="eastAsia" w:cs="宋体"/>
          <w:b/>
          <w:i w:val="0"/>
          <w:caps w:val="0"/>
          <w:color w:val="auto"/>
          <w:spacing w:val="0"/>
          <w:sz w:val="36"/>
          <w:szCs w:val="36"/>
          <w:shd w:val="clear" w:fill="FFFFFF"/>
          <w:lang w:val="en-US" w:eastAsia="zh-CN"/>
        </w:rPr>
        <w:t>第一章  竞争性磋商公告</w:t>
      </w:r>
      <w:bookmarkEnd w:id="0"/>
    </w:p>
    <w:p w14:paraId="120F011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 xml:space="preserve"> 项目概况</w:t>
      </w:r>
    </w:p>
    <w:p w14:paraId="771C9B9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lang w:eastAsia="zh-CN"/>
        </w:rPr>
        <w:t>吴起县城排水</w:t>
      </w:r>
      <w:r>
        <w:rPr>
          <w:rFonts w:hint="eastAsia" w:ascii="微软雅黑" w:hAnsi="微软雅黑" w:eastAsia="微软雅黑" w:cs="微软雅黑"/>
          <w:i w:val="0"/>
          <w:iCs w:val="0"/>
          <w:caps w:val="0"/>
          <w:color w:val="000000"/>
          <w:spacing w:val="0"/>
          <w:sz w:val="21"/>
          <w:szCs w:val="21"/>
          <w:shd w:val="clear" w:color="auto" w:fill="FFFFFF"/>
          <w:lang w:val="en-US" w:eastAsia="zh-CN"/>
        </w:rPr>
        <w:t>(</w:t>
      </w:r>
      <w:r>
        <w:rPr>
          <w:rFonts w:hint="eastAsia" w:ascii="微软雅黑" w:hAnsi="微软雅黑" w:eastAsia="微软雅黑" w:cs="微软雅黑"/>
          <w:i w:val="0"/>
          <w:iCs w:val="0"/>
          <w:caps w:val="0"/>
          <w:color w:val="000000"/>
          <w:spacing w:val="0"/>
          <w:sz w:val="21"/>
          <w:szCs w:val="21"/>
          <w:shd w:val="clear" w:color="auto" w:fill="FFFFFF"/>
          <w:lang w:eastAsia="zh-CN"/>
        </w:rPr>
        <w:t>雨水</w:t>
      </w:r>
      <w:r>
        <w:rPr>
          <w:rFonts w:hint="eastAsia" w:ascii="微软雅黑" w:hAnsi="微软雅黑" w:eastAsia="微软雅黑" w:cs="微软雅黑"/>
          <w:i w:val="0"/>
          <w:iCs w:val="0"/>
          <w:caps w:val="0"/>
          <w:color w:val="000000"/>
          <w:spacing w:val="0"/>
          <w:sz w:val="21"/>
          <w:szCs w:val="21"/>
          <w:shd w:val="clear" w:color="auto" w:fill="FFFFFF"/>
          <w:lang w:val="en-US" w:eastAsia="zh-CN"/>
        </w:rPr>
        <w:t>)</w:t>
      </w:r>
      <w:r>
        <w:rPr>
          <w:rFonts w:hint="eastAsia" w:ascii="微软雅黑" w:hAnsi="微软雅黑" w:eastAsia="微软雅黑" w:cs="微软雅黑"/>
          <w:i w:val="0"/>
          <w:iCs w:val="0"/>
          <w:caps w:val="0"/>
          <w:color w:val="000000"/>
          <w:spacing w:val="0"/>
          <w:sz w:val="21"/>
          <w:szCs w:val="21"/>
          <w:shd w:val="clear" w:color="auto" w:fill="FFFFFF"/>
          <w:lang w:eastAsia="zh-CN"/>
        </w:rPr>
        <w:t>管网改造项目等四个招标代理服务项目</w:t>
      </w:r>
      <w:r>
        <w:rPr>
          <w:rFonts w:hint="eastAsia" w:ascii="微软雅黑" w:hAnsi="微软雅黑" w:eastAsia="微软雅黑" w:cs="微软雅黑"/>
          <w:i w:val="0"/>
          <w:iCs w:val="0"/>
          <w:caps w:val="0"/>
          <w:color w:val="000000"/>
          <w:spacing w:val="0"/>
          <w:sz w:val="21"/>
          <w:szCs w:val="21"/>
          <w:shd w:val="clear" w:color="auto" w:fill="FFFFFF"/>
        </w:rPr>
        <w:t>采购项目的潜在供应商应在</w:t>
      </w:r>
      <w:r>
        <w:rPr>
          <w:rFonts w:hint="eastAsia" w:ascii="微软雅黑" w:hAnsi="微软雅黑" w:eastAsia="微软雅黑" w:cs="微软雅黑"/>
          <w:i w:val="0"/>
          <w:iCs w:val="0"/>
          <w:caps w:val="0"/>
          <w:color w:val="000000"/>
          <w:spacing w:val="0"/>
          <w:sz w:val="21"/>
          <w:szCs w:val="21"/>
          <w:highlight w:val="none"/>
          <w:shd w:val="clear" w:color="auto" w:fill="FFFFFF"/>
          <w:lang w:eastAsia="zh-CN"/>
        </w:rPr>
        <w:t>延安市新区铂悦府18号楼一单元1102</w:t>
      </w:r>
      <w:r>
        <w:rPr>
          <w:rFonts w:hint="eastAsia" w:ascii="微软雅黑" w:hAnsi="微软雅黑" w:eastAsia="微软雅黑" w:cs="微软雅黑"/>
          <w:i w:val="0"/>
          <w:iCs w:val="0"/>
          <w:caps w:val="0"/>
          <w:color w:val="000000"/>
          <w:spacing w:val="0"/>
          <w:sz w:val="21"/>
          <w:szCs w:val="21"/>
          <w:shd w:val="clear" w:color="auto" w:fill="FFFFFF"/>
        </w:rPr>
        <w:t>获取采购文件，并于</w:t>
      </w:r>
      <w:r>
        <w:rPr>
          <w:rFonts w:hint="eastAsia" w:ascii="微软雅黑" w:hAnsi="微软雅黑" w:eastAsia="微软雅黑" w:cs="微软雅黑"/>
          <w:i w:val="0"/>
          <w:iCs w:val="0"/>
          <w:caps w:val="0"/>
          <w:color w:val="000000"/>
          <w:spacing w:val="0"/>
          <w:sz w:val="21"/>
          <w:szCs w:val="21"/>
          <w:highlight w:val="none"/>
          <w:shd w:val="clear" w:color="auto" w:fill="FFFFFF"/>
          <w:lang w:eastAsia="zh-CN"/>
        </w:rPr>
        <w:t xml:space="preserve"> 2026年1月4日0</w:t>
      </w:r>
      <w:r>
        <w:rPr>
          <w:rFonts w:hint="eastAsia" w:ascii="微软雅黑" w:hAnsi="微软雅黑" w:eastAsia="微软雅黑" w:cs="微软雅黑"/>
          <w:i w:val="0"/>
          <w:iCs w:val="0"/>
          <w:caps w:val="0"/>
          <w:color w:val="000000"/>
          <w:spacing w:val="0"/>
          <w:sz w:val="21"/>
          <w:szCs w:val="21"/>
          <w:highlight w:val="none"/>
          <w:shd w:val="clear" w:color="auto" w:fill="FFFFFF"/>
          <w:lang w:val="en-US" w:eastAsia="zh-CN"/>
        </w:rPr>
        <w:t>10</w:t>
      </w:r>
      <w:r>
        <w:rPr>
          <w:rFonts w:hint="eastAsia" w:ascii="微软雅黑" w:hAnsi="微软雅黑" w:eastAsia="微软雅黑" w:cs="微软雅黑"/>
          <w:i w:val="0"/>
          <w:iCs w:val="0"/>
          <w:caps w:val="0"/>
          <w:color w:val="000000"/>
          <w:spacing w:val="0"/>
          <w:sz w:val="21"/>
          <w:szCs w:val="21"/>
          <w:highlight w:val="none"/>
          <w:shd w:val="clear" w:color="auto" w:fill="FFFFFF"/>
          <w:lang w:eastAsia="zh-CN"/>
        </w:rPr>
        <w:t>时00分</w:t>
      </w:r>
      <w:r>
        <w:rPr>
          <w:rFonts w:hint="eastAsia" w:ascii="微软雅黑" w:hAnsi="微软雅黑" w:eastAsia="微软雅黑" w:cs="微软雅黑"/>
          <w:i w:val="0"/>
          <w:iCs w:val="0"/>
          <w:caps w:val="0"/>
          <w:color w:val="000000"/>
          <w:spacing w:val="0"/>
          <w:sz w:val="21"/>
          <w:szCs w:val="21"/>
          <w:highlight w:val="none"/>
          <w:shd w:val="clear" w:color="auto" w:fill="FFFFFF"/>
        </w:rPr>
        <w:t xml:space="preserve"> </w:t>
      </w:r>
      <w:r>
        <w:rPr>
          <w:rFonts w:hint="eastAsia" w:ascii="微软雅黑" w:hAnsi="微软雅黑" w:eastAsia="微软雅黑" w:cs="微软雅黑"/>
          <w:i w:val="0"/>
          <w:iCs w:val="0"/>
          <w:caps w:val="0"/>
          <w:color w:val="000000"/>
          <w:spacing w:val="0"/>
          <w:sz w:val="21"/>
          <w:szCs w:val="21"/>
          <w:shd w:val="clear" w:color="auto" w:fill="FFFFFF"/>
        </w:rPr>
        <w:t>（北京时间）前提交响应文件。</w:t>
      </w:r>
    </w:p>
    <w:p w14:paraId="03F4A2D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一、项目基本情况</w:t>
      </w:r>
    </w:p>
    <w:p w14:paraId="5D86077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lang w:val="en-US" w:eastAsia="zh-CN"/>
        </w:rPr>
      </w:pPr>
      <w:r>
        <w:rPr>
          <w:rFonts w:hint="eastAsia" w:ascii="微软雅黑" w:hAnsi="微软雅黑" w:eastAsia="微软雅黑" w:cs="微软雅黑"/>
          <w:i w:val="0"/>
          <w:iCs w:val="0"/>
          <w:caps w:val="0"/>
          <w:color w:val="000000"/>
          <w:spacing w:val="0"/>
          <w:sz w:val="21"/>
          <w:szCs w:val="21"/>
          <w:shd w:val="clear" w:color="auto" w:fill="FFFFFF"/>
        </w:rPr>
        <w:t>项目编号：</w:t>
      </w:r>
      <w:r>
        <w:rPr>
          <w:rFonts w:hint="eastAsia" w:ascii="微软雅黑" w:hAnsi="微软雅黑" w:eastAsia="微软雅黑" w:cs="微软雅黑"/>
          <w:i w:val="0"/>
          <w:iCs w:val="0"/>
          <w:caps w:val="0"/>
          <w:color w:val="000000"/>
          <w:spacing w:val="0"/>
          <w:sz w:val="21"/>
          <w:szCs w:val="21"/>
          <w:shd w:val="clear" w:color="auto" w:fill="FFFFFF"/>
          <w:lang w:eastAsia="zh-CN"/>
        </w:rPr>
        <w:t>WQYH-ZFCG-2025-008</w:t>
      </w:r>
    </w:p>
    <w:p w14:paraId="5250617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lang w:eastAsia="zh-CN"/>
        </w:rPr>
      </w:pPr>
      <w:r>
        <w:rPr>
          <w:rFonts w:hint="eastAsia" w:ascii="微软雅黑" w:hAnsi="微软雅黑" w:eastAsia="微软雅黑" w:cs="微软雅黑"/>
          <w:i w:val="0"/>
          <w:iCs w:val="0"/>
          <w:caps w:val="0"/>
          <w:color w:val="000000"/>
          <w:spacing w:val="0"/>
          <w:sz w:val="21"/>
          <w:szCs w:val="21"/>
          <w:shd w:val="clear" w:color="auto" w:fill="FFFFFF"/>
        </w:rPr>
        <w:t>项目名称：</w:t>
      </w:r>
      <w:r>
        <w:rPr>
          <w:rFonts w:hint="eastAsia" w:ascii="微软雅黑" w:hAnsi="微软雅黑" w:eastAsia="微软雅黑" w:cs="微软雅黑"/>
          <w:i w:val="0"/>
          <w:iCs w:val="0"/>
          <w:caps w:val="0"/>
          <w:color w:val="000000"/>
          <w:spacing w:val="0"/>
          <w:sz w:val="21"/>
          <w:szCs w:val="21"/>
          <w:shd w:val="clear" w:color="auto" w:fill="FFFFFF"/>
          <w:lang w:eastAsia="zh-CN"/>
        </w:rPr>
        <w:t xml:space="preserve">吴起县城排水(雨水)管网改造项目等四个招标代理服务项目 </w:t>
      </w:r>
    </w:p>
    <w:p w14:paraId="4E5E352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采购方式：竞争性磋商</w:t>
      </w:r>
    </w:p>
    <w:p w14:paraId="54AB141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预算金额：</w:t>
      </w:r>
      <w:r>
        <w:rPr>
          <w:rFonts w:hint="eastAsia" w:ascii="微软雅黑" w:hAnsi="微软雅黑" w:eastAsia="微软雅黑" w:cs="微软雅黑"/>
          <w:i w:val="0"/>
          <w:iCs w:val="0"/>
          <w:caps w:val="0"/>
          <w:color w:val="333333"/>
          <w:spacing w:val="0"/>
          <w:sz w:val="21"/>
          <w:szCs w:val="21"/>
          <w:shd w:val="clear" w:fill="FFFFFF"/>
          <w:lang w:val="en-US" w:eastAsia="zh-CN"/>
        </w:rPr>
        <w:t>1175900</w:t>
      </w:r>
      <w:r>
        <w:rPr>
          <w:rFonts w:ascii="微软雅黑" w:hAnsi="微软雅黑" w:eastAsia="微软雅黑" w:cs="微软雅黑"/>
          <w:i w:val="0"/>
          <w:iCs w:val="0"/>
          <w:caps w:val="0"/>
          <w:color w:val="333333"/>
          <w:spacing w:val="0"/>
          <w:sz w:val="21"/>
          <w:szCs w:val="21"/>
          <w:shd w:val="clear" w:fill="FFFFFF"/>
        </w:rPr>
        <w:t>.00</w:t>
      </w:r>
      <w:r>
        <w:rPr>
          <w:rFonts w:hint="eastAsia" w:ascii="微软雅黑" w:hAnsi="微软雅黑" w:eastAsia="微软雅黑" w:cs="微软雅黑"/>
          <w:i w:val="0"/>
          <w:iCs w:val="0"/>
          <w:caps w:val="0"/>
          <w:color w:val="000000"/>
          <w:spacing w:val="0"/>
          <w:sz w:val="21"/>
          <w:szCs w:val="21"/>
          <w:shd w:val="clear" w:color="auto" w:fill="FFFFFF"/>
        </w:rPr>
        <w:t>元</w:t>
      </w:r>
    </w:p>
    <w:p w14:paraId="717C8EE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采购需求：</w:t>
      </w:r>
    </w:p>
    <w:p w14:paraId="15C7A8B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合同包1(</w:t>
      </w:r>
      <w:r>
        <w:rPr>
          <w:rFonts w:hint="eastAsia" w:ascii="微软雅黑" w:hAnsi="微软雅黑" w:eastAsia="微软雅黑" w:cs="微软雅黑"/>
          <w:i w:val="0"/>
          <w:iCs w:val="0"/>
          <w:caps w:val="0"/>
          <w:color w:val="000000"/>
          <w:spacing w:val="0"/>
          <w:sz w:val="21"/>
          <w:szCs w:val="21"/>
          <w:shd w:val="clear" w:color="auto" w:fill="FFFFFF"/>
          <w:lang w:eastAsia="zh-CN"/>
        </w:rPr>
        <w:t>吴起县城排水(雨水)管网改造项目等四个招标代理服务项目</w:t>
      </w:r>
      <w:r>
        <w:rPr>
          <w:rFonts w:hint="eastAsia" w:ascii="微软雅黑" w:hAnsi="微软雅黑" w:eastAsia="微软雅黑" w:cs="微软雅黑"/>
          <w:i w:val="0"/>
          <w:iCs w:val="0"/>
          <w:caps w:val="0"/>
          <w:color w:val="000000"/>
          <w:spacing w:val="0"/>
          <w:sz w:val="21"/>
          <w:szCs w:val="21"/>
          <w:shd w:val="clear" w:color="auto" w:fill="FFFFFF"/>
          <w:lang w:val="en-US" w:eastAsia="zh-CN"/>
        </w:rPr>
        <w:t>)</w:t>
      </w:r>
      <w:r>
        <w:rPr>
          <w:rFonts w:hint="eastAsia" w:ascii="微软雅黑" w:hAnsi="微软雅黑" w:eastAsia="微软雅黑" w:cs="微软雅黑"/>
          <w:i w:val="0"/>
          <w:iCs w:val="0"/>
          <w:caps w:val="0"/>
          <w:color w:val="000000"/>
          <w:spacing w:val="0"/>
          <w:sz w:val="21"/>
          <w:szCs w:val="21"/>
          <w:shd w:val="clear" w:color="auto" w:fill="FFFFFF"/>
        </w:rPr>
        <w:t>:</w:t>
      </w:r>
    </w:p>
    <w:p w14:paraId="0AC9452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合同包预算金额：</w:t>
      </w:r>
      <w:r>
        <w:rPr>
          <w:rFonts w:hint="eastAsia" w:ascii="微软雅黑" w:hAnsi="微软雅黑" w:eastAsia="微软雅黑" w:cs="微软雅黑"/>
          <w:i w:val="0"/>
          <w:iCs w:val="0"/>
          <w:caps w:val="0"/>
          <w:color w:val="333333"/>
          <w:spacing w:val="0"/>
          <w:sz w:val="21"/>
          <w:szCs w:val="21"/>
          <w:shd w:val="clear" w:fill="FFFFFF"/>
          <w:lang w:eastAsia="zh-CN"/>
        </w:rPr>
        <w:t>1175900.00</w:t>
      </w:r>
      <w:r>
        <w:rPr>
          <w:rFonts w:hint="eastAsia" w:ascii="微软雅黑" w:hAnsi="微软雅黑" w:eastAsia="微软雅黑" w:cs="微软雅黑"/>
          <w:i w:val="0"/>
          <w:iCs w:val="0"/>
          <w:caps w:val="0"/>
          <w:color w:val="000000"/>
          <w:spacing w:val="0"/>
          <w:sz w:val="21"/>
          <w:szCs w:val="21"/>
          <w:shd w:val="clear" w:color="auto" w:fill="FFFFFF"/>
        </w:rPr>
        <w:t>元</w:t>
      </w:r>
    </w:p>
    <w:p w14:paraId="1142735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合同包最高限价：</w:t>
      </w:r>
      <w:r>
        <w:rPr>
          <w:rFonts w:hint="eastAsia" w:ascii="微软雅黑" w:hAnsi="微软雅黑" w:eastAsia="微软雅黑" w:cs="微软雅黑"/>
          <w:i w:val="0"/>
          <w:iCs w:val="0"/>
          <w:caps w:val="0"/>
          <w:color w:val="333333"/>
          <w:spacing w:val="0"/>
          <w:sz w:val="21"/>
          <w:szCs w:val="21"/>
          <w:shd w:val="clear" w:fill="FFFFFF"/>
          <w:lang w:eastAsia="zh-CN"/>
        </w:rPr>
        <w:t>1175900.00</w:t>
      </w:r>
      <w:r>
        <w:rPr>
          <w:rFonts w:hint="eastAsia" w:ascii="微软雅黑" w:hAnsi="微软雅黑" w:eastAsia="微软雅黑" w:cs="微软雅黑"/>
          <w:i w:val="0"/>
          <w:iCs w:val="0"/>
          <w:caps w:val="0"/>
          <w:color w:val="000000"/>
          <w:spacing w:val="0"/>
          <w:sz w:val="21"/>
          <w:szCs w:val="21"/>
          <w:shd w:val="clear" w:color="auto" w:fill="FFFFFF"/>
        </w:rPr>
        <w:t>元</w:t>
      </w:r>
    </w:p>
    <w:p w14:paraId="7BD5CAC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本合同包不接受联合体投标</w:t>
      </w:r>
    </w:p>
    <w:tbl>
      <w:tblPr>
        <w:tblStyle w:val="25"/>
        <w:tblpPr w:leftFromText="180" w:rightFromText="180" w:vertAnchor="text" w:horzAnchor="page" w:tblpX="1386" w:tblpY="12"/>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245"/>
        <w:gridCol w:w="1740"/>
        <w:gridCol w:w="794"/>
        <w:gridCol w:w="1187"/>
        <w:gridCol w:w="1375"/>
        <w:gridCol w:w="1493"/>
      </w:tblGrid>
      <w:tr w14:paraId="1CF2D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7D797D5A">
            <w:pPr>
              <w:pStyle w:val="46"/>
              <w:keepNext w:val="0"/>
              <w:keepLines w:val="0"/>
              <w:pageBreakBefore w:val="0"/>
              <w:kinsoku/>
              <w:overflowPunct/>
              <w:topLinePunct w:val="0"/>
              <w:autoSpaceDE/>
              <w:autoSpaceDN/>
              <w:bidi w:val="0"/>
              <w:spacing w:line="324" w:lineRule="auto"/>
              <w:jc w:val="center"/>
              <w:textAlignment w:val="auto"/>
              <w:rPr>
                <w:rFonts w:hint="eastAsia" w:ascii="微软雅黑" w:hAnsi="微软雅黑" w:eastAsia="微软雅黑" w:cs="微软雅黑"/>
                <w:i w:val="0"/>
                <w:iCs w:val="0"/>
                <w:caps w:val="0"/>
                <w:color w:val="000000"/>
                <w:spacing w:val="0"/>
                <w:sz w:val="21"/>
                <w:szCs w:val="21"/>
                <w:shd w:val="clear" w:color="auto" w:fill="FFFFFF"/>
              </w:rPr>
            </w:pPr>
            <w:r>
              <w:rPr>
                <w:sz w:val="24"/>
                <w:szCs w:val="24"/>
              </w:rPr>
              <w:t>品目号</w:t>
            </w:r>
          </w:p>
        </w:tc>
        <w:tc>
          <w:tcPr>
            <w:tcW w:w="1245" w:type="dxa"/>
            <w:vAlign w:val="center"/>
          </w:tcPr>
          <w:p w14:paraId="5D4D7720">
            <w:pPr>
              <w:pStyle w:val="46"/>
              <w:keepNext w:val="0"/>
              <w:keepLines w:val="0"/>
              <w:pageBreakBefore w:val="0"/>
              <w:kinsoku/>
              <w:overflowPunct/>
              <w:topLinePunct w:val="0"/>
              <w:autoSpaceDE/>
              <w:autoSpaceDN/>
              <w:bidi w:val="0"/>
              <w:spacing w:line="324" w:lineRule="auto"/>
              <w:jc w:val="center"/>
              <w:textAlignment w:val="auto"/>
              <w:rPr>
                <w:rFonts w:hint="eastAsia" w:ascii="微软雅黑" w:hAnsi="微软雅黑" w:eastAsia="微软雅黑" w:cs="微软雅黑"/>
                <w:i w:val="0"/>
                <w:iCs w:val="0"/>
                <w:caps w:val="0"/>
                <w:color w:val="000000"/>
                <w:spacing w:val="0"/>
                <w:sz w:val="21"/>
                <w:szCs w:val="21"/>
                <w:shd w:val="clear" w:color="auto" w:fill="FFFFFF"/>
              </w:rPr>
            </w:pPr>
            <w:r>
              <w:rPr>
                <w:sz w:val="24"/>
                <w:szCs w:val="24"/>
              </w:rPr>
              <w:t>品目名称</w:t>
            </w:r>
          </w:p>
        </w:tc>
        <w:tc>
          <w:tcPr>
            <w:tcW w:w="1740" w:type="dxa"/>
            <w:vAlign w:val="center"/>
          </w:tcPr>
          <w:p w14:paraId="716B423C">
            <w:pPr>
              <w:pStyle w:val="46"/>
              <w:keepNext w:val="0"/>
              <w:keepLines w:val="0"/>
              <w:pageBreakBefore w:val="0"/>
              <w:kinsoku/>
              <w:overflowPunct/>
              <w:topLinePunct w:val="0"/>
              <w:autoSpaceDE/>
              <w:autoSpaceDN/>
              <w:bidi w:val="0"/>
              <w:spacing w:line="324" w:lineRule="auto"/>
              <w:jc w:val="center"/>
              <w:textAlignment w:val="auto"/>
              <w:rPr>
                <w:rFonts w:hint="eastAsia" w:ascii="微软雅黑" w:hAnsi="微软雅黑" w:eastAsia="微软雅黑" w:cs="微软雅黑"/>
                <w:i w:val="0"/>
                <w:iCs w:val="0"/>
                <w:caps w:val="0"/>
                <w:color w:val="000000"/>
                <w:spacing w:val="0"/>
                <w:sz w:val="21"/>
                <w:szCs w:val="21"/>
                <w:shd w:val="clear" w:color="auto" w:fill="FFFFFF"/>
              </w:rPr>
            </w:pPr>
            <w:r>
              <w:rPr>
                <w:sz w:val="24"/>
                <w:szCs w:val="24"/>
              </w:rPr>
              <w:t>采购标的</w:t>
            </w:r>
          </w:p>
        </w:tc>
        <w:tc>
          <w:tcPr>
            <w:tcW w:w="794" w:type="dxa"/>
            <w:vAlign w:val="center"/>
          </w:tcPr>
          <w:p w14:paraId="6F6FEA52">
            <w:pPr>
              <w:pStyle w:val="46"/>
              <w:keepNext w:val="0"/>
              <w:keepLines w:val="0"/>
              <w:pageBreakBefore w:val="0"/>
              <w:kinsoku/>
              <w:overflowPunct/>
              <w:topLinePunct w:val="0"/>
              <w:autoSpaceDE/>
              <w:autoSpaceDN/>
              <w:bidi w:val="0"/>
              <w:spacing w:line="324" w:lineRule="auto"/>
              <w:jc w:val="center"/>
              <w:textAlignment w:val="auto"/>
              <w:rPr>
                <w:rFonts w:hint="eastAsia" w:ascii="微软雅黑" w:hAnsi="微软雅黑" w:eastAsia="微软雅黑" w:cs="微软雅黑"/>
                <w:i w:val="0"/>
                <w:iCs w:val="0"/>
                <w:caps w:val="0"/>
                <w:color w:val="000000"/>
                <w:spacing w:val="0"/>
                <w:sz w:val="21"/>
                <w:szCs w:val="21"/>
                <w:shd w:val="clear" w:color="auto" w:fill="FFFFFF"/>
              </w:rPr>
            </w:pPr>
            <w:r>
              <w:rPr>
                <w:sz w:val="24"/>
                <w:szCs w:val="24"/>
              </w:rPr>
              <w:t>数量（单位）</w:t>
            </w:r>
          </w:p>
        </w:tc>
        <w:tc>
          <w:tcPr>
            <w:tcW w:w="1187" w:type="dxa"/>
            <w:vAlign w:val="center"/>
          </w:tcPr>
          <w:p w14:paraId="2A1FD044">
            <w:pPr>
              <w:pStyle w:val="46"/>
              <w:keepNext w:val="0"/>
              <w:keepLines w:val="0"/>
              <w:pageBreakBefore w:val="0"/>
              <w:kinsoku/>
              <w:overflowPunct/>
              <w:topLinePunct w:val="0"/>
              <w:autoSpaceDE/>
              <w:autoSpaceDN/>
              <w:bidi w:val="0"/>
              <w:spacing w:line="324" w:lineRule="auto"/>
              <w:jc w:val="center"/>
              <w:textAlignment w:val="auto"/>
              <w:rPr>
                <w:rFonts w:hint="eastAsia" w:ascii="微软雅黑" w:hAnsi="微软雅黑" w:eastAsia="微软雅黑" w:cs="微软雅黑"/>
                <w:i w:val="0"/>
                <w:iCs w:val="0"/>
                <w:caps w:val="0"/>
                <w:color w:val="000000"/>
                <w:spacing w:val="0"/>
                <w:sz w:val="21"/>
                <w:szCs w:val="21"/>
                <w:shd w:val="clear" w:color="auto" w:fill="FFFFFF"/>
              </w:rPr>
            </w:pPr>
            <w:r>
              <w:rPr>
                <w:sz w:val="24"/>
                <w:szCs w:val="24"/>
              </w:rPr>
              <w:t>技术规格、参数及要求</w:t>
            </w:r>
          </w:p>
        </w:tc>
        <w:tc>
          <w:tcPr>
            <w:tcW w:w="1375" w:type="dxa"/>
            <w:vAlign w:val="center"/>
          </w:tcPr>
          <w:p w14:paraId="647D7C97">
            <w:pPr>
              <w:pStyle w:val="46"/>
              <w:keepNext w:val="0"/>
              <w:keepLines w:val="0"/>
              <w:pageBreakBefore w:val="0"/>
              <w:kinsoku/>
              <w:overflowPunct/>
              <w:topLinePunct w:val="0"/>
              <w:autoSpaceDE/>
              <w:autoSpaceDN/>
              <w:bidi w:val="0"/>
              <w:spacing w:line="324" w:lineRule="auto"/>
              <w:jc w:val="center"/>
              <w:textAlignment w:val="auto"/>
              <w:rPr>
                <w:rFonts w:hint="eastAsia" w:ascii="微软雅黑" w:hAnsi="微软雅黑" w:eastAsia="微软雅黑" w:cs="微软雅黑"/>
                <w:i w:val="0"/>
                <w:iCs w:val="0"/>
                <w:caps w:val="0"/>
                <w:color w:val="000000"/>
                <w:spacing w:val="0"/>
                <w:sz w:val="21"/>
                <w:szCs w:val="21"/>
                <w:shd w:val="clear" w:color="auto" w:fill="FFFFFF"/>
              </w:rPr>
            </w:pPr>
            <w:r>
              <w:rPr>
                <w:sz w:val="24"/>
                <w:szCs w:val="24"/>
              </w:rPr>
              <w:t>品目预算(元)</w:t>
            </w:r>
          </w:p>
        </w:tc>
        <w:tc>
          <w:tcPr>
            <w:tcW w:w="1493" w:type="dxa"/>
            <w:vAlign w:val="center"/>
          </w:tcPr>
          <w:p w14:paraId="5253BE67">
            <w:pPr>
              <w:pStyle w:val="46"/>
              <w:keepNext w:val="0"/>
              <w:keepLines w:val="0"/>
              <w:pageBreakBefore w:val="0"/>
              <w:kinsoku/>
              <w:overflowPunct/>
              <w:topLinePunct w:val="0"/>
              <w:autoSpaceDE/>
              <w:autoSpaceDN/>
              <w:bidi w:val="0"/>
              <w:spacing w:line="324" w:lineRule="auto"/>
              <w:jc w:val="center"/>
              <w:textAlignment w:val="auto"/>
              <w:rPr>
                <w:rFonts w:hint="eastAsia" w:ascii="微软雅黑" w:hAnsi="微软雅黑" w:eastAsia="微软雅黑" w:cs="微软雅黑"/>
                <w:i w:val="0"/>
                <w:iCs w:val="0"/>
                <w:caps w:val="0"/>
                <w:color w:val="000000"/>
                <w:spacing w:val="0"/>
                <w:sz w:val="21"/>
                <w:szCs w:val="21"/>
                <w:shd w:val="clear" w:color="auto" w:fill="FFFFFF"/>
              </w:rPr>
            </w:pPr>
            <w:r>
              <w:rPr>
                <w:sz w:val="24"/>
                <w:szCs w:val="24"/>
              </w:rPr>
              <w:t>最高限价(元)</w:t>
            </w:r>
          </w:p>
        </w:tc>
      </w:tr>
      <w:tr w14:paraId="6B5D5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582F2233">
            <w:pPr>
              <w:pStyle w:val="46"/>
              <w:keepNext w:val="0"/>
              <w:keepLines w:val="0"/>
              <w:pageBreakBefore w:val="0"/>
              <w:kinsoku/>
              <w:overflowPunct/>
              <w:topLinePunct w:val="0"/>
              <w:autoSpaceDE/>
              <w:autoSpaceDN/>
              <w:bidi w:val="0"/>
              <w:spacing w:line="324" w:lineRule="auto"/>
              <w:jc w:val="center"/>
              <w:textAlignment w:val="auto"/>
              <w:rPr>
                <w:rFonts w:hint="eastAsia" w:ascii="微软雅黑" w:hAnsi="微软雅黑" w:eastAsia="微软雅黑" w:cs="微软雅黑"/>
                <w:i w:val="0"/>
                <w:iCs w:val="0"/>
                <w:caps w:val="0"/>
                <w:color w:val="000000"/>
                <w:spacing w:val="0"/>
                <w:sz w:val="21"/>
                <w:szCs w:val="21"/>
                <w:shd w:val="clear" w:color="auto" w:fill="FFFFFF"/>
              </w:rPr>
            </w:pPr>
            <w:r>
              <w:rPr>
                <w:sz w:val="24"/>
                <w:szCs w:val="24"/>
              </w:rPr>
              <w:t>1-1</w:t>
            </w:r>
          </w:p>
        </w:tc>
        <w:tc>
          <w:tcPr>
            <w:tcW w:w="1245" w:type="dxa"/>
            <w:vAlign w:val="center"/>
          </w:tcPr>
          <w:p w14:paraId="47ADC3E2">
            <w:pPr>
              <w:pStyle w:val="46"/>
              <w:keepNext w:val="0"/>
              <w:keepLines w:val="0"/>
              <w:pageBreakBefore w:val="0"/>
              <w:kinsoku/>
              <w:overflowPunct/>
              <w:topLinePunct w:val="0"/>
              <w:autoSpaceDE/>
              <w:autoSpaceDN/>
              <w:bidi w:val="0"/>
              <w:spacing w:line="324" w:lineRule="auto"/>
              <w:jc w:val="center"/>
              <w:textAlignment w:val="auto"/>
              <w:rPr>
                <w:rFonts w:hint="eastAsia" w:ascii="微软雅黑" w:hAnsi="微软雅黑" w:eastAsia="微软雅黑" w:cs="微软雅黑"/>
                <w:i w:val="0"/>
                <w:iCs w:val="0"/>
                <w:caps w:val="0"/>
                <w:color w:val="000000"/>
                <w:spacing w:val="0"/>
                <w:sz w:val="21"/>
                <w:szCs w:val="21"/>
                <w:shd w:val="clear" w:color="auto" w:fill="FFFFFF"/>
              </w:rPr>
            </w:pPr>
            <w:r>
              <w:rPr>
                <w:sz w:val="24"/>
                <w:szCs w:val="24"/>
              </w:rPr>
              <w:t>其他服务</w:t>
            </w:r>
          </w:p>
        </w:tc>
        <w:tc>
          <w:tcPr>
            <w:tcW w:w="1740" w:type="dxa"/>
            <w:vAlign w:val="center"/>
          </w:tcPr>
          <w:p w14:paraId="61DD5DAC">
            <w:pPr>
              <w:pStyle w:val="46"/>
              <w:keepNext w:val="0"/>
              <w:keepLines w:val="0"/>
              <w:pageBreakBefore w:val="0"/>
              <w:kinsoku/>
              <w:overflowPunct/>
              <w:topLinePunct w:val="0"/>
              <w:autoSpaceDE/>
              <w:autoSpaceDN/>
              <w:bidi w:val="0"/>
              <w:spacing w:line="324" w:lineRule="auto"/>
              <w:jc w:val="center"/>
              <w:textAlignment w:val="auto"/>
              <w:rPr>
                <w:rFonts w:hint="eastAsia" w:ascii="微软雅黑" w:hAnsi="微软雅黑" w:eastAsia="微软雅黑" w:cs="微软雅黑"/>
                <w:i w:val="0"/>
                <w:iCs w:val="0"/>
                <w:caps w:val="0"/>
                <w:color w:val="000000"/>
                <w:spacing w:val="0"/>
                <w:sz w:val="21"/>
                <w:szCs w:val="21"/>
                <w:shd w:val="clear" w:color="auto" w:fill="FFFFFF"/>
                <w:lang w:eastAsia="zh-CN"/>
              </w:rPr>
            </w:pPr>
            <w:r>
              <w:rPr>
                <w:rFonts w:hint="eastAsia"/>
                <w:sz w:val="24"/>
                <w:szCs w:val="24"/>
                <w:lang w:eastAsia="zh-CN"/>
              </w:rPr>
              <w:t>吴起县城排水</w:t>
            </w:r>
            <w:r>
              <w:rPr>
                <w:rFonts w:hint="eastAsia"/>
                <w:sz w:val="24"/>
                <w:szCs w:val="24"/>
                <w:lang w:val="en-US" w:eastAsia="zh-CN"/>
              </w:rPr>
              <w:t>(</w:t>
            </w:r>
            <w:r>
              <w:rPr>
                <w:rFonts w:hint="eastAsia"/>
                <w:sz w:val="24"/>
                <w:szCs w:val="24"/>
                <w:lang w:eastAsia="zh-CN"/>
              </w:rPr>
              <w:t>雨水</w:t>
            </w:r>
            <w:r>
              <w:rPr>
                <w:rFonts w:hint="eastAsia"/>
                <w:sz w:val="24"/>
                <w:szCs w:val="24"/>
                <w:lang w:val="en-US" w:eastAsia="zh-CN"/>
              </w:rPr>
              <w:t>)</w:t>
            </w:r>
            <w:r>
              <w:rPr>
                <w:rFonts w:hint="eastAsia"/>
                <w:sz w:val="24"/>
                <w:szCs w:val="24"/>
                <w:lang w:eastAsia="zh-CN"/>
              </w:rPr>
              <w:t xml:space="preserve">管网改造项目等四个招标代理服务项目 </w:t>
            </w:r>
          </w:p>
        </w:tc>
        <w:tc>
          <w:tcPr>
            <w:tcW w:w="794" w:type="dxa"/>
            <w:vAlign w:val="center"/>
          </w:tcPr>
          <w:p w14:paraId="5EAC7865">
            <w:pPr>
              <w:pStyle w:val="46"/>
              <w:keepNext w:val="0"/>
              <w:keepLines w:val="0"/>
              <w:pageBreakBefore w:val="0"/>
              <w:kinsoku/>
              <w:overflowPunct/>
              <w:topLinePunct w:val="0"/>
              <w:autoSpaceDE/>
              <w:autoSpaceDN/>
              <w:bidi w:val="0"/>
              <w:spacing w:line="324" w:lineRule="auto"/>
              <w:jc w:val="center"/>
              <w:textAlignment w:val="auto"/>
              <w:rPr>
                <w:rFonts w:hint="eastAsia" w:ascii="微软雅黑" w:hAnsi="微软雅黑" w:eastAsia="微软雅黑" w:cs="微软雅黑"/>
                <w:i w:val="0"/>
                <w:iCs w:val="0"/>
                <w:caps w:val="0"/>
                <w:color w:val="000000"/>
                <w:spacing w:val="0"/>
                <w:sz w:val="21"/>
                <w:szCs w:val="21"/>
                <w:shd w:val="clear" w:color="auto" w:fill="FFFFFF"/>
              </w:rPr>
            </w:pPr>
            <w:r>
              <w:rPr>
                <w:sz w:val="24"/>
                <w:szCs w:val="24"/>
              </w:rPr>
              <w:t>1(项)</w:t>
            </w:r>
          </w:p>
        </w:tc>
        <w:tc>
          <w:tcPr>
            <w:tcW w:w="1187" w:type="dxa"/>
            <w:vAlign w:val="center"/>
          </w:tcPr>
          <w:p w14:paraId="433E94B9">
            <w:pPr>
              <w:pStyle w:val="46"/>
              <w:keepNext w:val="0"/>
              <w:keepLines w:val="0"/>
              <w:pageBreakBefore w:val="0"/>
              <w:kinsoku/>
              <w:overflowPunct/>
              <w:topLinePunct w:val="0"/>
              <w:autoSpaceDE/>
              <w:autoSpaceDN/>
              <w:bidi w:val="0"/>
              <w:spacing w:line="324" w:lineRule="auto"/>
              <w:jc w:val="center"/>
              <w:textAlignment w:val="auto"/>
              <w:rPr>
                <w:rFonts w:hint="eastAsia" w:ascii="微软雅黑" w:hAnsi="微软雅黑" w:eastAsia="微软雅黑" w:cs="微软雅黑"/>
                <w:i w:val="0"/>
                <w:iCs w:val="0"/>
                <w:caps w:val="0"/>
                <w:color w:val="000000"/>
                <w:spacing w:val="0"/>
                <w:sz w:val="21"/>
                <w:szCs w:val="21"/>
                <w:shd w:val="clear" w:color="auto" w:fill="FFFFFF"/>
              </w:rPr>
            </w:pPr>
            <w:r>
              <w:rPr>
                <w:sz w:val="24"/>
                <w:szCs w:val="24"/>
              </w:rPr>
              <w:t>详见采购文件</w:t>
            </w:r>
          </w:p>
        </w:tc>
        <w:tc>
          <w:tcPr>
            <w:tcW w:w="1375" w:type="dxa"/>
            <w:vAlign w:val="center"/>
          </w:tcPr>
          <w:p w14:paraId="779A5BCA">
            <w:pPr>
              <w:pStyle w:val="46"/>
              <w:keepNext w:val="0"/>
              <w:keepLines w:val="0"/>
              <w:pageBreakBefore w:val="0"/>
              <w:kinsoku/>
              <w:overflowPunct/>
              <w:topLinePunct w:val="0"/>
              <w:autoSpaceDE/>
              <w:autoSpaceDN/>
              <w:bidi w:val="0"/>
              <w:spacing w:line="324" w:lineRule="auto"/>
              <w:jc w:val="center"/>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333333"/>
                <w:spacing w:val="0"/>
                <w:sz w:val="21"/>
                <w:szCs w:val="21"/>
                <w:shd w:val="clear" w:fill="FFFFFF"/>
                <w:lang w:eastAsia="zh-CN"/>
              </w:rPr>
              <w:t>1175900.00</w:t>
            </w:r>
          </w:p>
        </w:tc>
        <w:tc>
          <w:tcPr>
            <w:tcW w:w="1493" w:type="dxa"/>
            <w:vAlign w:val="center"/>
          </w:tcPr>
          <w:p w14:paraId="76A589B1">
            <w:pPr>
              <w:pStyle w:val="46"/>
              <w:keepNext w:val="0"/>
              <w:keepLines w:val="0"/>
              <w:pageBreakBefore w:val="0"/>
              <w:kinsoku/>
              <w:overflowPunct/>
              <w:topLinePunct w:val="0"/>
              <w:autoSpaceDE/>
              <w:autoSpaceDN/>
              <w:bidi w:val="0"/>
              <w:spacing w:line="324" w:lineRule="auto"/>
              <w:jc w:val="center"/>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333333"/>
                <w:spacing w:val="0"/>
                <w:sz w:val="21"/>
                <w:szCs w:val="21"/>
                <w:shd w:val="clear" w:fill="FFFFFF"/>
                <w:lang w:eastAsia="zh-CN"/>
              </w:rPr>
              <w:t>1175900.00</w:t>
            </w:r>
          </w:p>
        </w:tc>
      </w:tr>
    </w:tbl>
    <w:p w14:paraId="1448F72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 xml:space="preserve"> </w:t>
      </w:r>
    </w:p>
    <w:p w14:paraId="7C2EEFC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lang w:eastAsia="zh-CN"/>
        </w:rPr>
      </w:pPr>
      <w:r>
        <w:rPr>
          <w:rFonts w:hint="eastAsia" w:ascii="微软雅黑" w:hAnsi="微软雅黑" w:eastAsia="微软雅黑" w:cs="微软雅黑"/>
          <w:i w:val="0"/>
          <w:iCs w:val="0"/>
          <w:caps w:val="0"/>
          <w:color w:val="000000"/>
          <w:spacing w:val="0"/>
          <w:sz w:val="21"/>
          <w:szCs w:val="21"/>
          <w:shd w:val="clear" w:color="auto" w:fill="FFFFFF"/>
        </w:rPr>
        <w:t>合同履行期限：</w:t>
      </w:r>
      <w:r>
        <w:rPr>
          <w:rFonts w:hint="eastAsia" w:ascii="微软雅黑" w:hAnsi="微软雅黑" w:eastAsia="微软雅黑" w:cs="微软雅黑"/>
          <w:i w:val="0"/>
          <w:iCs w:val="0"/>
          <w:caps w:val="0"/>
          <w:color w:val="000000"/>
          <w:spacing w:val="0"/>
          <w:sz w:val="21"/>
          <w:szCs w:val="21"/>
          <w:shd w:val="clear" w:color="auto" w:fill="FFFFFF"/>
          <w:lang w:eastAsia="zh-CN"/>
        </w:rPr>
        <w:t>自合同签订之日起60日历天</w:t>
      </w:r>
    </w:p>
    <w:p w14:paraId="415ADB4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二、申请人的资格要求：</w:t>
      </w:r>
    </w:p>
    <w:p w14:paraId="3A25FF6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324" w:lineRule="auto"/>
        <w:ind w:left="0" w:right="0" w:firstLine="480"/>
        <w:jc w:val="both"/>
        <w:textAlignment w:val="auto"/>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4BD3998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7C53ACC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324"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合同包1(</w:t>
      </w:r>
      <w:r>
        <w:rPr>
          <w:rFonts w:hint="eastAsia" w:ascii="微软雅黑" w:hAnsi="微软雅黑" w:eastAsia="微软雅黑" w:cs="微软雅黑"/>
          <w:i w:val="0"/>
          <w:iCs w:val="0"/>
          <w:caps w:val="0"/>
          <w:color w:val="333333"/>
          <w:spacing w:val="0"/>
          <w:sz w:val="21"/>
          <w:szCs w:val="21"/>
          <w:shd w:val="clear" w:fill="FFFFFF"/>
          <w:lang w:eastAsia="zh-CN"/>
        </w:rPr>
        <w:t>吴起县城排水(雨水)管网改造项目等四个招标代理服务项目</w:t>
      </w:r>
      <w:r>
        <w:rPr>
          <w:rFonts w:hint="eastAsia" w:ascii="微软雅黑" w:hAnsi="微软雅黑" w:eastAsia="微软雅黑" w:cs="微软雅黑"/>
          <w:i w:val="0"/>
          <w:iCs w:val="0"/>
          <w:caps w:val="0"/>
          <w:color w:val="333333"/>
          <w:spacing w:val="0"/>
          <w:sz w:val="21"/>
          <w:szCs w:val="21"/>
          <w:shd w:val="clear" w:fill="FFFFFF"/>
          <w:lang w:val="en-US" w:eastAsia="zh-CN"/>
        </w:rPr>
        <w:t>)</w:t>
      </w:r>
      <w:r>
        <w:rPr>
          <w:rFonts w:hint="eastAsia" w:ascii="微软雅黑" w:hAnsi="微软雅黑" w:eastAsia="微软雅黑" w:cs="微软雅黑"/>
          <w:i w:val="0"/>
          <w:iCs w:val="0"/>
          <w:caps w:val="0"/>
          <w:color w:val="333333"/>
          <w:spacing w:val="0"/>
          <w:sz w:val="21"/>
          <w:szCs w:val="21"/>
          <w:shd w:val="clear" w:fill="FFFFFF"/>
        </w:rPr>
        <w:t>落实政府采购政策需满足的资格要求如下:</w:t>
      </w:r>
    </w:p>
    <w:p w14:paraId="24F9594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324" w:lineRule="auto"/>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shd w:val="clear" w:fill="FFFFFF"/>
        </w:rPr>
        <w:t>本项目专门面向中小企业采购，供应商须为中型、小型、微型企业，并提供《中小企业声明函》（采购标的对应所属行业为其他未列明行业，声明函格式按照《政府采购促进中小企业发展管理办法》（财库〔2020〕46 号）要求提供）。</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依据《中华人民共和国政府采购法》和《中华人民共和国政府采购法实施条例》的有关规定，落实政府采购政策。</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（1）《政府采购促进中小企业发展管理办法》的通知（财库〔2020〕46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（2）财政部司法部关于政府采购支持监狱企业发展有关问题的通知--财库〔2014〕6号；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（3）《国务院办公厅关于建立政府强制采购节能产品制度的通知》--国办发〔2007〕51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（4）《关于促进残疾人就业政府采购政策的通知》财库〔2017〕141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（5）《财政部 国务院扶贫办关于运用政府采购政策支持脱贫攻坚的通知》（财库〔2019〕27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（6）陕西省财政厅关于印发《陕西省中小企业政府采购信用融资办法》（陕财办采〔2018〕23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（7）《财政部 发展改革委 生态环境部 市场监管总局关于调整优化节能产品、环境标志产品政府采购执行机制的通知》（财库〔2019〕9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（9）其他需要落实的政府采购政策。</w:t>
      </w:r>
    </w:p>
    <w:p w14:paraId="6298421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3.本项目的特定资格要求：</w:t>
      </w:r>
    </w:p>
    <w:p w14:paraId="317379C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324" w:lineRule="auto"/>
        <w:ind w:left="480" w:right="0" w:firstLine="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合同包1(</w:t>
      </w:r>
      <w:r>
        <w:rPr>
          <w:rFonts w:hint="eastAsia" w:ascii="微软雅黑" w:hAnsi="微软雅黑" w:eastAsia="微软雅黑" w:cs="微软雅黑"/>
          <w:i w:val="0"/>
          <w:iCs w:val="0"/>
          <w:caps w:val="0"/>
          <w:color w:val="333333"/>
          <w:spacing w:val="0"/>
          <w:sz w:val="21"/>
          <w:szCs w:val="21"/>
          <w:shd w:val="clear" w:fill="FFFFFF"/>
          <w:lang w:eastAsia="zh-CN"/>
        </w:rPr>
        <w:t xml:space="preserve">吴起县城排水(雨水)管网改造项目等四个招标代理服务项目 </w:t>
      </w:r>
      <w:r>
        <w:rPr>
          <w:rFonts w:hint="eastAsia" w:ascii="微软雅黑" w:hAnsi="微软雅黑" w:eastAsia="微软雅黑" w:cs="微软雅黑"/>
          <w:i w:val="0"/>
          <w:iCs w:val="0"/>
          <w:caps w:val="0"/>
          <w:color w:val="333333"/>
          <w:spacing w:val="0"/>
          <w:sz w:val="21"/>
          <w:szCs w:val="21"/>
          <w:shd w:val="clear" w:fill="FFFFFF"/>
        </w:rPr>
        <w:t>)特定资格要求如下:</w:t>
      </w:r>
    </w:p>
    <w:p w14:paraId="189B8A6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pacing w:before="0" w:beforeAutospacing="0" w:after="0" w:afterAutospacing="0" w:line="324" w:lineRule="auto"/>
        <w:ind w:left="480" w:right="0" w:firstLine="0"/>
        <w:jc w:val="both"/>
        <w:textAlignment w:val="auto"/>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（1）供应商须具有独立承担民事责任能力的法人或其他组织，提供合法有效的统一社会信用代码的营业执照或事业单位法人证书等国家规定的相关证明，自然人参与的提供其身份证明；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（2）供应商须具有开户许可证或基本存款账户信息证明；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（3）供应商需提供法定代表人委托授权书（法定代表人参加投标不需提供，但需要提供法定代表人身份证）及被授权人身份证；</w:t>
      </w:r>
      <w:r>
        <w:rPr>
          <w:rFonts w:hint="eastAsia" w:ascii="微软雅黑" w:hAnsi="微软雅黑" w:eastAsia="微软雅黑" w:cs="微软雅黑"/>
          <w:i w:val="0"/>
          <w:iCs w:val="0"/>
          <w:caps w:val="0"/>
          <w:color w:val="333333"/>
          <w:spacing w:val="0"/>
          <w:sz w:val="21"/>
          <w:szCs w:val="21"/>
          <w:highlight w:val="none"/>
          <w:shd w:val="clear" w:fill="FFFFFF"/>
        </w:rPr>
        <w:br w:type="textWrapping"/>
      </w:r>
      <w:r>
        <w:rPr>
          <w:rFonts w:hint="eastAsia" w:ascii="微软雅黑" w:hAnsi="微软雅黑" w:eastAsia="微软雅黑" w:cs="微软雅黑"/>
          <w:i w:val="0"/>
          <w:iCs w:val="0"/>
          <w:caps w:val="0"/>
          <w:color w:val="333333"/>
          <w:spacing w:val="0"/>
          <w:sz w:val="21"/>
          <w:szCs w:val="21"/>
          <w:highlight w:val="none"/>
          <w:shd w:val="clear" w:fill="FFFFFF"/>
        </w:rPr>
        <w:t>（4）</w:t>
      </w:r>
      <w:r>
        <w:rPr>
          <w:rFonts w:hint="eastAsia" w:ascii="微软雅黑" w:hAnsi="微软雅黑" w:eastAsia="微软雅黑" w:cs="微软雅黑"/>
          <w:i w:val="0"/>
          <w:iCs w:val="0"/>
          <w:caps w:val="0"/>
          <w:color w:val="333333"/>
          <w:spacing w:val="0"/>
          <w:sz w:val="21"/>
          <w:szCs w:val="21"/>
          <w:highlight w:val="none"/>
          <w:shd w:val="clear" w:fill="FFFFFF"/>
          <w:lang w:val="en-US" w:eastAsia="zh-CN"/>
        </w:rPr>
        <w:t>供应商需提供近三年（2022年1月1日至今）类似业绩合同或中标通知书；项目负责人须具备一级注册造价工程师资格证书</w:t>
      </w:r>
      <w:r>
        <w:rPr>
          <w:rFonts w:hint="eastAsia" w:ascii="微软雅黑" w:hAnsi="微软雅黑" w:eastAsia="微软雅黑" w:cs="微软雅黑"/>
          <w:i w:val="0"/>
          <w:iCs w:val="0"/>
          <w:caps w:val="0"/>
          <w:color w:val="333333"/>
          <w:spacing w:val="0"/>
          <w:sz w:val="21"/>
          <w:szCs w:val="21"/>
          <w:highlight w:val="none"/>
          <w:shd w:val="clear" w:fill="FFFFFF"/>
          <w:lang w:val="en-US" w:eastAsia="zh-CN"/>
        </w:rPr>
        <w:br w:type="textWrapping"/>
      </w:r>
      <w:r>
        <w:rPr>
          <w:rFonts w:hint="eastAsia" w:ascii="微软雅黑" w:hAnsi="微软雅黑" w:eastAsia="微软雅黑" w:cs="微软雅黑"/>
          <w:i w:val="0"/>
          <w:iCs w:val="0"/>
          <w:caps w:val="0"/>
          <w:color w:val="333333"/>
          <w:spacing w:val="0"/>
          <w:sz w:val="21"/>
          <w:szCs w:val="21"/>
          <w:highlight w:val="none"/>
          <w:shd w:val="clear" w:fill="FFFFFF"/>
        </w:rPr>
        <w:t>（5）供应商需提供投标截止日前近一年内至少一个月的纳税证明或完税证明，依法免税的单位应提供相关证明材料；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highlight w:val="none"/>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（6）供应商需提供投标截止日前近一年内至少一个月的社会保障资金缴存单据或社保机构开具的社会保险参保缴费情况证明，依法不需要缴纳社会保资金的单位应提供相关证明材料；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（7）供应商需提供</w:t>
      </w:r>
      <w:r>
        <w:rPr>
          <w:rFonts w:hint="eastAsia" w:ascii="微软雅黑" w:hAnsi="微软雅黑" w:eastAsia="微软雅黑" w:cs="微软雅黑"/>
          <w:i w:val="0"/>
          <w:iCs w:val="0"/>
          <w:caps w:val="0"/>
          <w:color w:val="333333"/>
          <w:spacing w:val="0"/>
          <w:sz w:val="21"/>
          <w:szCs w:val="21"/>
          <w:shd w:val="clear" w:fill="FFFFFF"/>
          <w:lang w:eastAsia="zh-CN"/>
        </w:rPr>
        <w:t>2023或2024年</w:t>
      </w:r>
      <w:r>
        <w:rPr>
          <w:rFonts w:hint="eastAsia" w:ascii="微软雅黑" w:hAnsi="微软雅黑" w:eastAsia="微软雅黑" w:cs="微软雅黑"/>
          <w:i w:val="0"/>
          <w:iCs w:val="0"/>
          <w:caps w:val="0"/>
          <w:color w:val="333333"/>
          <w:spacing w:val="0"/>
          <w:sz w:val="21"/>
          <w:szCs w:val="21"/>
          <w:shd w:val="clear" w:fill="FFFFFF"/>
        </w:rPr>
        <w:t>度经审计的财务报告，或其基本存款账户开户银行出具的资信证明及基本存款账户开户许可证(《基本存款账户信息》)；</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（8）供应商需提供参加本次政府采购活动前三年内在经营活动中没有重大违法记录的书面声明函；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（10）单位负责人为同一人或者存在控股、管理关系的不同供应商，不得参加同一合同项下的政府采购活动；</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（11）本项目不接受联合体磋商。</w:t>
      </w:r>
    </w:p>
    <w:p w14:paraId="1AA587A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三、获取采购文件</w:t>
      </w:r>
    </w:p>
    <w:p w14:paraId="664E2E1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时间：</w:t>
      </w:r>
      <w:r>
        <w:rPr>
          <w:rFonts w:hint="eastAsia" w:ascii="微软雅黑" w:hAnsi="微软雅黑" w:eastAsia="微软雅黑" w:cs="微软雅黑"/>
          <w:i w:val="0"/>
          <w:iCs w:val="0"/>
          <w:caps w:val="0"/>
          <w:color w:val="000000"/>
          <w:spacing w:val="0"/>
          <w:sz w:val="21"/>
          <w:szCs w:val="21"/>
          <w:highlight w:val="none"/>
          <w:shd w:val="clear" w:color="auto" w:fill="FFFFFF"/>
          <w:lang w:eastAsia="zh-CN"/>
        </w:rPr>
        <w:t>2025年12月</w:t>
      </w:r>
      <w:r>
        <w:rPr>
          <w:rFonts w:hint="eastAsia" w:ascii="微软雅黑" w:hAnsi="微软雅黑" w:eastAsia="微软雅黑" w:cs="微软雅黑"/>
          <w:i w:val="0"/>
          <w:iCs w:val="0"/>
          <w:caps w:val="0"/>
          <w:color w:val="000000"/>
          <w:spacing w:val="0"/>
          <w:sz w:val="21"/>
          <w:szCs w:val="21"/>
          <w:highlight w:val="none"/>
          <w:shd w:val="clear" w:color="auto" w:fill="FFFFFF"/>
          <w:lang w:val="en-US" w:eastAsia="zh-CN"/>
        </w:rPr>
        <w:t>23</w:t>
      </w:r>
      <w:r>
        <w:rPr>
          <w:rFonts w:hint="eastAsia" w:ascii="微软雅黑" w:hAnsi="微软雅黑" w:eastAsia="微软雅黑" w:cs="微软雅黑"/>
          <w:i w:val="0"/>
          <w:iCs w:val="0"/>
          <w:caps w:val="0"/>
          <w:color w:val="000000"/>
          <w:spacing w:val="0"/>
          <w:sz w:val="21"/>
          <w:szCs w:val="21"/>
          <w:highlight w:val="none"/>
          <w:shd w:val="clear" w:color="auto" w:fill="FFFFFF"/>
          <w:lang w:eastAsia="zh-CN"/>
        </w:rPr>
        <w:t>日至2025年12月</w:t>
      </w:r>
      <w:r>
        <w:rPr>
          <w:rFonts w:hint="eastAsia" w:ascii="微软雅黑" w:hAnsi="微软雅黑" w:eastAsia="微软雅黑" w:cs="微软雅黑"/>
          <w:i w:val="0"/>
          <w:iCs w:val="0"/>
          <w:caps w:val="0"/>
          <w:color w:val="000000"/>
          <w:spacing w:val="0"/>
          <w:sz w:val="21"/>
          <w:szCs w:val="21"/>
          <w:highlight w:val="none"/>
          <w:shd w:val="clear" w:color="auto" w:fill="FFFFFF"/>
          <w:lang w:val="en-US" w:eastAsia="zh-CN"/>
        </w:rPr>
        <w:t>29</w:t>
      </w:r>
      <w:r>
        <w:rPr>
          <w:rFonts w:hint="eastAsia" w:ascii="微软雅黑" w:hAnsi="微软雅黑" w:eastAsia="微软雅黑" w:cs="微软雅黑"/>
          <w:i w:val="0"/>
          <w:iCs w:val="0"/>
          <w:caps w:val="0"/>
          <w:color w:val="000000"/>
          <w:spacing w:val="0"/>
          <w:sz w:val="21"/>
          <w:szCs w:val="21"/>
          <w:highlight w:val="none"/>
          <w:shd w:val="clear" w:color="auto" w:fill="FFFFFF"/>
          <w:lang w:eastAsia="zh-CN"/>
        </w:rPr>
        <w:t>日</w:t>
      </w:r>
      <w:r>
        <w:rPr>
          <w:rFonts w:hint="eastAsia" w:ascii="微软雅黑" w:hAnsi="微软雅黑" w:eastAsia="微软雅黑" w:cs="微软雅黑"/>
          <w:i w:val="0"/>
          <w:iCs w:val="0"/>
          <w:caps w:val="0"/>
          <w:color w:val="000000"/>
          <w:spacing w:val="0"/>
          <w:sz w:val="21"/>
          <w:szCs w:val="21"/>
          <w:highlight w:val="none"/>
          <w:shd w:val="clear" w:color="auto" w:fill="FFFFFF"/>
        </w:rPr>
        <w:t>，每天上午08:00:00至12:00:00，下午1</w:t>
      </w:r>
      <w:r>
        <w:rPr>
          <w:rFonts w:hint="eastAsia" w:ascii="微软雅黑" w:hAnsi="微软雅黑" w:eastAsia="微软雅黑" w:cs="微软雅黑"/>
          <w:i w:val="0"/>
          <w:iCs w:val="0"/>
          <w:caps w:val="0"/>
          <w:color w:val="000000"/>
          <w:spacing w:val="0"/>
          <w:sz w:val="21"/>
          <w:szCs w:val="21"/>
          <w:highlight w:val="none"/>
          <w:shd w:val="clear" w:color="auto" w:fill="FFFFFF"/>
          <w:lang w:val="en-US" w:eastAsia="zh-CN"/>
        </w:rPr>
        <w:t>4</w:t>
      </w:r>
      <w:r>
        <w:rPr>
          <w:rFonts w:hint="eastAsia" w:ascii="微软雅黑" w:hAnsi="微软雅黑" w:eastAsia="微软雅黑" w:cs="微软雅黑"/>
          <w:i w:val="0"/>
          <w:iCs w:val="0"/>
          <w:caps w:val="0"/>
          <w:color w:val="000000"/>
          <w:spacing w:val="0"/>
          <w:sz w:val="21"/>
          <w:szCs w:val="21"/>
          <w:highlight w:val="none"/>
          <w:shd w:val="clear" w:color="auto" w:fill="FFFFFF"/>
        </w:rPr>
        <w:t>:00:00至17:00:00</w:t>
      </w:r>
      <w:r>
        <w:rPr>
          <w:rFonts w:hint="eastAsia" w:ascii="微软雅黑" w:hAnsi="微软雅黑" w:eastAsia="微软雅黑" w:cs="微软雅黑"/>
          <w:i w:val="0"/>
          <w:iCs w:val="0"/>
          <w:caps w:val="0"/>
          <w:color w:val="000000"/>
          <w:spacing w:val="0"/>
          <w:sz w:val="21"/>
          <w:szCs w:val="21"/>
          <w:shd w:val="clear" w:color="auto" w:fill="FFFFFF"/>
        </w:rPr>
        <w:t>（北京时间）</w:t>
      </w:r>
    </w:p>
    <w:p w14:paraId="074F0FE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highlight w:val="none"/>
          <w:shd w:val="clear" w:color="auto" w:fill="FFFFFF"/>
          <w:lang w:eastAsia="zh-CN"/>
        </w:rPr>
      </w:pPr>
      <w:r>
        <w:rPr>
          <w:rFonts w:hint="eastAsia" w:ascii="微软雅黑" w:hAnsi="微软雅黑" w:eastAsia="微软雅黑" w:cs="微软雅黑"/>
          <w:i w:val="0"/>
          <w:iCs w:val="0"/>
          <w:caps w:val="0"/>
          <w:color w:val="000000"/>
          <w:spacing w:val="0"/>
          <w:sz w:val="21"/>
          <w:szCs w:val="21"/>
          <w:shd w:val="clear" w:color="auto" w:fill="FFFFFF"/>
        </w:rPr>
        <w:t>途径：</w:t>
      </w:r>
      <w:r>
        <w:rPr>
          <w:rFonts w:hint="eastAsia" w:ascii="微软雅黑" w:hAnsi="微软雅黑" w:eastAsia="微软雅黑" w:cs="微软雅黑"/>
          <w:i w:val="0"/>
          <w:iCs w:val="0"/>
          <w:caps w:val="0"/>
          <w:color w:val="000000"/>
          <w:spacing w:val="0"/>
          <w:sz w:val="21"/>
          <w:szCs w:val="21"/>
          <w:highlight w:val="none"/>
          <w:shd w:val="clear" w:color="auto" w:fill="FFFFFF"/>
          <w:lang w:eastAsia="zh-CN"/>
        </w:rPr>
        <w:t>延安市新区铂悦府18号楼一单元1102（</w:t>
      </w:r>
      <w:r>
        <w:rPr>
          <w:rFonts w:hint="eastAsia" w:ascii="微软雅黑" w:hAnsi="微软雅黑" w:eastAsia="微软雅黑" w:cs="微软雅黑"/>
          <w:i w:val="0"/>
          <w:iCs w:val="0"/>
          <w:caps w:val="0"/>
          <w:color w:val="000000"/>
          <w:spacing w:val="0"/>
          <w:sz w:val="21"/>
          <w:szCs w:val="21"/>
          <w:highlight w:val="none"/>
          <w:shd w:val="clear" w:color="auto" w:fill="FFFFFF"/>
          <w:lang w:val="en-US" w:eastAsia="zh-CN"/>
        </w:rPr>
        <w:t>节假日休息</w:t>
      </w:r>
      <w:r>
        <w:rPr>
          <w:rFonts w:hint="eastAsia" w:ascii="微软雅黑" w:hAnsi="微软雅黑" w:eastAsia="微软雅黑" w:cs="微软雅黑"/>
          <w:i w:val="0"/>
          <w:iCs w:val="0"/>
          <w:caps w:val="0"/>
          <w:color w:val="000000"/>
          <w:spacing w:val="0"/>
          <w:sz w:val="21"/>
          <w:szCs w:val="21"/>
          <w:highlight w:val="none"/>
          <w:shd w:val="clear" w:color="auto" w:fill="FFFFFF"/>
          <w:lang w:eastAsia="zh-CN"/>
        </w:rPr>
        <w:t>）</w:t>
      </w:r>
    </w:p>
    <w:p w14:paraId="68A8AAC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highlight w:val="none"/>
          <w:shd w:val="clear" w:color="auto" w:fill="FFFFFF"/>
        </w:rPr>
      </w:pPr>
      <w:r>
        <w:rPr>
          <w:rFonts w:hint="eastAsia" w:ascii="微软雅黑" w:hAnsi="微软雅黑" w:eastAsia="微软雅黑" w:cs="微软雅黑"/>
          <w:i w:val="0"/>
          <w:iCs w:val="0"/>
          <w:caps w:val="0"/>
          <w:color w:val="000000"/>
          <w:spacing w:val="0"/>
          <w:sz w:val="21"/>
          <w:szCs w:val="21"/>
          <w:highlight w:val="none"/>
          <w:shd w:val="clear" w:color="auto" w:fill="FFFFFF"/>
        </w:rPr>
        <w:t>方式：现场获取</w:t>
      </w:r>
    </w:p>
    <w:p w14:paraId="0046BF4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highlight w:val="none"/>
          <w:shd w:val="clear" w:color="auto" w:fill="FFFFFF"/>
        </w:rPr>
      </w:pPr>
      <w:r>
        <w:rPr>
          <w:rFonts w:hint="eastAsia" w:ascii="微软雅黑" w:hAnsi="微软雅黑" w:eastAsia="微软雅黑" w:cs="微软雅黑"/>
          <w:i w:val="0"/>
          <w:iCs w:val="0"/>
          <w:caps w:val="0"/>
          <w:color w:val="000000"/>
          <w:spacing w:val="0"/>
          <w:sz w:val="21"/>
          <w:szCs w:val="21"/>
          <w:highlight w:val="none"/>
          <w:shd w:val="clear" w:color="auto" w:fill="FFFFFF"/>
        </w:rPr>
        <w:t>售价： 0元</w:t>
      </w:r>
    </w:p>
    <w:p w14:paraId="0BE262D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highlight w:val="none"/>
          <w:shd w:val="clear" w:color="auto" w:fill="FFFFFF"/>
        </w:rPr>
      </w:pPr>
      <w:r>
        <w:rPr>
          <w:rFonts w:hint="eastAsia" w:ascii="微软雅黑" w:hAnsi="微软雅黑" w:eastAsia="微软雅黑" w:cs="微软雅黑"/>
          <w:i w:val="0"/>
          <w:iCs w:val="0"/>
          <w:caps w:val="0"/>
          <w:color w:val="000000"/>
          <w:spacing w:val="0"/>
          <w:sz w:val="21"/>
          <w:szCs w:val="21"/>
          <w:highlight w:val="none"/>
          <w:shd w:val="clear" w:color="auto" w:fill="FFFFFF"/>
        </w:rPr>
        <w:t>四、响应文件提交</w:t>
      </w:r>
    </w:p>
    <w:p w14:paraId="5F2B740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highlight w:val="none"/>
          <w:shd w:val="clear" w:color="auto" w:fill="FFFFFF"/>
        </w:rPr>
      </w:pPr>
      <w:r>
        <w:rPr>
          <w:rFonts w:hint="eastAsia" w:ascii="微软雅黑" w:hAnsi="微软雅黑" w:eastAsia="微软雅黑" w:cs="微软雅黑"/>
          <w:i w:val="0"/>
          <w:iCs w:val="0"/>
          <w:caps w:val="0"/>
          <w:color w:val="000000"/>
          <w:spacing w:val="0"/>
          <w:sz w:val="21"/>
          <w:szCs w:val="21"/>
          <w:highlight w:val="none"/>
          <w:shd w:val="clear" w:color="auto" w:fill="FFFFFF"/>
        </w:rPr>
        <w:t>截止时间：</w:t>
      </w:r>
      <w:r>
        <w:rPr>
          <w:rFonts w:hint="eastAsia" w:ascii="微软雅黑" w:hAnsi="微软雅黑" w:eastAsia="微软雅黑" w:cs="微软雅黑"/>
          <w:i w:val="0"/>
          <w:iCs w:val="0"/>
          <w:caps w:val="0"/>
          <w:color w:val="000000"/>
          <w:spacing w:val="0"/>
          <w:sz w:val="21"/>
          <w:szCs w:val="21"/>
          <w:highlight w:val="none"/>
          <w:shd w:val="clear" w:color="auto" w:fill="FFFFFF"/>
          <w:lang w:eastAsia="zh-CN"/>
        </w:rPr>
        <w:t>2026年1月4日10时00分00秒</w:t>
      </w:r>
      <w:r>
        <w:rPr>
          <w:rFonts w:hint="eastAsia" w:ascii="微软雅黑" w:hAnsi="微软雅黑" w:eastAsia="微软雅黑" w:cs="微软雅黑"/>
          <w:i w:val="0"/>
          <w:iCs w:val="0"/>
          <w:caps w:val="0"/>
          <w:color w:val="000000"/>
          <w:spacing w:val="0"/>
          <w:sz w:val="21"/>
          <w:szCs w:val="21"/>
          <w:highlight w:val="none"/>
          <w:shd w:val="clear" w:color="auto" w:fill="FFFFFF"/>
        </w:rPr>
        <w:t>（北京时间）</w:t>
      </w:r>
    </w:p>
    <w:p w14:paraId="19009DC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highlight w:val="none"/>
          <w:shd w:val="clear" w:color="auto" w:fill="FFFFFF"/>
          <w:lang w:eastAsia="zh-CN"/>
        </w:rPr>
      </w:pPr>
      <w:r>
        <w:rPr>
          <w:rFonts w:hint="eastAsia" w:ascii="微软雅黑" w:hAnsi="微软雅黑" w:eastAsia="微软雅黑" w:cs="微软雅黑"/>
          <w:i w:val="0"/>
          <w:iCs w:val="0"/>
          <w:caps w:val="0"/>
          <w:color w:val="000000"/>
          <w:spacing w:val="0"/>
          <w:sz w:val="21"/>
          <w:szCs w:val="21"/>
          <w:highlight w:val="none"/>
          <w:shd w:val="clear" w:color="auto" w:fill="FFFFFF"/>
        </w:rPr>
        <w:t>地点：</w:t>
      </w:r>
      <w:r>
        <w:rPr>
          <w:rFonts w:hint="eastAsia" w:ascii="微软雅黑" w:hAnsi="微软雅黑" w:eastAsia="微软雅黑" w:cs="微软雅黑"/>
          <w:i w:val="0"/>
          <w:iCs w:val="0"/>
          <w:caps w:val="0"/>
          <w:color w:val="000000"/>
          <w:spacing w:val="0"/>
          <w:sz w:val="21"/>
          <w:szCs w:val="21"/>
          <w:highlight w:val="none"/>
          <w:shd w:val="clear" w:color="auto" w:fill="FFFFFF"/>
          <w:lang w:eastAsia="zh-CN"/>
        </w:rPr>
        <w:t>延安市新区铂悦府18号楼一单元1102</w:t>
      </w:r>
    </w:p>
    <w:p w14:paraId="7216BF6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highlight w:val="none"/>
          <w:shd w:val="clear" w:color="auto" w:fill="FFFFFF"/>
        </w:rPr>
      </w:pPr>
      <w:r>
        <w:rPr>
          <w:rFonts w:hint="eastAsia" w:ascii="微软雅黑" w:hAnsi="微软雅黑" w:eastAsia="微软雅黑" w:cs="微软雅黑"/>
          <w:i w:val="0"/>
          <w:iCs w:val="0"/>
          <w:caps w:val="0"/>
          <w:color w:val="000000"/>
          <w:spacing w:val="0"/>
          <w:sz w:val="21"/>
          <w:szCs w:val="21"/>
          <w:highlight w:val="none"/>
          <w:shd w:val="clear" w:color="auto" w:fill="FFFFFF"/>
        </w:rPr>
        <w:t>五、开启</w:t>
      </w:r>
    </w:p>
    <w:p w14:paraId="115445D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highlight w:val="none"/>
          <w:shd w:val="clear" w:color="auto" w:fill="FFFFFF"/>
        </w:rPr>
      </w:pPr>
      <w:r>
        <w:rPr>
          <w:rFonts w:hint="eastAsia" w:ascii="微软雅黑" w:hAnsi="微软雅黑" w:eastAsia="微软雅黑" w:cs="微软雅黑"/>
          <w:i w:val="0"/>
          <w:iCs w:val="0"/>
          <w:caps w:val="0"/>
          <w:color w:val="000000"/>
          <w:spacing w:val="0"/>
          <w:sz w:val="21"/>
          <w:szCs w:val="21"/>
          <w:highlight w:val="none"/>
          <w:shd w:val="clear" w:color="auto" w:fill="FFFFFF"/>
        </w:rPr>
        <w:t>时间：</w:t>
      </w:r>
      <w:r>
        <w:rPr>
          <w:rFonts w:hint="eastAsia" w:ascii="微软雅黑" w:hAnsi="微软雅黑" w:eastAsia="微软雅黑" w:cs="微软雅黑"/>
          <w:i w:val="0"/>
          <w:iCs w:val="0"/>
          <w:caps w:val="0"/>
          <w:color w:val="000000"/>
          <w:spacing w:val="0"/>
          <w:sz w:val="21"/>
          <w:szCs w:val="21"/>
          <w:highlight w:val="none"/>
          <w:shd w:val="clear" w:color="auto" w:fill="FFFFFF"/>
          <w:lang w:eastAsia="zh-CN"/>
        </w:rPr>
        <w:t>2026年1月4日10时00分00秒</w:t>
      </w:r>
      <w:r>
        <w:rPr>
          <w:rFonts w:hint="eastAsia" w:ascii="微软雅黑" w:hAnsi="微软雅黑" w:eastAsia="微软雅黑" w:cs="微软雅黑"/>
          <w:i w:val="0"/>
          <w:iCs w:val="0"/>
          <w:caps w:val="0"/>
          <w:color w:val="000000"/>
          <w:spacing w:val="0"/>
          <w:sz w:val="21"/>
          <w:szCs w:val="21"/>
          <w:highlight w:val="none"/>
          <w:shd w:val="clear" w:color="auto" w:fill="FFFFFF"/>
        </w:rPr>
        <w:t>（北京时间）</w:t>
      </w:r>
    </w:p>
    <w:p w14:paraId="727FA34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highlight w:val="none"/>
          <w:shd w:val="clear" w:color="auto" w:fill="FFFFFF"/>
          <w:lang w:eastAsia="zh-CN"/>
        </w:rPr>
      </w:pPr>
      <w:r>
        <w:rPr>
          <w:rFonts w:hint="eastAsia" w:ascii="微软雅黑" w:hAnsi="微软雅黑" w:eastAsia="微软雅黑" w:cs="微软雅黑"/>
          <w:i w:val="0"/>
          <w:iCs w:val="0"/>
          <w:caps w:val="0"/>
          <w:color w:val="000000"/>
          <w:spacing w:val="0"/>
          <w:sz w:val="21"/>
          <w:szCs w:val="21"/>
          <w:highlight w:val="none"/>
          <w:shd w:val="clear" w:color="auto" w:fill="FFFFFF"/>
        </w:rPr>
        <w:t>地点：</w:t>
      </w:r>
      <w:r>
        <w:rPr>
          <w:rFonts w:hint="eastAsia" w:ascii="微软雅黑" w:hAnsi="微软雅黑" w:eastAsia="微软雅黑" w:cs="微软雅黑"/>
          <w:i w:val="0"/>
          <w:iCs w:val="0"/>
          <w:caps w:val="0"/>
          <w:color w:val="000000"/>
          <w:spacing w:val="0"/>
          <w:sz w:val="21"/>
          <w:szCs w:val="21"/>
          <w:highlight w:val="none"/>
          <w:shd w:val="clear" w:color="auto" w:fill="FFFFFF"/>
          <w:lang w:eastAsia="zh-CN"/>
        </w:rPr>
        <w:t>延安市新区铂悦府18号楼一单元1102</w:t>
      </w:r>
    </w:p>
    <w:p w14:paraId="006BCA2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六、公告期限</w:t>
      </w:r>
    </w:p>
    <w:p w14:paraId="2788547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自本公告发布之日起3个工作日。</w:t>
      </w:r>
    </w:p>
    <w:p w14:paraId="27B0554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七、其他补充事宜</w:t>
      </w:r>
    </w:p>
    <w:p w14:paraId="6D05451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1.凡有意参与的供应商请携带本单位介绍信及法定代表人授权书（附法定代表人身份证复印件）及被授权人身份证（法定代表人直接参加只须提供法定代表人身份证）（盖鲜章复印件一套），售后不退，谢绝邮寄。</w:t>
      </w:r>
    </w:p>
    <w:p w14:paraId="71E2BF8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2.逾期送达或者未送达指定地点的响应文件，</w:t>
      </w:r>
      <w:r>
        <w:rPr>
          <w:rFonts w:hint="eastAsia" w:ascii="微软雅黑" w:hAnsi="微软雅黑" w:eastAsia="微软雅黑" w:cs="微软雅黑"/>
          <w:i w:val="0"/>
          <w:iCs w:val="0"/>
          <w:caps w:val="0"/>
          <w:color w:val="000000"/>
          <w:spacing w:val="0"/>
          <w:sz w:val="21"/>
          <w:szCs w:val="21"/>
          <w:highlight w:val="none"/>
          <w:shd w:val="clear" w:color="auto" w:fill="FFFFFF"/>
        </w:rPr>
        <w:t>采购人</w:t>
      </w:r>
      <w:r>
        <w:rPr>
          <w:rFonts w:hint="eastAsia" w:ascii="微软雅黑" w:hAnsi="微软雅黑" w:eastAsia="微软雅黑" w:cs="微软雅黑"/>
          <w:i w:val="0"/>
          <w:iCs w:val="0"/>
          <w:caps w:val="0"/>
          <w:color w:val="000000"/>
          <w:spacing w:val="0"/>
          <w:sz w:val="21"/>
          <w:szCs w:val="21"/>
          <w:shd w:val="clear" w:color="auto" w:fill="FFFFFF"/>
        </w:rPr>
        <w:t>不予受理。</w:t>
      </w:r>
    </w:p>
    <w:p w14:paraId="07E6784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3.本次竞争性磋商公告在《陕西省政府采购网》媒介上发布。</w:t>
      </w:r>
    </w:p>
    <w:p w14:paraId="2ED642F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4.供应商必须为陕西省政府采购网在册供应商，请供应商按照陕西省财政厅关于政府采购供应商注册登记有关事项的通知中的要求，通过陕西省政府采购网注册登记加入陕西省政府采购供应商库。</w:t>
      </w:r>
    </w:p>
    <w:p w14:paraId="79C1B47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八、对本次招标提出询问，请按以下方式联系。</w:t>
      </w:r>
    </w:p>
    <w:p w14:paraId="5F2BA49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1.采购人信息</w:t>
      </w:r>
    </w:p>
    <w:p w14:paraId="698D623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lang w:eastAsia="zh-CN"/>
        </w:rPr>
      </w:pPr>
      <w:r>
        <w:rPr>
          <w:rFonts w:hint="eastAsia" w:ascii="微软雅黑" w:hAnsi="微软雅黑" w:eastAsia="微软雅黑" w:cs="微软雅黑"/>
          <w:i w:val="0"/>
          <w:iCs w:val="0"/>
          <w:caps w:val="0"/>
          <w:color w:val="000000"/>
          <w:spacing w:val="0"/>
          <w:sz w:val="21"/>
          <w:szCs w:val="21"/>
          <w:shd w:val="clear" w:color="auto" w:fill="FFFFFF"/>
        </w:rPr>
        <w:t>名称：</w:t>
      </w:r>
      <w:r>
        <w:rPr>
          <w:rFonts w:hint="eastAsia" w:ascii="微软雅黑" w:hAnsi="微软雅黑" w:eastAsia="微软雅黑" w:cs="微软雅黑"/>
          <w:i w:val="0"/>
          <w:iCs w:val="0"/>
          <w:caps w:val="0"/>
          <w:color w:val="000000"/>
          <w:spacing w:val="0"/>
          <w:sz w:val="21"/>
          <w:szCs w:val="21"/>
          <w:shd w:val="clear" w:color="auto" w:fill="FFFFFF"/>
          <w:lang w:eastAsia="zh-CN"/>
        </w:rPr>
        <w:t>吴起县城市管理执法局</w:t>
      </w:r>
    </w:p>
    <w:p w14:paraId="791BEC5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default" w:ascii="微软雅黑" w:hAnsi="微软雅黑" w:eastAsia="微软雅黑" w:cs="微软雅黑"/>
          <w:i w:val="0"/>
          <w:iCs w:val="0"/>
          <w:caps w:val="0"/>
          <w:color w:val="000000"/>
          <w:spacing w:val="0"/>
          <w:sz w:val="21"/>
          <w:szCs w:val="21"/>
          <w:shd w:val="clear" w:color="auto" w:fill="FFFFFF"/>
          <w:lang w:val="en-US" w:eastAsia="zh-CN"/>
        </w:rPr>
      </w:pPr>
      <w:r>
        <w:rPr>
          <w:rFonts w:hint="eastAsia" w:ascii="微软雅黑" w:hAnsi="微软雅黑" w:eastAsia="微软雅黑" w:cs="微软雅黑"/>
          <w:i w:val="0"/>
          <w:iCs w:val="0"/>
          <w:caps w:val="0"/>
          <w:color w:val="000000"/>
          <w:spacing w:val="0"/>
          <w:sz w:val="21"/>
          <w:szCs w:val="21"/>
          <w:shd w:val="clear" w:color="auto" w:fill="FFFFFF"/>
        </w:rPr>
        <w:t>地址：</w:t>
      </w:r>
      <w:r>
        <w:rPr>
          <w:rFonts w:hint="eastAsia" w:ascii="微软雅黑" w:hAnsi="微软雅黑" w:eastAsia="微软雅黑" w:cs="微软雅黑"/>
          <w:i w:val="0"/>
          <w:iCs w:val="0"/>
          <w:caps w:val="0"/>
          <w:color w:val="000000"/>
          <w:spacing w:val="0"/>
          <w:sz w:val="21"/>
          <w:szCs w:val="21"/>
          <w:highlight w:val="none"/>
          <w:shd w:val="clear" w:color="auto" w:fill="FFFFFF"/>
          <w:lang w:val="en-US" w:eastAsia="zh-CN"/>
        </w:rPr>
        <w:t>吴起县开发区</w:t>
      </w:r>
    </w:p>
    <w:p w14:paraId="549CC25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default" w:ascii="微软雅黑" w:hAnsi="微软雅黑" w:eastAsia="微软雅黑" w:cs="微软雅黑"/>
          <w:i w:val="0"/>
          <w:iCs w:val="0"/>
          <w:caps w:val="0"/>
          <w:color w:val="000000"/>
          <w:spacing w:val="0"/>
          <w:sz w:val="21"/>
          <w:szCs w:val="21"/>
          <w:shd w:val="clear" w:color="auto" w:fill="FFFFFF"/>
          <w:lang w:val="en-US" w:eastAsia="zh-CN"/>
        </w:rPr>
      </w:pPr>
      <w:r>
        <w:rPr>
          <w:rFonts w:hint="eastAsia" w:ascii="微软雅黑" w:hAnsi="微软雅黑" w:eastAsia="微软雅黑" w:cs="微软雅黑"/>
          <w:i w:val="0"/>
          <w:iCs w:val="0"/>
          <w:caps w:val="0"/>
          <w:color w:val="000000"/>
          <w:spacing w:val="0"/>
          <w:sz w:val="21"/>
          <w:szCs w:val="21"/>
          <w:shd w:val="clear" w:color="auto" w:fill="FFFFFF"/>
        </w:rPr>
        <w:t>联系方式：</w:t>
      </w:r>
      <w:r>
        <w:rPr>
          <w:rFonts w:hint="eastAsia" w:ascii="微软雅黑" w:hAnsi="微软雅黑" w:eastAsia="微软雅黑" w:cs="微软雅黑"/>
          <w:i w:val="0"/>
          <w:iCs w:val="0"/>
          <w:caps w:val="0"/>
          <w:color w:val="000000"/>
          <w:spacing w:val="0"/>
          <w:sz w:val="21"/>
          <w:szCs w:val="21"/>
          <w:highlight w:val="none"/>
          <w:shd w:val="clear" w:color="auto" w:fill="FFFFFF"/>
          <w:lang w:val="en-US" w:eastAsia="zh-CN"/>
        </w:rPr>
        <w:t>18292133339</w:t>
      </w:r>
    </w:p>
    <w:p w14:paraId="6989DFD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2.采购代理机构信息</w:t>
      </w:r>
    </w:p>
    <w:p w14:paraId="4EED912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default" w:ascii="微软雅黑" w:hAnsi="微软雅黑" w:eastAsia="微软雅黑" w:cs="微软雅黑"/>
          <w:i w:val="0"/>
          <w:iCs w:val="0"/>
          <w:caps w:val="0"/>
          <w:color w:val="000000"/>
          <w:spacing w:val="0"/>
          <w:sz w:val="21"/>
          <w:szCs w:val="21"/>
          <w:shd w:val="clear" w:color="auto" w:fill="FFFFFF"/>
          <w:lang w:val="en-US" w:eastAsia="zh-CN"/>
        </w:rPr>
      </w:pPr>
      <w:r>
        <w:rPr>
          <w:rFonts w:hint="eastAsia" w:ascii="微软雅黑" w:hAnsi="微软雅黑" w:eastAsia="微软雅黑" w:cs="微软雅黑"/>
          <w:i w:val="0"/>
          <w:iCs w:val="0"/>
          <w:caps w:val="0"/>
          <w:color w:val="000000"/>
          <w:spacing w:val="0"/>
          <w:sz w:val="21"/>
          <w:szCs w:val="21"/>
          <w:shd w:val="clear" w:color="auto" w:fill="FFFFFF"/>
        </w:rPr>
        <w:t>名称：</w:t>
      </w:r>
      <w:r>
        <w:rPr>
          <w:rFonts w:hint="eastAsia" w:ascii="微软雅黑" w:hAnsi="微软雅黑" w:eastAsia="微软雅黑" w:cs="微软雅黑"/>
          <w:i w:val="0"/>
          <w:iCs w:val="0"/>
          <w:caps w:val="0"/>
          <w:color w:val="000000"/>
          <w:spacing w:val="0"/>
          <w:sz w:val="21"/>
          <w:szCs w:val="21"/>
          <w:highlight w:val="none"/>
          <w:shd w:val="clear" w:color="auto" w:fill="FFFFFF"/>
          <w:lang w:val="en-US" w:eastAsia="zh-CN"/>
        </w:rPr>
        <w:t>陕西屿航欣业项目管理有限公司</w:t>
      </w:r>
    </w:p>
    <w:p w14:paraId="39AC59A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lang w:eastAsia="zh-CN"/>
        </w:rPr>
      </w:pPr>
      <w:r>
        <w:rPr>
          <w:rFonts w:hint="eastAsia" w:ascii="微软雅黑" w:hAnsi="微软雅黑" w:eastAsia="微软雅黑" w:cs="微软雅黑"/>
          <w:i w:val="0"/>
          <w:iCs w:val="0"/>
          <w:caps w:val="0"/>
          <w:color w:val="000000"/>
          <w:spacing w:val="0"/>
          <w:sz w:val="21"/>
          <w:szCs w:val="21"/>
          <w:shd w:val="clear" w:color="auto" w:fill="FFFFFF"/>
        </w:rPr>
        <w:t>地址：</w:t>
      </w:r>
      <w:r>
        <w:rPr>
          <w:rFonts w:hint="eastAsia" w:ascii="微软雅黑" w:hAnsi="微软雅黑" w:eastAsia="微软雅黑" w:cs="微软雅黑"/>
          <w:i w:val="0"/>
          <w:iCs w:val="0"/>
          <w:caps w:val="0"/>
          <w:color w:val="000000"/>
          <w:spacing w:val="0"/>
          <w:sz w:val="21"/>
          <w:szCs w:val="21"/>
          <w:highlight w:val="none"/>
          <w:shd w:val="clear" w:color="auto" w:fill="FFFFFF"/>
          <w:lang w:eastAsia="zh-CN"/>
        </w:rPr>
        <w:t>陕西省西安市高新区丈八北路鸿基新城14幢1单元1层101</w:t>
      </w:r>
      <w:r>
        <w:rPr>
          <w:rFonts w:hint="eastAsia" w:ascii="微软雅黑" w:hAnsi="微软雅黑" w:eastAsia="微软雅黑" w:cs="微软雅黑"/>
          <w:i w:val="0"/>
          <w:iCs w:val="0"/>
          <w:caps w:val="0"/>
          <w:color w:val="000000"/>
          <w:spacing w:val="0"/>
          <w:sz w:val="21"/>
          <w:szCs w:val="21"/>
          <w:highlight w:val="none"/>
          <w:shd w:val="clear" w:color="auto" w:fill="FFFFFF"/>
          <w:lang w:val="en-US" w:eastAsia="zh-CN"/>
        </w:rPr>
        <w:t>04</w:t>
      </w:r>
      <w:r>
        <w:rPr>
          <w:rFonts w:hint="eastAsia" w:ascii="微软雅黑" w:hAnsi="微软雅黑" w:eastAsia="微软雅黑" w:cs="微软雅黑"/>
          <w:i w:val="0"/>
          <w:iCs w:val="0"/>
          <w:caps w:val="0"/>
          <w:color w:val="000000"/>
          <w:spacing w:val="0"/>
          <w:sz w:val="21"/>
          <w:szCs w:val="21"/>
          <w:highlight w:val="none"/>
          <w:shd w:val="clear" w:color="auto" w:fill="FFFFFF"/>
          <w:lang w:eastAsia="zh-CN"/>
        </w:rPr>
        <w:t>号</w:t>
      </w:r>
    </w:p>
    <w:p w14:paraId="38D72BB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default" w:ascii="微软雅黑" w:hAnsi="微软雅黑" w:eastAsia="微软雅黑" w:cs="微软雅黑"/>
          <w:i w:val="0"/>
          <w:iCs w:val="0"/>
          <w:caps w:val="0"/>
          <w:color w:val="000000"/>
          <w:spacing w:val="0"/>
          <w:sz w:val="21"/>
          <w:szCs w:val="21"/>
          <w:shd w:val="clear" w:color="auto" w:fill="FFFFFF"/>
          <w:lang w:val="en-US" w:eastAsia="zh-CN"/>
        </w:rPr>
      </w:pPr>
      <w:r>
        <w:rPr>
          <w:rFonts w:hint="eastAsia" w:ascii="微软雅黑" w:hAnsi="微软雅黑" w:eastAsia="微软雅黑" w:cs="微软雅黑"/>
          <w:i w:val="0"/>
          <w:iCs w:val="0"/>
          <w:caps w:val="0"/>
          <w:color w:val="000000"/>
          <w:spacing w:val="0"/>
          <w:sz w:val="21"/>
          <w:szCs w:val="21"/>
          <w:shd w:val="clear" w:color="auto" w:fill="FFFFFF"/>
        </w:rPr>
        <w:t>联系方式：</w:t>
      </w:r>
      <w:r>
        <w:rPr>
          <w:rFonts w:hint="eastAsia" w:ascii="微软雅黑" w:hAnsi="微软雅黑" w:eastAsia="微软雅黑" w:cs="微软雅黑"/>
          <w:i w:val="0"/>
          <w:iCs w:val="0"/>
          <w:caps w:val="0"/>
          <w:color w:val="000000"/>
          <w:spacing w:val="0"/>
          <w:sz w:val="21"/>
          <w:szCs w:val="21"/>
          <w:shd w:val="clear" w:color="auto" w:fill="FFFFFF"/>
          <w:lang w:val="en-US" w:eastAsia="zh-CN"/>
        </w:rPr>
        <w:t>18710792701</w:t>
      </w:r>
    </w:p>
    <w:p w14:paraId="0F3FC25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eastAsia" w:ascii="微软雅黑" w:hAnsi="微软雅黑" w:eastAsia="微软雅黑" w:cs="微软雅黑"/>
          <w:i w:val="0"/>
          <w:iCs w:val="0"/>
          <w:caps w:val="0"/>
          <w:color w:val="000000"/>
          <w:spacing w:val="0"/>
          <w:sz w:val="21"/>
          <w:szCs w:val="21"/>
          <w:shd w:val="clear" w:color="auto" w:fill="FFFFFF"/>
        </w:rPr>
      </w:pPr>
      <w:r>
        <w:rPr>
          <w:rFonts w:hint="eastAsia" w:ascii="微软雅黑" w:hAnsi="微软雅黑" w:eastAsia="微软雅黑" w:cs="微软雅黑"/>
          <w:i w:val="0"/>
          <w:iCs w:val="0"/>
          <w:caps w:val="0"/>
          <w:color w:val="000000"/>
          <w:spacing w:val="0"/>
          <w:sz w:val="21"/>
          <w:szCs w:val="21"/>
          <w:shd w:val="clear" w:color="auto" w:fill="FFFFFF"/>
        </w:rPr>
        <w:t>3.项目联系方式</w:t>
      </w:r>
    </w:p>
    <w:p w14:paraId="6C8FE9D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default" w:ascii="微软雅黑" w:hAnsi="微软雅黑" w:eastAsia="微软雅黑" w:cs="微软雅黑"/>
          <w:i w:val="0"/>
          <w:iCs w:val="0"/>
          <w:caps w:val="0"/>
          <w:color w:val="000000"/>
          <w:spacing w:val="0"/>
          <w:sz w:val="21"/>
          <w:szCs w:val="21"/>
          <w:shd w:val="clear" w:color="auto" w:fill="FFFFFF"/>
          <w:lang w:val="en-US" w:eastAsia="zh-CN"/>
        </w:rPr>
      </w:pPr>
      <w:r>
        <w:rPr>
          <w:rFonts w:hint="eastAsia" w:ascii="微软雅黑" w:hAnsi="微软雅黑" w:eastAsia="微软雅黑" w:cs="微软雅黑"/>
          <w:i w:val="0"/>
          <w:iCs w:val="0"/>
          <w:caps w:val="0"/>
          <w:color w:val="000000"/>
          <w:spacing w:val="0"/>
          <w:sz w:val="21"/>
          <w:szCs w:val="21"/>
          <w:shd w:val="clear" w:color="auto" w:fill="FFFFFF"/>
        </w:rPr>
        <w:t>项目联系人：</w:t>
      </w:r>
      <w:r>
        <w:rPr>
          <w:rFonts w:hint="eastAsia" w:ascii="微软雅黑" w:hAnsi="微软雅黑" w:eastAsia="微软雅黑" w:cs="微软雅黑"/>
          <w:i w:val="0"/>
          <w:iCs w:val="0"/>
          <w:caps w:val="0"/>
          <w:color w:val="000000"/>
          <w:spacing w:val="0"/>
          <w:sz w:val="21"/>
          <w:szCs w:val="21"/>
          <w:shd w:val="clear" w:color="auto" w:fill="FFFFFF"/>
          <w:lang w:val="en-US" w:eastAsia="zh-CN"/>
        </w:rPr>
        <w:t>赵工</w:t>
      </w:r>
    </w:p>
    <w:p w14:paraId="0792CD4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324" w:lineRule="auto"/>
        <w:ind w:left="0" w:right="0" w:firstLine="480"/>
        <w:jc w:val="both"/>
        <w:textAlignment w:val="auto"/>
        <w:rPr>
          <w:rFonts w:hint="default" w:ascii="宋体" w:hAnsi="宋体" w:eastAsia="宋体" w:cs="宋体"/>
          <w:color w:val="auto"/>
          <w:sz w:val="28"/>
          <w:szCs w:val="28"/>
          <w:lang w:val="en-US"/>
        </w:rPr>
      </w:pPr>
      <w:r>
        <w:rPr>
          <w:rFonts w:hint="eastAsia" w:ascii="微软雅黑" w:hAnsi="微软雅黑" w:eastAsia="微软雅黑" w:cs="微软雅黑"/>
          <w:i w:val="0"/>
          <w:iCs w:val="0"/>
          <w:caps w:val="0"/>
          <w:color w:val="000000"/>
          <w:spacing w:val="0"/>
          <w:sz w:val="21"/>
          <w:szCs w:val="21"/>
          <w:shd w:val="clear" w:color="auto" w:fill="FFFFFF"/>
        </w:rPr>
        <w:t>电话：</w:t>
      </w:r>
      <w:r>
        <w:rPr>
          <w:rFonts w:hint="eastAsia" w:ascii="微软雅黑" w:hAnsi="微软雅黑" w:eastAsia="微软雅黑" w:cs="微软雅黑"/>
          <w:i w:val="0"/>
          <w:iCs w:val="0"/>
          <w:caps w:val="0"/>
          <w:color w:val="000000"/>
          <w:spacing w:val="0"/>
          <w:sz w:val="21"/>
          <w:szCs w:val="21"/>
          <w:shd w:val="clear" w:color="auto" w:fill="FFFFFF"/>
          <w:lang w:val="en-US" w:eastAsia="zh-CN"/>
        </w:rPr>
        <w:t>18710792701</w:t>
      </w:r>
    </w:p>
    <w:p w14:paraId="15023897">
      <w:pPr>
        <w:keepNext w:val="0"/>
        <w:keepLines w:val="0"/>
        <w:pageBreakBefore w:val="0"/>
        <w:kinsoku/>
        <w:overflowPunct/>
        <w:topLinePunct w:val="0"/>
        <w:autoSpaceDE/>
        <w:autoSpaceDN/>
        <w:bidi w:val="0"/>
        <w:spacing w:line="324" w:lineRule="auto"/>
        <w:textAlignment w:val="auto"/>
        <w:rPr>
          <w:rFonts w:hint="eastAsia"/>
          <w:color w:val="auto"/>
        </w:rPr>
      </w:pPr>
      <w:bookmarkStart w:id="1" w:name="_Toc25499"/>
      <w:bookmarkStart w:id="2" w:name="_Toc23634"/>
      <w:r>
        <w:rPr>
          <w:rFonts w:hint="eastAsia"/>
          <w:color w:val="auto"/>
        </w:rPr>
        <w:br w:type="page"/>
      </w:r>
    </w:p>
    <w:p w14:paraId="1CBE8AD7">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color w:val="auto"/>
        </w:rPr>
      </w:pPr>
      <w:r>
        <w:rPr>
          <w:rFonts w:hint="eastAsia"/>
          <w:color w:val="auto"/>
        </w:rPr>
        <w:t>第二章</w:t>
      </w:r>
      <w:r>
        <w:rPr>
          <w:rFonts w:hint="eastAsia"/>
          <w:color w:val="auto"/>
          <w:lang w:val="en-US" w:eastAsia="zh-CN"/>
        </w:rPr>
        <w:t xml:space="preserve">  </w:t>
      </w:r>
      <w:r>
        <w:rPr>
          <w:rFonts w:hint="eastAsia"/>
          <w:color w:val="auto"/>
        </w:rPr>
        <w:t>供应商须知</w:t>
      </w:r>
      <w:bookmarkEnd w:id="1"/>
      <w:bookmarkEnd w:id="2"/>
    </w:p>
    <w:p w14:paraId="6B86285B">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磋商须知前附表</w:t>
      </w:r>
    </w:p>
    <w:tbl>
      <w:tblPr>
        <w:tblStyle w:val="25"/>
        <w:tblW w:w="94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1"/>
        <w:gridCol w:w="1892"/>
        <w:gridCol w:w="6627"/>
      </w:tblGrid>
      <w:tr w14:paraId="21907E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49851360">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序号</w:t>
            </w:r>
          </w:p>
        </w:tc>
        <w:tc>
          <w:tcPr>
            <w:tcW w:w="1892" w:type="dxa"/>
            <w:tcBorders>
              <w:top w:val="single" w:color="auto" w:sz="4" w:space="0"/>
              <w:left w:val="single" w:color="auto" w:sz="4" w:space="0"/>
              <w:bottom w:val="single" w:color="auto" w:sz="4" w:space="0"/>
              <w:right w:val="single" w:color="auto" w:sz="4" w:space="0"/>
            </w:tcBorders>
            <w:vAlign w:val="center"/>
          </w:tcPr>
          <w:p w14:paraId="6B069241">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内  容</w:t>
            </w:r>
          </w:p>
        </w:tc>
        <w:tc>
          <w:tcPr>
            <w:tcW w:w="6627" w:type="dxa"/>
            <w:tcBorders>
              <w:top w:val="single" w:color="auto" w:sz="4" w:space="0"/>
              <w:left w:val="single" w:color="auto" w:sz="4" w:space="0"/>
              <w:bottom w:val="single" w:color="auto" w:sz="4" w:space="0"/>
              <w:right w:val="single" w:color="auto" w:sz="4" w:space="0"/>
            </w:tcBorders>
            <w:vAlign w:val="center"/>
          </w:tcPr>
          <w:p w14:paraId="093D934E">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说明与要求</w:t>
            </w:r>
          </w:p>
        </w:tc>
      </w:tr>
      <w:tr w14:paraId="5FC44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65AD7F2D">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p>
        </w:tc>
        <w:tc>
          <w:tcPr>
            <w:tcW w:w="1892" w:type="dxa"/>
            <w:tcBorders>
              <w:top w:val="single" w:color="auto" w:sz="4" w:space="0"/>
              <w:left w:val="single" w:color="auto" w:sz="4" w:space="0"/>
              <w:bottom w:val="single" w:color="auto" w:sz="4" w:space="0"/>
              <w:right w:val="single" w:color="auto" w:sz="4" w:space="0"/>
            </w:tcBorders>
            <w:vAlign w:val="center"/>
          </w:tcPr>
          <w:p w14:paraId="334D4558">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采购人</w:t>
            </w:r>
          </w:p>
        </w:tc>
        <w:tc>
          <w:tcPr>
            <w:tcW w:w="6627" w:type="dxa"/>
            <w:tcBorders>
              <w:top w:val="single" w:color="auto" w:sz="4" w:space="0"/>
              <w:left w:val="single" w:color="auto" w:sz="4" w:space="0"/>
              <w:bottom w:val="single" w:color="auto" w:sz="4" w:space="0"/>
              <w:right w:val="single" w:color="auto" w:sz="4" w:space="0"/>
            </w:tcBorders>
            <w:vAlign w:val="center"/>
          </w:tcPr>
          <w:p w14:paraId="284BF47F">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en-US"/>
              </w:rPr>
            </w:pPr>
            <w:r>
              <w:rPr>
                <w:rFonts w:hint="eastAsia" w:ascii="宋体" w:hAnsi="宋体" w:eastAsia="宋体" w:cs="宋体"/>
                <w:color w:val="auto"/>
                <w:kern w:val="0"/>
                <w:sz w:val="24"/>
                <w:szCs w:val="24"/>
                <w:highlight w:val="none"/>
                <w:u w:val="none"/>
                <w:lang w:val="zh-CN"/>
              </w:rPr>
              <w:t>采购人：吴起县城市管理执法局</w:t>
            </w:r>
            <w:r>
              <w:rPr>
                <w:rFonts w:hint="eastAsia" w:ascii="宋体" w:hAnsi="宋体" w:eastAsia="宋体" w:cs="宋体"/>
                <w:color w:val="auto"/>
                <w:kern w:val="0"/>
                <w:sz w:val="24"/>
                <w:szCs w:val="24"/>
                <w:highlight w:val="none"/>
                <w:u w:val="none"/>
                <w:lang w:val="en-US" w:eastAsia="zh-CN"/>
              </w:rPr>
              <w:t xml:space="preserve"> </w:t>
            </w:r>
          </w:p>
          <w:p w14:paraId="461265AE">
            <w:pPr>
              <w:pStyle w:val="33"/>
              <w:spacing w:line="360" w:lineRule="auto"/>
              <w:rPr>
                <w:rFonts w:hint="eastAsia" w:ascii="宋体" w:hAnsi="宋体" w:eastAsia="宋体" w:cs="宋体"/>
                <w:color w:val="auto"/>
                <w:lang w:eastAsia="zh-CN"/>
              </w:rPr>
            </w:pPr>
            <w:r>
              <w:rPr>
                <w:rFonts w:hint="eastAsia" w:ascii="宋体" w:hAnsi="宋体" w:eastAsia="宋体" w:cs="宋体"/>
                <w:color w:val="auto"/>
                <w:kern w:val="0"/>
                <w:sz w:val="24"/>
                <w:szCs w:val="24"/>
                <w:highlight w:val="none"/>
                <w:u w:val="none"/>
                <w:lang w:val="zh-CN"/>
              </w:rPr>
              <w:t>地</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kern w:val="0"/>
                <w:sz w:val="24"/>
                <w:szCs w:val="24"/>
                <w:highlight w:val="none"/>
                <w:u w:val="none"/>
                <w:lang w:val="zh-CN"/>
              </w:rPr>
              <w:t>址：吴起县开发区</w:t>
            </w:r>
          </w:p>
          <w:p w14:paraId="7794EF39">
            <w:pPr>
              <w:shd w:val="clear" w:color="auto" w:fill="auto"/>
              <w:autoSpaceDE w:val="0"/>
              <w:autoSpaceDN w:val="0"/>
              <w:adjustRightInd w:val="0"/>
              <w:spacing w:line="360" w:lineRule="auto"/>
              <w:jc w:val="left"/>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zh-CN" w:eastAsia="zh-CN"/>
              </w:rPr>
              <w:t>联系人：</w:t>
            </w:r>
            <w:r>
              <w:rPr>
                <w:rFonts w:hint="eastAsia" w:ascii="宋体" w:hAnsi="宋体" w:eastAsia="宋体" w:cs="宋体"/>
                <w:color w:val="auto"/>
                <w:kern w:val="0"/>
                <w:sz w:val="24"/>
                <w:szCs w:val="24"/>
                <w:highlight w:val="none"/>
                <w:u w:val="none"/>
                <w:lang w:val="en-US" w:eastAsia="zh-CN"/>
              </w:rPr>
              <w:t>宗铁强</w:t>
            </w:r>
          </w:p>
          <w:p w14:paraId="04C901FD">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single"/>
                <w:lang w:val="zh-CN"/>
              </w:rPr>
            </w:pPr>
            <w:r>
              <w:rPr>
                <w:rFonts w:hint="eastAsia" w:ascii="宋体" w:hAnsi="宋体" w:eastAsia="宋体" w:cs="宋体"/>
                <w:color w:val="auto"/>
                <w:kern w:val="0"/>
                <w:sz w:val="24"/>
                <w:szCs w:val="24"/>
                <w:highlight w:val="none"/>
                <w:u w:val="none"/>
                <w:lang w:val="zh-CN" w:eastAsia="zh-CN"/>
              </w:rPr>
              <w:t>电话：18292133339</w:t>
            </w:r>
          </w:p>
        </w:tc>
      </w:tr>
      <w:tr w14:paraId="2B4DF4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3E3770EE">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w:t>
            </w:r>
          </w:p>
        </w:tc>
        <w:tc>
          <w:tcPr>
            <w:tcW w:w="1892" w:type="dxa"/>
            <w:tcBorders>
              <w:top w:val="single" w:color="auto" w:sz="4" w:space="0"/>
              <w:left w:val="single" w:color="auto" w:sz="4" w:space="0"/>
              <w:bottom w:val="single" w:color="auto" w:sz="4" w:space="0"/>
              <w:right w:val="single" w:color="auto" w:sz="4" w:space="0"/>
            </w:tcBorders>
            <w:vAlign w:val="center"/>
          </w:tcPr>
          <w:p w14:paraId="217E9789">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采购代理机构</w:t>
            </w:r>
          </w:p>
        </w:tc>
        <w:tc>
          <w:tcPr>
            <w:tcW w:w="6627" w:type="dxa"/>
            <w:tcBorders>
              <w:top w:val="single" w:color="auto" w:sz="4" w:space="0"/>
              <w:left w:val="single" w:color="auto" w:sz="4" w:space="0"/>
              <w:bottom w:val="single" w:color="auto" w:sz="4" w:space="0"/>
              <w:right w:val="single" w:color="auto" w:sz="4" w:space="0"/>
            </w:tcBorders>
            <w:vAlign w:val="center"/>
          </w:tcPr>
          <w:p w14:paraId="2BF23336">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zh-CN" w:eastAsia="zh-CN"/>
              </w:rPr>
            </w:pPr>
            <w:r>
              <w:rPr>
                <w:rFonts w:hint="eastAsia" w:ascii="宋体" w:hAnsi="宋体" w:eastAsia="宋体" w:cs="宋体"/>
                <w:color w:val="auto"/>
                <w:kern w:val="0"/>
                <w:sz w:val="24"/>
                <w:szCs w:val="24"/>
                <w:highlight w:val="none"/>
                <w:u w:val="none"/>
                <w:lang w:val="zh-CN" w:eastAsia="zh-CN"/>
              </w:rPr>
              <w:t>名  称：陕西屿航欣业项目管理有限公司</w:t>
            </w:r>
          </w:p>
          <w:p w14:paraId="47AFE61B">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zh-CN" w:eastAsia="zh-CN"/>
              </w:rPr>
            </w:pPr>
            <w:r>
              <w:rPr>
                <w:rFonts w:hint="eastAsia" w:ascii="宋体" w:hAnsi="宋体" w:eastAsia="宋体" w:cs="宋体"/>
                <w:color w:val="auto"/>
                <w:kern w:val="0"/>
                <w:sz w:val="24"/>
                <w:szCs w:val="24"/>
                <w:highlight w:val="none"/>
                <w:u w:val="none"/>
                <w:lang w:val="zh-CN" w:eastAsia="zh-CN"/>
              </w:rPr>
              <w:t>地  址：陕西省西安市高新区丈八北路鸿基新城14幢1单元1层10104号</w:t>
            </w:r>
          </w:p>
          <w:p w14:paraId="2F64CD41">
            <w:pPr>
              <w:shd w:val="clear" w:color="auto" w:fill="auto"/>
              <w:autoSpaceDE w:val="0"/>
              <w:autoSpaceDN w:val="0"/>
              <w:adjustRightInd w:val="0"/>
              <w:spacing w:line="360" w:lineRule="auto"/>
              <w:jc w:val="left"/>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zh-CN" w:eastAsia="zh-CN"/>
              </w:rPr>
              <w:t>联系人：</w:t>
            </w:r>
            <w:r>
              <w:rPr>
                <w:rFonts w:hint="eastAsia" w:ascii="宋体" w:hAnsi="宋体" w:eastAsia="宋体" w:cs="宋体"/>
                <w:color w:val="auto"/>
                <w:kern w:val="0"/>
                <w:sz w:val="24"/>
                <w:szCs w:val="24"/>
                <w:highlight w:val="none"/>
                <w:u w:val="none"/>
                <w:lang w:val="en-US" w:eastAsia="zh-CN"/>
              </w:rPr>
              <w:t>赵工</w:t>
            </w:r>
          </w:p>
          <w:p w14:paraId="77B91404">
            <w:pPr>
              <w:shd w:val="clear" w:color="auto" w:fill="auto"/>
              <w:autoSpaceDE w:val="0"/>
              <w:autoSpaceDN w:val="0"/>
              <w:adjustRightInd w:val="0"/>
              <w:spacing w:line="360" w:lineRule="auto"/>
              <w:jc w:val="left"/>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zh-CN" w:eastAsia="zh-CN"/>
              </w:rPr>
              <w:t>电话：</w:t>
            </w:r>
            <w:r>
              <w:rPr>
                <w:rFonts w:hint="eastAsia" w:ascii="宋体" w:hAnsi="宋体" w:eastAsia="宋体" w:cs="宋体"/>
                <w:color w:val="auto"/>
                <w:kern w:val="0"/>
                <w:sz w:val="24"/>
                <w:szCs w:val="24"/>
                <w:highlight w:val="none"/>
                <w:u w:val="none"/>
                <w:lang w:val="en-US" w:eastAsia="zh-CN"/>
              </w:rPr>
              <w:t>18710792701</w:t>
            </w:r>
          </w:p>
          <w:p w14:paraId="17B556CD">
            <w:pPr>
              <w:shd w:val="clear" w:color="auto" w:fill="auto"/>
              <w:autoSpaceDE w:val="0"/>
              <w:autoSpaceDN w:val="0"/>
              <w:adjustRightInd w:val="0"/>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val="none"/>
                <w:lang w:val="zh-CN" w:eastAsia="zh-CN"/>
              </w:rPr>
              <w:t>电子邮件</w:t>
            </w:r>
            <w:r>
              <w:rPr>
                <w:rFonts w:hint="eastAsia" w:ascii="宋体" w:hAnsi="宋体" w:eastAsia="宋体" w:cs="宋体"/>
                <w:color w:val="auto"/>
                <w:kern w:val="0"/>
                <w:sz w:val="24"/>
                <w:szCs w:val="24"/>
                <w:highlight w:val="none"/>
                <w:u w:val="none"/>
                <w:lang w:val="en-US" w:eastAsia="zh-CN"/>
              </w:rPr>
              <w:t>:/</w:t>
            </w:r>
          </w:p>
        </w:tc>
      </w:tr>
      <w:tr w14:paraId="154A5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1A6258C1">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892" w:type="dxa"/>
            <w:tcBorders>
              <w:top w:val="single" w:color="auto" w:sz="4" w:space="0"/>
              <w:left w:val="single" w:color="auto" w:sz="4" w:space="0"/>
              <w:bottom w:val="single" w:color="auto" w:sz="4" w:space="0"/>
              <w:right w:val="single" w:color="auto" w:sz="4" w:space="0"/>
            </w:tcBorders>
            <w:vAlign w:val="center"/>
          </w:tcPr>
          <w:p w14:paraId="3AAFE803">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资金来源</w:t>
            </w:r>
          </w:p>
        </w:tc>
        <w:tc>
          <w:tcPr>
            <w:tcW w:w="6627" w:type="dxa"/>
            <w:tcBorders>
              <w:top w:val="single" w:color="auto" w:sz="4" w:space="0"/>
              <w:left w:val="single" w:color="auto" w:sz="4" w:space="0"/>
              <w:bottom w:val="single" w:color="auto" w:sz="4" w:space="0"/>
              <w:right w:val="single" w:color="auto" w:sz="4" w:space="0"/>
            </w:tcBorders>
            <w:vAlign w:val="center"/>
          </w:tcPr>
          <w:p w14:paraId="3478CD9C">
            <w:pPr>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财政资金</w:t>
            </w:r>
          </w:p>
        </w:tc>
      </w:tr>
      <w:tr w14:paraId="06EBA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26DF08A3">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892" w:type="dxa"/>
            <w:tcBorders>
              <w:top w:val="single" w:color="auto" w:sz="4" w:space="0"/>
              <w:left w:val="single" w:color="auto" w:sz="4" w:space="0"/>
              <w:bottom w:val="single" w:color="auto" w:sz="4" w:space="0"/>
              <w:right w:val="single" w:color="auto" w:sz="4" w:space="0"/>
            </w:tcBorders>
            <w:vAlign w:val="center"/>
          </w:tcPr>
          <w:p w14:paraId="524DEC22">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资金落实情况</w:t>
            </w:r>
          </w:p>
        </w:tc>
        <w:tc>
          <w:tcPr>
            <w:tcW w:w="6627" w:type="dxa"/>
            <w:tcBorders>
              <w:top w:val="single" w:color="auto" w:sz="4" w:space="0"/>
              <w:left w:val="single" w:color="auto" w:sz="4" w:space="0"/>
              <w:bottom w:val="single" w:color="auto" w:sz="4" w:space="0"/>
              <w:right w:val="single" w:color="auto" w:sz="4" w:space="0"/>
            </w:tcBorders>
            <w:vAlign w:val="center"/>
          </w:tcPr>
          <w:p w14:paraId="61C06A55">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已落实</w:t>
            </w:r>
          </w:p>
        </w:tc>
      </w:tr>
      <w:tr w14:paraId="3EF3A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1D72AE8E">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892" w:type="dxa"/>
            <w:tcBorders>
              <w:top w:val="single" w:color="auto" w:sz="4" w:space="0"/>
              <w:left w:val="single" w:color="auto" w:sz="4" w:space="0"/>
              <w:bottom w:val="single" w:color="auto" w:sz="4" w:space="0"/>
              <w:right w:val="single" w:color="auto" w:sz="4" w:space="0"/>
            </w:tcBorders>
            <w:vAlign w:val="center"/>
          </w:tcPr>
          <w:p w14:paraId="71EA7F07">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最高限价</w:t>
            </w:r>
          </w:p>
        </w:tc>
        <w:tc>
          <w:tcPr>
            <w:tcW w:w="6627" w:type="dxa"/>
            <w:tcBorders>
              <w:top w:val="single" w:color="auto" w:sz="4" w:space="0"/>
              <w:left w:val="single" w:color="auto" w:sz="4" w:space="0"/>
              <w:bottom w:val="single" w:color="auto" w:sz="4" w:space="0"/>
              <w:right w:val="single" w:color="auto" w:sz="4" w:space="0"/>
            </w:tcBorders>
            <w:vAlign w:val="center"/>
          </w:tcPr>
          <w:p w14:paraId="79BFBD33">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1175900.00</w:t>
            </w:r>
            <w:r>
              <w:rPr>
                <w:rFonts w:hint="eastAsia" w:ascii="宋体" w:hAnsi="宋体" w:eastAsia="宋体" w:cs="宋体"/>
                <w:color w:val="auto"/>
                <w:sz w:val="24"/>
                <w:szCs w:val="24"/>
                <w:highlight w:val="none"/>
              </w:rPr>
              <w:t>元</w:t>
            </w:r>
          </w:p>
        </w:tc>
      </w:tr>
      <w:tr w14:paraId="20625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0E544686">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892" w:type="dxa"/>
            <w:tcBorders>
              <w:top w:val="single" w:color="auto" w:sz="4" w:space="0"/>
              <w:left w:val="single" w:color="auto" w:sz="4" w:space="0"/>
              <w:bottom w:val="single" w:color="auto" w:sz="4" w:space="0"/>
              <w:right w:val="single" w:color="auto" w:sz="4" w:space="0"/>
            </w:tcBorders>
            <w:vAlign w:val="center"/>
          </w:tcPr>
          <w:p w14:paraId="20927FEA">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采购内容</w:t>
            </w:r>
          </w:p>
        </w:tc>
        <w:tc>
          <w:tcPr>
            <w:tcW w:w="6627" w:type="dxa"/>
            <w:tcBorders>
              <w:top w:val="single" w:color="auto" w:sz="4" w:space="0"/>
              <w:left w:val="single" w:color="auto" w:sz="4" w:space="0"/>
              <w:bottom w:val="single" w:color="auto" w:sz="4" w:space="0"/>
              <w:right w:val="single" w:color="auto" w:sz="4" w:space="0"/>
            </w:tcBorders>
            <w:vAlign w:val="center"/>
          </w:tcPr>
          <w:p w14:paraId="3E42E03F">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详见磋商文件第三章服务内容及要求。</w:t>
            </w:r>
          </w:p>
        </w:tc>
      </w:tr>
      <w:tr w14:paraId="7B101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2BA0E5C7">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 xml:space="preserve">  8</w:t>
            </w:r>
          </w:p>
        </w:tc>
        <w:tc>
          <w:tcPr>
            <w:tcW w:w="1892" w:type="dxa"/>
            <w:tcBorders>
              <w:top w:val="single" w:color="auto" w:sz="4" w:space="0"/>
              <w:left w:val="single" w:color="auto" w:sz="4" w:space="0"/>
              <w:bottom w:val="single" w:color="auto" w:sz="4" w:space="0"/>
              <w:right w:val="single" w:color="auto" w:sz="4" w:space="0"/>
            </w:tcBorders>
            <w:vAlign w:val="center"/>
          </w:tcPr>
          <w:p w14:paraId="4F1CD274">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eastAsia="zh-CN"/>
              </w:rPr>
            </w:pPr>
            <w:r>
              <w:rPr>
                <w:rFonts w:hint="eastAsia" w:ascii="宋体" w:hAnsi="宋体" w:eastAsia="宋体" w:cs="宋体"/>
                <w:bCs/>
                <w:color w:val="auto"/>
                <w:kern w:val="2"/>
                <w:sz w:val="24"/>
                <w:szCs w:val="24"/>
                <w:highlight w:val="none"/>
                <w:lang w:val="zh-CN" w:eastAsia="zh-CN" w:bidi="ar-SA"/>
              </w:rPr>
              <w:t>质量要求</w:t>
            </w:r>
          </w:p>
        </w:tc>
        <w:tc>
          <w:tcPr>
            <w:tcW w:w="6627" w:type="dxa"/>
            <w:tcBorders>
              <w:top w:val="single" w:color="auto" w:sz="4" w:space="0"/>
              <w:left w:val="single" w:color="auto" w:sz="4" w:space="0"/>
              <w:bottom w:val="single" w:color="auto" w:sz="4" w:space="0"/>
              <w:right w:val="single" w:color="auto" w:sz="4" w:space="0"/>
            </w:tcBorders>
            <w:vAlign w:val="center"/>
          </w:tcPr>
          <w:p w14:paraId="4CA41A1D">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符合国家各项相关质量合格标准及磋商文件中的要求。</w:t>
            </w:r>
          </w:p>
        </w:tc>
      </w:tr>
      <w:tr w14:paraId="25F121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0DEE4D87">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9</w:t>
            </w:r>
          </w:p>
        </w:tc>
        <w:tc>
          <w:tcPr>
            <w:tcW w:w="1892" w:type="dxa"/>
            <w:tcBorders>
              <w:top w:val="single" w:color="auto" w:sz="4" w:space="0"/>
              <w:left w:val="single" w:color="auto" w:sz="4" w:space="0"/>
              <w:bottom w:val="single" w:color="auto" w:sz="4" w:space="0"/>
              <w:right w:val="single" w:color="auto" w:sz="4" w:space="0"/>
            </w:tcBorders>
            <w:vAlign w:val="center"/>
          </w:tcPr>
          <w:p w14:paraId="3CB0CA05">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lang w:val="zh-CN"/>
              </w:rPr>
              <w:t>周期</w:t>
            </w:r>
          </w:p>
        </w:tc>
        <w:tc>
          <w:tcPr>
            <w:tcW w:w="6627" w:type="dxa"/>
            <w:tcBorders>
              <w:top w:val="single" w:color="auto" w:sz="4" w:space="0"/>
              <w:left w:val="single" w:color="auto" w:sz="4" w:space="0"/>
              <w:bottom w:val="single" w:color="auto" w:sz="4" w:space="0"/>
              <w:right w:val="single" w:color="auto" w:sz="4" w:space="0"/>
            </w:tcBorders>
            <w:vAlign w:val="center"/>
          </w:tcPr>
          <w:p w14:paraId="7E5AF328">
            <w:pPr>
              <w:autoSpaceDE w:val="0"/>
              <w:autoSpaceDN w:val="0"/>
              <w:adjustRightInd w:val="0"/>
              <w:spacing w:line="360" w:lineRule="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自合同签订之日起60日历天</w:t>
            </w:r>
          </w:p>
        </w:tc>
      </w:tr>
      <w:tr w14:paraId="53C547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41645D6F">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10</w:t>
            </w:r>
          </w:p>
        </w:tc>
        <w:tc>
          <w:tcPr>
            <w:tcW w:w="1892" w:type="dxa"/>
            <w:tcBorders>
              <w:top w:val="single" w:color="auto" w:sz="4" w:space="0"/>
              <w:left w:val="single" w:color="auto" w:sz="4" w:space="0"/>
              <w:bottom w:val="single" w:color="auto" w:sz="4" w:space="0"/>
              <w:right w:val="single" w:color="auto" w:sz="4" w:space="0"/>
            </w:tcBorders>
            <w:vAlign w:val="center"/>
          </w:tcPr>
          <w:p w14:paraId="54EE4D54">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提交答疑截止时间</w:t>
            </w:r>
          </w:p>
        </w:tc>
        <w:tc>
          <w:tcPr>
            <w:tcW w:w="6627" w:type="dxa"/>
            <w:tcBorders>
              <w:top w:val="single" w:color="auto" w:sz="4" w:space="0"/>
              <w:left w:val="single" w:color="auto" w:sz="4" w:space="0"/>
              <w:bottom w:val="single" w:color="auto" w:sz="4" w:space="0"/>
              <w:right w:val="single" w:color="auto" w:sz="4" w:space="0"/>
            </w:tcBorders>
            <w:vAlign w:val="center"/>
          </w:tcPr>
          <w:p w14:paraId="61C1FD59">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自投标截止时间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日前</w:t>
            </w:r>
          </w:p>
        </w:tc>
      </w:tr>
      <w:tr w14:paraId="184C9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637B331B">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11</w:t>
            </w:r>
          </w:p>
        </w:tc>
        <w:tc>
          <w:tcPr>
            <w:tcW w:w="1892" w:type="dxa"/>
            <w:tcBorders>
              <w:top w:val="single" w:color="auto" w:sz="4" w:space="0"/>
              <w:left w:val="single" w:color="auto" w:sz="4" w:space="0"/>
              <w:bottom w:val="single" w:color="auto" w:sz="4" w:space="0"/>
              <w:right w:val="single" w:color="auto" w:sz="4" w:space="0"/>
            </w:tcBorders>
            <w:vAlign w:val="center"/>
          </w:tcPr>
          <w:p w14:paraId="549B0B0D">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答疑回复截止时间</w:t>
            </w:r>
          </w:p>
        </w:tc>
        <w:tc>
          <w:tcPr>
            <w:tcW w:w="6627" w:type="dxa"/>
            <w:tcBorders>
              <w:top w:val="single" w:color="auto" w:sz="4" w:space="0"/>
              <w:left w:val="single" w:color="auto" w:sz="4" w:space="0"/>
              <w:bottom w:val="single" w:color="auto" w:sz="4" w:space="0"/>
              <w:right w:val="single" w:color="auto" w:sz="4" w:space="0"/>
            </w:tcBorders>
            <w:vAlign w:val="center"/>
          </w:tcPr>
          <w:p w14:paraId="387A5E5C">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自收到异议之日起3日内</w:t>
            </w:r>
          </w:p>
          <w:p w14:paraId="453A71CE">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答疑纪要为</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的组成部分，与</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具有同等法律效力。</w:t>
            </w:r>
          </w:p>
        </w:tc>
      </w:tr>
      <w:tr w14:paraId="0FB27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477FC3E2">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12</w:t>
            </w:r>
          </w:p>
        </w:tc>
        <w:tc>
          <w:tcPr>
            <w:tcW w:w="1892" w:type="dxa"/>
            <w:tcBorders>
              <w:top w:val="single" w:color="auto" w:sz="4" w:space="0"/>
              <w:left w:val="single" w:color="auto" w:sz="4" w:space="0"/>
              <w:bottom w:val="single" w:color="auto" w:sz="4" w:space="0"/>
              <w:right w:val="single" w:color="auto" w:sz="4" w:space="0"/>
            </w:tcBorders>
            <w:vAlign w:val="center"/>
          </w:tcPr>
          <w:p w14:paraId="46B4D439">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递交磋商文件截止时间、地点</w:t>
            </w:r>
          </w:p>
        </w:tc>
        <w:tc>
          <w:tcPr>
            <w:tcW w:w="6627" w:type="dxa"/>
            <w:tcBorders>
              <w:top w:val="single" w:color="auto" w:sz="4" w:space="0"/>
              <w:left w:val="single" w:color="auto" w:sz="4" w:space="0"/>
              <w:bottom w:val="single" w:color="auto" w:sz="4" w:space="0"/>
              <w:right w:val="single" w:color="auto" w:sz="4" w:space="0"/>
            </w:tcBorders>
            <w:vAlign w:val="center"/>
          </w:tcPr>
          <w:p w14:paraId="25F8F39D">
            <w:pPr>
              <w:autoSpaceDE w:val="0"/>
              <w:autoSpaceDN w:val="0"/>
              <w:adjustRightInd w:val="0"/>
              <w:spacing w:line="360" w:lineRule="auto"/>
              <w:jc w:val="left"/>
              <w:rPr>
                <w:rFonts w:hint="eastAsia" w:ascii="宋体" w:hAnsi="宋体" w:eastAsia="宋体" w:cs="宋体"/>
                <w:b w:val="0"/>
                <w:color w:val="auto"/>
                <w:sz w:val="24"/>
                <w:szCs w:val="24"/>
                <w:highlight w:val="none"/>
                <w:u w:val="none"/>
                <w:lang w:val="en-US" w:eastAsia="zh-CN"/>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eastAsia="zh-CN"/>
              </w:rPr>
              <w:t>2026年1月4日10时00分00秒</w:t>
            </w:r>
            <w:r>
              <w:rPr>
                <w:rFonts w:hint="eastAsia" w:ascii="宋体" w:hAnsi="宋体" w:eastAsia="宋体" w:cs="宋体"/>
                <w:b w:val="0"/>
                <w:color w:val="auto"/>
                <w:sz w:val="24"/>
                <w:szCs w:val="24"/>
                <w:highlight w:val="none"/>
                <w:u w:val="none"/>
                <w:lang w:val="en-US" w:eastAsia="zh-CN"/>
              </w:rPr>
              <w:t>（北京时间）</w:t>
            </w:r>
          </w:p>
          <w:p w14:paraId="02D534C7">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u w:val="none"/>
                <w:lang w:val="zh-CN" w:eastAsia="zh-CN" w:bidi="ar-SA"/>
              </w:rPr>
              <w:t>地点：延安市新区铂悦府18号楼一单元1102</w:t>
            </w:r>
          </w:p>
        </w:tc>
      </w:tr>
      <w:tr w14:paraId="37F1D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70C7FFDA">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13</w:t>
            </w:r>
          </w:p>
        </w:tc>
        <w:tc>
          <w:tcPr>
            <w:tcW w:w="1892" w:type="dxa"/>
            <w:tcBorders>
              <w:top w:val="single" w:color="auto" w:sz="4" w:space="0"/>
              <w:left w:val="single" w:color="auto" w:sz="4" w:space="0"/>
              <w:bottom w:val="single" w:color="auto" w:sz="4" w:space="0"/>
              <w:right w:val="single" w:color="auto" w:sz="4" w:space="0"/>
            </w:tcBorders>
            <w:vAlign w:val="center"/>
          </w:tcPr>
          <w:p w14:paraId="360C15E7">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磋商时间、地点</w:t>
            </w:r>
          </w:p>
        </w:tc>
        <w:tc>
          <w:tcPr>
            <w:tcW w:w="6627" w:type="dxa"/>
            <w:tcBorders>
              <w:top w:val="single" w:color="auto" w:sz="4" w:space="0"/>
              <w:left w:val="single" w:color="auto" w:sz="4" w:space="0"/>
              <w:bottom w:val="single" w:color="auto" w:sz="4" w:space="0"/>
              <w:right w:val="single" w:color="auto" w:sz="4" w:space="0"/>
            </w:tcBorders>
            <w:vAlign w:val="center"/>
          </w:tcPr>
          <w:p w14:paraId="29B803FB">
            <w:pPr>
              <w:shd w:val="clear" w:color="auto" w:fill="auto"/>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u w:val="single"/>
                <w:lang w:eastAsia="zh-CN"/>
              </w:rPr>
              <w:t>2026年1月4日10时00分00秒</w:t>
            </w:r>
            <w:r>
              <w:rPr>
                <w:rFonts w:hint="eastAsia" w:ascii="宋体" w:hAnsi="宋体" w:eastAsia="宋体" w:cs="宋体"/>
                <w:color w:val="auto"/>
                <w:sz w:val="24"/>
                <w:szCs w:val="24"/>
                <w:highlight w:val="none"/>
                <w:lang w:val="en-US" w:eastAsia="zh-CN"/>
              </w:rPr>
              <w:t>（北京时间）</w:t>
            </w:r>
          </w:p>
          <w:p w14:paraId="581CD940">
            <w:pPr>
              <w:shd w:val="clear" w:color="auto" w:fill="auto"/>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地点：延安市新区铂悦府18号楼一单元1102</w:t>
            </w:r>
          </w:p>
        </w:tc>
      </w:tr>
      <w:tr w14:paraId="783C49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7FF03180">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rPr>
              <w:t>4</w:t>
            </w:r>
          </w:p>
        </w:tc>
        <w:tc>
          <w:tcPr>
            <w:tcW w:w="1892" w:type="dxa"/>
            <w:tcBorders>
              <w:top w:val="single" w:color="auto" w:sz="4" w:space="0"/>
              <w:left w:val="single" w:color="auto" w:sz="4" w:space="0"/>
              <w:bottom w:val="single" w:color="auto" w:sz="4" w:space="0"/>
              <w:right w:val="single" w:color="auto" w:sz="4" w:space="0"/>
            </w:tcBorders>
            <w:vAlign w:val="center"/>
          </w:tcPr>
          <w:p w14:paraId="0181645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磋商有效期</w:t>
            </w:r>
          </w:p>
        </w:tc>
        <w:tc>
          <w:tcPr>
            <w:tcW w:w="6627" w:type="dxa"/>
            <w:tcBorders>
              <w:top w:val="single" w:color="auto" w:sz="4" w:space="0"/>
              <w:left w:val="single" w:color="auto" w:sz="4" w:space="0"/>
              <w:bottom w:val="single" w:color="auto" w:sz="4" w:space="0"/>
              <w:right w:val="single" w:color="auto" w:sz="4" w:space="0"/>
            </w:tcBorders>
            <w:vAlign w:val="center"/>
          </w:tcPr>
          <w:p w14:paraId="54FA97D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90天</w:t>
            </w:r>
          </w:p>
        </w:tc>
      </w:tr>
      <w:tr w14:paraId="1EFBB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49B84895">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5</w:t>
            </w:r>
          </w:p>
        </w:tc>
        <w:tc>
          <w:tcPr>
            <w:tcW w:w="1892" w:type="dxa"/>
            <w:tcBorders>
              <w:top w:val="single" w:color="auto" w:sz="4" w:space="0"/>
              <w:left w:val="single" w:color="auto" w:sz="4" w:space="0"/>
              <w:bottom w:val="single" w:color="auto" w:sz="4" w:space="0"/>
              <w:right w:val="single" w:color="auto" w:sz="4" w:space="0"/>
            </w:tcBorders>
            <w:vAlign w:val="center"/>
          </w:tcPr>
          <w:p w14:paraId="7E983FAB">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评审办法</w:t>
            </w:r>
          </w:p>
        </w:tc>
        <w:tc>
          <w:tcPr>
            <w:tcW w:w="6627" w:type="dxa"/>
            <w:tcBorders>
              <w:top w:val="single" w:color="auto" w:sz="4" w:space="0"/>
              <w:left w:val="single" w:color="auto" w:sz="4" w:space="0"/>
              <w:bottom w:val="single" w:color="auto" w:sz="4" w:space="0"/>
              <w:right w:val="single" w:color="auto" w:sz="4" w:space="0"/>
            </w:tcBorders>
            <w:vAlign w:val="center"/>
          </w:tcPr>
          <w:p w14:paraId="0C0256F1">
            <w:pPr>
              <w:autoSpaceDE w:val="0"/>
              <w:autoSpaceDN w:val="0"/>
              <w:adjustRightIn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本次竞争性磋商采用综合评分法（</w:t>
            </w:r>
            <w:r>
              <w:rPr>
                <w:rFonts w:hint="eastAsia" w:ascii="宋体" w:hAnsi="宋体" w:eastAsia="宋体" w:cs="宋体"/>
                <w:color w:val="auto"/>
                <w:kern w:val="0"/>
                <w:sz w:val="24"/>
                <w:szCs w:val="24"/>
                <w:highlight w:val="none"/>
                <w:lang w:val="en-US" w:eastAsia="zh-CN"/>
              </w:rPr>
              <w:t>详见评分细则</w:t>
            </w:r>
            <w:r>
              <w:rPr>
                <w:rFonts w:hint="eastAsia" w:ascii="宋体" w:hAnsi="宋体" w:eastAsia="宋体" w:cs="宋体"/>
                <w:color w:val="auto"/>
                <w:kern w:val="0"/>
                <w:sz w:val="24"/>
                <w:szCs w:val="24"/>
                <w:highlight w:val="none"/>
                <w:lang w:val="zh-CN"/>
              </w:rPr>
              <w:t>）。</w:t>
            </w:r>
          </w:p>
        </w:tc>
      </w:tr>
      <w:tr w14:paraId="64439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2B85D97E">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6</w:t>
            </w:r>
          </w:p>
        </w:tc>
        <w:tc>
          <w:tcPr>
            <w:tcW w:w="1892" w:type="dxa"/>
            <w:tcBorders>
              <w:top w:val="single" w:color="auto" w:sz="4" w:space="0"/>
              <w:left w:val="single" w:color="auto" w:sz="4" w:space="0"/>
              <w:bottom w:val="single" w:color="auto" w:sz="4" w:space="0"/>
              <w:right w:val="single" w:color="auto" w:sz="4" w:space="0"/>
            </w:tcBorders>
            <w:vAlign w:val="center"/>
          </w:tcPr>
          <w:p w14:paraId="467838EC">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资格审查</w:t>
            </w:r>
          </w:p>
        </w:tc>
        <w:tc>
          <w:tcPr>
            <w:tcW w:w="6627" w:type="dxa"/>
            <w:tcBorders>
              <w:top w:val="single" w:color="auto" w:sz="4" w:space="0"/>
              <w:left w:val="single" w:color="auto" w:sz="4" w:space="0"/>
              <w:bottom w:val="single" w:color="auto" w:sz="4" w:space="0"/>
              <w:right w:val="single" w:color="auto" w:sz="4" w:space="0"/>
            </w:tcBorders>
            <w:vAlign w:val="center"/>
          </w:tcPr>
          <w:p w14:paraId="65A96118">
            <w:pPr>
              <w:shd w:val="clear" w:color="auto" w:fill="auto"/>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本项目为资格后审，磋商</w:t>
            </w:r>
            <w:r>
              <w:rPr>
                <w:rFonts w:hint="eastAsia" w:ascii="宋体" w:hAnsi="宋体" w:eastAsia="宋体" w:cs="宋体"/>
                <w:color w:val="auto"/>
                <w:sz w:val="24"/>
                <w:szCs w:val="24"/>
                <w:highlight w:val="none"/>
                <w:lang w:eastAsia="zh-CN"/>
              </w:rPr>
              <w:t>现场各供应商代表须携带</w:t>
            </w:r>
            <w:r>
              <w:rPr>
                <w:rFonts w:hint="eastAsia" w:ascii="宋体" w:hAnsi="宋体" w:eastAsia="宋体" w:cs="宋体"/>
                <w:color w:val="auto"/>
                <w:sz w:val="24"/>
                <w:szCs w:val="24"/>
                <w:highlight w:val="none"/>
                <w:lang w:val="en-US" w:eastAsia="zh-CN"/>
              </w:rPr>
              <w:t>竞争性磋商公告及竞争性磋商</w:t>
            </w:r>
            <w:r>
              <w:rPr>
                <w:rFonts w:hint="eastAsia" w:ascii="宋体" w:hAnsi="宋体" w:eastAsia="宋体" w:cs="宋体"/>
                <w:color w:val="auto"/>
                <w:sz w:val="24"/>
                <w:szCs w:val="24"/>
                <w:highlight w:val="none"/>
                <w:lang w:eastAsia="zh-CN"/>
              </w:rPr>
              <w:t>文件中要求的资格证明文件原件以供评审委员会审查；未携带原件的供应商将作未实质性响应竞争性磋商文件资格性审查要求处理，采购人</w:t>
            </w:r>
            <w:r>
              <w:rPr>
                <w:rFonts w:hint="eastAsia" w:ascii="宋体" w:hAnsi="宋体" w:eastAsia="宋体" w:cs="宋体"/>
                <w:color w:val="auto"/>
                <w:sz w:val="24"/>
                <w:szCs w:val="24"/>
                <w:highlight w:val="none"/>
                <w:lang w:val="en-US" w:eastAsia="zh-CN"/>
              </w:rPr>
              <w:t>及评审委员会</w:t>
            </w:r>
            <w:r>
              <w:rPr>
                <w:rFonts w:hint="eastAsia" w:ascii="宋体" w:hAnsi="宋体" w:eastAsia="宋体" w:cs="宋体"/>
                <w:color w:val="auto"/>
                <w:sz w:val="24"/>
                <w:szCs w:val="24"/>
                <w:highlight w:val="none"/>
                <w:lang w:eastAsia="zh-CN"/>
              </w:rPr>
              <w:t>有权否决其投标。</w:t>
            </w:r>
          </w:p>
        </w:tc>
      </w:tr>
      <w:tr w14:paraId="663EE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47A3437F">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7</w:t>
            </w:r>
          </w:p>
        </w:tc>
        <w:tc>
          <w:tcPr>
            <w:tcW w:w="1892" w:type="dxa"/>
            <w:tcBorders>
              <w:top w:val="single" w:color="auto" w:sz="4" w:space="0"/>
              <w:left w:val="single" w:color="auto" w:sz="4" w:space="0"/>
              <w:bottom w:val="single" w:color="auto" w:sz="4" w:space="0"/>
              <w:right w:val="single" w:color="auto" w:sz="4" w:space="0"/>
            </w:tcBorders>
            <w:vAlign w:val="center"/>
          </w:tcPr>
          <w:p w14:paraId="38D88446">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磋商保证金</w:t>
            </w:r>
          </w:p>
        </w:tc>
        <w:tc>
          <w:tcPr>
            <w:tcW w:w="6627" w:type="dxa"/>
            <w:tcBorders>
              <w:top w:val="single" w:color="auto" w:sz="4" w:space="0"/>
              <w:left w:val="single" w:color="auto" w:sz="4" w:space="0"/>
              <w:bottom w:val="single" w:color="auto" w:sz="4" w:space="0"/>
              <w:right w:val="single" w:color="auto" w:sz="4" w:space="0"/>
            </w:tcBorders>
            <w:vAlign w:val="center"/>
          </w:tcPr>
          <w:p w14:paraId="763494EF">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☑不要求递交磋商保证金</w:t>
            </w:r>
          </w:p>
          <w:p w14:paraId="064E25F7">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w:t>
            </w:r>
            <w:r>
              <w:rPr>
                <w:rFonts w:hint="eastAsia" w:ascii="宋体" w:hAnsi="宋体" w:eastAsia="宋体" w:cs="宋体"/>
                <w:color w:val="auto"/>
                <w:kern w:val="0"/>
                <w:sz w:val="24"/>
                <w:szCs w:val="24"/>
                <w:highlight w:val="none"/>
                <w:shd w:val="clear" w:color="auto" w:fill="auto"/>
                <w:lang w:val="zh-CN"/>
              </w:rPr>
              <w:t>要求递交</w:t>
            </w:r>
            <w:r>
              <w:rPr>
                <w:rFonts w:hint="eastAsia" w:ascii="宋体" w:hAnsi="宋体" w:eastAsia="宋体" w:cs="宋体"/>
                <w:color w:val="auto"/>
                <w:kern w:val="0"/>
                <w:sz w:val="24"/>
                <w:szCs w:val="24"/>
                <w:highlight w:val="none"/>
                <w:shd w:val="clear" w:color="auto" w:fill="auto"/>
                <w:lang w:val="zh-CN" w:eastAsia="zh-CN"/>
              </w:rPr>
              <w:t xml:space="preserve">磋商保证金 </w:t>
            </w:r>
          </w:p>
          <w:p w14:paraId="7FDA4454">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磋商保证金的形式：磋商保证金交纳以转帐或电汇缴纳</w:t>
            </w:r>
          </w:p>
          <w:p w14:paraId="276E74BF">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磋商保证金的金额：</w:t>
            </w:r>
            <w:r>
              <w:rPr>
                <w:rStyle w:val="47"/>
                <w:rFonts w:hint="eastAsia"/>
                <w:highlight w:val="none"/>
                <w:lang w:val="en-US" w:eastAsia="zh-CN"/>
              </w:rPr>
              <w:t xml:space="preserve">0 </w:t>
            </w:r>
            <w:r>
              <w:rPr>
                <w:rFonts w:hint="eastAsia" w:ascii="宋体" w:hAnsi="宋体" w:eastAsia="宋体" w:cs="宋体"/>
                <w:color w:val="auto"/>
                <w:kern w:val="0"/>
                <w:sz w:val="24"/>
                <w:szCs w:val="24"/>
                <w:highlight w:val="none"/>
                <w:shd w:val="clear" w:color="auto" w:fill="auto"/>
                <w:lang w:val="zh-CN" w:eastAsia="zh-CN"/>
              </w:rPr>
              <w:t>元（</w:t>
            </w:r>
            <w:r>
              <w:rPr>
                <w:rFonts w:hint="eastAsia" w:ascii="宋体" w:hAnsi="宋体" w:eastAsia="宋体" w:cs="宋体"/>
                <w:color w:val="auto"/>
                <w:kern w:val="0"/>
                <w:sz w:val="24"/>
                <w:szCs w:val="24"/>
                <w:highlight w:val="none"/>
                <w:shd w:val="clear" w:color="auto" w:fill="auto"/>
                <w:lang w:val="en-US" w:eastAsia="zh-CN"/>
              </w:rPr>
              <w:t>零元整</w:t>
            </w:r>
            <w:r>
              <w:rPr>
                <w:rFonts w:hint="eastAsia" w:ascii="宋体" w:hAnsi="宋体" w:eastAsia="宋体" w:cs="宋体"/>
                <w:color w:val="auto"/>
                <w:kern w:val="0"/>
                <w:sz w:val="24"/>
                <w:szCs w:val="24"/>
                <w:highlight w:val="none"/>
                <w:shd w:val="clear" w:color="auto" w:fill="auto"/>
                <w:lang w:val="zh-CN" w:eastAsia="zh-CN"/>
              </w:rPr>
              <w:t>）</w:t>
            </w:r>
          </w:p>
          <w:p w14:paraId="085A5405">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必须在</w:t>
            </w:r>
            <w:r>
              <w:rPr>
                <w:rFonts w:hint="eastAsia" w:ascii="宋体" w:hAnsi="宋体" w:eastAsia="宋体" w:cs="宋体"/>
                <w:color w:val="auto"/>
                <w:sz w:val="24"/>
                <w:szCs w:val="24"/>
                <w:highlight w:val="none"/>
                <w:u w:val="single"/>
                <w:lang w:eastAsia="zh-CN"/>
              </w:rPr>
              <w:t>2026年1月4日10时00分00秒</w:t>
            </w:r>
            <w:r>
              <w:rPr>
                <w:rFonts w:hint="eastAsia" w:ascii="宋体" w:hAnsi="宋体" w:eastAsia="宋体" w:cs="宋体"/>
                <w:color w:val="auto"/>
                <w:kern w:val="0"/>
                <w:sz w:val="24"/>
                <w:szCs w:val="24"/>
                <w:highlight w:val="none"/>
                <w:shd w:val="clear" w:color="auto" w:fill="auto"/>
                <w:lang w:val="zh-CN" w:eastAsia="zh-CN"/>
              </w:rPr>
              <w:t>前从投标单位基本账户转出，磋商单位应合理安排保证金的转账时间，须确保响应截止时间前到达代理机构指定账户，投标单位承担保证金未对公进入下面账户的的责任。</w:t>
            </w:r>
          </w:p>
          <w:p w14:paraId="79BBCD0B">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户 名：陕西屿航欣业项目管理有限公司</w:t>
            </w:r>
          </w:p>
          <w:p w14:paraId="7841E7B7">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帐 号：102494217133</w:t>
            </w:r>
          </w:p>
          <w:p w14:paraId="3134B8B5">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开户行：中国银行股份有限公司西安丈八北路支行</w:t>
            </w:r>
          </w:p>
          <w:p w14:paraId="74FE2DDF">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行号：104791006042</w:t>
            </w:r>
          </w:p>
          <w:p w14:paraId="70491994">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转账备注：吴起县城排水(雨水)管网改造项目等四个招标代理服务项目 磋商保证金</w:t>
            </w:r>
          </w:p>
          <w:p w14:paraId="149D9A24">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default" w:ascii="宋体" w:hAnsi="宋体" w:eastAsia="宋体" w:cs="宋体"/>
                <w:color w:val="auto"/>
                <w:kern w:val="0"/>
                <w:sz w:val="24"/>
                <w:szCs w:val="24"/>
                <w:highlight w:val="none"/>
                <w:shd w:val="clear" w:color="auto" w:fill="auto"/>
                <w:lang w:val="en-US" w:eastAsia="zh-CN"/>
              </w:rPr>
            </w:pPr>
            <w:r>
              <w:rPr>
                <w:rFonts w:hint="eastAsia" w:ascii="宋体" w:hAnsi="宋体" w:eastAsia="宋体" w:cs="宋体"/>
                <w:color w:val="auto"/>
                <w:kern w:val="0"/>
                <w:sz w:val="24"/>
                <w:szCs w:val="24"/>
                <w:highlight w:val="none"/>
                <w:shd w:val="clear" w:color="auto" w:fill="auto"/>
                <w:lang w:val="zh-CN" w:eastAsia="zh-CN"/>
              </w:rPr>
              <w:t>联系人：</w:t>
            </w:r>
            <w:r>
              <w:rPr>
                <w:rFonts w:hint="eastAsia" w:ascii="宋体" w:hAnsi="宋体" w:eastAsia="宋体" w:cs="宋体"/>
                <w:color w:val="auto"/>
                <w:kern w:val="0"/>
                <w:sz w:val="24"/>
                <w:szCs w:val="24"/>
                <w:highlight w:val="none"/>
                <w:shd w:val="clear" w:color="auto" w:fill="auto"/>
                <w:lang w:val="en-US" w:eastAsia="zh-CN"/>
              </w:rPr>
              <w:t>赵工</w:t>
            </w:r>
          </w:p>
          <w:p w14:paraId="42D9A447">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电  话：18710792701</w:t>
            </w:r>
          </w:p>
          <w:p w14:paraId="79964FEA">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注：1、磋商保证金的交付单位和供应商的名称必须一致，且标明项目名称。</w:t>
            </w:r>
          </w:p>
          <w:p w14:paraId="7E570D1B">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shd w:val="clear" w:color="auto" w:fill="auto"/>
                <w:lang w:val="zh-CN" w:eastAsia="zh-CN"/>
              </w:rPr>
              <w:t>2、不接受投标单位以个人或其他任何形式的非投标单位基本账户转出保证金缴纳形式，若不符合规定按照废标处理。</w:t>
            </w:r>
          </w:p>
        </w:tc>
      </w:tr>
      <w:tr w14:paraId="06EB9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0038D220">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w:t>
            </w:r>
          </w:p>
        </w:tc>
        <w:tc>
          <w:tcPr>
            <w:tcW w:w="1892" w:type="dxa"/>
            <w:tcBorders>
              <w:top w:val="single" w:color="auto" w:sz="4" w:space="0"/>
              <w:left w:val="single" w:color="auto" w:sz="4" w:space="0"/>
              <w:bottom w:val="single" w:color="auto" w:sz="4" w:space="0"/>
              <w:right w:val="single" w:color="auto" w:sz="4" w:space="0"/>
            </w:tcBorders>
            <w:vAlign w:val="center"/>
          </w:tcPr>
          <w:p w14:paraId="1BFDD730">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20"/>
                <w:kern w:val="0"/>
                <w:sz w:val="24"/>
                <w:szCs w:val="24"/>
                <w:highlight w:val="none"/>
                <w:lang w:eastAsia="zh-CN"/>
              </w:rPr>
              <w:t>磋商</w:t>
            </w:r>
            <w:r>
              <w:rPr>
                <w:rFonts w:hint="eastAsia" w:ascii="宋体" w:hAnsi="宋体" w:eastAsia="宋体" w:cs="宋体"/>
                <w:color w:val="auto"/>
                <w:spacing w:val="-20"/>
                <w:kern w:val="0"/>
                <w:sz w:val="24"/>
                <w:szCs w:val="24"/>
                <w:highlight w:val="none"/>
              </w:rPr>
              <w:t>文件份数</w:t>
            </w:r>
          </w:p>
        </w:tc>
        <w:tc>
          <w:tcPr>
            <w:tcW w:w="6627" w:type="dxa"/>
            <w:tcBorders>
              <w:top w:val="single" w:color="auto" w:sz="4" w:space="0"/>
              <w:left w:val="single" w:color="auto" w:sz="4" w:space="0"/>
              <w:bottom w:val="single" w:color="auto" w:sz="4" w:space="0"/>
              <w:right w:val="single" w:color="auto" w:sz="4" w:space="0"/>
            </w:tcBorders>
            <w:vAlign w:val="center"/>
          </w:tcPr>
          <w:p w14:paraId="68BC1A97">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rPr>
              <w:t>正本一份，副本两份，电子版</w:t>
            </w:r>
            <w:r>
              <w:rPr>
                <w:rFonts w:hint="eastAsia" w:ascii="宋体" w:hAnsi="宋体" w:cs="宋体"/>
                <w:color w:val="auto"/>
                <w:sz w:val="24"/>
                <w:lang w:eastAsia="zh-CN"/>
              </w:rPr>
              <w:t>（</w:t>
            </w:r>
            <w:r>
              <w:rPr>
                <w:rFonts w:hint="eastAsia" w:ascii="宋体" w:hAnsi="宋体" w:cs="宋体"/>
                <w:color w:val="auto"/>
                <w:sz w:val="24"/>
                <w:lang w:val="en-US" w:eastAsia="zh-CN"/>
              </w:rPr>
              <w:t>优盘</w:t>
            </w: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rPr>
              <w:t>份</w:t>
            </w:r>
            <w:r>
              <w:rPr>
                <w:rFonts w:hint="eastAsia" w:ascii="宋体" w:hAnsi="宋体" w:cs="宋体"/>
                <w:color w:val="auto"/>
                <w:sz w:val="24"/>
                <w:lang w:eastAsia="zh-CN"/>
              </w:rPr>
              <w:t>。</w:t>
            </w:r>
          </w:p>
        </w:tc>
      </w:tr>
      <w:tr w14:paraId="742E7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69"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121613E0">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1892" w:type="dxa"/>
            <w:tcBorders>
              <w:top w:val="single" w:color="auto" w:sz="4" w:space="0"/>
              <w:left w:val="single" w:color="auto" w:sz="4" w:space="0"/>
              <w:bottom w:val="single" w:color="auto" w:sz="4" w:space="0"/>
              <w:right w:val="single" w:color="auto" w:sz="4" w:space="0"/>
            </w:tcBorders>
            <w:vAlign w:val="center"/>
          </w:tcPr>
          <w:p w14:paraId="4C471DC0">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密封</w:t>
            </w:r>
            <w:r>
              <w:rPr>
                <w:rFonts w:hint="eastAsia" w:ascii="宋体" w:hAnsi="宋体" w:eastAsia="宋体" w:cs="宋体"/>
                <w:color w:val="auto"/>
                <w:spacing w:val="-20"/>
                <w:kern w:val="0"/>
                <w:sz w:val="24"/>
                <w:szCs w:val="24"/>
                <w:highlight w:val="none"/>
              </w:rPr>
              <w:t>及装订要求</w:t>
            </w:r>
          </w:p>
        </w:tc>
        <w:tc>
          <w:tcPr>
            <w:tcW w:w="6627" w:type="dxa"/>
            <w:tcBorders>
              <w:top w:val="single" w:color="auto" w:sz="4" w:space="0"/>
              <w:left w:val="single" w:color="auto" w:sz="4" w:space="0"/>
              <w:bottom w:val="single" w:color="auto" w:sz="4" w:space="0"/>
              <w:right w:val="single" w:color="auto" w:sz="4" w:space="0"/>
            </w:tcBorders>
            <w:vAlign w:val="center"/>
          </w:tcPr>
          <w:p w14:paraId="094546C4">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磋商文件正本一份（需彩色打印）、副本两份、电子版</w:t>
            </w:r>
            <w:r>
              <w:rPr>
                <w:rFonts w:hint="eastAsia" w:ascii="宋体" w:hAnsi="宋体" w:eastAsia="宋体" w:cs="宋体"/>
                <w:color w:val="auto"/>
                <w:sz w:val="24"/>
                <w:szCs w:val="24"/>
                <w:highlight w:val="none"/>
                <w:lang w:val="en-US" w:eastAsia="zh-CN"/>
              </w:rPr>
              <w:t>优盘3</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磋商文件按正、副本分别装订成册，</w:t>
            </w:r>
            <w:r>
              <w:rPr>
                <w:rFonts w:hint="eastAsia" w:ascii="宋体" w:hAnsi="宋体" w:eastAsia="宋体" w:cs="宋体"/>
                <w:color w:val="auto"/>
                <w:sz w:val="24"/>
                <w:szCs w:val="24"/>
                <w:highlight w:val="none"/>
              </w:rPr>
              <w:t>并编制连续页码</w:t>
            </w:r>
            <w:r>
              <w:rPr>
                <w:rFonts w:hint="eastAsia" w:ascii="宋体" w:hAnsi="宋体" w:eastAsia="宋体" w:cs="宋体"/>
                <w:color w:val="auto"/>
                <w:sz w:val="24"/>
                <w:szCs w:val="24"/>
                <w:highlight w:val="none"/>
                <w:lang w:val="en-US" w:eastAsia="zh-CN"/>
              </w:rPr>
              <w:t>按要求</w:t>
            </w:r>
            <w:r>
              <w:rPr>
                <w:rFonts w:hint="eastAsia" w:ascii="宋体" w:hAnsi="宋体" w:eastAsia="宋体" w:cs="宋体"/>
                <w:color w:val="auto"/>
                <w:sz w:val="24"/>
                <w:szCs w:val="24"/>
                <w:highlight w:val="none"/>
                <w:lang w:eastAsia="zh-CN"/>
              </w:rPr>
              <w:t>签字</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lang w:eastAsia="zh-CN"/>
              </w:rPr>
              <w:t>逐页</w:t>
            </w:r>
            <w:r>
              <w:rPr>
                <w:rFonts w:hint="eastAsia" w:ascii="宋体" w:hAnsi="宋体" w:eastAsia="宋体" w:cs="宋体"/>
                <w:color w:val="auto"/>
                <w:sz w:val="24"/>
                <w:szCs w:val="24"/>
                <w:highlight w:val="none"/>
              </w:rPr>
              <w:t>加盖单位公章。</w:t>
            </w:r>
            <w:r>
              <w:rPr>
                <w:rFonts w:hint="eastAsia" w:ascii="宋体" w:hAnsi="宋体" w:eastAsia="宋体" w:cs="宋体"/>
                <w:color w:val="auto"/>
                <w:sz w:val="24"/>
                <w:szCs w:val="24"/>
                <w:highlight w:val="none"/>
                <w:lang w:val="zh-CN"/>
              </w:rPr>
              <w:t>封面均应加盖单位公章和法定代表人或委托代理人签字或盖章。磋商文件必须胶装成册，</w:t>
            </w:r>
            <w:r>
              <w:rPr>
                <w:rFonts w:hint="eastAsia" w:ascii="宋体" w:hAnsi="宋体" w:eastAsia="宋体" w:cs="宋体"/>
                <w:color w:val="auto"/>
                <w:sz w:val="24"/>
                <w:szCs w:val="24"/>
                <w:highlight w:val="none"/>
                <w:lang w:val="en-US" w:eastAsia="zh-CN"/>
              </w:rPr>
              <w:t>目录需链接页码，</w:t>
            </w:r>
            <w:r>
              <w:rPr>
                <w:rFonts w:hint="eastAsia" w:ascii="宋体" w:hAnsi="宋体" w:eastAsia="宋体" w:cs="宋体"/>
                <w:color w:val="auto"/>
                <w:sz w:val="24"/>
                <w:szCs w:val="24"/>
                <w:highlight w:val="none"/>
                <w:lang w:val="zh-CN"/>
              </w:rPr>
              <w:t>未按竞争性磋商文件要求编制的或装订的磋商文件按废标处理。</w:t>
            </w:r>
          </w:p>
          <w:p w14:paraId="3C43FA18">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（2）本次</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共</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个</w:t>
            </w:r>
            <w:r>
              <w:rPr>
                <w:rFonts w:hint="eastAsia" w:ascii="宋体" w:hAnsi="宋体" w:eastAsia="宋体" w:cs="宋体"/>
                <w:color w:val="auto"/>
                <w:sz w:val="24"/>
                <w:szCs w:val="24"/>
                <w:highlight w:val="none"/>
                <w:lang w:eastAsia="zh-CN"/>
              </w:rPr>
              <w:t>档案袋</w:t>
            </w:r>
            <w:r>
              <w:rPr>
                <w:rFonts w:hint="eastAsia" w:ascii="宋体" w:hAnsi="宋体" w:eastAsia="宋体" w:cs="宋体"/>
                <w:color w:val="auto"/>
                <w:sz w:val="24"/>
                <w:szCs w:val="24"/>
                <w:highlight w:val="none"/>
              </w:rPr>
              <w:t>：统一使用</w:t>
            </w:r>
            <w:r>
              <w:rPr>
                <w:rFonts w:hint="eastAsia" w:ascii="宋体" w:hAnsi="宋体" w:eastAsia="宋体" w:cs="宋体"/>
                <w:color w:val="auto"/>
                <w:sz w:val="24"/>
                <w:szCs w:val="24"/>
                <w:highlight w:val="none"/>
                <w:lang w:eastAsia="zh-CN"/>
              </w:rPr>
              <w:t>档案袋密封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正本装一个</w:t>
            </w:r>
            <w:r>
              <w:rPr>
                <w:rFonts w:hint="eastAsia" w:ascii="宋体" w:hAnsi="宋体" w:eastAsia="宋体" w:cs="宋体"/>
                <w:color w:val="auto"/>
                <w:sz w:val="24"/>
                <w:szCs w:val="24"/>
                <w:highlight w:val="none"/>
                <w:lang w:eastAsia="zh-CN"/>
              </w:rPr>
              <w:t>档案</w:t>
            </w:r>
            <w:r>
              <w:rPr>
                <w:rFonts w:hint="eastAsia" w:ascii="宋体" w:hAnsi="宋体" w:eastAsia="宋体" w:cs="宋体"/>
                <w:color w:val="auto"/>
                <w:sz w:val="24"/>
                <w:szCs w:val="24"/>
                <w:highlight w:val="none"/>
              </w:rPr>
              <w:t>袋（含</w:t>
            </w:r>
            <w:r>
              <w:rPr>
                <w:rFonts w:hint="eastAsia" w:ascii="宋体" w:hAnsi="宋体" w:eastAsia="宋体" w:cs="宋体"/>
                <w:color w:val="auto"/>
                <w:sz w:val="24"/>
                <w:szCs w:val="24"/>
                <w:highlight w:val="none"/>
                <w:lang w:val="zh-CN"/>
              </w:rPr>
              <w:t>电子版</w:t>
            </w:r>
            <w:r>
              <w:rPr>
                <w:rFonts w:hint="eastAsia" w:ascii="宋体" w:hAnsi="宋体" w:eastAsia="宋体" w:cs="宋体"/>
                <w:color w:val="auto"/>
                <w:sz w:val="24"/>
                <w:szCs w:val="24"/>
                <w:highlight w:val="none"/>
                <w:lang w:val="en-US" w:eastAsia="zh-CN"/>
              </w:rPr>
              <w:t>优盘3</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rPr>
              <w:t>）、副本</w:t>
            </w:r>
            <w:r>
              <w:rPr>
                <w:rFonts w:hint="eastAsia" w:ascii="宋体" w:hAnsi="宋体" w:eastAsia="宋体" w:cs="宋体"/>
                <w:color w:val="auto"/>
                <w:sz w:val="24"/>
                <w:szCs w:val="24"/>
                <w:highlight w:val="none"/>
                <w:lang w:eastAsia="zh-CN"/>
              </w:rPr>
              <w:t>装一个档案袋，</w:t>
            </w:r>
            <w:r>
              <w:rPr>
                <w:rFonts w:hint="eastAsia" w:ascii="宋体" w:hAnsi="宋体" w:eastAsia="宋体" w:cs="宋体"/>
                <w:color w:val="auto"/>
                <w:sz w:val="24"/>
                <w:szCs w:val="24"/>
                <w:highlight w:val="none"/>
                <w:lang w:val="zh-CN"/>
              </w:rPr>
              <w:t>资质证明原</w:t>
            </w:r>
            <w:r>
              <w:rPr>
                <w:rFonts w:hint="eastAsia" w:ascii="宋体" w:hAnsi="宋体" w:eastAsia="宋体" w:cs="宋体"/>
                <w:color w:val="auto"/>
                <w:sz w:val="24"/>
                <w:szCs w:val="24"/>
                <w:highlight w:val="none"/>
                <w:lang w:val="en-US" w:eastAsia="zh-CN"/>
              </w:rPr>
              <w:t>件</w:t>
            </w:r>
            <w:r>
              <w:rPr>
                <w:rFonts w:hint="eastAsia" w:ascii="宋体" w:hAnsi="宋体" w:eastAsia="宋体" w:cs="宋体"/>
                <w:color w:val="auto"/>
                <w:sz w:val="24"/>
                <w:szCs w:val="24"/>
                <w:highlight w:val="none"/>
                <w:lang w:val="zh-CN"/>
              </w:rPr>
              <w:t>装一个档案袋（标明提供资质的明细表）</w:t>
            </w:r>
            <w:r>
              <w:rPr>
                <w:rFonts w:hint="eastAsia" w:ascii="宋体" w:hAnsi="宋体" w:eastAsia="宋体" w:cs="宋体"/>
                <w:color w:val="auto"/>
                <w:sz w:val="24"/>
                <w:szCs w:val="24"/>
                <w:highlight w:val="none"/>
              </w:rPr>
              <w:t>。档案袋加贴封条，且在</w:t>
            </w:r>
            <w:r>
              <w:rPr>
                <w:rFonts w:hint="eastAsia" w:ascii="宋体" w:hAnsi="宋体" w:eastAsia="宋体" w:cs="宋体"/>
                <w:color w:val="auto"/>
                <w:sz w:val="24"/>
                <w:szCs w:val="24"/>
                <w:highlight w:val="none"/>
                <w:lang w:eastAsia="zh-CN"/>
              </w:rPr>
              <w:t>封条和</w:t>
            </w:r>
            <w:r>
              <w:rPr>
                <w:rFonts w:hint="eastAsia" w:ascii="宋体" w:hAnsi="宋体" w:eastAsia="宋体" w:cs="宋体"/>
                <w:color w:val="auto"/>
                <w:sz w:val="24"/>
                <w:szCs w:val="24"/>
                <w:highlight w:val="none"/>
              </w:rPr>
              <w:t>封套的封口处加盖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并由法定代表人或其委托代理人签字或盖章。</w:t>
            </w:r>
          </w:p>
          <w:p w14:paraId="542D50CD">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）磋商文件或资质证明原件未按要求密封和加写标记的，</w:t>
            </w:r>
            <w:r>
              <w:rPr>
                <w:rFonts w:hint="eastAsia" w:ascii="宋体" w:hAnsi="宋体" w:eastAsia="宋体" w:cs="宋体"/>
                <w:color w:val="auto"/>
                <w:sz w:val="24"/>
                <w:szCs w:val="24"/>
                <w:highlight w:val="none"/>
                <w:lang w:eastAsia="zh-CN"/>
              </w:rPr>
              <w:t>采购代理机构不予接收，</w:t>
            </w:r>
            <w:r>
              <w:rPr>
                <w:rFonts w:hint="eastAsia" w:ascii="宋体" w:hAnsi="宋体" w:eastAsia="宋体" w:cs="宋体"/>
                <w:color w:val="auto"/>
                <w:sz w:val="24"/>
                <w:szCs w:val="24"/>
                <w:highlight w:val="none"/>
                <w:lang w:val="zh-CN"/>
              </w:rPr>
              <w:t>采购代理机构对误投或过早启封的磋商文件概不负责。</w:t>
            </w:r>
          </w:p>
        </w:tc>
      </w:tr>
      <w:tr w14:paraId="73E5D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636A3131">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1892" w:type="dxa"/>
            <w:tcBorders>
              <w:top w:val="single" w:color="auto" w:sz="4" w:space="0"/>
              <w:left w:val="single" w:color="auto" w:sz="4" w:space="0"/>
              <w:bottom w:val="single" w:color="auto" w:sz="4" w:space="0"/>
              <w:right w:val="single" w:color="auto" w:sz="4" w:space="0"/>
            </w:tcBorders>
            <w:vAlign w:val="center"/>
          </w:tcPr>
          <w:p w14:paraId="169C84F6">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rPr>
              <w:t>封套</w:t>
            </w:r>
          </w:p>
        </w:tc>
        <w:tc>
          <w:tcPr>
            <w:tcW w:w="6627" w:type="dxa"/>
            <w:tcBorders>
              <w:top w:val="single" w:color="auto" w:sz="4" w:space="0"/>
              <w:left w:val="single" w:color="auto" w:sz="4" w:space="0"/>
              <w:bottom w:val="single" w:color="auto" w:sz="4" w:space="0"/>
              <w:right w:val="single" w:color="auto" w:sz="4" w:space="0"/>
            </w:tcBorders>
            <w:vAlign w:val="center"/>
          </w:tcPr>
          <w:p w14:paraId="66328A69">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封套内容包含：采购编号、项目名称、供应商名称，并标明“磋商响应文件”正本或副本，“资质证明原件”，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磋商文件在</w:t>
            </w:r>
            <w:r>
              <w:rPr>
                <w:rFonts w:hint="eastAsia" w:ascii="宋体" w:hAnsi="宋体" w:eastAsia="宋体" w:cs="宋体"/>
                <w:color w:val="auto"/>
                <w:sz w:val="24"/>
                <w:szCs w:val="24"/>
                <w:highlight w:val="none"/>
                <w:u w:val="single"/>
                <w:lang w:eastAsia="zh-CN"/>
              </w:rPr>
              <w:t>2026年1月4日10时00分00</w:t>
            </w:r>
            <w:r>
              <w:rPr>
                <w:rFonts w:hint="eastAsia" w:ascii="宋体" w:hAnsi="宋体" w:eastAsia="宋体" w:cs="宋体"/>
                <w:color w:val="auto"/>
                <w:sz w:val="24"/>
                <w:szCs w:val="24"/>
                <w:highlight w:val="none"/>
                <w:lang w:eastAsia="zh-CN"/>
              </w:rPr>
              <w:t>秒前不得开启</w:t>
            </w:r>
            <w:r>
              <w:rPr>
                <w:rFonts w:hint="eastAsia" w:ascii="宋体" w:hAnsi="宋体" w:eastAsia="宋体" w:cs="宋体"/>
                <w:color w:val="auto"/>
                <w:sz w:val="24"/>
                <w:szCs w:val="24"/>
                <w:highlight w:val="none"/>
                <w:lang w:val="en-US" w:eastAsia="zh-CN"/>
              </w:rPr>
              <w:t>”。还须加盖供应商公章，并由法定代表人或其委托代理人签字或盖章。否则其磋商文件采购代理机构将不予接收。</w:t>
            </w:r>
          </w:p>
        </w:tc>
      </w:tr>
      <w:tr w14:paraId="22873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4DD5212D">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1892" w:type="dxa"/>
            <w:tcBorders>
              <w:top w:val="single" w:color="auto" w:sz="4" w:space="0"/>
              <w:left w:val="single" w:color="auto" w:sz="4" w:space="0"/>
              <w:bottom w:val="single" w:color="auto" w:sz="4" w:space="0"/>
              <w:right w:val="single" w:color="auto" w:sz="4" w:space="0"/>
            </w:tcBorders>
            <w:vAlign w:val="center"/>
          </w:tcPr>
          <w:p w14:paraId="0D248C8F">
            <w:pPr>
              <w:pStyle w:val="15"/>
              <w:spacing w:line="360" w:lineRule="auto"/>
              <w:jc w:val="center"/>
              <w:rPr>
                <w:rFonts w:hint="eastAsia" w:ascii="宋体" w:hAnsi="宋体" w:eastAsia="宋体" w:cs="宋体"/>
                <w:color w:val="auto"/>
                <w:sz w:val="24"/>
                <w:szCs w:val="24"/>
                <w:highlight w:val="none"/>
                <w:lang w:val="zh-CN"/>
              </w:rPr>
            </w:pPr>
            <w:r>
              <w:rPr>
                <w:rFonts w:hint="eastAsia" w:hAnsi="宋体" w:eastAsia="宋体" w:cs="宋体"/>
                <w:color w:val="auto"/>
                <w:kern w:val="2"/>
                <w:sz w:val="24"/>
                <w:szCs w:val="24"/>
                <w:highlight w:val="none"/>
                <w:lang w:val="en-US" w:eastAsia="zh-CN"/>
              </w:rPr>
              <w:t>评委组成</w:t>
            </w:r>
          </w:p>
        </w:tc>
        <w:tc>
          <w:tcPr>
            <w:tcW w:w="6627" w:type="dxa"/>
            <w:tcBorders>
              <w:top w:val="single" w:color="auto" w:sz="4" w:space="0"/>
              <w:left w:val="single" w:color="auto" w:sz="4" w:space="0"/>
              <w:bottom w:val="single" w:color="auto" w:sz="4" w:space="0"/>
              <w:right w:val="single" w:color="auto" w:sz="4" w:space="0"/>
            </w:tcBorders>
            <w:vAlign w:val="center"/>
          </w:tcPr>
          <w:p w14:paraId="17C04FB4">
            <w:pPr>
              <w:pStyle w:val="17"/>
              <w:spacing w:line="360" w:lineRule="auto"/>
              <w:ind w:left="0" w:leftChars="0" w:firstLine="0" w:firstLineChars="0"/>
              <w:rPr>
                <w:rFonts w:hint="default"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评审专家确定方式：在陕西省政府采购专家库中随机抽取由采购人代表及有关专家组成，其中技术、经济等方面的专家不少于评委总数的三分之二，评审委员会构成: 3 人，其中专家2人，采购人代表1人。</w:t>
            </w:r>
          </w:p>
        </w:tc>
      </w:tr>
      <w:tr w14:paraId="43C84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06E636EC">
            <w:pPr>
              <w:autoSpaceDE w:val="0"/>
              <w:autoSpaceDN w:val="0"/>
              <w:adjustRightInd w:val="0"/>
              <w:spacing w:line="360" w:lineRule="auto"/>
              <w:jc w:val="center"/>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22</w:t>
            </w:r>
          </w:p>
        </w:tc>
        <w:tc>
          <w:tcPr>
            <w:tcW w:w="1892" w:type="dxa"/>
            <w:tcBorders>
              <w:top w:val="single" w:color="auto" w:sz="4" w:space="0"/>
              <w:left w:val="single" w:color="auto" w:sz="4" w:space="0"/>
              <w:bottom w:val="single" w:color="auto" w:sz="4" w:space="0"/>
              <w:right w:val="single" w:color="auto" w:sz="4" w:space="0"/>
            </w:tcBorders>
            <w:vAlign w:val="center"/>
          </w:tcPr>
          <w:p w14:paraId="56046778">
            <w:pPr>
              <w:autoSpaceDE w:val="0"/>
              <w:autoSpaceDN w:val="0"/>
              <w:adjustRightInd w:val="0"/>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b w:val="0"/>
                <w:bCs w:val="0"/>
                <w:color w:val="auto"/>
                <w:sz w:val="24"/>
                <w:szCs w:val="24"/>
                <w:highlight w:val="none"/>
                <w:lang w:val="zh-CN"/>
              </w:rPr>
              <w:t>招标代理服务费</w:t>
            </w:r>
          </w:p>
        </w:tc>
        <w:tc>
          <w:tcPr>
            <w:tcW w:w="6627" w:type="dxa"/>
            <w:tcBorders>
              <w:top w:val="single" w:color="auto" w:sz="4" w:space="0"/>
              <w:left w:val="single" w:color="auto" w:sz="4" w:space="0"/>
              <w:bottom w:val="single" w:color="auto" w:sz="4" w:space="0"/>
              <w:right w:val="single" w:color="auto" w:sz="4" w:space="0"/>
            </w:tcBorders>
            <w:vAlign w:val="center"/>
          </w:tcPr>
          <w:p w14:paraId="32C90756">
            <w:pPr>
              <w:spacing w:line="360" w:lineRule="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招标代理服务费依据《国家计委关于印发&lt;招标代理服务管理暂行办法&gt;的通知》（计价格发【2002】1980号）及（发改价格[2011]534号）规定。</w:t>
            </w:r>
            <w:r>
              <w:rPr>
                <w:rFonts w:hint="eastAsia" w:ascii="宋体" w:hAnsi="宋体" w:eastAsia="宋体" w:cs="宋体"/>
                <w:color w:val="auto"/>
                <w:sz w:val="24"/>
                <w:szCs w:val="24"/>
                <w:highlight w:val="none"/>
                <w:lang w:val="en-US" w:eastAsia="zh-CN"/>
              </w:rPr>
              <w:t>在发放成交通知书时由成交供应商向代理机构一次性付清。</w:t>
            </w:r>
          </w:p>
        </w:tc>
      </w:tr>
      <w:tr w14:paraId="7C1B1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16CABAB5">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1892" w:type="dxa"/>
            <w:tcBorders>
              <w:top w:val="single" w:color="auto" w:sz="4" w:space="0"/>
              <w:left w:val="single" w:color="auto" w:sz="4" w:space="0"/>
              <w:bottom w:val="single" w:color="auto" w:sz="4" w:space="0"/>
              <w:right w:val="single" w:color="auto" w:sz="4" w:space="0"/>
            </w:tcBorders>
            <w:vAlign w:val="center"/>
          </w:tcPr>
          <w:p w14:paraId="701D5464">
            <w:pPr>
              <w:widowControl/>
              <w:wordWrap/>
              <w:overflowPunct w:val="0"/>
              <w:autoSpaceDE w:val="0"/>
              <w:autoSpaceDN w:val="0"/>
              <w:snapToGrid w:val="0"/>
              <w:spacing w:before="0" w:after="0" w:line="360" w:lineRule="auto"/>
              <w:ind w:left="0" w:leftChars="0" w:firstLine="0" w:firstLineChars="0"/>
              <w:jc w:val="center"/>
              <w:rPr>
                <w:rFonts w:hint="eastAsia" w:ascii="宋体" w:hAnsi="宋体" w:eastAsia="宋体" w:cs="宋体"/>
                <w:color w:val="auto"/>
                <w:kern w:val="0"/>
                <w:sz w:val="24"/>
                <w:szCs w:val="24"/>
                <w:highlight w:val="none"/>
                <w:lang w:val="zh-CN"/>
              </w:rPr>
            </w:pPr>
            <w:r>
              <w:rPr>
                <w:rFonts w:hint="eastAsia" w:ascii="宋体" w:hAnsi="宋体" w:eastAsia="宋体" w:cs="宋体"/>
                <w:b w:val="0"/>
                <w:color w:val="auto"/>
                <w:w w:val="100"/>
                <w:sz w:val="24"/>
                <w:lang w:eastAsia="zh-CN"/>
              </w:rPr>
              <w:t>供应商信誉</w:t>
            </w:r>
          </w:p>
        </w:tc>
        <w:tc>
          <w:tcPr>
            <w:tcW w:w="6627" w:type="dxa"/>
            <w:tcBorders>
              <w:top w:val="single" w:color="auto" w:sz="4" w:space="0"/>
              <w:left w:val="single" w:color="auto" w:sz="4" w:space="0"/>
              <w:bottom w:val="single" w:color="auto" w:sz="4" w:space="0"/>
              <w:right w:val="single" w:color="auto" w:sz="4" w:space="0"/>
            </w:tcBorders>
            <w:vAlign w:val="center"/>
          </w:tcPr>
          <w:p w14:paraId="28C77C26">
            <w:pPr>
              <w:widowControl/>
              <w:numPr>
                <w:ilvl w:val="0"/>
                <w:numId w:val="0"/>
              </w:numPr>
              <w:tabs>
                <w:tab w:val="left" w:pos="946"/>
              </w:tabs>
              <w:wordWrap/>
              <w:overflowPunct w:val="0"/>
              <w:autoSpaceDE w:val="0"/>
              <w:autoSpaceDN w:val="0"/>
              <w:snapToGrid w:val="0"/>
              <w:spacing w:before="0" w:after="0" w:line="360" w:lineRule="auto"/>
              <w:ind w:left="0" w:leftChars="0" w:firstLine="0" w:firstLineChars="0"/>
              <w:jc w:val="both"/>
              <w:rPr>
                <w:rFonts w:hint="eastAsia" w:ascii="宋体" w:hAnsi="宋体" w:eastAsia="宋体" w:cs="宋体"/>
                <w:b w:val="0"/>
                <w:color w:val="auto"/>
                <w:w w:val="100"/>
                <w:sz w:val="24"/>
                <w:lang w:val="en-US" w:eastAsia="zh-CN"/>
              </w:rPr>
            </w:pPr>
            <w:r>
              <w:rPr>
                <w:rFonts w:hint="eastAsia" w:ascii="宋体" w:hAnsi="宋体" w:eastAsia="宋体" w:cs="宋体"/>
                <w:b w:val="0"/>
                <w:color w:val="auto"/>
                <w:w w:val="100"/>
                <w:kern w:val="2"/>
                <w:sz w:val="24"/>
                <w:szCs w:val="24"/>
                <w:lang w:val="en-US" w:eastAsia="zh-CN" w:bidi="ar-SA"/>
              </w:rPr>
              <w:t>1、</w:t>
            </w:r>
            <w:r>
              <w:rPr>
                <w:rFonts w:hint="eastAsia" w:ascii="宋体" w:hAnsi="宋体" w:eastAsia="宋体" w:cs="宋体"/>
                <w:b w:val="0"/>
                <w:color w:val="auto"/>
                <w:w w:val="100"/>
                <w:sz w:val="24"/>
                <w:lang w:val="en-US" w:eastAsia="zh-CN"/>
              </w:rPr>
              <w:t>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p>
          <w:p w14:paraId="4DBEC9E0">
            <w:pPr>
              <w:pStyle w:val="32"/>
              <w:spacing w:line="360" w:lineRule="auto"/>
              <w:ind w:left="0" w:leftChars="0" w:firstLine="0" w:firstLineChars="0"/>
              <w:rPr>
                <w:rFonts w:hint="eastAsia" w:hAnsi="宋体" w:eastAsia="宋体" w:cs="宋体"/>
                <w:color w:val="auto"/>
                <w:sz w:val="24"/>
                <w:szCs w:val="22"/>
                <w:lang w:val="en-US" w:eastAsia="zh-CN"/>
              </w:rPr>
            </w:pPr>
            <w:r>
              <w:rPr>
                <w:rFonts w:hint="eastAsia" w:hAnsi="宋体" w:eastAsia="宋体" w:cs="宋体"/>
                <w:color w:val="auto"/>
                <w:sz w:val="24"/>
                <w:szCs w:val="22"/>
                <w:lang w:val="en-US" w:eastAsia="zh-CN"/>
              </w:rPr>
              <w:t>2、供应商出具无重大违法纪录证明文件。</w:t>
            </w:r>
          </w:p>
          <w:p w14:paraId="63F3FCDE">
            <w:pPr>
              <w:pStyle w:val="8"/>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color w:val="auto"/>
                <w:w w:val="100"/>
                <w:sz w:val="24"/>
                <w:lang w:val="en-US" w:eastAsia="zh-CN"/>
              </w:rPr>
              <w:t>以上查询以网上截图为准，</w:t>
            </w:r>
            <w:r>
              <w:rPr>
                <w:rFonts w:hint="eastAsia" w:ascii="宋体" w:hAnsi="宋体" w:eastAsia="宋体" w:cs="宋体"/>
                <w:bCs/>
                <w:color w:val="auto"/>
                <w:sz w:val="24"/>
                <w:szCs w:val="24"/>
              </w:rPr>
              <w:t>对列入失信被执行人、重大税收违法案件当事人名单、政府采购严重违法失信行为记录名单及其他不符合《中华人民共和国政府采购法》第二十二条规定条件的供应商，采购代理机构将拒绝其参与政府采购活动。</w:t>
            </w:r>
          </w:p>
        </w:tc>
      </w:tr>
      <w:tr w14:paraId="22F55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14:paraId="23900E97">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p>
        </w:tc>
        <w:tc>
          <w:tcPr>
            <w:tcW w:w="1892" w:type="dxa"/>
            <w:tcBorders>
              <w:top w:val="single" w:color="auto" w:sz="4" w:space="0"/>
              <w:left w:val="single" w:color="auto" w:sz="4" w:space="0"/>
              <w:bottom w:val="single" w:color="auto" w:sz="4" w:space="0"/>
              <w:right w:val="single" w:color="auto" w:sz="4" w:space="0"/>
            </w:tcBorders>
            <w:vAlign w:val="center"/>
          </w:tcPr>
          <w:p w14:paraId="1A0A06D0">
            <w:pPr>
              <w:widowControl/>
              <w:wordWrap/>
              <w:overflowPunct w:val="0"/>
              <w:autoSpaceDE w:val="0"/>
              <w:autoSpaceDN w:val="0"/>
              <w:snapToGrid w:val="0"/>
              <w:spacing w:before="0" w:after="0" w:line="360" w:lineRule="auto"/>
              <w:ind w:left="0" w:leftChars="0" w:firstLine="0" w:firstLineChars="0"/>
              <w:jc w:val="center"/>
              <w:rPr>
                <w:rFonts w:hint="eastAsia" w:ascii="宋体" w:hAnsi="宋体" w:eastAsia="宋体" w:cs="宋体"/>
                <w:b w:val="0"/>
                <w:color w:val="auto"/>
                <w:w w:val="100"/>
                <w:sz w:val="24"/>
                <w:highlight w:val="none"/>
                <w:lang w:eastAsia="zh-CN"/>
              </w:rPr>
            </w:pPr>
            <w:r>
              <w:rPr>
                <w:rFonts w:hint="eastAsia" w:ascii="宋体" w:hAnsi="宋体" w:eastAsia="宋体" w:cs="宋体"/>
                <w:b w:val="0"/>
                <w:color w:val="auto"/>
                <w:w w:val="100"/>
                <w:sz w:val="24"/>
                <w:highlight w:val="none"/>
                <w:lang w:eastAsia="zh-CN"/>
              </w:rPr>
              <w:t>其他要求</w:t>
            </w:r>
          </w:p>
        </w:tc>
        <w:tc>
          <w:tcPr>
            <w:tcW w:w="6627" w:type="dxa"/>
            <w:tcBorders>
              <w:top w:val="single" w:color="auto" w:sz="4" w:space="0"/>
              <w:left w:val="single" w:color="auto" w:sz="4" w:space="0"/>
              <w:bottom w:val="single" w:color="auto" w:sz="4" w:space="0"/>
              <w:right w:val="single" w:color="auto" w:sz="4" w:space="0"/>
            </w:tcBorders>
            <w:vAlign w:val="center"/>
          </w:tcPr>
          <w:p w14:paraId="1AEC5CC7">
            <w:pPr>
              <w:pStyle w:val="8"/>
              <w:spacing w:line="360" w:lineRule="auto"/>
              <w:rPr>
                <w:rFonts w:hint="eastAsia" w:ascii="宋体" w:hAnsi="宋体" w:eastAsia="宋体" w:cs="宋体"/>
                <w:b w:val="0"/>
                <w:color w:val="auto"/>
                <w:w w:val="100"/>
                <w:sz w:val="24"/>
                <w:highlight w:val="none"/>
                <w:lang w:val="en-US" w:eastAsia="zh-CN"/>
              </w:rPr>
            </w:pPr>
            <w:r>
              <w:rPr>
                <w:rFonts w:hint="eastAsia" w:ascii="宋体" w:hAnsi="宋体" w:eastAsia="宋体" w:cs="宋体"/>
                <w:b/>
                <w:bCs/>
                <w:color w:val="auto"/>
                <w:sz w:val="24"/>
                <w:szCs w:val="24"/>
                <w:highlight w:val="none"/>
                <w:lang w:val="en-US" w:eastAsia="zh-CN"/>
              </w:rPr>
              <w:t>成交供应商在领取成交通知书后30日内必须与采购人签订合同。在合同签订之日起七个工作日内，应当配合采购人将合同副本报吴起县财政局和有关部门备案。否则成交供应商此次磋商无效，并没收其磋商保证金。</w:t>
            </w:r>
          </w:p>
        </w:tc>
      </w:tr>
    </w:tbl>
    <w:p w14:paraId="595BBC4D">
      <w:pPr>
        <w:keepNext w:val="0"/>
        <w:keepLines w:val="0"/>
        <w:pageBreakBefore w:val="0"/>
        <w:widowControl w:val="0"/>
        <w:wordWrap/>
        <w:overflowPunct/>
        <w:bidi w:val="0"/>
        <w:spacing w:line="348"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一．名词解释</w:t>
      </w:r>
    </w:p>
    <w:p w14:paraId="2A016AAA">
      <w:pPr>
        <w:keepNext w:val="0"/>
        <w:keepLines w:val="0"/>
        <w:pageBreakBefore w:val="0"/>
        <w:widowControl w:val="0"/>
        <w:numPr>
          <w:ilvl w:val="0"/>
          <w:numId w:val="1"/>
        </w:numPr>
        <w:tabs>
          <w:tab w:val="left" w:pos="360"/>
          <w:tab w:val="clear" w:pos="1020"/>
        </w:tabs>
        <w:wordWrap/>
        <w:overflowPunct/>
        <w:bidi w:val="0"/>
        <w:spacing w:line="348" w:lineRule="auto"/>
        <w:ind w:left="-120" w:leftChars="-57"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eastAsia="zh-CN"/>
        </w:rPr>
        <w:t>吴起县城市管理执法局</w:t>
      </w:r>
    </w:p>
    <w:p w14:paraId="6F7EF5D3">
      <w:pPr>
        <w:keepNext w:val="0"/>
        <w:keepLines w:val="0"/>
        <w:pageBreakBefore w:val="0"/>
        <w:widowControl w:val="0"/>
        <w:numPr>
          <w:ilvl w:val="0"/>
          <w:numId w:val="1"/>
        </w:numPr>
        <w:tabs>
          <w:tab w:val="left" w:pos="360"/>
          <w:tab w:val="clear" w:pos="1020"/>
        </w:tabs>
        <w:wordWrap/>
        <w:overflowPunct/>
        <w:bidi w:val="0"/>
        <w:spacing w:line="348" w:lineRule="auto"/>
        <w:ind w:left="-120" w:leftChars="-57"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监督机构：</w:t>
      </w:r>
      <w:r>
        <w:rPr>
          <w:rFonts w:hint="eastAsia" w:ascii="宋体" w:hAnsi="宋体" w:eastAsia="宋体" w:cs="宋体"/>
          <w:color w:val="auto"/>
          <w:sz w:val="24"/>
          <w:szCs w:val="24"/>
          <w:highlight w:val="none"/>
          <w:lang w:val="zh-CN" w:eastAsia="zh-CN"/>
        </w:rPr>
        <w:t>吴起县</w:t>
      </w:r>
      <w:r>
        <w:rPr>
          <w:rFonts w:hint="eastAsia" w:ascii="宋体" w:hAnsi="宋体" w:eastAsia="宋体" w:cs="宋体"/>
          <w:color w:val="auto"/>
          <w:sz w:val="24"/>
          <w:szCs w:val="24"/>
          <w:highlight w:val="none"/>
        </w:rPr>
        <w:t>财政局</w:t>
      </w:r>
    </w:p>
    <w:p w14:paraId="47589480">
      <w:pPr>
        <w:keepNext w:val="0"/>
        <w:keepLines w:val="0"/>
        <w:pageBreakBefore w:val="0"/>
        <w:widowControl w:val="0"/>
        <w:numPr>
          <w:ilvl w:val="0"/>
          <w:numId w:val="1"/>
        </w:numPr>
        <w:tabs>
          <w:tab w:val="left" w:pos="360"/>
          <w:tab w:val="clear" w:pos="1020"/>
        </w:tabs>
        <w:wordWrap/>
        <w:overflowPunct/>
        <w:bidi w:val="0"/>
        <w:spacing w:line="348" w:lineRule="auto"/>
        <w:ind w:left="-120" w:leftChars="-57"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eastAsia="zh-CN"/>
        </w:rPr>
        <w:t>陕西屿航欣业项目管理有限公司</w:t>
      </w:r>
    </w:p>
    <w:p w14:paraId="73C9C195">
      <w:pPr>
        <w:keepNext w:val="0"/>
        <w:keepLines w:val="0"/>
        <w:pageBreakBefore w:val="0"/>
        <w:widowControl w:val="0"/>
        <w:numPr>
          <w:ilvl w:val="0"/>
          <w:numId w:val="1"/>
        </w:numPr>
        <w:tabs>
          <w:tab w:val="left" w:pos="360"/>
          <w:tab w:val="clear" w:pos="1020"/>
        </w:tabs>
        <w:wordWrap/>
        <w:overflowPunct/>
        <w:bidi w:val="0"/>
        <w:spacing w:line="348" w:lineRule="auto"/>
        <w:ind w:left="-120" w:leftChars="-57"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 应 商：满足本次招标要求具有相应资质和完成项目能力的单位</w:t>
      </w:r>
    </w:p>
    <w:p w14:paraId="322D5D0B">
      <w:pPr>
        <w:keepNext w:val="0"/>
        <w:keepLines w:val="0"/>
        <w:pageBreakBefore w:val="0"/>
        <w:widowControl w:val="0"/>
        <w:numPr>
          <w:ilvl w:val="0"/>
          <w:numId w:val="1"/>
        </w:numPr>
        <w:tabs>
          <w:tab w:val="left" w:pos="360"/>
          <w:tab w:val="clear" w:pos="1020"/>
        </w:tabs>
        <w:wordWrap/>
        <w:overflowPunct/>
        <w:bidi w:val="0"/>
        <w:spacing w:line="348" w:lineRule="auto"/>
        <w:ind w:left="-120" w:leftChars="-57"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    书：</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的统称</w:t>
      </w:r>
    </w:p>
    <w:p w14:paraId="082F6680">
      <w:pPr>
        <w:keepNext w:val="0"/>
        <w:keepLines w:val="0"/>
        <w:pageBreakBefore w:val="0"/>
        <w:widowControl w:val="0"/>
        <w:numPr>
          <w:ilvl w:val="0"/>
          <w:numId w:val="1"/>
        </w:numPr>
        <w:tabs>
          <w:tab w:val="left" w:pos="360"/>
          <w:tab w:val="clear" w:pos="1020"/>
        </w:tabs>
        <w:wordWrap/>
        <w:overflowPunct/>
        <w:bidi w:val="0"/>
        <w:spacing w:line="348" w:lineRule="auto"/>
        <w:ind w:left="-120" w:leftChars="-57"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：由评标委员会推荐经采购人确认的单位</w:t>
      </w:r>
    </w:p>
    <w:p w14:paraId="600B26F1">
      <w:pPr>
        <w:keepNext w:val="0"/>
        <w:keepLines w:val="0"/>
        <w:pageBreakBefore w:val="0"/>
        <w:widowControl w:val="0"/>
        <w:wordWrap/>
        <w:overflowPunct/>
        <w:bidi w:val="0"/>
        <w:spacing w:line="34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二．供应商</w:t>
      </w:r>
    </w:p>
    <w:p w14:paraId="5C8550A7">
      <w:pPr>
        <w:keepNext w:val="0"/>
        <w:keepLines w:val="0"/>
        <w:pageBreakBefore w:val="0"/>
        <w:widowControl w:val="0"/>
        <w:wordWrap/>
        <w:overflowPunct/>
        <w:bidi w:val="0"/>
        <w:spacing w:line="348" w:lineRule="auto"/>
        <w:ind w:firstLine="361" w:firstLineChars="1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1、合格供应商</w:t>
      </w:r>
    </w:p>
    <w:p w14:paraId="41BB15C0">
      <w:pPr>
        <w:keepNext w:val="0"/>
        <w:keepLines w:val="0"/>
        <w:pageBreakBefore w:val="0"/>
        <w:widowControl w:val="0"/>
        <w:numPr>
          <w:ilvl w:val="0"/>
          <w:numId w:val="0"/>
        </w:numPr>
        <w:wordWrap/>
        <w:overflowPunct/>
        <w:bidi w:val="0"/>
        <w:spacing w:line="34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3B5ABAAE">
      <w:pPr>
        <w:keepNext w:val="0"/>
        <w:keepLines w:val="0"/>
        <w:pageBreakBefore w:val="0"/>
        <w:widowControl w:val="0"/>
        <w:numPr>
          <w:ilvl w:val="0"/>
          <w:numId w:val="0"/>
        </w:numPr>
        <w:tabs>
          <w:tab w:val="left" w:pos="5252"/>
        </w:tabs>
        <w:wordWrap/>
        <w:overflowPunct/>
        <w:bidi w:val="0"/>
        <w:spacing w:line="34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color w:val="auto"/>
          <w:sz w:val="24"/>
          <w:szCs w:val="24"/>
          <w:highlight w:val="none"/>
          <w:lang w:val="en-US" w:eastAsia="zh-CN"/>
        </w:rPr>
        <w:tab/>
      </w:r>
    </w:p>
    <w:p w14:paraId="25A8FCAE">
      <w:pPr>
        <w:keepNext w:val="0"/>
        <w:keepLines w:val="0"/>
        <w:pageBreakBefore w:val="0"/>
        <w:widowControl w:val="0"/>
        <w:numPr>
          <w:ilvl w:val="0"/>
          <w:numId w:val="0"/>
        </w:numPr>
        <w:wordWrap/>
        <w:overflowPunct/>
        <w:bidi w:val="0"/>
        <w:spacing w:line="34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合同包1(吴起县城排水(雨水)管网改造项目等四个招标代理服务项目 )落实政府采购政策需满足的资格要求如下:</w:t>
      </w:r>
    </w:p>
    <w:p w14:paraId="689484CD">
      <w:pPr>
        <w:keepNext w:val="0"/>
        <w:keepLines w:val="0"/>
        <w:pageBreakBefore w:val="0"/>
        <w:widowControl w:val="0"/>
        <w:numPr>
          <w:ilvl w:val="0"/>
          <w:numId w:val="0"/>
        </w:numPr>
        <w:wordWrap/>
        <w:overflowPunct/>
        <w:bidi w:val="0"/>
        <w:spacing w:line="34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专门面向中小企业采购，供应商须为中型、小型、微型企业，并提供《中小企业声明函》（采购标的对应所属行业为其他未列明行业，声明函格式按照《政府采购促进中小企业发展管理办法》（财库〔2020〕46号）要求提供）。</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依据《中华人民共和国政府采购法》和《中华人民共和国政府采购法实施条例》的有关规定，落实政府采购政策。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（1）《政府采购促进中小企业发展管理办法》的通知（财库〔2020〕46号）；</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（2）财政部司法部关于政府采购支持监狱企业发展有关问题的通知--财库〔2014〕6</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号；</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（3）《国务院办公厅关于建立政府强制采购节能产品制度的通知》--国办发〔2007〕51号；</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（4）《关于促进残疾人就业政府采购政策的通知》财库〔2017〕141号；</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（5）《财政部 国务院扶贫办关于运用政府采购政策支持脱贫攻坚的通知》（财库</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〔2019〕27号）；</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（6）陕西省财政厅关于印发《陕西省中小企业政府采购信用融资办法》（陕财办采</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〔2018〕23号）；</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（7）《财政部 发展改革委 生态环境部 市场监管总局关于调整优化节能产品、环境标志产品政府采购执行机制的通知》（财库〔2019〕9号）；</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（8）《关于运用政府采购政策支持乡村产业振兴的通知》（财库〔2021〕19 号）；</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（9）其他需要落实的政府采购政策。</w:t>
      </w:r>
    </w:p>
    <w:p w14:paraId="40B28C67">
      <w:pPr>
        <w:keepNext w:val="0"/>
        <w:keepLines w:val="0"/>
        <w:pageBreakBefore w:val="0"/>
        <w:widowControl w:val="0"/>
        <w:numPr>
          <w:ilvl w:val="0"/>
          <w:numId w:val="0"/>
        </w:numPr>
        <w:wordWrap/>
        <w:overflowPunct/>
        <w:bidi w:val="0"/>
        <w:spacing w:line="34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55880DDD">
      <w:pPr>
        <w:keepNext w:val="0"/>
        <w:keepLines w:val="0"/>
        <w:pageBreakBefore w:val="0"/>
        <w:widowControl w:val="0"/>
        <w:numPr>
          <w:ilvl w:val="0"/>
          <w:numId w:val="0"/>
        </w:numPr>
        <w:wordWrap/>
        <w:overflowPunct/>
        <w:bidi w:val="0"/>
        <w:spacing w:line="34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合同包1(吴起县城排水(雨水)管网改造项目等四个招标代理服务项目 )特定资格要求如下:</w:t>
      </w:r>
    </w:p>
    <w:p w14:paraId="586E16C6">
      <w:pPr>
        <w:keepNext w:val="0"/>
        <w:keepLines w:val="0"/>
        <w:pageBreakBefore w:val="0"/>
        <w:widowControl w:val="0"/>
        <w:numPr>
          <w:ilvl w:val="0"/>
          <w:numId w:val="0"/>
        </w:numPr>
        <w:wordWrap/>
        <w:overflowPunct/>
        <w:bidi w:val="0"/>
        <w:spacing w:line="348"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（1）供应商须具有独立承担民事责任能力的法人或其他组织，提供合法有效的统一社会信用代码的营业执照或事业单位法人证书等国家规定的相关证明，自然人参与的提供其身份证明；</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（2）供应商须具有开户许可证或基本存款账户信息证明；</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（3）供应商需提供法定代表人委托授权书（法定代表人参加投标不需提供，但需要提供法定代表人身份证）及被授权人身份证；</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（4）供应商需提供近三年（2022年1月1日至今）类似业绩合同或中标通知书；项目负责人须具备一级注册造价工程师资格证书</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（5）供应商需提供投标截止日前近一年内至少一个月的纳税证明或完税证明，依法免税的单位应提供相关证明材料；</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（6）供应商需提供投标截止日前近一年内至少一个月的社会保障资金缴存单据或社保机构开具的社会保险参保缴费情况证明，依法不需要缴纳社会保资金的单位应提供相关证明材料；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（7）供应商需提供2023或2024年度经审计的财务报告，或其基本存款账户开户银行出具的资信证明及基本存款账户开户许可证(《基本存款账户信息》)；</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（8）供应商需提供参加本次政府采购活动前三年内在经营活动中没有重大违法记录的书面声明函；</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9）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（10）单位负责人为同一人或者存在控股、管理关系的不同供应商，不得参加同一合同项下的政府采购活动；</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（11）本项目不接受联合体磋商。 </w:t>
      </w:r>
    </w:p>
    <w:p w14:paraId="66CCC888">
      <w:pPr>
        <w:keepNext w:val="0"/>
        <w:keepLines w:val="0"/>
        <w:pageBreakBefore w:val="0"/>
        <w:widowControl w:val="0"/>
        <w:wordWrap/>
        <w:overflowPunct/>
        <w:bidi w:val="0"/>
        <w:spacing w:line="348"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2、投标委托</w:t>
      </w:r>
    </w:p>
    <w:p w14:paraId="16421855">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如供应商代表不是法定代表人，必须持有《法定代表人授权书》（原件）。</w:t>
      </w:r>
    </w:p>
    <w:p w14:paraId="2CD51C2A">
      <w:pPr>
        <w:keepNext w:val="0"/>
        <w:keepLines w:val="0"/>
        <w:pageBreakBefore w:val="0"/>
        <w:widowControl w:val="0"/>
        <w:wordWrap/>
        <w:overflowPunct/>
        <w:bidi w:val="0"/>
        <w:spacing w:line="348"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3、投标费用</w:t>
      </w:r>
    </w:p>
    <w:p w14:paraId="4E9A5222">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无论投标的结果如何，供应商自行承担参加投标相关的全部费用。</w:t>
      </w:r>
    </w:p>
    <w:p w14:paraId="7C784FE2">
      <w:pPr>
        <w:keepNext w:val="0"/>
        <w:keepLines w:val="0"/>
        <w:pageBreakBefore w:val="0"/>
        <w:widowControl w:val="0"/>
        <w:wordWrap/>
        <w:overflowPunct/>
        <w:bidi w:val="0"/>
        <w:spacing w:line="348"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eastAsia="zh-CN"/>
        </w:rPr>
        <w:t>磋商文件</w:t>
      </w:r>
    </w:p>
    <w:p w14:paraId="0D99007F">
      <w:pPr>
        <w:keepNext w:val="0"/>
        <w:keepLines w:val="0"/>
        <w:pageBreakBefore w:val="0"/>
        <w:widowControl w:val="0"/>
        <w:wordWrap/>
        <w:overflowPunct/>
        <w:bidi w:val="0"/>
        <w:spacing w:line="348" w:lineRule="auto"/>
        <w:ind w:firstLine="241" w:firstLineChars="1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磋商文件</w:t>
      </w:r>
    </w:p>
    <w:p w14:paraId="38EBA605">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总目录所列内容组成；供应商应详细阅读</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中所有的事项、格式、条款和规范要求,在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的各方面都应做出实质性的响应，按照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的要求提交全部资料。</w:t>
      </w:r>
    </w:p>
    <w:p w14:paraId="1A267B39">
      <w:pPr>
        <w:pStyle w:val="22"/>
        <w:keepNext w:val="0"/>
        <w:keepLines w:val="0"/>
        <w:pageBreakBefore w:val="0"/>
        <w:widowControl w:val="0"/>
        <w:wordWrap/>
        <w:overflowPunct/>
        <w:bidi w:val="0"/>
        <w:spacing w:before="0" w:beforeAutospacing="0" w:after="0" w:afterAutospacing="0"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（2）采购项目需要落实的政府采购政策：依据《中华人民共和国政府采购法》、《中华人民共和国政府采购实施条例》和</w:t>
      </w:r>
      <w:r>
        <w:rPr>
          <w:rFonts w:hint="eastAsia" w:ascii="宋体" w:hAnsi="宋体" w:eastAsia="宋体" w:cs="宋体"/>
          <w:color w:val="auto"/>
          <w:sz w:val="24"/>
          <w:szCs w:val="24"/>
          <w:highlight w:val="none"/>
        </w:rPr>
        <w:t>《政府采购货物和服务招标投标管理办法》</w:t>
      </w:r>
      <w:r>
        <w:rPr>
          <w:rFonts w:hint="eastAsia" w:ascii="宋体" w:hAnsi="宋体" w:eastAsia="宋体" w:cs="宋体"/>
          <w:color w:val="auto"/>
          <w:kern w:val="2"/>
          <w:sz w:val="24"/>
          <w:szCs w:val="24"/>
          <w:highlight w:val="none"/>
        </w:rPr>
        <w:t xml:space="preserve">的有关规定，落实政府采购政策。 </w:t>
      </w:r>
    </w:p>
    <w:p w14:paraId="625B2BB5">
      <w:pPr>
        <w:keepNext w:val="0"/>
        <w:keepLines w:val="0"/>
        <w:pageBreakBefore w:val="0"/>
        <w:widowControl w:val="0"/>
        <w:wordWrap/>
        <w:overflowPunct/>
        <w:bidi w:val="0"/>
        <w:spacing w:line="348"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 xml:space="preserve">的澄清 </w:t>
      </w:r>
    </w:p>
    <w:p w14:paraId="63F3A8AB">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任何要求对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进行澄清的供应商，均应在投标截止时间10日前按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中的通讯地址以书面形式通知采购代理机构，</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采购代理机构对收到的书面澄清将以书面形式在收到异议之日起3日内予以答复，并通知其它购买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的供应商。依据政府采购相关法律法规，供应商有异议应遵循以下要求：</w:t>
      </w:r>
    </w:p>
    <w:p w14:paraId="41C58C85">
      <w:pPr>
        <w:keepNext w:val="0"/>
        <w:keepLines w:val="0"/>
        <w:pageBreakBefore w:val="0"/>
        <w:widowControl w:val="0"/>
        <w:wordWrap/>
        <w:overflowPunct/>
        <w:bidi w:val="0"/>
        <w:spacing w:line="34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zh-CN"/>
        </w:rPr>
        <w:t>对采购磋商文件有质疑，应在</w:t>
      </w:r>
      <w:r>
        <w:rPr>
          <w:rFonts w:hint="eastAsia" w:ascii="宋体" w:hAnsi="宋体" w:eastAsia="宋体" w:cs="宋体"/>
          <w:color w:val="auto"/>
          <w:sz w:val="24"/>
          <w:szCs w:val="24"/>
          <w:highlight w:val="none"/>
        </w:rPr>
        <w:t>投标截止时间10日前</w:t>
      </w:r>
      <w:r>
        <w:rPr>
          <w:rFonts w:hint="eastAsia" w:ascii="宋体" w:hAnsi="宋体" w:eastAsia="宋体" w:cs="宋体"/>
          <w:color w:val="auto"/>
          <w:sz w:val="24"/>
          <w:szCs w:val="24"/>
          <w:highlight w:val="none"/>
          <w:lang w:val="zh-CN"/>
        </w:rPr>
        <w:t>，以书面形式提出，</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lang w:val="zh-CN"/>
        </w:rPr>
        <w:t>采购代理机构将予以答复，涉及变更或修正内容在政府采购发布媒体上发布更正公告，并以书面形式通知所有磋商文件收受人，且作为磋商文件的组成部分；</w:t>
      </w:r>
    </w:p>
    <w:p w14:paraId="26CA251D">
      <w:pPr>
        <w:keepNext w:val="0"/>
        <w:keepLines w:val="0"/>
        <w:pageBreakBefore w:val="0"/>
        <w:widowControl w:val="0"/>
        <w:wordWrap/>
        <w:overflowPunct/>
        <w:bidi w:val="0"/>
        <w:spacing w:line="348" w:lineRule="auto"/>
        <w:ind w:left="239" w:leftChars="114"/>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（二）对采购过程提出质疑的，为各采购程序环节结束之日；</w:t>
      </w:r>
    </w:p>
    <w:p w14:paraId="63D8001D">
      <w:pPr>
        <w:keepNext w:val="0"/>
        <w:keepLines w:val="0"/>
        <w:pageBreakBefore w:val="0"/>
        <w:widowControl w:val="0"/>
        <w:wordWrap/>
        <w:overflowPunct/>
        <w:bidi w:val="0"/>
        <w:spacing w:line="348" w:lineRule="auto"/>
        <w:ind w:left="239" w:leftChars="11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（三）对中标或者成交结果提出质疑的，为中标或者成交结果公告期限届满之日。</w:t>
      </w:r>
    </w:p>
    <w:p w14:paraId="16D269C6">
      <w:pPr>
        <w:keepNext w:val="0"/>
        <w:keepLines w:val="0"/>
        <w:pageBreakBefore w:val="0"/>
        <w:widowControl w:val="0"/>
        <w:wordWrap/>
        <w:overflowPunct/>
        <w:bidi w:val="0"/>
        <w:spacing w:line="34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（四）供应商质疑、投诉应当有明确的请求和必要的证明材料。供应商投诉的事项不得超出已质疑事项的范围。</w:t>
      </w:r>
    </w:p>
    <w:p w14:paraId="6CDC9CEC">
      <w:pPr>
        <w:keepNext w:val="0"/>
        <w:keepLines w:val="0"/>
        <w:pageBreakBefore w:val="0"/>
        <w:widowControl w:val="0"/>
        <w:wordWrap/>
        <w:overflowPunct/>
        <w:bidi w:val="0"/>
        <w:spacing w:line="348" w:lineRule="auto"/>
        <w:ind w:firstLine="482" w:firstLineChars="200"/>
        <w:textAlignment w:val="auto"/>
        <w:rPr>
          <w:rFonts w:hint="eastAsia" w:ascii="宋体" w:hAnsi="宋体" w:eastAsia="宋体" w:cs="宋体"/>
          <w:b/>
          <w:color w:val="auto"/>
          <w:sz w:val="24"/>
          <w:szCs w:val="24"/>
          <w:highlight w:val="none"/>
          <w:bdr w:val="single" w:color="auto" w:sz="4" w:space="0"/>
        </w:rPr>
      </w:pPr>
      <w:r>
        <w:rPr>
          <w:rFonts w:hint="eastAsia" w:ascii="宋体" w:hAnsi="宋体" w:eastAsia="宋体" w:cs="宋体"/>
          <w:b/>
          <w:color w:val="auto"/>
          <w:sz w:val="24"/>
          <w:szCs w:val="24"/>
          <w:highlight w:val="none"/>
          <w:bdr w:val="single" w:color="auto" w:sz="4" w:space="0"/>
        </w:rPr>
        <w:t>对</w:t>
      </w:r>
      <w:r>
        <w:rPr>
          <w:rFonts w:hint="eastAsia" w:ascii="宋体" w:hAnsi="宋体" w:eastAsia="宋体" w:cs="宋体"/>
          <w:b/>
          <w:color w:val="auto"/>
          <w:sz w:val="24"/>
          <w:szCs w:val="24"/>
          <w:highlight w:val="none"/>
          <w:bdr w:val="single" w:color="auto" w:sz="4" w:space="0"/>
          <w:lang w:eastAsia="zh-CN"/>
        </w:rPr>
        <w:t>磋商文件</w:t>
      </w:r>
      <w:r>
        <w:rPr>
          <w:rFonts w:hint="eastAsia" w:ascii="宋体" w:hAnsi="宋体" w:eastAsia="宋体" w:cs="宋体"/>
          <w:b/>
          <w:color w:val="auto"/>
          <w:sz w:val="24"/>
          <w:szCs w:val="24"/>
          <w:highlight w:val="none"/>
          <w:bdr w:val="single" w:color="auto" w:sz="4" w:space="0"/>
        </w:rPr>
        <w:t>中有难以理解或参数有疑义的内容，须在规定时间内提交书面资料，否则视为对</w:t>
      </w:r>
      <w:r>
        <w:rPr>
          <w:rFonts w:hint="eastAsia" w:ascii="宋体" w:hAnsi="宋体" w:eastAsia="宋体" w:cs="宋体"/>
          <w:b/>
          <w:color w:val="auto"/>
          <w:sz w:val="24"/>
          <w:szCs w:val="24"/>
          <w:highlight w:val="none"/>
          <w:bdr w:val="single" w:color="auto" w:sz="4" w:space="0"/>
          <w:lang w:eastAsia="zh-CN"/>
        </w:rPr>
        <w:t>磋商文件</w:t>
      </w:r>
      <w:r>
        <w:rPr>
          <w:rFonts w:hint="eastAsia" w:ascii="宋体" w:hAnsi="宋体" w:eastAsia="宋体" w:cs="宋体"/>
          <w:b/>
          <w:color w:val="auto"/>
          <w:sz w:val="24"/>
          <w:szCs w:val="24"/>
          <w:highlight w:val="none"/>
          <w:bdr w:val="single" w:color="auto" w:sz="4" w:space="0"/>
        </w:rPr>
        <w:t>再无疑义，因此带来的一切不利后果由供应商自负。</w:t>
      </w:r>
    </w:p>
    <w:p w14:paraId="6B6A84FC">
      <w:pPr>
        <w:keepNext w:val="0"/>
        <w:keepLines w:val="0"/>
        <w:pageBreakBefore w:val="0"/>
        <w:widowControl w:val="0"/>
        <w:wordWrap/>
        <w:overflowPunct/>
        <w:bidi w:val="0"/>
        <w:spacing w:line="348"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的修改</w:t>
      </w:r>
    </w:p>
    <w:p w14:paraId="401C26E1">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（1）采购代理机构对已发出的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进行必要澄清或者修改的，在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日前，以书面形式通知所有购买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的供应商，该澄清或者修改的内容作为</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的组成部分，与其具有同等法律效力；</w:t>
      </w:r>
    </w:p>
    <w:p w14:paraId="054D87B3">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（2）为方便供应商对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修改或澄清内容有充分的时间进行补充修改，采购代理机构可延长投标截止时间和开标时间，均应在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的截止时间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日前，将变更时间书面通知所有购买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w:t>
      </w:r>
    </w:p>
    <w:p w14:paraId="3F8E5BAE">
      <w:pPr>
        <w:keepNext w:val="0"/>
        <w:keepLines w:val="0"/>
        <w:pageBreakBefore w:val="0"/>
        <w:widowControl w:val="0"/>
        <w:wordWrap/>
        <w:overflowPunct/>
        <w:bidi w:val="0"/>
        <w:spacing w:line="348"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的购买</w:t>
      </w:r>
    </w:p>
    <w:p w14:paraId="3DEFA7AA">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供应商必须从采购代理机构购买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，供应商自行转让或复制的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视为无效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一经售出，一律不退，仅作为本次招标使用。</w:t>
      </w:r>
    </w:p>
    <w:p w14:paraId="10035326">
      <w:pPr>
        <w:keepNext w:val="0"/>
        <w:keepLines w:val="0"/>
        <w:pageBreakBefore w:val="0"/>
        <w:widowControl w:val="0"/>
        <w:wordWrap/>
        <w:overflowPunct/>
        <w:bidi w:val="0"/>
        <w:spacing w:line="348"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eastAsia="zh-CN"/>
        </w:rPr>
        <w:t>评审</w:t>
      </w:r>
      <w:r>
        <w:rPr>
          <w:rFonts w:hint="eastAsia" w:ascii="宋体" w:hAnsi="宋体" w:eastAsia="宋体" w:cs="宋体"/>
          <w:b/>
          <w:color w:val="auto"/>
          <w:sz w:val="24"/>
          <w:szCs w:val="24"/>
          <w:highlight w:val="none"/>
        </w:rPr>
        <w:t>的处理依据</w:t>
      </w:r>
    </w:p>
    <w:p w14:paraId="4ABC82D0">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委员会有权对在开标、</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过程中出现的一切问题，根据《中华人民共和国政府采购法》、《中华人民共和国政府采购法实施条例》和《政府采购货物和服务招标投标管理办法》</w:t>
      </w:r>
      <w:r>
        <w:rPr>
          <w:rFonts w:hint="eastAsia" w:ascii="宋体" w:hAnsi="宋体" w:eastAsia="宋体" w:cs="宋体"/>
          <w:color w:val="auto"/>
          <w:sz w:val="24"/>
          <w:szCs w:val="24"/>
          <w:highlight w:val="none"/>
          <w:lang w:eastAsia="zh-CN"/>
        </w:rPr>
        <w:t>（财政部第</w:t>
      </w:r>
      <w:r>
        <w:rPr>
          <w:rFonts w:hint="eastAsia" w:ascii="宋体" w:hAnsi="宋体" w:eastAsia="宋体" w:cs="宋体"/>
          <w:color w:val="auto"/>
          <w:sz w:val="24"/>
          <w:szCs w:val="24"/>
          <w:highlight w:val="none"/>
          <w:lang w:val="en-US" w:eastAsia="zh-CN"/>
        </w:rPr>
        <w:t>87号令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的条款，本着公开、公平、公正的原则进行处理。</w:t>
      </w:r>
    </w:p>
    <w:p w14:paraId="129A9289">
      <w:pPr>
        <w:keepNext w:val="0"/>
        <w:keepLines w:val="0"/>
        <w:pageBreakBefore w:val="0"/>
        <w:widowControl w:val="0"/>
        <w:wordWrap/>
        <w:overflowPunct/>
        <w:bidi w:val="0"/>
        <w:spacing w:line="348"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6、解释权归属</w:t>
      </w:r>
    </w:p>
    <w:p w14:paraId="1321BB04">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的解释权归采购代理机构。</w:t>
      </w:r>
    </w:p>
    <w:p w14:paraId="246F1AE1">
      <w:pPr>
        <w:keepNext w:val="0"/>
        <w:keepLines w:val="0"/>
        <w:pageBreakBefore w:val="0"/>
        <w:widowControl w:val="0"/>
        <w:wordWrap/>
        <w:overflowPunct/>
        <w:bidi w:val="0"/>
        <w:spacing w:line="34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四．招标要求</w:t>
      </w:r>
    </w:p>
    <w:p w14:paraId="397CCE44">
      <w:pPr>
        <w:keepNext w:val="0"/>
        <w:keepLines w:val="0"/>
        <w:pageBreakBefore w:val="0"/>
        <w:widowControl w:val="0"/>
        <w:wordWrap/>
        <w:overflowPunct/>
        <w:bidi w:val="0"/>
        <w:spacing w:line="348"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1、招标内容</w:t>
      </w:r>
    </w:p>
    <w:p w14:paraId="4B30C1D0">
      <w:pPr>
        <w:keepNext w:val="0"/>
        <w:keepLines w:val="0"/>
        <w:pageBreakBefore w:val="0"/>
        <w:widowControl w:val="0"/>
        <w:kinsoku w:val="0"/>
        <w:wordWrap/>
        <w:overflowPunct/>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本次招标为</w:t>
      </w:r>
      <w:r>
        <w:rPr>
          <w:rFonts w:hint="eastAsia" w:ascii="宋体" w:hAnsi="宋体" w:eastAsia="宋体" w:cs="宋体"/>
          <w:color w:val="auto"/>
          <w:sz w:val="24"/>
          <w:szCs w:val="24"/>
          <w:highlight w:val="none"/>
          <w:lang w:val="en-US" w:eastAsia="zh-CN"/>
        </w:rPr>
        <w:t xml:space="preserve">吴起县城排水(雨水)管网改造项目等四个招标代理服务项目 </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。供应商可根据自身的资质情况和经营范围进行投标，不得将其子项再行分解或只投其中的一部分内容，否则投标无效；开标、</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、定标、签订合同均以项目</w:t>
      </w:r>
      <w:r>
        <w:rPr>
          <w:rFonts w:hint="eastAsia" w:ascii="宋体" w:hAnsi="宋体" w:eastAsia="宋体" w:cs="宋体"/>
          <w:color w:val="auto"/>
          <w:sz w:val="24"/>
          <w:szCs w:val="24"/>
          <w:highlight w:val="none"/>
          <w:lang w:eastAsia="zh-CN"/>
        </w:rPr>
        <w:t>标段</w:t>
      </w:r>
      <w:r>
        <w:rPr>
          <w:rFonts w:hint="eastAsia" w:ascii="宋体" w:hAnsi="宋体" w:eastAsia="宋体" w:cs="宋体"/>
          <w:color w:val="auto"/>
          <w:sz w:val="24"/>
          <w:szCs w:val="24"/>
          <w:highlight w:val="none"/>
        </w:rPr>
        <w:t>为单位进行。</w:t>
      </w:r>
    </w:p>
    <w:p w14:paraId="73370056">
      <w:pPr>
        <w:keepNext w:val="0"/>
        <w:keepLines w:val="0"/>
        <w:pageBreakBefore w:val="0"/>
        <w:widowControl w:val="0"/>
        <w:numPr>
          <w:ilvl w:val="0"/>
          <w:numId w:val="2"/>
        </w:numPr>
        <w:wordWrap/>
        <w:overflowPunct/>
        <w:bidi w:val="0"/>
        <w:spacing w:line="348" w:lineRule="auto"/>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供应商须提交以下资质证明文件：</w:t>
      </w:r>
    </w:p>
    <w:p w14:paraId="0FC807C2">
      <w:pPr>
        <w:keepNext w:val="0"/>
        <w:keepLines w:val="0"/>
        <w:pageBreakBefore w:val="0"/>
        <w:widowControl w:val="0"/>
        <w:wordWrap/>
        <w:overflowPunct/>
        <w:bidi w:val="0"/>
        <w:spacing w:line="348"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1）资格审验（手持现场审验）：  </w:t>
      </w:r>
    </w:p>
    <w:p w14:paraId="38B0F61F">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供应商在开标现场需提供以下原件及复印件1份：</w:t>
      </w:r>
      <w:r>
        <w:rPr>
          <w:rFonts w:hint="eastAsia" w:ascii="宋体" w:hAnsi="宋体" w:eastAsia="宋体" w:cs="宋体"/>
          <w:b/>
          <w:bCs/>
          <w:color w:val="auto"/>
          <w:sz w:val="24"/>
          <w:szCs w:val="24"/>
          <w:highlight w:val="none"/>
        </w:rPr>
        <w:t xml:space="preserve"> </w:t>
      </w:r>
    </w:p>
    <w:p w14:paraId="12A0A28B">
      <w:pPr>
        <w:keepNext w:val="0"/>
        <w:keepLines w:val="0"/>
        <w:pageBreakBefore w:val="0"/>
        <w:widowControl w:val="0"/>
        <w:kinsoku w:val="0"/>
        <w:wordWrap/>
        <w:overflowPunct/>
        <w:bidi w:val="0"/>
        <w:spacing w:line="34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①法定代表人身份证（指法定代表人参加）或法定代表人授权委托书、法定代表人身份证及被委托人的身份证（指委托人代理人参加）；</w:t>
      </w:r>
    </w:p>
    <w:p w14:paraId="3130BB0F">
      <w:pPr>
        <w:keepNext w:val="0"/>
        <w:keepLines w:val="0"/>
        <w:pageBreakBefore w:val="0"/>
        <w:widowControl w:val="0"/>
        <w:kinsoku w:val="0"/>
        <w:wordWrap/>
        <w:overflowPunct/>
        <w:bidi w:val="0"/>
        <w:spacing w:line="34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②银行基本开户许可证或银行开户证明。</w:t>
      </w:r>
    </w:p>
    <w:p w14:paraId="70E5D73D">
      <w:pPr>
        <w:keepNext w:val="0"/>
        <w:keepLines w:val="0"/>
        <w:pageBreakBefore w:val="0"/>
        <w:widowControl w:val="0"/>
        <w:kinsoku w:val="0"/>
        <w:wordWrap/>
        <w:overflowPunct/>
        <w:bidi w:val="0"/>
        <w:spacing w:line="348" w:lineRule="auto"/>
        <w:ind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zh-CN"/>
        </w:rPr>
        <w:t>资格审查（原件）：</w:t>
      </w:r>
    </w:p>
    <w:p w14:paraId="579438D9">
      <w:pPr>
        <w:keepNext w:val="0"/>
        <w:keepLines w:val="0"/>
        <w:pageBreakBefore w:val="0"/>
        <w:widowControl w:val="0"/>
        <w:kinsoku w:val="0"/>
        <w:wordWrap/>
        <w:overflowPunct/>
        <w:bidi w:val="0"/>
        <w:spacing w:line="348"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（1）供应商须具有独立承担民事责任能力的法人或其他组织，提供合法有效的统一社会信用代码的营业执照或事业单位法人证书等国家规定的相关证明，自然人参与的提供其身份证明；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（2）供应商须具有开户许可证或基本存款账户信息证明；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（3）供应商需提供法定代表人委托授权书（法定代表人参加投标不需提供，但需要提供法定代表人身份证）及被授权人身份证；</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（4）供应商需提供近三年（2022年1月1日至今）类似业绩合同或中标通知书；项目负责人须具备一级注册造价工程师资格证书</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（5）供应商需提供投标截止日前近一年内至少一个月的纳税证明或完税证明，依法免税的单位应提供相关证明材料；</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（6）供应商需提供投标截止日前近一年内至少一个月的社会保障资金缴存单据或社保机构开具的社会保险参保缴费情况证明，依法不需要缴纳社会保资金的单位应提供相关证明材料； </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（7）供应商需提供2023或2024年度经审计的财务报告，或其基本存款账户开户银行出具的资信证明及基本存款账户开户许可证(《基本存款账户信息》)；</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（8）供应商需提供参加本次政府采购活动前三年内在经营活动中没有重大违法记录的书面声明函；</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9）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（10）单位负责人为同一人或者存在控股、管理关系的不同供应商，不得参加同一合同项下的政府采购活动；</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zh-CN" w:eastAsia="zh-CN"/>
        </w:rPr>
        <w:t>（11）本项目不接受联合体磋商。</w:t>
      </w:r>
    </w:p>
    <w:p w14:paraId="18C76120">
      <w:pPr>
        <w:keepNext w:val="0"/>
        <w:keepLines w:val="0"/>
        <w:pageBreakBefore w:val="0"/>
        <w:widowControl w:val="0"/>
        <w:kinsoku w:val="0"/>
        <w:wordWrap/>
        <w:overflowPunct/>
        <w:bidi w:val="0"/>
        <w:spacing w:line="348" w:lineRule="auto"/>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本项目专门面向中小企业采购，供应商须为中型、小型、微型企业，并提供《中小企业声明函》（采购标的对应所属行业为其他未列明行业，声明函格式按照《政府采购促进中小企业发展管理办法》（财库〔2020〕46 号）要求提供）。</w:t>
      </w:r>
    </w:p>
    <w:p w14:paraId="0FC6EC6E">
      <w:pPr>
        <w:keepNext w:val="0"/>
        <w:keepLines w:val="0"/>
        <w:pageBreakBefore w:val="0"/>
        <w:widowControl w:val="0"/>
        <w:kinsoku w:val="0"/>
        <w:wordWrap/>
        <w:overflowPunct/>
        <w:bidi w:val="0"/>
        <w:spacing w:line="348" w:lineRule="auto"/>
        <w:ind w:firstLine="480" w:firstLineChars="200"/>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eastAsia="zh-CN"/>
        </w:rPr>
        <w:t>以上</w:t>
      </w:r>
      <w:r>
        <w:rPr>
          <w:rFonts w:hint="eastAsia" w:ascii="宋体" w:hAnsi="宋体" w:eastAsia="宋体" w:cs="宋体"/>
          <w:color w:val="auto"/>
          <w:sz w:val="24"/>
          <w:szCs w:val="24"/>
          <w:highlight w:val="none"/>
          <w:lang w:val="en-US" w:eastAsia="zh-CN"/>
        </w:rPr>
        <w:t>审验、</w:t>
      </w:r>
      <w:r>
        <w:rPr>
          <w:rFonts w:hint="eastAsia" w:ascii="宋体" w:hAnsi="宋体" w:eastAsia="宋体" w:cs="宋体"/>
          <w:color w:val="auto"/>
          <w:sz w:val="24"/>
          <w:szCs w:val="24"/>
          <w:highlight w:val="none"/>
          <w:lang w:val="zh-CN" w:eastAsia="zh-CN"/>
        </w:rPr>
        <w:t>审查项为必备资料，</w:t>
      </w:r>
      <w:r>
        <w:rPr>
          <w:rFonts w:hint="eastAsia" w:ascii="宋体" w:hAnsi="宋体" w:eastAsia="宋体" w:cs="宋体"/>
          <w:color w:val="auto"/>
          <w:kern w:val="2"/>
          <w:sz w:val="24"/>
          <w:szCs w:val="24"/>
          <w:highlight w:val="none"/>
          <w:lang w:val="zh-CN" w:eastAsia="zh-CN" w:bidi="ar-SA"/>
        </w:rPr>
        <w:t>缺一项或某项达不到要求，按无效文件处理；开标当天，请携带上述必备资料证明文件进行资格审验与资格审查，需提供原件的资料不接受扫描件，过时不接受任何补充文件。</w:t>
      </w:r>
    </w:p>
    <w:p w14:paraId="45F16584">
      <w:pPr>
        <w:keepNext w:val="0"/>
        <w:keepLines w:val="0"/>
        <w:pageBreakBefore w:val="0"/>
        <w:widowControl w:val="0"/>
        <w:numPr>
          <w:ilvl w:val="0"/>
          <w:numId w:val="2"/>
        </w:numPr>
        <w:wordWrap/>
        <w:overflowPunct/>
        <w:bidi w:val="0"/>
        <w:spacing w:line="348" w:lineRule="auto"/>
        <w:ind w:firstLine="241"/>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磋商响应文件的编制</w:t>
      </w:r>
    </w:p>
    <w:p w14:paraId="16DA8246">
      <w:pPr>
        <w:keepNext w:val="0"/>
        <w:keepLines w:val="0"/>
        <w:pageBreakBefore w:val="0"/>
        <w:widowControl w:val="0"/>
        <w:wordWrap/>
        <w:overflowPunct/>
        <w:bidi w:val="0"/>
        <w:spacing w:line="348" w:lineRule="auto"/>
        <w:ind w:left="240"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语言和货币</w:t>
      </w:r>
    </w:p>
    <w:p w14:paraId="6C2013E0">
      <w:pPr>
        <w:keepNext w:val="0"/>
        <w:keepLines w:val="0"/>
        <w:pageBreakBefore w:val="0"/>
        <w:widowControl w:val="0"/>
        <w:wordWrap/>
        <w:overflowPunct/>
        <w:bidi w:val="0"/>
        <w:spacing w:line="348"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供应商提交的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以及供应商与采购代理机构就有关投标的所有来往函电均应使用中文。对不同文字文本</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的解释发生异议的，以中文文本为准。</w:t>
      </w:r>
    </w:p>
    <w:p w14:paraId="6F89D02F">
      <w:pPr>
        <w:keepNext w:val="0"/>
        <w:keepLines w:val="0"/>
        <w:pageBreakBefore w:val="0"/>
        <w:widowControl w:val="0"/>
        <w:wordWrap/>
        <w:overflowPunct/>
        <w:bidi w:val="0"/>
        <w:spacing w:line="348" w:lineRule="auto"/>
        <w:ind w:firstLine="597" w:firstLineChars="249"/>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投标应以人民币报价。任何包含非人民币报价的投标均按照无效投标处理。</w:t>
      </w:r>
    </w:p>
    <w:p w14:paraId="08E6AF24">
      <w:pPr>
        <w:keepNext w:val="0"/>
        <w:keepLines w:val="0"/>
        <w:pageBreakBefore w:val="0"/>
        <w:widowControl w:val="0"/>
        <w:wordWrap/>
        <w:overflowPunct/>
        <w:bidi w:val="0"/>
        <w:spacing w:line="348" w:lineRule="auto"/>
        <w:ind w:left="1"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2）计量单位</w:t>
      </w:r>
    </w:p>
    <w:p w14:paraId="7CA005BF">
      <w:pPr>
        <w:keepNext w:val="0"/>
        <w:keepLines w:val="0"/>
        <w:pageBreakBefore w:val="0"/>
        <w:widowControl w:val="0"/>
        <w:wordWrap/>
        <w:overflowPunct/>
        <w:bidi w:val="0"/>
        <w:spacing w:line="348" w:lineRule="auto"/>
        <w:ind w:left="1"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除在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的技术规格中另有规定外，计量单位应使用中华人民共和国法定计量单位。</w:t>
      </w:r>
    </w:p>
    <w:p w14:paraId="723B0F8E">
      <w:pPr>
        <w:keepNext w:val="0"/>
        <w:keepLines w:val="0"/>
        <w:pageBreakBefore w:val="0"/>
        <w:widowControl w:val="0"/>
        <w:wordWrap/>
        <w:overflowPunct/>
        <w:bidi w:val="0"/>
        <w:spacing w:line="348" w:lineRule="auto"/>
        <w:ind w:left="1"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 xml:space="preserve">的组成 </w:t>
      </w:r>
    </w:p>
    <w:p w14:paraId="6DA732EA">
      <w:pPr>
        <w:keepNext w:val="0"/>
        <w:keepLines w:val="0"/>
        <w:pageBreakBefore w:val="0"/>
        <w:widowControl w:val="0"/>
        <w:wordWrap/>
        <w:overflowPunct/>
        <w:bidi w:val="0"/>
        <w:spacing w:line="348"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必须根据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提供的内容及格式编制，并对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做出实质性响应。具体内容包括：</w:t>
      </w:r>
    </w:p>
    <w:p w14:paraId="121EE804">
      <w:pPr>
        <w:keepNext w:val="0"/>
        <w:keepLines w:val="0"/>
        <w:pageBreakBefore w:val="0"/>
        <w:widowControl w:val="0"/>
        <w:wordWrap/>
        <w:overflowPunct/>
        <w:bidi w:val="0"/>
        <w:spacing w:line="348" w:lineRule="auto"/>
        <w:ind w:firstLine="720" w:firstLineChars="3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磋商响应文件内容：</w:t>
      </w:r>
    </w:p>
    <w:p w14:paraId="013CBC3D">
      <w:pPr>
        <w:pStyle w:val="44"/>
        <w:keepNext w:val="0"/>
        <w:keepLines w:val="0"/>
        <w:pageBreakBefore w:val="0"/>
        <w:widowControl w:val="0"/>
        <w:wordWrap/>
        <w:overflowPunct/>
        <w:bidi w:val="0"/>
        <w:spacing w:line="348" w:lineRule="auto"/>
        <w:ind w:left="147" w:leftChars="70" w:firstLine="241" w:firstLineChars="100"/>
        <w:jc w:val="center"/>
        <w:textAlignment w:val="auto"/>
        <w:rPr>
          <w:rFonts w:hint="eastAsia" w:ascii="宋体" w:hAnsi="宋体"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商务部分</w:t>
      </w:r>
    </w:p>
    <w:p w14:paraId="053D2367">
      <w:pPr>
        <w:pStyle w:val="44"/>
        <w:keepNext w:val="0"/>
        <w:keepLines w:val="0"/>
        <w:pageBreakBefore w:val="0"/>
        <w:widowControl w:val="0"/>
        <w:wordWrap/>
        <w:overflowPunct/>
        <w:bidi w:val="0"/>
        <w:spacing w:line="348" w:lineRule="auto"/>
        <w:ind w:left="147" w:leftChars="7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一、法定代表人身份证明书</w:t>
      </w:r>
    </w:p>
    <w:p w14:paraId="577EA796">
      <w:pPr>
        <w:pStyle w:val="44"/>
        <w:keepNext w:val="0"/>
        <w:keepLines w:val="0"/>
        <w:pageBreakBefore w:val="0"/>
        <w:widowControl w:val="0"/>
        <w:wordWrap/>
        <w:overflowPunct/>
        <w:bidi w:val="0"/>
        <w:spacing w:line="348" w:lineRule="auto"/>
        <w:ind w:left="147" w:leftChars="7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二、授权委托书</w:t>
      </w:r>
    </w:p>
    <w:p w14:paraId="74CAE171">
      <w:pPr>
        <w:pStyle w:val="44"/>
        <w:keepNext w:val="0"/>
        <w:keepLines w:val="0"/>
        <w:pageBreakBefore w:val="0"/>
        <w:widowControl w:val="0"/>
        <w:wordWrap/>
        <w:overflowPunct/>
        <w:bidi w:val="0"/>
        <w:spacing w:line="348" w:lineRule="auto"/>
        <w:ind w:left="147" w:leftChars="7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三、投标函</w:t>
      </w:r>
    </w:p>
    <w:p w14:paraId="075C09AB">
      <w:pPr>
        <w:pStyle w:val="44"/>
        <w:keepNext w:val="0"/>
        <w:keepLines w:val="0"/>
        <w:pageBreakBefore w:val="0"/>
        <w:widowControl w:val="0"/>
        <w:wordWrap/>
        <w:overflowPunct/>
        <w:bidi w:val="0"/>
        <w:spacing w:line="348" w:lineRule="auto"/>
        <w:ind w:left="147" w:leftChars="70"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开标一览表（</w:t>
      </w:r>
      <w:r>
        <w:rPr>
          <w:rFonts w:hint="eastAsia" w:ascii="宋体" w:hAnsi="宋体" w:eastAsia="宋体" w:cs="宋体"/>
          <w:color w:val="auto"/>
          <w:sz w:val="24"/>
          <w:szCs w:val="24"/>
          <w:highlight w:val="none"/>
        </w:rPr>
        <w:t>报价表</w:t>
      </w:r>
      <w:r>
        <w:rPr>
          <w:rFonts w:hint="eastAsia" w:ascii="宋体" w:hAnsi="宋体" w:eastAsia="宋体" w:cs="宋体"/>
          <w:color w:val="auto"/>
          <w:sz w:val="24"/>
          <w:szCs w:val="24"/>
          <w:highlight w:val="none"/>
          <w:lang w:eastAsia="zh-CN"/>
        </w:rPr>
        <w:t>）</w:t>
      </w:r>
    </w:p>
    <w:p w14:paraId="27F63E68">
      <w:pPr>
        <w:pStyle w:val="44"/>
        <w:keepNext w:val="0"/>
        <w:keepLines w:val="0"/>
        <w:pageBreakBefore w:val="0"/>
        <w:widowControl w:val="0"/>
        <w:wordWrap/>
        <w:overflowPunct/>
        <w:bidi w:val="0"/>
        <w:spacing w:line="348" w:lineRule="auto"/>
        <w:ind w:left="147" w:leftChars="70"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开户许可证</w:t>
      </w:r>
    </w:p>
    <w:p w14:paraId="1CFBEC24">
      <w:pPr>
        <w:pStyle w:val="44"/>
        <w:keepNext w:val="0"/>
        <w:keepLines w:val="0"/>
        <w:pageBreakBefore w:val="0"/>
        <w:widowControl w:val="0"/>
        <w:wordWrap/>
        <w:overflowPunct/>
        <w:bidi w:val="0"/>
        <w:spacing w:line="348" w:lineRule="auto"/>
        <w:ind w:left="147" w:leftChars="7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资格证明材料</w:t>
      </w:r>
    </w:p>
    <w:p w14:paraId="22640982">
      <w:pPr>
        <w:pStyle w:val="44"/>
        <w:keepNext w:val="0"/>
        <w:keepLines w:val="0"/>
        <w:pageBreakBefore w:val="0"/>
        <w:widowControl w:val="0"/>
        <w:wordWrap/>
        <w:overflowPunct/>
        <w:bidi w:val="0"/>
        <w:spacing w:line="348" w:lineRule="auto"/>
        <w:ind w:left="147" w:leftChars="70" w:firstLine="240" w:firstLineChars="100"/>
        <w:textAlignment w:val="auto"/>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七、业绩</w:t>
      </w:r>
    </w:p>
    <w:p w14:paraId="132E9996">
      <w:pPr>
        <w:pStyle w:val="44"/>
        <w:keepNext w:val="0"/>
        <w:keepLines w:val="0"/>
        <w:pageBreakBefore w:val="0"/>
        <w:widowControl w:val="0"/>
        <w:wordWrap/>
        <w:overflowPunct/>
        <w:bidi w:val="0"/>
        <w:spacing w:line="348" w:lineRule="auto"/>
        <w:ind w:left="147" w:leftChars="70" w:firstLine="240" w:firstLineChars="100"/>
        <w:textAlignment w:val="auto"/>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八、</w:t>
      </w:r>
      <w:r>
        <w:rPr>
          <w:rFonts w:hint="eastAsia" w:eastAsia="宋体" w:cs="宋体"/>
          <w:color w:val="auto"/>
          <w:sz w:val="24"/>
          <w:szCs w:val="24"/>
          <w:highlight w:val="none"/>
          <w:lang w:eastAsia="zh-CN"/>
        </w:rPr>
        <w:t>其他</w:t>
      </w:r>
    </w:p>
    <w:p w14:paraId="7F812B87">
      <w:pPr>
        <w:pStyle w:val="44"/>
        <w:keepNext w:val="0"/>
        <w:keepLines w:val="0"/>
        <w:pageBreakBefore w:val="0"/>
        <w:widowControl w:val="0"/>
        <w:wordWrap/>
        <w:overflowPunct/>
        <w:bidi w:val="0"/>
        <w:spacing w:line="348" w:lineRule="auto"/>
        <w:jc w:val="center"/>
        <w:textAlignment w:val="auto"/>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技术部分</w:t>
      </w:r>
    </w:p>
    <w:p w14:paraId="6298E866">
      <w:pPr>
        <w:pStyle w:val="44"/>
        <w:keepNext w:val="0"/>
        <w:keepLines w:val="0"/>
        <w:pageBreakBefore w:val="0"/>
        <w:widowControl w:val="0"/>
        <w:wordWrap/>
        <w:overflowPunct/>
        <w:bidi w:val="0"/>
        <w:spacing w:line="348" w:lineRule="auto"/>
        <w:ind w:firstLine="480" w:firstLineChars="200"/>
        <w:textAlignment w:val="auto"/>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一、</w:t>
      </w:r>
      <w:r>
        <w:rPr>
          <w:rFonts w:hint="eastAsia" w:ascii="宋体" w:hAnsi="宋体" w:eastAsia="宋体" w:cs="宋体"/>
          <w:color w:val="auto"/>
          <w:kern w:val="2"/>
          <w:sz w:val="24"/>
          <w:szCs w:val="24"/>
          <w:highlight w:val="none"/>
          <w:lang w:val="en-US" w:eastAsia="zh-CN" w:bidi="ar-SA"/>
        </w:rPr>
        <w:t>服务方案</w:t>
      </w:r>
    </w:p>
    <w:p w14:paraId="7DEAB73F">
      <w:pPr>
        <w:pStyle w:val="44"/>
        <w:keepNext w:val="0"/>
        <w:keepLines w:val="0"/>
        <w:pageBreakBefore w:val="0"/>
        <w:widowControl w:val="0"/>
        <w:wordWrap/>
        <w:overflowPunct/>
        <w:bidi w:val="0"/>
        <w:spacing w:line="348" w:lineRule="auto"/>
        <w:ind w:firstLine="480" w:firstLineChars="200"/>
        <w:textAlignment w:val="auto"/>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二、进度安排</w:t>
      </w:r>
    </w:p>
    <w:p w14:paraId="31754497">
      <w:pPr>
        <w:pStyle w:val="44"/>
        <w:keepNext w:val="0"/>
        <w:keepLines w:val="0"/>
        <w:pageBreakBefore w:val="0"/>
        <w:widowControl w:val="0"/>
        <w:wordWrap/>
        <w:overflowPunct/>
        <w:bidi w:val="0"/>
        <w:spacing w:line="348" w:lineRule="auto"/>
        <w:ind w:firstLine="480" w:firstLineChars="200"/>
        <w:textAlignment w:val="auto"/>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三、</w:t>
      </w:r>
      <w:r>
        <w:rPr>
          <w:rFonts w:hint="eastAsia" w:ascii="宋体" w:hAnsi="宋体" w:cstheme="minorBidi"/>
          <w:color w:val="auto"/>
          <w:kern w:val="2"/>
          <w:sz w:val="24"/>
          <w:szCs w:val="24"/>
          <w:highlight w:val="none"/>
          <w:lang w:val="en-US" w:eastAsia="zh-CN" w:bidi="ar-SA"/>
        </w:rPr>
        <w:t>服务质量保证</w:t>
      </w:r>
    </w:p>
    <w:p w14:paraId="15F329B7">
      <w:pPr>
        <w:pStyle w:val="44"/>
        <w:keepNext w:val="0"/>
        <w:keepLines w:val="0"/>
        <w:pageBreakBefore w:val="0"/>
        <w:widowControl w:val="0"/>
        <w:wordWrap/>
        <w:overflowPunct/>
        <w:bidi w:val="0"/>
        <w:spacing w:line="348" w:lineRule="auto"/>
        <w:ind w:firstLine="480" w:firstLineChars="200"/>
        <w:textAlignment w:val="auto"/>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四、</w:t>
      </w:r>
      <w:r>
        <w:rPr>
          <w:rFonts w:hint="eastAsia" w:ascii="宋体" w:hAnsi="宋体" w:cstheme="minorBidi"/>
          <w:color w:val="auto"/>
          <w:kern w:val="2"/>
          <w:sz w:val="24"/>
          <w:szCs w:val="24"/>
          <w:highlight w:val="none"/>
          <w:lang w:val="en-US" w:eastAsia="zh-CN" w:bidi="ar-SA"/>
        </w:rPr>
        <w:t>服务承诺</w:t>
      </w:r>
    </w:p>
    <w:p w14:paraId="2ECAF833">
      <w:pPr>
        <w:pStyle w:val="44"/>
        <w:keepNext w:val="0"/>
        <w:keepLines w:val="0"/>
        <w:pageBreakBefore w:val="0"/>
        <w:widowControl w:val="0"/>
        <w:wordWrap/>
        <w:overflowPunct/>
        <w:bidi w:val="0"/>
        <w:spacing w:line="348" w:lineRule="auto"/>
        <w:ind w:firstLine="480" w:firstLineChars="200"/>
        <w:textAlignment w:val="auto"/>
        <w:rPr>
          <w:rFonts w:hint="eastAsia" w:eastAsia="宋体" w:cs="宋体"/>
          <w:color w:val="auto"/>
          <w:sz w:val="24"/>
          <w:szCs w:val="24"/>
          <w:highlight w:val="none"/>
          <w:lang w:val="zh-CN" w:eastAsia="zh-CN"/>
        </w:rPr>
      </w:pPr>
      <w:r>
        <w:rPr>
          <w:rFonts w:hint="eastAsia" w:eastAsia="宋体" w:cs="宋体"/>
          <w:color w:val="auto"/>
          <w:sz w:val="24"/>
          <w:szCs w:val="24"/>
          <w:highlight w:val="none"/>
          <w:lang w:val="en-US" w:eastAsia="zh-CN"/>
        </w:rPr>
        <w:t>五</w:t>
      </w:r>
      <w:r>
        <w:rPr>
          <w:rFonts w:hint="eastAsia" w:eastAsia="宋体" w:cs="宋体"/>
          <w:color w:val="auto"/>
          <w:sz w:val="24"/>
          <w:szCs w:val="24"/>
          <w:highlight w:val="none"/>
          <w:lang w:val="zh-CN" w:eastAsia="zh-CN"/>
        </w:rPr>
        <w:t>、</w:t>
      </w:r>
      <w:r>
        <w:rPr>
          <w:rFonts w:hint="eastAsia" w:eastAsia="宋体" w:cs="宋体"/>
          <w:color w:val="auto"/>
          <w:sz w:val="24"/>
          <w:szCs w:val="24"/>
          <w:highlight w:val="none"/>
          <w:lang w:val="en-US" w:eastAsia="zh-CN"/>
        </w:rPr>
        <w:t>供应商</w:t>
      </w:r>
      <w:r>
        <w:rPr>
          <w:rFonts w:hint="eastAsia" w:eastAsia="宋体" w:cs="宋体"/>
          <w:color w:val="auto"/>
          <w:sz w:val="24"/>
          <w:szCs w:val="24"/>
          <w:highlight w:val="none"/>
          <w:lang w:val="zh-CN" w:eastAsia="zh-CN"/>
        </w:rPr>
        <w:t>认为需要提供的其他资料</w:t>
      </w:r>
    </w:p>
    <w:p w14:paraId="0AF0E45B">
      <w:pPr>
        <w:keepNext w:val="0"/>
        <w:keepLines w:val="0"/>
        <w:pageBreakBefore w:val="0"/>
        <w:widowControl w:val="0"/>
        <w:wordWrap/>
        <w:overflowPunct/>
        <w:bidi w:val="0"/>
        <w:spacing w:line="348" w:lineRule="auto"/>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磋商报价</w:t>
      </w:r>
    </w:p>
    <w:p w14:paraId="78E14882">
      <w:pPr>
        <w:keepNext w:val="0"/>
        <w:keepLines w:val="0"/>
        <w:pageBreakBefore w:val="0"/>
        <w:widowControl w:val="0"/>
        <w:suppressAutoHyphens/>
        <w:wordWrap/>
        <w:overflowPunct/>
        <w:bidi w:val="0"/>
        <w:spacing w:line="348" w:lineRule="auto"/>
        <w:ind w:firstLine="360" w:firstLineChars="15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1）供应商的报价依据采购清单及其相关要求进行编制；</w:t>
      </w:r>
    </w:p>
    <w:p w14:paraId="54151A98">
      <w:pPr>
        <w:keepNext w:val="0"/>
        <w:keepLines w:val="0"/>
        <w:pageBreakBefore w:val="0"/>
        <w:widowControl w:val="0"/>
        <w:suppressAutoHyphens/>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（2）投标货币：人民币；单位：元（精确到小数点后两位）；</w:t>
      </w:r>
    </w:p>
    <w:p w14:paraId="3F09A577">
      <w:pPr>
        <w:keepNext w:val="0"/>
        <w:keepLines w:val="0"/>
        <w:pageBreakBefore w:val="0"/>
        <w:widowControl w:val="0"/>
        <w:suppressAutoHyphens/>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（3）开标一览表（报价表）应有供应商单位公章及法定代表人或其委托代理人的签字或盖章；</w:t>
      </w:r>
    </w:p>
    <w:p w14:paraId="07FC7C08">
      <w:pPr>
        <w:keepNext w:val="0"/>
        <w:keepLines w:val="0"/>
        <w:pageBreakBefore w:val="0"/>
        <w:widowControl w:val="0"/>
        <w:suppressAutoHyphens/>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表中标明的价格，在合同执行过程中，不得以任何理由变更；</w:t>
      </w:r>
    </w:p>
    <w:p w14:paraId="17637BE8">
      <w:pPr>
        <w:keepNext w:val="0"/>
        <w:keepLines w:val="0"/>
        <w:pageBreakBefore w:val="0"/>
        <w:widowControl w:val="0"/>
        <w:suppressAutoHyphens/>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（5）凡因供应商对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阅读不深、理解不透、误解、疏漏、或因市场行情了解不清造成的后果和风险均由供应商自负；</w:t>
      </w:r>
    </w:p>
    <w:p w14:paraId="22B172EC">
      <w:pPr>
        <w:keepNext w:val="0"/>
        <w:keepLines w:val="0"/>
        <w:pageBreakBefore w:val="0"/>
        <w:widowControl w:val="0"/>
        <w:suppressAutoHyphens/>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（6）供应商不得以低于成本的报价参加投标。当</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委员会认为某个供应商的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明显不合理或者低于成本，有可能影响服务质量和不能诚信履约的，可要求该供应商在现场作出书面澄清说明并提供相应的证明材料。供应商不能合理说明或者不能提供相应证明材料的，由</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委员会认定该供应商以低于成本报价竞标，其投标作废标处理。</w:t>
      </w:r>
    </w:p>
    <w:p w14:paraId="0BEF5A97">
      <w:pPr>
        <w:keepNext w:val="0"/>
        <w:keepLines w:val="0"/>
        <w:pageBreakBefore w:val="0"/>
        <w:widowControl w:val="0"/>
        <w:wordWrap/>
        <w:overflowPunct/>
        <w:bidi w:val="0"/>
        <w:spacing w:line="348" w:lineRule="auto"/>
        <w:ind w:firstLine="241" w:firstLineChars="1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eastAsia="zh-CN"/>
        </w:rPr>
        <w:t>磋商保证金</w:t>
      </w:r>
    </w:p>
    <w:p w14:paraId="79781E7D">
      <w:pPr>
        <w:keepNext w:val="0"/>
        <w:keepLines w:val="0"/>
        <w:pageBreakBefore w:val="0"/>
        <w:widowControl w:val="0"/>
        <w:kinsoku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（1）本次投标活动需交纳保证金为：</w:t>
      </w:r>
    </w:p>
    <w:p w14:paraId="21FA2526">
      <w:pPr>
        <w:keepNext w:val="0"/>
        <w:keepLines w:val="0"/>
        <w:pageBreakBefore w:val="0"/>
        <w:widowControl w:val="0"/>
        <w:shd w:val="clear" w:color="auto" w:fill="auto"/>
        <w:wordWrap/>
        <w:overflowPunct/>
        <w:autoSpaceDE w:val="0"/>
        <w:autoSpaceDN w:val="0"/>
        <w:bidi w:val="0"/>
        <w:adjustRightInd w:val="0"/>
        <w:spacing w:line="348" w:lineRule="auto"/>
        <w:ind w:firstLine="720" w:firstLineChars="3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eastAsia="zh-CN"/>
        </w:rPr>
        <w:t>大写：</w:t>
      </w:r>
      <w:r>
        <w:rPr>
          <w:rFonts w:hint="eastAsia" w:ascii="宋体" w:hAnsi="宋体" w:eastAsia="宋体" w:cs="宋体"/>
          <w:color w:val="auto"/>
          <w:sz w:val="24"/>
          <w:szCs w:val="24"/>
          <w:highlight w:val="none"/>
          <w:u w:val="none"/>
          <w:lang w:val="en-US" w:eastAsia="zh-CN"/>
        </w:rPr>
        <w:t>零元整</w:t>
      </w:r>
      <w:r>
        <w:rPr>
          <w:rFonts w:hint="eastAsia" w:ascii="宋体" w:hAnsi="宋体" w:eastAsia="宋体" w:cs="宋体"/>
          <w:color w:val="auto"/>
          <w:sz w:val="24"/>
          <w:szCs w:val="24"/>
          <w:highlight w:val="none"/>
          <w:u w:val="none"/>
        </w:rPr>
        <w:t>）</w:t>
      </w:r>
    </w:p>
    <w:p w14:paraId="6B5EB2A4">
      <w:pPr>
        <w:keepNext w:val="0"/>
        <w:keepLines w:val="0"/>
        <w:pageBreakBefore w:val="0"/>
        <w:widowControl w:val="0"/>
        <w:kinsoku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应为人民币，可采用下列任何一种形式支付：</w:t>
      </w:r>
    </w:p>
    <w:p w14:paraId="210CD289">
      <w:pPr>
        <w:keepNext w:val="0"/>
        <w:keepLines w:val="0"/>
        <w:pageBreakBefore w:val="0"/>
        <w:widowControl w:val="0"/>
        <w:kinsoku w:val="0"/>
        <w:wordWrap/>
        <w:overflowPunct/>
        <w:bidi w:val="0"/>
        <w:spacing w:line="348"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A、银行转账；</w:t>
      </w:r>
    </w:p>
    <w:p w14:paraId="0DFEFD0B">
      <w:pPr>
        <w:keepNext w:val="0"/>
        <w:keepLines w:val="0"/>
        <w:pageBreakBefore w:val="0"/>
        <w:widowControl w:val="0"/>
        <w:kinsoku w:val="0"/>
        <w:wordWrap/>
        <w:overflowPunct/>
        <w:bidi w:val="0"/>
        <w:spacing w:line="348" w:lineRule="auto"/>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B、电汇；</w:t>
      </w:r>
    </w:p>
    <w:p w14:paraId="1ADB67B3">
      <w:pPr>
        <w:keepNext w:val="0"/>
        <w:keepLines w:val="0"/>
        <w:pageBreakBefore w:val="0"/>
        <w:widowControl w:val="0"/>
        <w:shd w:val="clear" w:color="auto" w:fill="auto"/>
        <w:wordWrap/>
        <w:overflowPunct/>
        <w:autoSpaceDE w:val="0"/>
        <w:autoSpaceDN w:val="0"/>
        <w:bidi w:val="0"/>
        <w:adjustRightInd w:val="0"/>
        <w:spacing w:line="348" w:lineRule="auto"/>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磋商保证金必须在</w:t>
      </w:r>
      <w:r>
        <w:rPr>
          <w:rFonts w:hint="eastAsia" w:ascii="宋体" w:hAnsi="宋体" w:eastAsia="宋体" w:cs="宋体"/>
          <w:color w:val="auto"/>
          <w:sz w:val="24"/>
          <w:szCs w:val="24"/>
          <w:highlight w:val="none"/>
          <w:lang w:val="en-US" w:eastAsia="zh-CN"/>
        </w:rPr>
        <w:t>磋商文件递交截止时间</w:t>
      </w:r>
      <w:r>
        <w:rPr>
          <w:rFonts w:hint="eastAsia" w:ascii="宋体" w:hAnsi="宋体" w:eastAsia="宋体" w:cs="宋体"/>
          <w:color w:val="auto"/>
          <w:sz w:val="24"/>
          <w:szCs w:val="24"/>
          <w:highlight w:val="none"/>
          <w:u w:val="none"/>
          <w:lang w:val="en-US" w:eastAsia="zh-CN"/>
        </w:rPr>
        <w:t>前到达采购代理机构指定的账户。</w:t>
      </w:r>
    </w:p>
    <w:p w14:paraId="4CA29101">
      <w:pPr>
        <w:keepNext w:val="0"/>
        <w:keepLines w:val="0"/>
        <w:pageBreakBefore w:val="0"/>
        <w:widowControl w:val="0"/>
        <w:shd w:val="clear" w:color="auto" w:fill="auto"/>
        <w:kinsoku/>
        <w:wordWrap/>
        <w:overflowPunct/>
        <w:topLinePunct w:val="0"/>
        <w:autoSpaceDE w:val="0"/>
        <w:autoSpaceDN w:val="0"/>
        <w:bidi w:val="0"/>
        <w:adjustRightInd w:val="0"/>
        <w:snapToGrid w:val="0"/>
        <w:spacing w:line="348"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户 名：陕西屿航欣业项目管理有限公司</w:t>
      </w:r>
    </w:p>
    <w:p w14:paraId="5B382490">
      <w:pPr>
        <w:keepNext w:val="0"/>
        <w:keepLines w:val="0"/>
        <w:pageBreakBefore w:val="0"/>
        <w:widowControl w:val="0"/>
        <w:shd w:val="clear" w:color="auto" w:fill="auto"/>
        <w:kinsoku/>
        <w:wordWrap/>
        <w:overflowPunct/>
        <w:topLinePunct w:val="0"/>
        <w:autoSpaceDE w:val="0"/>
        <w:autoSpaceDN w:val="0"/>
        <w:bidi w:val="0"/>
        <w:adjustRightInd w:val="0"/>
        <w:snapToGrid w:val="0"/>
        <w:spacing w:line="348"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帐 号：102494217133</w:t>
      </w:r>
    </w:p>
    <w:p w14:paraId="755758C2">
      <w:pPr>
        <w:keepNext w:val="0"/>
        <w:keepLines w:val="0"/>
        <w:pageBreakBefore w:val="0"/>
        <w:widowControl w:val="0"/>
        <w:shd w:val="clear" w:color="auto" w:fill="auto"/>
        <w:kinsoku/>
        <w:wordWrap/>
        <w:overflowPunct/>
        <w:topLinePunct w:val="0"/>
        <w:autoSpaceDE w:val="0"/>
        <w:autoSpaceDN w:val="0"/>
        <w:bidi w:val="0"/>
        <w:adjustRightInd w:val="0"/>
        <w:snapToGrid w:val="0"/>
        <w:spacing w:line="348" w:lineRule="auto"/>
        <w:textAlignment w:val="auto"/>
        <w:rPr>
          <w:rFonts w:hint="eastAsia" w:ascii="宋体" w:hAnsi="宋体" w:eastAsia="宋体" w:cs="宋体"/>
          <w:color w:val="auto"/>
          <w:kern w:val="0"/>
          <w:sz w:val="24"/>
          <w:szCs w:val="24"/>
          <w:highlight w:val="none"/>
          <w:shd w:val="clear" w:color="auto" w:fill="auto"/>
          <w:lang w:val="zh-CN" w:eastAsia="zh-CN"/>
        </w:rPr>
      </w:pPr>
      <w:r>
        <w:rPr>
          <w:rFonts w:hint="eastAsia" w:ascii="宋体" w:hAnsi="宋体" w:eastAsia="宋体" w:cs="宋体"/>
          <w:color w:val="auto"/>
          <w:kern w:val="0"/>
          <w:sz w:val="24"/>
          <w:szCs w:val="24"/>
          <w:highlight w:val="none"/>
          <w:shd w:val="clear" w:color="auto" w:fill="auto"/>
          <w:lang w:val="zh-CN" w:eastAsia="zh-CN"/>
        </w:rPr>
        <w:t>开户行：中国银行股份有限公司西安丈八北路支行</w:t>
      </w:r>
    </w:p>
    <w:p w14:paraId="6BCD554A">
      <w:pPr>
        <w:keepNext w:val="0"/>
        <w:keepLines w:val="0"/>
        <w:pageBreakBefore w:val="0"/>
        <w:widowControl w:val="0"/>
        <w:shd w:val="clear" w:color="auto" w:fill="auto"/>
        <w:kinsoku/>
        <w:wordWrap/>
        <w:overflowPunct/>
        <w:topLinePunct w:val="0"/>
        <w:autoSpaceDE w:val="0"/>
        <w:autoSpaceDN w:val="0"/>
        <w:bidi w:val="0"/>
        <w:adjustRightInd w:val="0"/>
        <w:snapToGrid w:val="0"/>
        <w:spacing w:line="34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shd w:val="clear" w:color="auto" w:fill="auto"/>
          <w:lang w:val="zh-CN" w:eastAsia="zh-CN"/>
        </w:rPr>
        <w:t>行号：104791006042</w:t>
      </w:r>
    </w:p>
    <w:p w14:paraId="4A7106E5">
      <w:pPr>
        <w:keepNext w:val="0"/>
        <w:keepLines w:val="0"/>
        <w:pageBreakBefore w:val="0"/>
        <w:widowControl w:val="0"/>
        <w:kinsoku w:val="0"/>
        <w:wordWrap/>
        <w:overflowPunct/>
        <w:bidi w:val="0"/>
        <w:spacing w:line="348" w:lineRule="auto"/>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（转账时需在备注栏注明：</w:t>
      </w:r>
      <w:r>
        <w:rPr>
          <w:rFonts w:hint="eastAsia" w:ascii="宋体" w:hAnsi="宋体" w:eastAsia="宋体" w:cs="宋体"/>
          <w:color w:val="auto"/>
          <w:sz w:val="24"/>
          <w:szCs w:val="24"/>
          <w:highlight w:val="none"/>
          <w:lang w:val="en-US" w:eastAsia="zh-CN"/>
        </w:rPr>
        <w:t>吴起县城排水(雨水)管网改造项目等四个招标代理服务项目 磋商保证金</w:t>
      </w:r>
      <w:r>
        <w:rPr>
          <w:rFonts w:hint="eastAsia" w:ascii="宋体" w:hAnsi="宋体" w:eastAsia="宋体" w:cs="宋体"/>
          <w:color w:val="auto"/>
          <w:sz w:val="24"/>
          <w:szCs w:val="24"/>
          <w:highlight w:val="none"/>
          <w:lang w:eastAsia="zh-CN"/>
        </w:rPr>
        <w:t>）</w:t>
      </w:r>
    </w:p>
    <w:p w14:paraId="4724A20D">
      <w:pPr>
        <w:keepNext w:val="0"/>
        <w:keepLines w:val="0"/>
        <w:pageBreakBefore w:val="0"/>
        <w:widowControl w:val="0"/>
        <w:pBdr>
          <w:top w:val="single" w:color="auto" w:sz="4" w:space="1"/>
          <w:left w:val="single" w:color="auto" w:sz="4" w:space="4"/>
          <w:bottom w:val="single" w:color="auto" w:sz="4" w:space="1"/>
          <w:right w:val="single" w:color="auto" w:sz="4" w:space="4"/>
        </w:pBdr>
        <w:wordWrap/>
        <w:overflowPunct/>
        <w:bidi w:val="0"/>
        <w:spacing w:line="348"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备注：1、</w:t>
      </w:r>
      <w:r>
        <w:rPr>
          <w:rFonts w:hint="eastAsia" w:ascii="宋体" w:hAnsi="宋体" w:eastAsia="宋体" w:cs="宋体"/>
          <w:b w:val="0"/>
          <w:bCs w:val="0"/>
          <w:color w:val="auto"/>
          <w:sz w:val="24"/>
          <w:szCs w:val="24"/>
          <w:highlight w:val="none"/>
          <w:lang w:eastAsia="zh-CN"/>
        </w:rPr>
        <w:t>磋商保证金</w:t>
      </w:r>
      <w:r>
        <w:rPr>
          <w:rFonts w:hint="eastAsia" w:ascii="宋体" w:hAnsi="宋体" w:eastAsia="宋体" w:cs="宋体"/>
          <w:b w:val="0"/>
          <w:bCs w:val="0"/>
          <w:color w:val="auto"/>
          <w:sz w:val="24"/>
          <w:szCs w:val="24"/>
          <w:highlight w:val="none"/>
        </w:rPr>
        <w:t>以供应商基本账户汇款。</w:t>
      </w:r>
    </w:p>
    <w:p w14:paraId="272D00C2">
      <w:pPr>
        <w:keepNext w:val="0"/>
        <w:keepLines w:val="0"/>
        <w:pageBreakBefore w:val="0"/>
        <w:widowControl w:val="0"/>
        <w:pBdr>
          <w:top w:val="single" w:color="auto" w:sz="4" w:space="1"/>
          <w:left w:val="single" w:color="auto" w:sz="4" w:space="4"/>
          <w:bottom w:val="single" w:color="auto" w:sz="4" w:space="1"/>
          <w:right w:val="single" w:color="auto" w:sz="4" w:space="4"/>
        </w:pBdr>
        <w:wordWrap/>
        <w:overflowPunct/>
        <w:bidi w:val="0"/>
        <w:spacing w:line="348" w:lineRule="auto"/>
        <w:ind w:firstLine="720" w:firstLineChars="3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2、银行转账或电汇凭证标明项目</w:t>
      </w:r>
      <w:r>
        <w:rPr>
          <w:rFonts w:hint="eastAsia" w:ascii="宋体" w:hAnsi="宋体" w:eastAsia="宋体" w:cs="宋体"/>
          <w:b w:val="0"/>
          <w:bCs w:val="0"/>
          <w:color w:val="auto"/>
          <w:sz w:val="24"/>
          <w:szCs w:val="24"/>
          <w:highlight w:val="none"/>
          <w:lang w:val="en-US" w:eastAsia="zh-CN"/>
        </w:rPr>
        <w:t>名称</w:t>
      </w:r>
      <w:r>
        <w:rPr>
          <w:rFonts w:hint="eastAsia" w:ascii="宋体" w:hAnsi="宋体" w:eastAsia="宋体" w:cs="宋体"/>
          <w:b w:val="0"/>
          <w:bCs w:val="0"/>
          <w:color w:val="auto"/>
          <w:sz w:val="24"/>
          <w:szCs w:val="24"/>
          <w:highlight w:val="none"/>
        </w:rPr>
        <w:t>。</w:t>
      </w:r>
    </w:p>
    <w:p w14:paraId="1DAE019B">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（3）供应商未交纳、未足额交纳或未按规定时间交纳保证金的，将被视为自动放弃投标权利。</w:t>
      </w:r>
    </w:p>
    <w:p w14:paraId="54C90085">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的交付单位和供应商的名称必须一致，否则将视为投标无效。</w:t>
      </w:r>
    </w:p>
    <w:p w14:paraId="655541BD">
      <w:pPr>
        <w:keepNext w:val="0"/>
        <w:keepLines w:val="0"/>
        <w:pageBreakBefore w:val="0"/>
        <w:widowControl w:val="0"/>
        <w:shd w:val="clear" w:color="auto" w:fill="auto"/>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以非基本账户汇款或不能证明汇款账户为供应商基本账户，视为投标无效。</w:t>
      </w:r>
      <w:r>
        <w:rPr>
          <w:rFonts w:hint="eastAsia" w:ascii="宋体" w:hAnsi="宋体" w:eastAsia="宋体" w:cs="宋体"/>
          <w:color w:val="auto"/>
          <w:sz w:val="24"/>
          <w:szCs w:val="24"/>
          <w:highlight w:val="none"/>
          <w:lang w:eastAsia="zh-CN"/>
        </w:rPr>
        <w:t>供应商应在开标当天，请提供基本账户开户许可证由评审委员会核查，不能提供按废标处理。</w:t>
      </w:r>
    </w:p>
    <w:p w14:paraId="5C04CF41">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退还：</w:t>
      </w:r>
    </w:p>
    <w:p w14:paraId="0D3FF2B1">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rPr>
        <w:t>根据所提供的《</w:t>
      </w:r>
      <w:r>
        <w:rPr>
          <w:rFonts w:hint="eastAsia" w:ascii="宋体" w:hAnsi="宋体" w:eastAsia="宋体" w:cs="宋体"/>
          <w:color w:val="auto"/>
          <w:sz w:val="24"/>
          <w:lang w:eastAsia="zh-CN"/>
        </w:rPr>
        <w:t>磋商保证金</w:t>
      </w:r>
      <w:r>
        <w:rPr>
          <w:rFonts w:hint="eastAsia" w:ascii="宋体" w:hAnsi="宋体" w:eastAsia="宋体" w:cs="宋体"/>
          <w:color w:val="auto"/>
          <w:sz w:val="24"/>
        </w:rPr>
        <w:t>退还信息表》（见附件），</w:t>
      </w:r>
      <w:r>
        <w:rPr>
          <w:rFonts w:hint="eastAsia" w:ascii="宋体" w:hAnsi="宋体" w:eastAsia="宋体" w:cs="宋体"/>
          <w:color w:val="auto"/>
          <w:sz w:val="24"/>
          <w:szCs w:val="24"/>
          <w:highlight w:val="none"/>
        </w:rPr>
        <w:t xml:space="preserve">自中标通知书发出之日起5个工作日内退还，根据所提供信息退还各供应商保证金，无需亲自前来办理； </w:t>
      </w:r>
    </w:p>
    <w:p w14:paraId="5EA8559F">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B. </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与采购人签订合同之日起5个工作日内退回</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（办理时需提供以下资料：单位账户信息、经办人身份证、合同原件及复印件各一份）；</w:t>
      </w:r>
    </w:p>
    <w:p w14:paraId="4D6C80CD">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（7）发生下列情况之一，</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将被没收：</w:t>
      </w:r>
    </w:p>
    <w:p w14:paraId="73CDB914">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A、开标后在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内，供应商撤回其所投</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14:paraId="37858ECF">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在规定的时间内未能签订合同；</w:t>
      </w:r>
    </w:p>
    <w:p w14:paraId="25A6E083">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未按时缴付中标服务费；</w:t>
      </w:r>
    </w:p>
    <w:p w14:paraId="0A534BE7">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D、由于供应商的原因导致中标无效的</w:t>
      </w:r>
      <w:r>
        <w:rPr>
          <w:rFonts w:hint="eastAsia" w:ascii="宋体" w:hAnsi="宋体" w:eastAsia="宋体" w:cs="宋体"/>
          <w:color w:val="auto"/>
          <w:sz w:val="24"/>
          <w:szCs w:val="24"/>
          <w:highlight w:val="none"/>
          <w:lang w:eastAsia="zh-CN"/>
        </w:rPr>
        <w:t>；</w:t>
      </w:r>
    </w:p>
    <w:p w14:paraId="30F17723">
      <w:pPr>
        <w:pStyle w:val="32"/>
        <w:keepNext w:val="0"/>
        <w:keepLines w:val="0"/>
        <w:pageBreakBefore w:val="0"/>
        <w:widowControl w:val="0"/>
        <w:wordWrap/>
        <w:overflowPunct/>
        <w:bidi w:val="0"/>
        <w:spacing w:line="348" w:lineRule="auto"/>
        <w:textAlignment w:val="auto"/>
        <w:rPr>
          <w:rFonts w:hint="eastAsia"/>
          <w:color w:val="auto"/>
          <w:lang w:val="en-US"/>
        </w:rPr>
      </w:pPr>
      <w:r>
        <w:rPr>
          <w:rFonts w:hint="eastAsia" w:ascii="宋体" w:hAnsi="宋体" w:eastAsia="宋体" w:cs="宋体"/>
          <w:color w:val="auto"/>
          <w:sz w:val="24"/>
          <w:szCs w:val="24"/>
          <w:highlight w:val="none"/>
          <w:lang w:val="en-US" w:eastAsia="zh-CN"/>
        </w:rPr>
        <w:t xml:space="preserve"> F、成交供应商未按磋商文件要求在规定时间内完成在吴起县相关管理部门备案手续的。</w:t>
      </w:r>
    </w:p>
    <w:p w14:paraId="15840EAD">
      <w:pPr>
        <w:pStyle w:val="32"/>
        <w:keepNext w:val="0"/>
        <w:keepLines w:val="0"/>
        <w:pageBreakBefore w:val="0"/>
        <w:widowControl w:val="0"/>
        <w:wordWrap/>
        <w:overflowPunct/>
        <w:bidi w:val="0"/>
        <w:spacing w:line="348" w:lineRule="auto"/>
        <w:textAlignment w:val="auto"/>
        <w:rPr>
          <w:rFonts w:hint="eastAsia"/>
          <w:color w:val="auto"/>
        </w:rPr>
      </w:pPr>
    </w:p>
    <w:p w14:paraId="39269A92">
      <w:pPr>
        <w:keepNext w:val="0"/>
        <w:keepLines w:val="0"/>
        <w:pageBreakBefore w:val="0"/>
        <w:widowControl w:val="0"/>
        <w:wordWrap/>
        <w:overflowPunct/>
        <w:bidi w:val="0"/>
        <w:spacing w:line="348"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的有效期</w:t>
      </w:r>
    </w:p>
    <w:p w14:paraId="4ACD0595">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有效期为自递交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截止之日起不少于90</w:t>
      </w:r>
      <w:r>
        <w:rPr>
          <w:rFonts w:hint="eastAsia" w:ascii="宋体" w:hAnsi="宋体" w:eastAsia="宋体" w:cs="宋体"/>
          <w:color w:val="auto"/>
          <w:sz w:val="24"/>
          <w:szCs w:val="24"/>
          <w:highlight w:val="none"/>
          <w:lang w:val="zh-CN"/>
        </w:rPr>
        <w:t>天</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有效期短于</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有效期延长至合同执行完毕。</w:t>
      </w:r>
    </w:p>
    <w:p w14:paraId="43144AED">
      <w:pPr>
        <w:keepNext w:val="0"/>
        <w:keepLines w:val="0"/>
        <w:pageBreakBefore w:val="0"/>
        <w:widowControl w:val="0"/>
        <w:wordWrap/>
        <w:overflowPunct/>
        <w:bidi w:val="0"/>
        <w:spacing w:line="348"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的签署及规定</w:t>
      </w:r>
    </w:p>
    <w:p w14:paraId="2129204D">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shd w:val="clear" w:color="auto" w:fill="auto"/>
        </w:rPr>
        <w:t>供应商</w:t>
      </w:r>
      <w:r>
        <w:rPr>
          <w:rFonts w:hint="eastAsia" w:ascii="宋体" w:hAnsi="宋体" w:eastAsia="宋体" w:cs="宋体"/>
          <w:color w:val="auto"/>
          <w:sz w:val="24"/>
          <w:szCs w:val="24"/>
          <w:highlight w:val="none"/>
        </w:rPr>
        <w:t>须依据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内容和</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格式的要求编制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，否则按不合格对待；</w:t>
      </w:r>
    </w:p>
    <w:p w14:paraId="735DD145">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的正本和副本均须打印（不允许二次复印）</w:t>
      </w:r>
      <w:r>
        <w:rPr>
          <w:rFonts w:hint="eastAsia" w:ascii="宋体" w:hAnsi="宋体" w:eastAsia="宋体" w:cs="宋体"/>
          <w:color w:val="auto"/>
          <w:sz w:val="24"/>
          <w:szCs w:val="24"/>
          <w:highlight w:val="none"/>
          <w:lang w:eastAsia="zh-CN"/>
        </w:rPr>
        <w:t>（正本需彩色打印）</w:t>
      </w:r>
      <w:r>
        <w:rPr>
          <w:rFonts w:hint="eastAsia" w:ascii="宋体" w:hAnsi="宋体" w:eastAsia="宋体" w:cs="宋体"/>
          <w:color w:val="auto"/>
          <w:sz w:val="24"/>
          <w:szCs w:val="24"/>
          <w:highlight w:val="none"/>
        </w:rPr>
        <w:t>，用不褪色的蓝（黑）墨水填写。</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中所有印章必须为原色印章，签字必须为亲笔签字。统一胶装、连续编码</w:t>
      </w:r>
      <w:r>
        <w:rPr>
          <w:rFonts w:hint="eastAsia" w:ascii="宋体" w:hAnsi="宋体" w:eastAsia="宋体" w:cs="宋体"/>
          <w:color w:val="auto"/>
          <w:sz w:val="24"/>
          <w:szCs w:val="24"/>
          <w:highlight w:val="none"/>
          <w:shd w:val="clear" w:color="auto" w:fill="auto"/>
        </w:rPr>
        <w:t>；</w:t>
      </w:r>
    </w:p>
    <w:p w14:paraId="51567511">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份数，本次招标需提交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正本1份，副本2份；</w:t>
      </w:r>
      <w:r>
        <w:rPr>
          <w:rFonts w:hint="eastAsia" w:ascii="宋体" w:hAnsi="宋体" w:eastAsia="宋体" w:cs="宋体"/>
          <w:color w:val="auto"/>
          <w:sz w:val="24"/>
          <w:szCs w:val="24"/>
          <w:highlight w:val="none"/>
          <w:lang w:val="zh-CN"/>
        </w:rPr>
        <w:t>磋商响应文件电子版三份（U盘）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rPr>
        <w:t>并在封面标明“正本”、“副本”及“电子版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”字样；</w:t>
      </w:r>
    </w:p>
    <w:p w14:paraId="0BE3EEF3">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rPr>
        <w:t>（4）</w:t>
      </w:r>
      <w:r>
        <w:rPr>
          <w:rFonts w:hint="eastAsia" w:ascii="宋体" w:hAnsi="宋体" w:eastAsia="宋体" w:cs="宋体"/>
          <w:b w:val="0"/>
          <w:bCs w:val="0"/>
          <w:color w:val="auto"/>
          <w:sz w:val="24"/>
          <w:szCs w:val="24"/>
          <w:highlight w:val="none"/>
        </w:rPr>
        <w:t>供应商须对</w:t>
      </w:r>
      <w:r>
        <w:rPr>
          <w:rFonts w:hint="eastAsia" w:ascii="宋体" w:hAnsi="宋体" w:eastAsia="宋体" w:cs="宋体"/>
          <w:b w:val="0"/>
          <w:bCs w:val="0"/>
          <w:color w:val="auto"/>
          <w:sz w:val="24"/>
          <w:szCs w:val="24"/>
          <w:highlight w:val="none"/>
          <w:lang w:eastAsia="zh-CN"/>
        </w:rPr>
        <w:t>磋商响应文件</w:t>
      </w:r>
      <w:r>
        <w:rPr>
          <w:rFonts w:hint="eastAsia" w:ascii="宋体" w:hAnsi="宋体" w:eastAsia="宋体" w:cs="宋体"/>
          <w:b w:val="0"/>
          <w:bCs w:val="0"/>
          <w:color w:val="auto"/>
          <w:sz w:val="24"/>
          <w:szCs w:val="24"/>
          <w:highlight w:val="none"/>
        </w:rPr>
        <w:t>封面及所有内容</w:t>
      </w:r>
      <w:r>
        <w:rPr>
          <w:rFonts w:hint="eastAsia" w:ascii="宋体" w:hAnsi="宋体" w:eastAsia="宋体" w:cs="宋体"/>
          <w:color w:val="auto"/>
          <w:sz w:val="24"/>
          <w:szCs w:val="24"/>
          <w:highlight w:val="none"/>
          <w:lang w:val="en-US" w:eastAsia="zh-CN"/>
        </w:rPr>
        <w:t>按要求</w:t>
      </w:r>
      <w:r>
        <w:rPr>
          <w:rFonts w:hint="eastAsia" w:ascii="宋体" w:hAnsi="宋体" w:eastAsia="宋体" w:cs="宋体"/>
          <w:color w:val="auto"/>
          <w:sz w:val="24"/>
          <w:szCs w:val="24"/>
          <w:highlight w:val="none"/>
          <w:lang w:eastAsia="zh-CN"/>
        </w:rPr>
        <w:t>签字</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lang w:eastAsia="zh-CN"/>
        </w:rPr>
        <w:t>逐页</w:t>
      </w:r>
      <w:r>
        <w:rPr>
          <w:rFonts w:hint="eastAsia" w:ascii="宋体" w:hAnsi="宋体" w:eastAsia="宋体" w:cs="宋体"/>
          <w:color w:val="auto"/>
          <w:sz w:val="24"/>
          <w:szCs w:val="24"/>
          <w:highlight w:val="none"/>
        </w:rPr>
        <w:t>加盖单位公章</w:t>
      </w:r>
      <w:r>
        <w:rPr>
          <w:rFonts w:hint="eastAsia" w:ascii="宋体" w:hAnsi="宋体" w:eastAsia="宋体" w:cs="宋体"/>
          <w:b w:val="0"/>
          <w:bCs w:val="0"/>
          <w:color w:val="auto"/>
          <w:sz w:val="24"/>
          <w:szCs w:val="24"/>
          <w:highlight w:val="none"/>
        </w:rPr>
        <w:t>（本页正文已加盖单位公章的除外），</w:t>
      </w:r>
      <w:r>
        <w:rPr>
          <w:rFonts w:hint="eastAsia" w:ascii="宋体" w:hAnsi="宋体" w:eastAsia="宋体" w:cs="宋体"/>
          <w:b w:val="0"/>
          <w:bCs w:val="0"/>
          <w:color w:val="auto"/>
          <w:sz w:val="24"/>
          <w:szCs w:val="24"/>
          <w:highlight w:val="none"/>
          <w:lang w:eastAsia="zh-CN"/>
        </w:rPr>
        <w:t>签字必须</w:t>
      </w:r>
      <w:r>
        <w:rPr>
          <w:rFonts w:hint="eastAsia" w:ascii="宋体" w:hAnsi="宋体" w:eastAsia="宋体" w:cs="宋体"/>
          <w:b w:val="0"/>
          <w:bCs w:val="0"/>
          <w:color w:val="auto"/>
          <w:sz w:val="24"/>
          <w:szCs w:val="24"/>
          <w:highlight w:val="none"/>
          <w:shd w:val="clear" w:color="auto" w:fill="auto"/>
        </w:rPr>
        <w:t>由供应商法定代表人或其委托代理人签字</w:t>
      </w:r>
      <w:r>
        <w:rPr>
          <w:rFonts w:hint="eastAsia" w:ascii="宋体" w:hAnsi="宋体" w:eastAsia="宋体" w:cs="宋体"/>
          <w:b w:val="0"/>
          <w:bCs w:val="0"/>
          <w:color w:val="auto"/>
          <w:sz w:val="24"/>
          <w:szCs w:val="24"/>
          <w:highlight w:val="none"/>
          <w:shd w:val="clear" w:color="auto" w:fill="auto"/>
          <w:lang w:eastAsia="zh-CN"/>
        </w:rPr>
        <w:t>。磋商响应文件</w:t>
      </w:r>
      <w:r>
        <w:rPr>
          <w:rFonts w:hint="eastAsia" w:ascii="宋体" w:hAnsi="宋体" w:eastAsia="宋体" w:cs="宋体"/>
          <w:b w:val="0"/>
          <w:bCs w:val="0"/>
          <w:color w:val="auto"/>
          <w:sz w:val="24"/>
          <w:szCs w:val="24"/>
          <w:highlight w:val="none"/>
          <w:shd w:val="clear" w:color="auto" w:fill="auto"/>
        </w:rPr>
        <w:t>中</w:t>
      </w:r>
      <w:r>
        <w:rPr>
          <w:rFonts w:hint="eastAsia" w:ascii="宋体" w:hAnsi="宋体" w:eastAsia="宋体" w:cs="宋体"/>
          <w:b w:val="0"/>
          <w:bCs w:val="0"/>
          <w:color w:val="auto"/>
          <w:sz w:val="24"/>
          <w:szCs w:val="24"/>
          <w:highlight w:val="none"/>
          <w:shd w:val="clear" w:color="auto" w:fill="auto"/>
          <w:lang w:eastAsia="zh-CN"/>
        </w:rPr>
        <w:t>未</w:t>
      </w:r>
      <w:r>
        <w:rPr>
          <w:rFonts w:hint="eastAsia" w:ascii="宋体" w:hAnsi="宋体" w:eastAsia="宋体" w:cs="宋体"/>
          <w:b w:val="0"/>
          <w:bCs w:val="0"/>
          <w:color w:val="auto"/>
          <w:sz w:val="24"/>
          <w:szCs w:val="24"/>
          <w:highlight w:val="none"/>
          <w:shd w:val="clear" w:color="auto" w:fill="auto"/>
        </w:rPr>
        <w:t>签字和盖章的地方，经</w:t>
      </w:r>
      <w:r>
        <w:rPr>
          <w:rFonts w:hint="eastAsia" w:ascii="宋体" w:hAnsi="宋体" w:eastAsia="宋体" w:cs="宋体"/>
          <w:b w:val="0"/>
          <w:bCs w:val="0"/>
          <w:color w:val="auto"/>
          <w:sz w:val="24"/>
          <w:szCs w:val="24"/>
          <w:highlight w:val="none"/>
          <w:shd w:val="clear" w:color="auto" w:fill="auto"/>
          <w:lang w:eastAsia="zh-CN"/>
        </w:rPr>
        <w:t>评审</w:t>
      </w:r>
      <w:r>
        <w:rPr>
          <w:rFonts w:hint="eastAsia" w:ascii="宋体" w:hAnsi="宋体" w:eastAsia="宋体" w:cs="宋体"/>
          <w:b w:val="0"/>
          <w:bCs w:val="0"/>
          <w:color w:val="auto"/>
          <w:sz w:val="24"/>
          <w:szCs w:val="24"/>
          <w:highlight w:val="none"/>
          <w:shd w:val="clear" w:color="auto" w:fill="auto"/>
        </w:rPr>
        <w:t>委员会认定为无效的授权书和证明及公章漏盖、漏签、任意修改文件格式和表格的均不予以通过；</w:t>
      </w:r>
    </w:p>
    <w:p w14:paraId="46F54566">
      <w:pPr>
        <w:keepNext w:val="0"/>
        <w:keepLines w:val="0"/>
        <w:pageBreakBefore w:val="0"/>
        <w:widowControl w:val="0"/>
        <w:wordWrap/>
        <w:overflowPunct/>
        <w:bidi w:val="0"/>
        <w:spacing w:line="348" w:lineRule="auto"/>
        <w:ind w:left="476" w:leftChars="172" w:hanging="115" w:hangingChars="4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（5）供应商名称应填写全称；</w:t>
      </w:r>
    </w:p>
    <w:p w14:paraId="6D764682">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的任何行间插字、涂改和增删，必须由法定代表人或其委托代理人在改动处旁签字方为有效；</w:t>
      </w:r>
    </w:p>
    <w:p w14:paraId="190BAD37">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因字迹潦草或表达不清所引起的后果由供应商负责。</w:t>
      </w:r>
    </w:p>
    <w:p w14:paraId="1AD41321">
      <w:pPr>
        <w:keepNext w:val="0"/>
        <w:keepLines w:val="0"/>
        <w:pageBreakBefore w:val="0"/>
        <w:widowControl w:val="0"/>
        <w:wordWrap/>
        <w:overflowPunct/>
        <w:bidi w:val="0"/>
        <w:spacing w:line="348"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8、联合投标</w:t>
      </w:r>
    </w:p>
    <w:p w14:paraId="6EAD3A20">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本项目不接受联合体投标</w:t>
      </w:r>
      <w:r>
        <w:rPr>
          <w:rFonts w:hint="eastAsia" w:ascii="宋体" w:hAnsi="宋体" w:eastAsia="宋体" w:cs="宋体"/>
          <w:b w:val="0"/>
          <w:bCs/>
          <w:color w:val="auto"/>
          <w:sz w:val="24"/>
          <w:szCs w:val="24"/>
          <w:highlight w:val="none"/>
          <w:lang w:eastAsia="zh-CN"/>
        </w:rPr>
        <w:t>；</w:t>
      </w:r>
    </w:p>
    <w:p w14:paraId="28157C0B">
      <w:pPr>
        <w:keepNext w:val="0"/>
        <w:keepLines w:val="0"/>
        <w:pageBreakBefore w:val="0"/>
        <w:widowControl w:val="0"/>
        <w:wordWrap/>
        <w:overflowPunct/>
        <w:bidi w:val="0"/>
        <w:spacing w:line="34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密封、递交</w:t>
      </w:r>
    </w:p>
    <w:p w14:paraId="241BC02A">
      <w:pPr>
        <w:keepNext w:val="0"/>
        <w:keepLines w:val="0"/>
        <w:pageBreakBefore w:val="0"/>
        <w:widowControl w:val="0"/>
        <w:wordWrap/>
        <w:overflowPunct/>
        <w:bidi w:val="0"/>
        <w:spacing w:line="348"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的密封及标记</w:t>
      </w:r>
    </w:p>
    <w:p w14:paraId="45E2A084">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（1）磋商响应文件的封装：</w:t>
      </w:r>
    </w:p>
    <w:p w14:paraId="40112654">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本次</w:t>
      </w:r>
      <w:r>
        <w:rPr>
          <w:rFonts w:hint="eastAsia" w:ascii="宋体" w:hAnsi="宋体" w:eastAsia="宋体" w:cs="宋体"/>
          <w:color w:val="auto"/>
          <w:sz w:val="24"/>
          <w:szCs w:val="24"/>
          <w:highlight w:val="none"/>
          <w:lang w:val="zh-CN" w:eastAsia="zh-CN"/>
        </w:rPr>
        <w:t>磋商</w:t>
      </w:r>
      <w:r>
        <w:rPr>
          <w:rFonts w:hint="eastAsia" w:ascii="宋体" w:hAnsi="宋体" w:eastAsia="宋体" w:cs="宋体"/>
          <w:color w:val="auto"/>
          <w:sz w:val="24"/>
          <w:szCs w:val="24"/>
          <w:highlight w:val="none"/>
          <w:lang w:val="zh-CN"/>
        </w:rPr>
        <w:t>共</w:t>
      </w:r>
      <w:r>
        <w:rPr>
          <w:rFonts w:hint="eastAsia" w:ascii="宋体" w:hAnsi="宋体" w:eastAsia="宋体" w:cs="宋体"/>
          <w:color w:val="auto"/>
          <w:sz w:val="24"/>
          <w:szCs w:val="24"/>
          <w:highlight w:val="none"/>
          <w:lang w:val="zh-CN" w:eastAsia="zh-CN"/>
        </w:rPr>
        <w:t>三</w:t>
      </w:r>
      <w:r>
        <w:rPr>
          <w:rFonts w:hint="eastAsia" w:ascii="宋体" w:hAnsi="宋体" w:eastAsia="宋体" w:cs="宋体"/>
          <w:color w:val="auto"/>
          <w:sz w:val="24"/>
          <w:szCs w:val="24"/>
          <w:highlight w:val="none"/>
          <w:lang w:val="zh-CN"/>
        </w:rPr>
        <w:t>个</w:t>
      </w:r>
      <w:r>
        <w:rPr>
          <w:rFonts w:hint="eastAsia" w:ascii="宋体" w:hAnsi="宋体" w:eastAsia="宋体" w:cs="宋体"/>
          <w:color w:val="auto"/>
          <w:sz w:val="24"/>
          <w:szCs w:val="24"/>
          <w:highlight w:val="none"/>
          <w:lang w:val="zh-CN" w:eastAsia="zh-CN"/>
        </w:rPr>
        <w:t>档案袋</w:t>
      </w:r>
      <w:r>
        <w:rPr>
          <w:rFonts w:hint="eastAsia" w:ascii="宋体" w:hAnsi="宋体" w:eastAsia="宋体" w:cs="宋体"/>
          <w:color w:val="auto"/>
          <w:sz w:val="24"/>
          <w:szCs w:val="24"/>
          <w:highlight w:val="none"/>
          <w:lang w:val="zh-CN"/>
        </w:rPr>
        <w:t>：统一使用</w:t>
      </w:r>
      <w:r>
        <w:rPr>
          <w:rFonts w:hint="eastAsia" w:ascii="宋体" w:hAnsi="宋体" w:eastAsia="宋体" w:cs="宋体"/>
          <w:color w:val="auto"/>
          <w:sz w:val="24"/>
          <w:szCs w:val="24"/>
          <w:highlight w:val="none"/>
          <w:lang w:val="zh-CN" w:eastAsia="zh-CN"/>
        </w:rPr>
        <w:t>档案袋密封</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磋商文件</w:t>
      </w:r>
      <w:r>
        <w:rPr>
          <w:rFonts w:hint="eastAsia" w:ascii="宋体" w:hAnsi="宋体" w:eastAsia="宋体" w:cs="宋体"/>
          <w:color w:val="auto"/>
          <w:sz w:val="24"/>
          <w:szCs w:val="24"/>
          <w:highlight w:val="none"/>
          <w:lang w:val="zh-CN"/>
        </w:rPr>
        <w:t>正本装一个</w:t>
      </w:r>
      <w:r>
        <w:rPr>
          <w:rFonts w:hint="eastAsia" w:ascii="宋体" w:hAnsi="宋体" w:eastAsia="宋体" w:cs="宋体"/>
          <w:color w:val="auto"/>
          <w:sz w:val="24"/>
          <w:szCs w:val="24"/>
          <w:highlight w:val="none"/>
          <w:lang w:val="zh-CN" w:eastAsia="zh-CN"/>
        </w:rPr>
        <w:t>档案</w:t>
      </w:r>
      <w:r>
        <w:rPr>
          <w:rFonts w:hint="eastAsia" w:ascii="宋体" w:hAnsi="宋体" w:eastAsia="宋体" w:cs="宋体"/>
          <w:color w:val="auto"/>
          <w:sz w:val="24"/>
          <w:szCs w:val="24"/>
          <w:highlight w:val="none"/>
          <w:lang w:val="zh-CN"/>
        </w:rPr>
        <w:t>袋（含电子版</w:t>
      </w:r>
      <w:r>
        <w:rPr>
          <w:rFonts w:hint="eastAsia" w:ascii="宋体" w:hAnsi="宋体" w:eastAsia="宋体" w:cs="宋体"/>
          <w:color w:val="auto"/>
          <w:sz w:val="24"/>
          <w:szCs w:val="24"/>
          <w:highlight w:val="none"/>
          <w:lang w:val="zh-CN" w:eastAsia="zh-CN"/>
        </w:rPr>
        <w:t>优盘3</w:t>
      </w:r>
      <w:r>
        <w:rPr>
          <w:rFonts w:hint="eastAsia" w:ascii="宋体" w:hAnsi="宋体" w:eastAsia="宋体" w:cs="宋体"/>
          <w:color w:val="auto"/>
          <w:sz w:val="24"/>
          <w:szCs w:val="24"/>
          <w:highlight w:val="none"/>
          <w:lang w:val="zh-CN"/>
        </w:rPr>
        <w:t>份）</w:t>
      </w:r>
      <w:bookmarkStart w:id="48" w:name="_GoBack"/>
      <w:bookmarkEnd w:id="48"/>
      <w:r>
        <w:rPr>
          <w:rFonts w:hint="eastAsia" w:ascii="宋体" w:hAnsi="宋体" w:eastAsia="宋体" w:cs="宋体"/>
          <w:color w:val="auto"/>
          <w:sz w:val="24"/>
          <w:szCs w:val="24"/>
          <w:highlight w:val="none"/>
          <w:lang w:val="zh-CN"/>
        </w:rPr>
        <w:t>、副本</w:t>
      </w:r>
      <w:r>
        <w:rPr>
          <w:rFonts w:hint="eastAsia" w:ascii="宋体" w:hAnsi="宋体" w:eastAsia="宋体" w:cs="宋体"/>
          <w:color w:val="auto"/>
          <w:sz w:val="24"/>
          <w:szCs w:val="24"/>
          <w:highlight w:val="none"/>
          <w:lang w:val="zh-CN" w:eastAsia="zh-CN"/>
        </w:rPr>
        <w:t>装一个档案袋，</w:t>
      </w:r>
      <w:r>
        <w:rPr>
          <w:rFonts w:hint="eastAsia" w:ascii="宋体" w:hAnsi="宋体" w:eastAsia="宋体" w:cs="宋体"/>
          <w:color w:val="auto"/>
          <w:sz w:val="24"/>
          <w:szCs w:val="24"/>
          <w:highlight w:val="none"/>
          <w:lang w:val="zh-CN"/>
        </w:rPr>
        <w:t>资质证明原</w:t>
      </w:r>
      <w:r>
        <w:rPr>
          <w:rFonts w:hint="eastAsia" w:ascii="宋体" w:hAnsi="宋体" w:eastAsia="宋体" w:cs="宋体"/>
          <w:color w:val="auto"/>
          <w:sz w:val="24"/>
          <w:szCs w:val="24"/>
          <w:highlight w:val="none"/>
          <w:lang w:val="zh-CN" w:eastAsia="zh-CN"/>
        </w:rPr>
        <w:t>件</w:t>
      </w:r>
      <w:r>
        <w:rPr>
          <w:rFonts w:hint="eastAsia" w:ascii="宋体" w:hAnsi="宋体" w:eastAsia="宋体" w:cs="宋体"/>
          <w:color w:val="auto"/>
          <w:sz w:val="24"/>
          <w:szCs w:val="24"/>
          <w:highlight w:val="none"/>
          <w:lang w:val="zh-CN"/>
        </w:rPr>
        <w:t>装一个档案袋（标明提供资质的明细表）。档案袋加贴封条，且在</w:t>
      </w:r>
      <w:r>
        <w:rPr>
          <w:rFonts w:hint="eastAsia" w:ascii="宋体" w:hAnsi="宋体" w:eastAsia="宋体" w:cs="宋体"/>
          <w:color w:val="auto"/>
          <w:sz w:val="24"/>
          <w:szCs w:val="24"/>
          <w:highlight w:val="none"/>
          <w:lang w:val="zh-CN" w:eastAsia="zh-CN"/>
        </w:rPr>
        <w:t>封条和</w:t>
      </w:r>
      <w:r>
        <w:rPr>
          <w:rFonts w:hint="eastAsia" w:ascii="宋体" w:hAnsi="宋体" w:eastAsia="宋体" w:cs="宋体"/>
          <w:color w:val="auto"/>
          <w:sz w:val="24"/>
          <w:szCs w:val="24"/>
          <w:highlight w:val="none"/>
          <w:lang w:val="zh-CN"/>
        </w:rPr>
        <w:t>封套的封口处加盖</w:t>
      </w:r>
      <w:r>
        <w:rPr>
          <w:rFonts w:hint="eastAsia" w:ascii="宋体" w:hAnsi="宋体" w:eastAsia="宋体" w:cs="宋体"/>
          <w:color w:val="auto"/>
          <w:sz w:val="24"/>
          <w:szCs w:val="24"/>
          <w:highlight w:val="none"/>
          <w:lang w:val="zh-CN" w:eastAsia="zh-CN"/>
        </w:rPr>
        <w:t>供应商</w:t>
      </w:r>
      <w:r>
        <w:rPr>
          <w:rFonts w:hint="eastAsia" w:ascii="宋体" w:hAnsi="宋体" w:eastAsia="宋体" w:cs="宋体"/>
          <w:color w:val="auto"/>
          <w:sz w:val="24"/>
          <w:szCs w:val="24"/>
          <w:highlight w:val="none"/>
          <w:lang w:val="zh-CN"/>
        </w:rPr>
        <w:t>公章</w:t>
      </w:r>
      <w:r>
        <w:rPr>
          <w:rFonts w:hint="eastAsia" w:ascii="宋体" w:hAnsi="宋体" w:eastAsia="宋体" w:cs="宋体"/>
          <w:color w:val="auto"/>
          <w:sz w:val="24"/>
          <w:szCs w:val="24"/>
          <w:highlight w:val="none"/>
          <w:lang w:val="zh-CN" w:eastAsia="zh-CN"/>
        </w:rPr>
        <w:t>并由法定代表人或其委托代理人签字或盖章</w:t>
      </w:r>
      <w:r>
        <w:rPr>
          <w:rFonts w:hint="eastAsia" w:ascii="宋体" w:hAnsi="宋体" w:eastAsia="宋体" w:cs="宋体"/>
          <w:color w:val="auto"/>
          <w:sz w:val="24"/>
          <w:szCs w:val="24"/>
          <w:highlight w:val="none"/>
          <w:lang w:val="zh-CN"/>
        </w:rPr>
        <w:t>。</w:t>
      </w:r>
    </w:p>
    <w:p w14:paraId="162C432C">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（2）如果供应商未按上述要求密封及加写标记的</w:t>
      </w:r>
      <w:r>
        <w:rPr>
          <w:rFonts w:hint="eastAsia" w:ascii="宋体" w:hAnsi="宋体" w:eastAsia="宋体" w:cs="宋体"/>
          <w:color w:val="auto"/>
          <w:sz w:val="24"/>
          <w:szCs w:val="24"/>
          <w:highlight w:val="none"/>
          <w:lang w:eastAsia="zh-CN"/>
        </w:rPr>
        <w:t>磋商响应文件，开标现场密封性检查时</w:t>
      </w:r>
      <w:r>
        <w:rPr>
          <w:rFonts w:hint="eastAsia" w:ascii="宋体" w:hAnsi="宋体" w:eastAsia="宋体" w:cs="宋体"/>
          <w:b w:val="0"/>
          <w:color w:val="auto"/>
          <w:w w:val="100"/>
          <w:sz w:val="24"/>
          <w:lang w:val="en-US" w:eastAsia="zh-CN"/>
        </w:rPr>
        <w:t>一律作无效标书处理</w:t>
      </w:r>
      <w:r>
        <w:rPr>
          <w:rFonts w:hint="eastAsia" w:ascii="宋体" w:hAnsi="宋体" w:eastAsia="宋体" w:cs="宋体"/>
          <w:color w:val="auto"/>
          <w:sz w:val="24"/>
          <w:szCs w:val="24"/>
          <w:highlight w:val="none"/>
        </w:rPr>
        <w:t>。采购代理机构对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的误投和提前启封概不负责。</w:t>
      </w:r>
    </w:p>
    <w:p w14:paraId="519BCD82">
      <w:pPr>
        <w:keepNext w:val="0"/>
        <w:keepLines w:val="0"/>
        <w:pageBreakBefore w:val="0"/>
        <w:widowControl w:val="0"/>
        <w:wordWrap/>
        <w:overflowPunct/>
        <w:bidi w:val="0"/>
        <w:spacing w:line="348"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递交</w:t>
      </w:r>
    </w:p>
    <w:p w14:paraId="10A1304D">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（1）供应商必须在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规定的开标时间和地点，将全部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递交至开标现场；</w:t>
      </w:r>
    </w:p>
    <w:p w14:paraId="0F506302">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（2）采购代理机构项目负责人在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递交截止时间前，只负责</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的接收、清点、造册登记工作，并请</w:t>
      </w:r>
      <w:r>
        <w:rPr>
          <w:rFonts w:hint="eastAsia" w:ascii="宋体" w:hAnsi="宋体" w:eastAsia="宋体" w:cs="宋体"/>
          <w:color w:val="auto"/>
          <w:sz w:val="24"/>
          <w:szCs w:val="24"/>
          <w:highlight w:val="none"/>
          <w:lang w:eastAsia="zh-CN"/>
        </w:rPr>
        <w:t>供应商的</w:t>
      </w:r>
      <w:r>
        <w:rPr>
          <w:rFonts w:hint="eastAsia" w:ascii="宋体" w:hAnsi="宋体" w:eastAsia="宋体" w:cs="宋体"/>
          <w:color w:val="auto"/>
          <w:sz w:val="24"/>
          <w:szCs w:val="24"/>
          <w:highlight w:val="none"/>
        </w:rPr>
        <w:t>法定代表人或委托代理签字确认，对其有效性不负任何责任；</w:t>
      </w:r>
    </w:p>
    <w:p w14:paraId="5AD65A15">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（3）采购代理机构在宣布递交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截止时间之后，拒绝接收任何人送达、递交的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14:paraId="7E226228">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（4）无论</w:t>
      </w:r>
      <w:r>
        <w:rPr>
          <w:rFonts w:hint="eastAsia" w:ascii="宋体" w:hAnsi="宋体" w:eastAsia="宋体" w:cs="宋体"/>
          <w:color w:val="auto"/>
          <w:spacing w:val="6"/>
          <w:sz w:val="24"/>
          <w:szCs w:val="24"/>
          <w:highlight w:val="none"/>
        </w:rPr>
        <w:t>供应商</w:t>
      </w:r>
      <w:r>
        <w:rPr>
          <w:rFonts w:hint="eastAsia" w:ascii="宋体" w:hAnsi="宋体" w:eastAsia="宋体" w:cs="宋体"/>
          <w:color w:val="auto"/>
          <w:sz w:val="24"/>
          <w:szCs w:val="24"/>
          <w:highlight w:val="none"/>
        </w:rPr>
        <w:t>中标与否或者废标，其</w:t>
      </w:r>
      <w:r>
        <w:rPr>
          <w:rFonts w:hint="eastAsia" w:ascii="宋体" w:hAnsi="宋体" w:eastAsia="宋体" w:cs="宋体"/>
          <w:color w:val="auto"/>
          <w:spacing w:val="6"/>
          <w:sz w:val="24"/>
          <w:szCs w:val="24"/>
          <w:highlight w:val="none"/>
          <w:lang w:eastAsia="zh-CN"/>
        </w:rPr>
        <w:t>磋商响应文件</w:t>
      </w:r>
      <w:r>
        <w:rPr>
          <w:rFonts w:hint="eastAsia" w:ascii="宋体" w:hAnsi="宋体" w:eastAsia="宋体" w:cs="宋体"/>
          <w:color w:val="auto"/>
          <w:sz w:val="24"/>
          <w:szCs w:val="24"/>
          <w:highlight w:val="none"/>
          <w:lang w:eastAsia="zh-CN"/>
        </w:rPr>
        <w:t>概</w:t>
      </w:r>
      <w:r>
        <w:rPr>
          <w:rFonts w:hint="eastAsia" w:ascii="宋体" w:hAnsi="宋体" w:eastAsia="宋体" w:cs="宋体"/>
          <w:color w:val="auto"/>
          <w:sz w:val="24"/>
          <w:szCs w:val="24"/>
          <w:highlight w:val="none"/>
        </w:rPr>
        <w:t>不退还。</w:t>
      </w:r>
    </w:p>
    <w:p w14:paraId="79C3FE98">
      <w:pPr>
        <w:keepNext w:val="0"/>
        <w:keepLines w:val="0"/>
        <w:pageBreakBefore w:val="0"/>
        <w:widowControl w:val="0"/>
        <w:wordWrap/>
        <w:overflowPunct/>
        <w:bidi w:val="0"/>
        <w:spacing w:line="348"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3、投标截止时间</w:t>
      </w:r>
    </w:p>
    <w:p w14:paraId="3B1D9FE2">
      <w:pPr>
        <w:keepNext w:val="0"/>
        <w:keepLines w:val="0"/>
        <w:pageBreakBefore w:val="0"/>
        <w:widowControl w:val="0"/>
        <w:kinsoku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hint="eastAsia" w:ascii="宋体" w:hAnsi="宋体" w:eastAsia="宋体" w:cs="宋体"/>
          <w:color w:val="auto"/>
          <w:spacing w:val="6"/>
          <w:sz w:val="24"/>
          <w:szCs w:val="24"/>
          <w:highlight w:val="none"/>
        </w:rPr>
        <w:t>必须在</w:t>
      </w:r>
      <w:r>
        <w:rPr>
          <w:rFonts w:hint="eastAsia" w:ascii="宋体" w:hAnsi="宋体" w:eastAsia="宋体" w:cs="宋体"/>
          <w:color w:val="auto"/>
          <w:spacing w:val="6"/>
          <w:sz w:val="24"/>
          <w:szCs w:val="24"/>
          <w:highlight w:val="none"/>
          <w:lang w:eastAsia="zh-CN"/>
        </w:rPr>
        <w:t>磋商文件</w:t>
      </w:r>
      <w:r>
        <w:rPr>
          <w:rFonts w:hint="eastAsia" w:ascii="宋体" w:hAnsi="宋体" w:eastAsia="宋体" w:cs="宋体"/>
          <w:color w:val="auto"/>
          <w:spacing w:val="6"/>
          <w:sz w:val="24"/>
          <w:szCs w:val="24"/>
          <w:highlight w:val="none"/>
        </w:rPr>
        <w:t>规定的递交截止时间之前递交</w:t>
      </w:r>
      <w:r>
        <w:rPr>
          <w:rFonts w:hint="eastAsia" w:ascii="宋体" w:hAnsi="宋体" w:eastAsia="宋体" w:cs="宋体"/>
          <w:color w:val="auto"/>
          <w:spacing w:val="6"/>
          <w:sz w:val="24"/>
          <w:szCs w:val="24"/>
          <w:highlight w:val="none"/>
          <w:lang w:eastAsia="zh-CN"/>
        </w:rPr>
        <w:t>磋商响应文件</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采购代理机构在截止时间后拒绝接收任何</w:t>
      </w:r>
      <w:r>
        <w:rPr>
          <w:rFonts w:hint="eastAsia" w:ascii="宋体" w:hAnsi="宋体" w:eastAsia="宋体" w:cs="宋体"/>
          <w:color w:val="auto"/>
          <w:sz w:val="24"/>
          <w:szCs w:val="24"/>
          <w:highlight w:val="none"/>
          <w:lang w:eastAsia="zh-CN"/>
        </w:rPr>
        <w:t>磋商响应文件；</w:t>
      </w:r>
    </w:p>
    <w:p w14:paraId="7243286D">
      <w:pPr>
        <w:keepNext w:val="0"/>
        <w:keepLines w:val="0"/>
        <w:pageBreakBefore w:val="0"/>
        <w:widowControl w:val="0"/>
        <w:kinsoku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（2）因采购人推迟投标截止时间时，采购代理机构应以书面（或传真）的形式,通知所有供应商；在这种情况下，采购代理机构和供应商的权利和义务将受到新的截止期的约束。</w:t>
      </w:r>
    </w:p>
    <w:p w14:paraId="2B3888A3">
      <w:pPr>
        <w:keepNext w:val="0"/>
        <w:keepLines w:val="0"/>
        <w:pageBreakBefore w:val="0"/>
        <w:widowControl w:val="0"/>
        <w:wordWrap/>
        <w:overflowPunct/>
        <w:bidi w:val="0"/>
        <w:spacing w:line="348" w:lineRule="auto"/>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的修改和撤回</w:t>
      </w:r>
    </w:p>
    <w:p w14:paraId="2E4BD28A">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递交后，如果供应商提出书面修改、补充和撤回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要求，在投标截止时间前以书面形式送达采购代理机构；</w:t>
      </w:r>
    </w:p>
    <w:p w14:paraId="3522C190">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（2）供应商修改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的书面材料，须密封送达采购代理机构，修改或补充的内容应按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要求签署、盖章、密封、标记，并作为</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的组成部分；</w:t>
      </w:r>
    </w:p>
    <w:p w14:paraId="007720BC">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应以书面（或传真）的形式通知采购代理机构。如采取传真形式撤回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，随后必须补充有法定代表人或其委托代理人签署的要求撤回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的正式文件；撤回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的时间以送达采购代理机构到达日期为准；</w:t>
      </w:r>
    </w:p>
    <w:p w14:paraId="2E541AF8">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（4）在投标截止时间后到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满之间的这段时间内，供应商不得撤回其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14:paraId="38D5A90A">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递交截止时间后，不得对其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做任何修改。</w:t>
      </w:r>
    </w:p>
    <w:p w14:paraId="7BF546B1">
      <w:pPr>
        <w:keepNext w:val="0"/>
        <w:keepLines w:val="0"/>
        <w:pageBreakBefore w:val="0"/>
        <w:widowControl w:val="0"/>
        <w:wordWrap/>
        <w:overflowPunct/>
        <w:bidi w:val="0"/>
        <w:spacing w:line="348"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六．开标、</w:t>
      </w:r>
      <w:r>
        <w:rPr>
          <w:rFonts w:hint="eastAsia" w:ascii="宋体" w:hAnsi="宋体" w:eastAsia="宋体" w:cs="宋体"/>
          <w:b/>
          <w:color w:val="auto"/>
          <w:sz w:val="24"/>
          <w:szCs w:val="24"/>
          <w:highlight w:val="none"/>
          <w:lang w:eastAsia="zh-CN"/>
        </w:rPr>
        <w:t>评审、定标</w:t>
      </w:r>
    </w:p>
    <w:p w14:paraId="3FB71BE0">
      <w:pPr>
        <w:keepNext w:val="0"/>
        <w:keepLines w:val="0"/>
        <w:pageBreakBefore w:val="0"/>
        <w:widowControl w:val="0"/>
        <w:wordWrap/>
        <w:overflowPunct/>
        <w:bidi w:val="0"/>
        <w:spacing w:line="348" w:lineRule="auto"/>
        <w:ind w:firstLine="361" w:firstLineChars="1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1、开标</w:t>
      </w:r>
    </w:p>
    <w:p w14:paraId="4942BC90">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（1）开标由采购代理机构主持，</w:t>
      </w:r>
      <w:r>
        <w:rPr>
          <w:rFonts w:hint="eastAsia" w:ascii="宋体" w:hAnsi="宋体" w:eastAsia="宋体" w:cs="宋体"/>
          <w:color w:val="auto"/>
          <w:sz w:val="24"/>
          <w:szCs w:val="24"/>
          <w:highlight w:val="none"/>
        </w:rPr>
        <w:t>采购人代表、监督机构代表、供应商代表及有关工作人员参加，参加开标的代表应签名报到，以证明其出席</w:t>
      </w:r>
      <w:r>
        <w:rPr>
          <w:rFonts w:hint="eastAsia" w:ascii="宋体" w:hAnsi="宋体" w:eastAsia="宋体" w:cs="宋体"/>
          <w:color w:val="auto"/>
          <w:sz w:val="24"/>
          <w:szCs w:val="24"/>
          <w:highlight w:val="none"/>
          <w:lang w:val="zh-CN"/>
        </w:rPr>
        <w:t>；</w:t>
      </w:r>
    </w:p>
    <w:p w14:paraId="3EE080ED">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（2）开标时由监标人审验供应商资料</w:t>
      </w:r>
      <w:r>
        <w:rPr>
          <w:rFonts w:hint="eastAsia" w:ascii="宋体" w:hAnsi="宋体" w:eastAsia="宋体" w:cs="宋体"/>
          <w:color w:val="auto"/>
          <w:sz w:val="24"/>
          <w:szCs w:val="24"/>
          <w:highlight w:val="none"/>
        </w:rPr>
        <w:t>：</w:t>
      </w:r>
    </w:p>
    <w:p w14:paraId="170E8D86">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zh-CN"/>
        </w:rPr>
        <w:t>法定代表人身份证（指法定代表人参加报名）或法定代表人授权委托书及被委托人的身份证（指委托人参加报名）；</w:t>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基本账户许可证或银行开户证明资料</w:t>
      </w:r>
      <w:r>
        <w:rPr>
          <w:rFonts w:hint="eastAsia" w:ascii="宋体" w:hAnsi="宋体" w:eastAsia="宋体" w:cs="宋体"/>
          <w:color w:val="auto"/>
          <w:sz w:val="24"/>
          <w:szCs w:val="24"/>
          <w:highlight w:val="none"/>
          <w:lang w:val="zh-CN" w:eastAsia="zh-CN"/>
        </w:rPr>
        <w:t>。</w:t>
      </w:r>
    </w:p>
    <w:p w14:paraId="684CE617">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（3）由供应商的法定代表人或委托代理人检查各磋商响应文件的密封情况，并对密封情况签字确认；</w:t>
      </w:r>
    </w:p>
    <w:p w14:paraId="1130D3FD">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（4）由采购代理机构工作人员</w:t>
      </w:r>
      <w:r>
        <w:rPr>
          <w:rFonts w:hint="eastAsia" w:ascii="宋体" w:hAnsi="宋体" w:eastAsia="宋体" w:cs="宋体"/>
          <w:color w:val="auto"/>
          <w:sz w:val="24"/>
          <w:szCs w:val="24"/>
          <w:highlight w:val="none"/>
          <w:lang w:val="en-US" w:eastAsia="zh-CN"/>
        </w:rPr>
        <w:t>宣读会议纪律</w:t>
      </w:r>
      <w:r>
        <w:rPr>
          <w:rFonts w:hint="eastAsia" w:ascii="宋体" w:hAnsi="宋体" w:eastAsia="宋体" w:cs="宋体"/>
          <w:color w:val="auto"/>
          <w:sz w:val="24"/>
          <w:szCs w:val="24"/>
          <w:highlight w:val="none"/>
          <w:lang w:val="zh-CN"/>
        </w:rPr>
        <w:t>，开启各供应商的磋商响应文件；</w:t>
      </w:r>
    </w:p>
    <w:p w14:paraId="33AA7CAB">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）开标会结束。</w:t>
      </w:r>
    </w:p>
    <w:p w14:paraId="7D85E447">
      <w:pPr>
        <w:keepNext w:val="0"/>
        <w:keepLines w:val="0"/>
        <w:pageBreakBefore w:val="0"/>
        <w:widowControl w:val="0"/>
        <w:wordWrap/>
        <w:overflowPunct/>
        <w:bidi w:val="0"/>
        <w:spacing w:line="348" w:lineRule="auto"/>
        <w:ind w:firstLine="315"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highlight w:val="none"/>
          <w:lang w:val="en-US" w:eastAsia="zh-CN"/>
        </w:rPr>
        <w:t xml:space="preserve"> 2）</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有效性</w:t>
      </w:r>
    </w:p>
    <w:p w14:paraId="0ECDA0B6">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开标时，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出现下列情形之一的，应当作为无效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，不得进入</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w:t>
      </w:r>
    </w:p>
    <w:p w14:paraId="5A2C0C3D">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印章或未经法定代表人或其委托代理人签字或盖章的</w:t>
      </w:r>
      <w:r>
        <w:rPr>
          <w:rFonts w:hint="eastAsia" w:ascii="宋体" w:hAnsi="宋体" w:eastAsia="宋体" w:cs="宋体"/>
          <w:color w:val="auto"/>
          <w:sz w:val="24"/>
          <w:szCs w:val="24"/>
          <w:highlight w:val="none"/>
          <w:lang w:eastAsia="zh-CN"/>
        </w:rPr>
        <w:t>；</w:t>
      </w:r>
    </w:p>
    <w:p w14:paraId="43108E24">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的要求提供</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p>
    <w:p w14:paraId="7C2D7C9D">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的要求提供有关证件原件的</w:t>
      </w:r>
      <w:r>
        <w:rPr>
          <w:rFonts w:hint="eastAsia" w:ascii="宋体" w:hAnsi="宋体" w:eastAsia="宋体" w:cs="宋体"/>
          <w:color w:val="auto"/>
          <w:sz w:val="24"/>
          <w:szCs w:val="24"/>
          <w:highlight w:val="none"/>
          <w:lang w:eastAsia="zh-CN"/>
        </w:rPr>
        <w:t>；</w:t>
      </w:r>
    </w:p>
    <w:p w14:paraId="6A346623">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将有效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送</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委员会进行评审。</w:t>
      </w:r>
    </w:p>
    <w:p w14:paraId="2FE84506">
      <w:pPr>
        <w:keepNext w:val="0"/>
        <w:keepLines w:val="0"/>
        <w:pageBreakBefore w:val="0"/>
        <w:widowControl w:val="0"/>
        <w:wordWrap/>
        <w:overflowPunct/>
        <w:bidi w:val="0"/>
        <w:spacing w:line="348"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2、评审</w:t>
      </w:r>
    </w:p>
    <w:p w14:paraId="00927ABF">
      <w:pPr>
        <w:keepNext w:val="0"/>
        <w:keepLines w:val="0"/>
        <w:pageBreakBefore w:val="0"/>
        <w:widowControl w:val="0"/>
        <w:wordWrap/>
        <w:overflowPunct/>
        <w:bidi w:val="0"/>
        <w:spacing w:line="348" w:lineRule="auto"/>
        <w:ind w:firstLine="720" w:firstLineChars="3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采用综合评分法。</w:t>
      </w:r>
    </w:p>
    <w:p w14:paraId="369CB3BD">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）为确保</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工作公开、公平、公正，依法成立</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委员会成员根据《政府采购货物和服务招标投标管理办法》第四十</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条</w:t>
      </w:r>
      <w:r>
        <w:rPr>
          <w:rFonts w:hint="eastAsia" w:ascii="宋体" w:hAnsi="宋体" w:eastAsia="宋体" w:cs="宋体"/>
          <w:color w:val="auto"/>
          <w:sz w:val="24"/>
          <w:szCs w:val="24"/>
          <w:highlight w:val="none"/>
          <w:lang w:eastAsia="zh-CN"/>
        </w:rPr>
        <w:t>规定组建</w:t>
      </w:r>
      <w:r>
        <w:rPr>
          <w:rFonts w:hint="eastAsia" w:ascii="宋体" w:hAnsi="宋体" w:eastAsia="宋体" w:cs="宋体"/>
          <w:color w:val="auto"/>
          <w:sz w:val="24"/>
          <w:szCs w:val="24"/>
          <w:highlight w:val="none"/>
        </w:rPr>
        <w:t>，由采购人代表及有关专家组成，其中技术、经济等方面的专家不少于评委总数的三分之二，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专家由有关人员在</w:t>
      </w:r>
      <w:r>
        <w:rPr>
          <w:rFonts w:hint="eastAsia" w:ascii="宋体" w:hAnsi="宋体" w:eastAsia="宋体" w:cs="宋体"/>
          <w:color w:val="auto"/>
          <w:sz w:val="24"/>
          <w:szCs w:val="24"/>
          <w:highlight w:val="none"/>
          <w:lang w:eastAsia="zh-CN"/>
        </w:rPr>
        <w:t>陕西省</w:t>
      </w:r>
      <w:r>
        <w:rPr>
          <w:rFonts w:hint="eastAsia" w:ascii="宋体" w:hAnsi="宋体" w:eastAsia="宋体" w:cs="宋体"/>
          <w:color w:val="auto"/>
          <w:sz w:val="24"/>
          <w:szCs w:val="24"/>
          <w:highlight w:val="none"/>
        </w:rPr>
        <w:t>政府采购专家库中随机抽取，</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委员会成员应当遵守并履行下列责任和义务：</w:t>
      </w:r>
    </w:p>
    <w:p w14:paraId="1F9398D1">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A、要严格遵守政府采购相关法律制度，依法履行各自职责，公正、客观、审慎地组织和参与评审工作；</w:t>
      </w:r>
    </w:p>
    <w:p w14:paraId="4B080F85">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B、对所有</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逐一进行资格审查、符合性审查，并做出评价；</w:t>
      </w:r>
    </w:p>
    <w:p w14:paraId="054604FF">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C、按采购</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规定的评审方法和标准，进行比较和评价；对供应商的价格分等客观评分项的评分应当一致；</w:t>
      </w:r>
    </w:p>
    <w:p w14:paraId="0CDCD920">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D、要求供应商</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有关事项作出解释或澄清；</w:t>
      </w:r>
    </w:p>
    <w:p w14:paraId="709410E9">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E、要依法独立评审，按照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的要求和</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标准进行</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，推荐中标候选人名单，对评审意见承担个人责任；</w:t>
      </w:r>
    </w:p>
    <w:p w14:paraId="7E8C3652">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F、对需要共同认定的事项存在争议的，按照少数服从多数的原则做出结论。持不同意见的评审委员会成员应当在评审报告上签署不同意见并说明理由，否则视为同意； </w:t>
      </w:r>
    </w:p>
    <w:p w14:paraId="3ED0D0D1">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G、对评审情况以及在评审过程中获悉的国家秘密、商业秘密负有保密责任；</w:t>
      </w:r>
    </w:p>
    <w:p w14:paraId="5A1DD558">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H、配合财政部门的投诉处理工作；</w:t>
      </w:r>
    </w:p>
    <w:p w14:paraId="166AC16C">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I、配合采购人、采购代理机构答复供应商提出的质疑。</w:t>
      </w:r>
    </w:p>
    <w:p w14:paraId="49499A30">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）开标时，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中出现下列情况，修正原则为：</w:t>
      </w:r>
    </w:p>
    <w:p w14:paraId="15B01826">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中开标一览表（报价表）内容与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中明细内容不一致的，以开标一览表（报价表）为准；</w:t>
      </w:r>
    </w:p>
    <w:p w14:paraId="33CBE8AE">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的大写金额和小写金额不一致的，以大写金额为准；</w:t>
      </w:r>
    </w:p>
    <w:p w14:paraId="1CFE08A8">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正本与副本不一致的，以正本为准；</w:t>
      </w:r>
    </w:p>
    <w:p w14:paraId="5D3E3DD8">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D、单价金额小数点或者百分比有明显错位的，以开标一览表的总价为准，并修改单价；</w:t>
      </w:r>
    </w:p>
    <w:p w14:paraId="4E21D90F">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E、总价金额与按单价汇总金额不一致的，以单价金额计算结果为准；</w:t>
      </w:r>
    </w:p>
    <w:p w14:paraId="4C7CF41B">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、多处内容交叉不符时，以</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委员会评审结果为准；</w:t>
      </w:r>
    </w:p>
    <w:p w14:paraId="33737EE2">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、文字与图表不符时以文字为准；</w:t>
      </w:r>
    </w:p>
    <w:p w14:paraId="70626B71">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按上述修正错误的原则及方法调整或修正</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的报价，供应商同意后，调整后的报价对供应商起约束作用。如果供应商不接受修正后的报价，则其投标将被拒绝并且其</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也将被没收。</w:t>
      </w:r>
    </w:p>
    <w:p w14:paraId="6ECD7A8E">
      <w:pPr>
        <w:keepNext w:val="0"/>
        <w:keepLines w:val="0"/>
        <w:pageBreakBefore w:val="0"/>
        <w:widowControl w:val="0"/>
        <w:numPr>
          <w:ilvl w:val="0"/>
          <w:numId w:val="0"/>
        </w:numPr>
        <w:wordWrap/>
        <w:overflowPunct/>
        <w:bidi w:val="0"/>
        <w:spacing w:line="348"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公开开标后，直到向中标的供应商授予合同为止，凡审查、澄清、评价和比较投标的有关资料及被授标意见等内容，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委员会成员均不得向供应商及与</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 xml:space="preserve">无关的其他人透露。 </w:t>
      </w:r>
    </w:p>
    <w:p w14:paraId="267D7A17">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询标</w:t>
      </w:r>
    </w:p>
    <w:p w14:paraId="3754F95F">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委员会有权就</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中含混之处向上述步骤初审合格的供应商出询问或澄清要求；供应商将有关询标澄清、补正、说明的内容应以书面形式提交；</w:t>
      </w:r>
    </w:p>
    <w:p w14:paraId="68DE1A79">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作为</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的依据，澄清、补正、说明的内容只作为</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参考。询标澄清时供应商只作说明和解释，不得借此对</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服务周期</w:t>
      </w:r>
      <w:r>
        <w:rPr>
          <w:rFonts w:hint="eastAsia" w:ascii="宋体" w:hAnsi="宋体" w:eastAsia="宋体" w:cs="宋体"/>
          <w:color w:val="auto"/>
          <w:sz w:val="24"/>
          <w:szCs w:val="24"/>
          <w:highlight w:val="none"/>
        </w:rPr>
        <w:t>等实质性内容做任何修改；如澄清、补正、说明的内容与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内容有重大相悖或矛盾，将被认定为无效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14:paraId="7FA2655F">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rPr>
        <w:t>（3）供应商对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的澄清不得改变</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及实质内容。</w:t>
      </w:r>
    </w:p>
    <w:p w14:paraId="5AC3D8F4">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磋商响应文件</w:t>
      </w:r>
      <w:r>
        <w:rPr>
          <w:rFonts w:hint="eastAsia" w:ascii="宋体" w:hAnsi="宋体" w:eastAsia="宋体" w:cs="宋体"/>
          <w:b w:val="0"/>
          <w:bCs/>
          <w:color w:val="auto"/>
          <w:sz w:val="24"/>
          <w:szCs w:val="24"/>
          <w:highlight w:val="none"/>
        </w:rPr>
        <w:t>的初审</w:t>
      </w:r>
    </w:p>
    <w:p w14:paraId="4FE59EAF">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（1）初审内容为</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是否符合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的要求，对各供应商</w:t>
      </w:r>
      <w:r>
        <w:rPr>
          <w:rFonts w:hint="eastAsia" w:ascii="宋体" w:hAnsi="宋体" w:eastAsia="宋体" w:cs="宋体"/>
          <w:bCs/>
          <w:color w:val="auto"/>
          <w:sz w:val="24"/>
          <w:szCs w:val="24"/>
          <w:highlight w:val="none"/>
        </w:rPr>
        <w:t>资格审查和符合性审查</w:t>
      </w:r>
      <w:r>
        <w:rPr>
          <w:rFonts w:hint="eastAsia" w:ascii="宋体" w:hAnsi="宋体" w:eastAsia="宋体" w:cs="宋体"/>
          <w:color w:val="auto"/>
          <w:sz w:val="24"/>
          <w:szCs w:val="24"/>
          <w:highlight w:val="none"/>
        </w:rPr>
        <w:t>，以确定供应商是否具备投标资格；</w:t>
      </w:r>
    </w:p>
    <w:p w14:paraId="5E4BD6E5">
      <w:pPr>
        <w:keepNext w:val="0"/>
        <w:keepLines w:val="0"/>
        <w:pageBreakBefore w:val="0"/>
        <w:widowControl w:val="0"/>
        <w:wordWrap/>
        <w:overflowPunct/>
        <w:bidi w:val="0"/>
        <w:spacing w:line="348"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（2）对供应商及</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有效性和符合性审查，出现下列情况之一者（但不限于），按无效文件处理：</w:t>
      </w:r>
    </w:p>
    <w:p w14:paraId="3BA99474">
      <w:pPr>
        <w:keepNext w:val="0"/>
        <w:keepLines w:val="0"/>
        <w:pageBreakBefore w:val="0"/>
        <w:widowControl w:val="0"/>
        <w:kinsoku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rPr>
        <w:t>未按照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的规定提交</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w:t>
      </w:r>
    </w:p>
    <w:p w14:paraId="7A145FA3">
      <w:pPr>
        <w:keepNext w:val="0"/>
        <w:keepLines w:val="0"/>
        <w:pageBreakBefore w:val="0"/>
        <w:widowControl w:val="0"/>
        <w:kinsoku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要求签署、盖章的</w:t>
      </w:r>
      <w:r>
        <w:rPr>
          <w:rFonts w:hint="eastAsia" w:ascii="宋体" w:hAnsi="宋体" w:eastAsia="宋体" w:cs="宋体"/>
          <w:color w:val="auto"/>
          <w:sz w:val="24"/>
          <w:szCs w:val="24"/>
          <w:highlight w:val="none"/>
          <w:lang w:eastAsia="zh-CN"/>
        </w:rPr>
        <w:t>或者未按磋商文件格式要求编制</w:t>
      </w:r>
      <w:r>
        <w:rPr>
          <w:rFonts w:hint="eastAsia" w:ascii="宋体" w:hAnsi="宋体" w:eastAsia="宋体" w:cs="宋体"/>
          <w:color w:val="auto"/>
          <w:sz w:val="24"/>
          <w:szCs w:val="24"/>
          <w:highlight w:val="none"/>
        </w:rPr>
        <w:t>；</w:t>
      </w:r>
    </w:p>
    <w:p w14:paraId="4DD49605">
      <w:pPr>
        <w:keepNext w:val="0"/>
        <w:keepLines w:val="0"/>
        <w:pageBreakBefore w:val="0"/>
        <w:widowControl w:val="0"/>
        <w:kinsoku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中规定的资格要求的；</w:t>
      </w:r>
    </w:p>
    <w:p w14:paraId="216C3B27">
      <w:pPr>
        <w:keepNext w:val="0"/>
        <w:keepLines w:val="0"/>
        <w:pageBreakBefore w:val="0"/>
        <w:widowControl w:val="0"/>
        <w:kinsoku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rPr>
        <w:t>报价超过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中规定的预算金额或者最高限价的；</w:t>
      </w:r>
    </w:p>
    <w:p w14:paraId="5B888C40">
      <w:pPr>
        <w:keepNext w:val="0"/>
        <w:keepLines w:val="0"/>
        <w:pageBreakBefore w:val="0"/>
        <w:widowControl w:val="0"/>
        <w:kinsoku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E、</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含有采购人不能接受的附加条件或条款的;</w:t>
      </w:r>
    </w:p>
    <w:p w14:paraId="0818B533">
      <w:pPr>
        <w:keepNext w:val="0"/>
        <w:keepLines w:val="0"/>
        <w:pageBreakBefore w:val="0"/>
        <w:widowControl w:val="0"/>
        <w:kinsoku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、必备资质的有效性和符合性不符合要求的；</w:t>
      </w:r>
    </w:p>
    <w:p w14:paraId="2E62A3BC">
      <w:pPr>
        <w:keepNext w:val="0"/>
        <w:keepLines w:val="0"/>
        <w:pageBreakBefore w:val="0"/>
        <w:widowControl w:val="0"/>
        <w:kinsoku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或有效期达不到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要求的；</w:t>
      </w:r>
    </w:p>
    <w:p w14:paraId="53FCD329">
      <w:pPr>
        <w:keepNext w:val="0"/>
        <w:keepLines w:val="0"/>
        <w:pageBreakBefore w:val="0"/>
        <w:widowControl w:val="0"/>
        <w:kinsoku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H</w:t>
      </w:r>
      <w:r>
        <w:rPr>
          <w:rFonts w:hint="eastAsia" w:ascii="宋体" w:hAnsi="宋体" w:eastAsia="宋体" w:cs="宋体"/>
          <w:color w:val="auto"/>
          <w:sz w:val="24"/>
          <w:szCs w:val="24"/>
          <w:highlight w:val="none"/>
        </w:rPr>
        <w:t>、供应商针对同一项目递交两份或多份内容不同的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，未书面声明哪一份是有效的或出现选择性报价的；</w:t>
      </w:r>
    </w:p>
    <w:p w14:paraId="3944EA2C">
      <w:pPr>
        <w:keepNext w:val="0"/>
        <w:keepLines w:val="0"/>
        <w:pageBreakBefore w:val="0"/>
        <w:widowControl w:val="0"/>
        <w:kinsoku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I</w:t>
      </w:r>
      <w:r>
        <w:rPr>
          <w:rFonts w:hint="eastAsia" w:ascii="宋体" w:hAnsi="宋体" w:eastAsia="宋体" w:cs="宋体"/>
          <w:color w:val="auto"/>
          <w:sz w:val="24"/>
          <w:szCs w:val="24"/>
          <w:highlight w:val="none"/>
        </w:rPr>
        <w:t>、提供虚假资质、虚假证明（包括第三方提供的虚假证明）、出现虚假应答的，除按无效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处理外，还将按照政府采购的有关规定进行处罚；</w:t>
      </w:r>
    </w:p>
    <w:p w14:paraId="26B5D410">
      <w:pPr>
        <w:keepNext w:val="0"/>
        <w:keepLines w:val="0"/>
        <w:pageBreakBefore w:val="0"/>
        <w:widowControl w:val="0"/>
        <w:kinsoku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J</w:t>
      </w:r>
      <w:r>
        <w:rPr>
          <w:rFonts w:hint="eastAsia" w:ascii="宋体" w:hAnsi="宋体" w:eastAsia="宋体" w:cs="宋体"/>
          <w:color w:val="auto"/>
          <w:sz w:val="24"/>
          <w:szCs w:val="24"/>
          <w:highlight w:val="none"/>
        </w:rPr>
        <w:t>、在政府采购或其它重大项目履约过程中有不良记录，未能按期履约的；</w:t>
      </w:r>
    </w:p>
    <w:p w14:paraId="54405130">
      <w:pPr>
        <w:keepNext w:val="0"/>
        <w:keepLines w:val="0"/>
        <w:pageBreakBefore w:val="0"/>
        <w:widowControl w:val="0"/>
        <w:wordWrap/>
        <w:overflowPunct/>
        <w:topLine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K</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将其作为无效投标处理；</w:t>
      </w:r>
    </w:p>
    <w:p w14:paraId="71DFF1E1">
      <w:pPr>
        <w:keepNext w:val="0"/>
        <w:keepLines w:val="0"/>
        <w:pageBreakBefore w:val="0"/>
        <w:widowControl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L</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子目出现漏项或报价数量与要求不符的；</w:t>
      </w:r>
    </w:p>
    <w:p w14:paraId="4C56F1B5">
      <w:pPr>
        <w:keepNext w:val="0"/>
        <w:keepLines w:val="0"/>
        <w:pageBreakBefore w:val="0"/>
        <w:widowControl w:val="0"/>
        <w:kinsoku w:val="0"/>
        <w:wordWrap/>
        <w:overflowPunct/>
        <w:bidi w:val="0"/>
        <w:spacing w:line="348" w:lineRule="auto"/>
        <w:ind w:firstLine="600" w:firstLineChars="2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rPr>
        <w:t>、提供虚假技术性能指标</w:t>
      </w:r>
      <w:r>
        <w:rPr>
          <w:rFonts w:hint="eastAsia" w:ascii="宋体" w:hAnsi="宋体" w:eastAsia="宋体" w:cs="宋体"/>
          <w:color w:val="auto"/>
          <w:sz w:val="24"/>
          <w:szCs w:val="24"/>
          <w:highlight w:val="none"/>
          <w:lang w:eastAsia="zh-CN"/>
        </w:rPr>
        <w:t>；</w:t>
      </w:r>
    </w:p>
    <w:p w14:paraId="37220136">
      <w:pPr>
        <w:keepNext w:val="0"/>
        <w:keepLines w:val="0"/>
        <w:pageBreakBefore w:val="0"/>
        <w:widowControl w:val="0"/>
        <w:kinsoku w:val="0"/>
        <w:wordWrap/>
        <w:overflowPunct/>
        <w:bidi w:val="0"/>
        <w:spacing w:line="348" w:lineRule="auto"/>
        <w:ind w:firstLine="600" w:firstLineChars="25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N、对服务周期、质保期、付款方式、交货地点、费用组成、售后服务期等未明确响应磋商文件及合同条款要求或不完全响应磋商文件或合同条款要求的；</w:t>
      </w:r>
    </w:p>
    <w:p w14:paraId="5CFF28AA">
      <w:pPr>
        <w:keepNext w:val="0"/>
        <w:keepLines w:val="0"/>
        <w:pageBreakBefore w:val="0"/>
        <w:widowControl w:val="0"/>
        <w:kinsoku w:val="0"/>
        <w:wordWrap/>
        <w:overflowPunct/>
        <w:bidi w:val="0"/>
        <w:spacing w:line="348"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O、</w:t>
      </w:r>
      <w:r>
        <w:rPr>
          <w:rFonts w:hint="eastAsia" w:ascii="宋体" w:hAnsi="宋体" w:eastAsia="宋体" w:cs="宋体"/>
          <w:color w:val="auto"/>
          <w:sz w:val="24"/>
          <w:szCs w:val="24"/>
          <w:highlight w:val="none"/>
        </w:rPr>
        <w:t>法律、法规和</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规定的其他无效情形。</w:t>
      </w:r>
    </w:p>
    <w:p w14:paraId="32AF66CB">
      <w:pPr>
        <w:keepNext w:val="0"/>
        <w:keepLines w:val="0"/>
        <w:pageBreakBefore w:val="0"/>
        <w:widowControl w:val="0"/>
        <w:numPr>
          <w:ilvl w:val="0"/>
          <w:numId w:val="3"/>
        </w:numPr>
        <w:wordWrap/>
        <w:overflowPunct/>
        <w:bidi w:val="0"/>
        <w:spacing w:line="348"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评审</w:t>
      </w:r>
    </w:p>
    <w:p w14:paraId="799C1E4D">
      <w:pPr>
        <w:pStyle w:val="32"/>
        <w:keepNext w:val="0"/>
        <w:keepLines w:val="0"/>
        <w:pageBreakBefore w:val="0"/>
        <w:widowControl w:val="0"/>
        <w:numPr>
          <w:ilvl w:val="0"/>
          <w:numId w:val="0"/>
        </w:numPr>
        <w:wordWrap/>
        <w:overflowPunct/>
        <w:bidi w:val="0"/>
        <w:spacing w:line="34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lang w:val="en-US" w:eastAsia="zh-CN"/>
        </w:rPr>
        <w:t xml:space="preserve">     </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按照磋商文件中规定的各项因素进行综合评审后，以评审总得分最高的供应商作为中标候选人或者成交供应商的评审方法。得分相同的，按磋商报价由低到高顺序排列。得分且磋商报价相同的并列。磋商响应文件满足磋商文件全部实质性要求，且按照评审因素的量化指标评审得分最高的供应商为排名第一的中标候选人。</w:t>
      </w:r>
    </w:p>
    <w:p w14:paraId="15A5A9A2">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委员会根据以下内容进行综合比较，独立评审、自主打分，按最后得分由高到低汇总排序，推荐三名中标候选人；</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委员会根据</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结果</w:t>
      </w:r>
      <w:r>
        <w:rPr>
          <w:rFonts w:hint="eastAsia" w:ascii="宋体" w:hAnsi="宋体" w:eastAsia="宋体" w:cs="宋体"/>
          <w:color w:val="auto"/>
          <w:sz w:val="24"/>
          <w:szCs w:val="24"/>
          <w:highlight w:val="none"/>
          <w:lang w:eastAsia="zh-CN"/>
        </w:rPr>
        <w:t>出具评审</w:t>
      </w:r>
      <w:r>
        <w:rPr>
          <w:rFonts w:hint="eastAsia" w:ascii="宋体" w:hAnsi="宋体" w:eastAsia="宋体" w:cs="宋体"/>
          <w:color w:val="auto"/>
          <w:sz w:val="24"/>
          <w:szCs w:val="24"/>
          <w:highlight w:val="none"/>
        </w:rPr>
        <w:t>报告。</w:t>
      </w:r>
    </w:p>
    <w:p w14:paraId="73BF7A24">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）评分标准：</w:t>
      </w:r>
      <w:r>
        <w:rPr>
          <w:rFonts w:hint="eastAsia" w:ascii="宋体" w:hAnsi="宋体" w:eastAsia="宋体" w:cs="宋体"/>
          <w:color w:val="auto"/>
          <w:sz w:val="24"/>
          <w:szCs w:val="24"/>
          <w:highlight w:val="none"/>
        </w:rPr>
        <w:t>（满分100分）</w:t>
      </w:r>
    </w:p>
    <w:p w14:paraId="188FD1E9">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综合评分，各项分值如下：</w:t>
      </w:r>
    </w:p>
    <w:p w14:paraId="785327C8">
      <w:pPr>
        <w:keepNext w:val="0"/>
        <w:keepLines w:val="0"/>
        <w:pageBreakBefore w:val="0"/>
        <w:widowControl w:val="0"/>
        <w:wordWrap/>
        <w:overflowPunct/>
        <w:bidi w:val="0"/>
        <w:spacing w:line="348"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3D1DB02C">
      <w:pPr>
        <w:keepNext w:val="0"/>
        <w:keepLines w:val="0"/>
        <w:pageBreakBefore w:val="0"/>
        <w:widowControl w:val="0"/>
        <w:wordWrap/>
        <w:overflowPunct/>
        <w:bidi w:val="0"/>
        <w:spacing w:line="348" w:lineRule="auto"/>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商务部分：6分</w:t>
      </w:r>
    </w:p>
    <w:p w14:paraId="7B51F06F">
      <w:pPr>
        <w:keepNext w:val="0"/>
        <w:keepLines w:val="0"/>
        <w:pageBreakBefore w:val="0"/>
        <w:widowControl w:val="0"/>
        <w:wordWrap/>
        <w:overflowPunct/>
        <w:bidi w:val="0"/>
        <w:spacing w:line="348"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分</w:t>
      </w:r>
    </w:p>
    <w:p w14:paraId="3BC8C1E5">
      <w:pPr>
        <w:keepNext w:val="0"/>
        <w:keepLines w:val="0"/>
        <w:pageBreakBefore w:val="0"/>
        <w:widowControl w:val="0"/>
        <w:wordWrap/>
        <w:overflowPunct/>
        <w:bidi w:val="0"/>
        <w:spacing w:line="348"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）评审程序</w:t>
      </w:r>
    </w:p>
    <w:p w14:paraId="6ECD9B0F">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（一）初步评审：分为资格审查和符合性审查。</w:t>
      </w:r>
    </w:p>
    <w:p w14:paraId="620F649F">
      <w:pPr>
        <w:keepNext w:val="0"/>
        <w:keepLines w:val="0"/>
        <w:pageBreakBefore w:val="0"/>
        <w:widowControl w:val="0"/>
        <w:wordWrap/>
        <w:overflowPunct/>
        <w:bidi w:val="0"/>
        <w:spacing w:line="348"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Cs/>
          <w:color w:val="auto"/>
          <w:sz w:val="24"/>
          <w:szCs w:val="24"/>
          <w:highlight w:val="none"/>
        </w:rPr>
        <w:t xml:space="preserve">  1、资格审查采用合格制进行评审。</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委员会按照以下要求对各供应商进行审查，只有通过资格审查的供应商才能进入下一步的符合性审查。初步评审不合格的供应商的</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为无效</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，不得进入下一步评审。</w:t>
      </w:r>
    </w:p>
    <w:p w14:paraId="1AEC6F85">
      <w:pPr>
        <w:spacing w:line="360" w:lineRule="auto"/>
        <w:ind w:firstLine="241" w:firstLineChars="100"/>
        <w:rPr>
          <w:rFonts w:hint="eastAsia" w:ascii="宋体" w:hAnsi="宋体" w:eastAsia="宋体" w:cs="宋体"/>
          <w:b/>
          <w:bCs/>
          <w:color w:val="auto"/>
          <w:sz w:val="24"/>
          <w:szCs w:val="24"/>
          <w:highlight w:val="none"/>
          <w:lang w:val="en-US" w:eastAsia="zh-CN"/>
        </w:rPr>
      </w:pPr>
    </w:p>
    <w:p w14:paraId="27A666BC">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21EB2D7">
      <w:pPr>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供应商资格审查一览表</w:t>
      </w:r>
    </w:p>
    <w:tbl>
      <w:tblPr>
        <w:tblStyle w:val="25"/>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08"/>
        <w:gridCol w:w="5355"/>
      </w:tblGrid>
      <w:tr w14:paraId="2719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797" w:type="dxa"/>
            <w:vAlign w:val="center"/>
          </w:tcPr>
          <w:p w14:paraId="7ABEF4A2">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408" w:type="dxa"/>
            <w:vAlign w:val="center"/>
          </w:tcPr>
          <w:p w14:paraId="55254AA1">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评审内容</w:t>
            </w:r>
          </w:p>
        </w:tc>
        <w:tc>
          <w:tcPr>
            <w:tcW w:w="5355" w:type="dxa"/>
            <w:vAlign w:val="center"/>
          </w:tcPr>
          <w:p w14:paraId="2A289379">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r>
      <w:tr w14:paraId="2F27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exact"/>
          <w:jc w:val="center"/>
        </w:trPr>
        <w:tc>
          <w:tcPr>
            <w:tcW w:w="797" w:type="dxa"/>
            <w:vAlign w:val="center"/>
          </w:tcPr>
          <w:p w14:paraId="7D00FBBA">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2408" w:type="dxa"/>
            <w:vAlign w:val="center"/>
          </w:tcPr>
          <w:p w14:paraId="2C51BD75">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合法有效的营业执照或事业单位法人证书等国家规定的相关证明</w:t>
            </w:r>
          </w:p>
        </w:tc>
        <w:tc>
          <w:tcPr>
            <w:tcW w:w="5355" w:type="dxa"/>
            <w:vAlign w:val="center"/>
          </w:tcPr>
          <w:p w14:paraId="5DDF5074">
            <w:pPr>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供应商须具有独立承担民事责任能力的法人或其他组织，提供合法有效的统一社会信用代码的营业执照或事业单位法人证书等国家规定的相关证明，自然人参与的提供其身份证明</w:t>
            </w:r>
          </w:p>
        </w:tc>
      </w:tr>
      <w:tr w14:paraId="2650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exact"/>
          <w:jc w:val="center"/>
        </w:trPr>
        <w:tc>
          <w:tcPr>
            <w:tcW w:w="797" w:type="dxa"/>
            <w:vAlign w:val="center"/>
          </w:tcPr>
          <w:p w14:paraId="2C564FAF">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2408" w:type="dxa"/>
            <w:vAlign w:val="center"/>
          </w:tcPr>
          <w:p w14:paraId="40C35839">
            <w:pPr>
              <w:jc w:val="center"/>
              <w:rPr>
                <w:rFonts w:hint="eastAsia" w:ascii="宋体" w:hAnsi="宋体" w:cs="宋体" w:eastAsiaTheme="minorEastAsia"/>
                <w:color w:val="auto"/>
                <w:sz w:val="24"/>
                <w:szCs w:val="24"/>
                <w:lang w:val="en-US" w:eastAsia="zh-CN"/>
              </w:rPr>
            </w:pPr>
            <w:r>
              <w:rPr>
                <w:rFonts w:hint="eastAsia" w:hAnsi="宋体" w:cs="宋体"/>
                <w:color w:val="auto"/>
                <w:sz w:val="24"/>
                <w:lang w:eastAsia="zh-CN" w:bidi="ar"/>
              </w:rPr>
              <w:t>财务状况及基本账户</w:t>
            </w:r>
            <w:r>
              <w:rPr>
                <w:rFonts w:hint="eastAsia" w:ascii="宋体" w:hAnsi="宋体" w:cs="宋体"/>
                <w:color w:val="auto"/>
                <w:sz w:val="24"/>
                <w:lang w:bidi="ar"/>
              </w:rPr>
              <w:t>开户许可证</w:t>
            </w:r>
            <w:r>
              <w:rPr>
                <w:rFonts w:hint="eastAsia" w:ascii="宋体" w:hAnsi="宋体" w:cs="宋体"/>
                <w:color w:val="auto"/>
                <w:sz w:val="24"/>
                <w:lang w:val="en-US" w:eastAsia="zh-CN" w:bidi="ar"/>
              </w:rPr>
              <w:t>或银行开户证明</w:t>
            </w:r>
          </w:p>
        </w:tc>
        <w:tc>
          <w:tcPr>
            <w:tcW w:w="5355" w:type="dxa"/>
            <w:vAlign w:val="center"/>
          </w:tcPr>
          <w:p w14:paraId="702C16D7">
            <w:pPr>
              <w:jc w:val="both"/>
              <w:rPr>
                <w:rFonts w:hint="eastAsia" w:ascii="宋体" w:hAnsi="宋体" w:eastAsia="宋体" w:cs="宋体"/>
                <w:color w:val="auto"/>
                <w:sz w:val="24"/>
                <w:szCs w:val="24"/>
              </w:rPr>
            </w:pPr>
            <w:r>
              <w:rPr>
                <w:rFonts w:hint="eastAsia" w:ascii="宋体" w:hAnsi="宋体" w:eastAsia="宋体" w:cs="宋体"/>
                <w:color w:val="auto"/>
                <w:sz w:val="24"/>
                <w:szCs w:val="24"/>
              </w:rPr>
              <w:t>供应商需提供</w:t>
            </w:r>
            <w:r>
              <w:rPr>
                <w:rFonts w:hint="eastAsia" w:ascii="宋体" w:hAnsi="宋体" w:eastAsia="宋体" w:cs="宋体"/>
                <w:color w:val="auto"/>
                <w:sz w:val="24"/>
                <w:szCs w:val="24"/>
                <w:lang w:eastAsia="zh-CN"/>
              </w:rPr>
              <w:t>2023或2024年</w:t>
            </w:r>
            <w:r>
              <w:rPr>
                <w:rFonts w:hint="eastAsia" w:ascii="宋体" w:hAnsi="宋体" w:eastAsia="宋体" w:cs="宋体"/>
                <w:color w:val="auto"/>
                <w:sz w:val="24"/>
                <w:szCs w:val="24"/>
              </w:rPr>
              <w:t>度经审计的财务报告，或其基本存款账户开户银行出具的资信证明及基本存款账户开户许可证(《基本存款账户信息》)</w:t>
            </w:r>
          </w:p>
        </w:tc>
      </w:tr>
      <w:tr w14:paraId="6254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jc w:val="center"/>
        </w:trPr>
        <w:tc>
          <w:tcPr>
            <w:tcW w:w="797" w:type="dxa"/>
            <w:vAlign w:val="center"/>
          </w:tcPr>
          <w:p w14:paraId="0B0CFE54">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p>
        </w:tc>
        <w:tc>
          <w:tcPr>
            <w:tcW w:w="2408" w:type="dxa"/>
            <w:vAlign w:val="center"/>
          </w:tcPr>
          <w:p w14:paraId="4073A340">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rPr>
              <w:t>无重大违法记录声明</w:t>
            </w:r>
          </w:p>
        </w:tc>
        <w:tc>
          <w:tcPr>
            <w:tcW w:w="5355" w:type="dxa"/>
            <w:vAlign w:val="center"/>
          </w:tcPr>
          <w:p w14:paraId="44B8812F">
            <w:pPr>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参加政府采购活动近三年内，在经营活动中没有重大违法记录声明函</w:t>
            </w:r>
          </w:p>
        </w:tc>
      </w:tr>
      <w:tr w14:paraId="1193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797" w:type="dxa"/>
            <w:vAlign w:val="center"/>
          </w:tcPr>
          <w:p w14:paraId="5CD65FBD">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p>
        </w:tc>
        <w:tc>
          <w:tcPr>
            <w:tcW w:w="2408" w:type="dxa"/>
            <w:vAlign w:val="center"/>
          </w:tcPr>
          <w:p w14:paraId="644DC182">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lang w:eastAsia="zh-CN"/>
              </w:rPr>
              <w:t>税收缴纳证明</w:t>
            </w:r>
          </w:p>
        </w:tc>
        <w:tc>
          <w:tcPr>
            <w:tcW w:w="5355" w:type="dxa"/>
            <w:vAlign w:val="center"/>
          </w:tcPr>
          <w:p w14:paraId="6F5B6EF0">
            <w:pPr>
              <w:spacing w:line="24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提供投标截止日前近一年内至少一个月的纳税证明或完税证明，依法免税的单位应提供相关证明材料</w:t>
            </w:r>
          </w:p>
        </w:tc>
      </w:tr>
      <w:tr w14:paraId="069D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jc w:val="center"/>
        </w:trPr>
        <w:tc>
          <w:tcPr>
            <w:tcW w:w="797" w:type="dxa"/>
            <w:vAlign w:val="center"/>
          </w:tcPr>
          <w:p w14:paraId="40A5F47D">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p>
        </w:tc>
        <w:tc>
          <w:tcPr>
            <w:tcW w:w="2408" w:type="dxa"/>
            <w:vAlign w:val="center"/>
          </w:tcPr>
          <w:p w14:paraId="289FEBD5">
            <w:pPr>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社会保障资金缴纳证明</w:t>
            </w:r>
          </w:p>
        </w:tc>
        <w:tc>
          <w:tcPr>
            <w:tcW w:w="5355" w:type="dxa"/>
            <w:vAlign w:val="center"/>
          </w:tcPr>
          <w:p w14:paraId="5EDF0542">
            <w:pPr>
              <w:spacing w:line="24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提供投标截止日前近一年内至少一个月的社会保障资金缴存单据或社保机构开具的社会保险参保缴费情况证明，依法不需要缴纳社会保资金的单位应提供相关证明材料</w:t>
            </w:r>
          </w:p>
        </w:tc>
      </w:tr>
      <w:tr w14:paraId="4FEF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jc w:val="center"/>
        </w:trPr>
        <w:tc>
          <w:tcPr>
            <w:tcW w:w="797" w:type="dxa"/>
            <w:vAlign w:val="center"/>
          </w:tcPr>
          <w:p w14:paraId="524244AE">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w:t>
            </w:r>
          </w:p>
        </w:tc>
        <w:tc>
          <w:tcPr>
            <w:tcW w:w="2408" w:type="dxa"/>
            <w:shd w:val="clear" w:color="auto" w:fill="auto"/>
            <w:vAlign w:val="center"/>
          </w:tcPr>
          <w:p w14:paraId="4257BAEE">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业绩</w:t>
            </w:r>
          </w:p>
        </w:tc>
        <w:tc>
          <w:tcPr>
            <w:tcW w:w="5355" w:type="dxa"/>
            <w:shd w:val="clear" w:color="auto" w:fill="auto"/>
            <w:vAlign w:val="center"/>
          </w:tcPr>
          <w:p w14:paraId="46692FB4">
            <w:pPr>
              <w:spacing w:line="240" w:lineRule="auto"/>
              <w:jc w:val="both"/>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提供近三年（2022年1月1日至今）类似业绩合同或中标通知书</w:t>
            </w:r>
          </w:p>
        </w:tc>
      </w:tr>
      <w:tr w14:paraId="62FB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exact"/>
          <w:jc w:val="center"/>
        </w:trPr>
        <w:tc>
          <w:tcPr>
            <w:tcW w:w="797" w:type="dxa"/>
            <w:vAlign w:val="center"/>
          </w:tcPr>
          <w:p w14:paraId="14C03DFB">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w:t>
            </w:r>
          </w:p>
        </w:tc>
        <w:tc>
          <w:tcPr>
            <w:tcW w:w="2408" w:type="dxa"/>
            <w:shd w:val="clear" w:color="auto" w:fill="auto"/>
            <w:vAlign w:val="center"/>
          </w:tcPr>
          <w:p w14:paraId="6AF9A78A">
            <w:pPr>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项目负责人</w:t>
            </w:r>
          </w:p>
        </w:tc>
        <w:tc>
          <w:tcPr>
            <w:tcW w:w="5355" w:type="dxa"/>
            <w:shd w:val="clear" w:color="auto" w:fill="auto"/>
            <w:vAlign w:val="center"/>
          </w:tcPr>
          <w:p w14:paraId="255F8624">
            <w:pPr>
              <w:spacing w:line="240" w:lineRule="auto"/>
              <w:jc w:val="both"/>
              <w:rPr>
                <w:rFonts w:hint="eastAsia" w:ascii="宋体" w:hAnsi="宋体" w:eastAsia="宋体" w:cs="宋体"/>
                <w:bCs/>
                <w:color w:val="auto"/>
                <w:sz w:val="24"/>
                <w:szCs w:val="24"/>
                <w:highlight w:val="none"/>
              </w:rPr>
            </w:pPr>
            <w:r>
              <w:rPr>
                <w:rFonts w:hint="eastAsia" w:ascii="宋体" w:hAnsi="宋体" w:eastAsia="宋体" w:cs="宋体"/>
                <w:sz w:val="24"/>
                <w:szCs w:val="24"/>
                <w:highlight w:val="none"/>
                <w:lang w:val="en-US" w:eastAsia="zh-CN"/>
              </w:rPr>
              <w:t>须</w:t>
            </w:r>
            <w:r>
              <w:rPr>
                <w:rFonts w:hint="eastAsia" w:ascii="宋体" w:hAnsi="宋体" w:eastAsia="宋体" w:cs="宋体"/>
                <w:sz w:val="24"/>
                <w:szCs w:val="24"/>
                <w:highlight w:val="none"/>
              </w:rPr>
              <w:t>具备一级注册造价工程师资格证书</w:t>
            </w:r>
          </w:p>
        </w:tc>
      </w:tr>
      <w:tr w14:paraId="4CE9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exact"/>
          <w:jc w:val="center"/>
        </w:trPr>
        <w:tc>
          <w:tcPr>
            <w:tcW w:w="797" w:type="dxa"/>
            <w:vAlign w:val="center"/>
          </w:tcPr>
          <w:p w14:paraId="6FE29DE5">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w:t>
            </w:r>
          </w:p>
        </w:tc>
        <w:tc>
          <w:tcPr>
            <w:tcW w:w="2408" w:type="dxa"/>
            <w:vAlign w:val="center"/>
          </w:tcPr>
          <w:p w14:paraId="507F48E0">
            <w:pPr>
              <w:jc w:val="center"/>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信用记录</w:t>
            </w:r>
          </w:p>
        </w:tc>
        <w:tc>
          <w:tcPr>
            <w:tcW w:w="5355" w:type="dxa"/>
            <w:vAlign w:val="center"/>
          </w:tcPr>
          <w:p w14:paraId="3F114CA0">
            <w:pPr>
              <w:jc w:val="both"/>
              <w:rPr>
                <w:rFonts w:hint="eastAsia" w:ascii="宋体" w:hAnsi="宋体" w:eastAsia="宋体" w:cs="宋体"/>
                <w:color w:val="auto"/>
                <w:sz w:val="24"/>
                <w:szCs w:val="24"/>
              </w:rPr>
            </w:pPr>
            <w:r>
              <w:rPr>
                <w:rFonts w:hint="eastAsia" w:ascii="宋体" w:hAnsi="宋体" w:eastAsia="宋体" w:cs="宋体"/>
                <w:color w:val="auto"/>
                <w:sz w:val="24"/>
                <w:szCs w:val="24"/>
              </w:rPr>
              <w:t>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提供查询结果网页截图并加盖供应商公章）</w:t>
            </w:r>
          </w:p>
        </w:tc>
      </w:tr>
      <w:tr w14:paraId="0616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exact"/>
          <w:jc w:val="center"/>
        </w:trPr>
        <w:tc>
          <w:tcPr>
            <w:tcW w:w="797" w:type="dxa"/>
            <w:vAlign w:val="center"/>
          </w:tcPr>
          <w:p w14:paraId="249CD9E9">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w:t>
            </w:r>
          </w:p>
        </w:tc>
        <w:tc>
          <w:tcPr>
            <w:tcW w:w="2408" w:type="dxa"/>
            <w:vAlign w:val="center"/>
          </w:tcPr>
          <w:p w14:paraId="614E105E">
            <w:pPr>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中小企业声明函</w:t>
            </w:r>
          </w:p>
        </w:tc>
        <w:tc>
          <w:tcPr>
            <w:tcW w:w="5355" w:type="dxa"/>
            <w:vAlign w:val="center"/>
          </w:tcPr>
          <w:p w14:paraId="130E46B8">
            <w:pPr>
              <w:jc w:val="both"/>
              <w:rPr>
                <w:rFonts w:hint="eastAsia" w:ascii="宋体" w:hAnsi="宋体" w:eastAsia="宋体" w:cs="宋体"/>
                <w:color w:val="auto"/>
                <w:sz w:val="24"/>
                <w:szCs w:val="24"/>
              </w:rPr>
            </w:pPr>
            <w:r>
              <w:rPr>
                <w:rFonts w:hint="eastAsia" w:ascii="宋体" w:hAnsi="宋体" w:eastAsia="宋体" w:cs="宋体"/>
                <w:color w:val="auto"/>
                <w:sz w:val="24"/>
                <w:szCs w:val="24"/>
              </w:rPr>
              <w:t>本项目专门面向中小企业采购，供应商须为中型、小型、微型企业，并提供《中小企业声明函》（采购标的对应所属行业为其他未列明行业，声明函格式按照《政府采购促进中小企业发展管理办法》（财库〔2020〕46 号）要求提供）。</w:t>
            </w:r>
          </w:p>
        </w:tc>
      </w:tr>
    </w:tbl>
    <w:p w14:paraId="2652F2FD">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1D1F90A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供应商符合性审查一览表</w:t>
      </w:r>
    </w:p>
    <w:tbl>
      <w:tblPr>
        <w:tblStyle w:val="25"/>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439"/>
        <w:gridCol w:w="4892"/>
      </w:tblGrid>
      <w:tr w14:paraId="3046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jc w:val="center"/>
        </w:trPr>
        <w:tc>
          <w:tcPr>
            <w:tcW w:w="889" w:type="dxa"/>
            <w:vAlign w:val="center"/>
          </w:tcPr>
          <w:p w14:paraId="5A7BB959">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439" w:type="dxa"/>
            <w:vAlign w:val="center"/>
          </w:tcPr>
          <w:p w14:paraId="5C1A4305">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评审内容</w:t>
            </w:r>
          </w:p>
        </w:tc>
        <w:tc>
          <w:tcPr>
            <w:tcW w:w="4892" w:type="dxa"/>
            <w:vAlign w:val="center"/>
          </w:tcPr>
          <w:p w14:paraId="77D59C38">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r>
      <w:tr w14:paraId="0899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exact"/>
          <w:jc w:val="center"/>
        </w:trPr>
        <w:tc>
          <w:tcPr>
            <w:tcW w:w="889" w:type="dxa"/>
            <w:vAlign w:val="center"/>
          </w:tcPr>
          <w:p w14:paraId="1FF67861">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3439" w:type="dxa"/>
            <w:vAlign w:val="center"/>
          </w:tcPr>
          <w:p w14:paraId="28A79C9C">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签字、盖章</w:t>
            </w:r>
          </w:p>
        </w:tc>
        <w:tc>
          <w:tcPr>
            <w:tcW w:w="4892" w:type="dxa"/>
            <w:vAlign w:val="center"/>
          </w:tcPr>
          <w:p w14:paraId="093012FB">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14:paraId="08C5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jc w:val="center"/>
        </w:trPr>
        <w:tc>
          <w:tcPr>
            <w:tcW w:w="889" w:type="dxa"/>
            <w:vAlign w:val="center"/>
          </w:tcPr>
          <w:p w14:paraId="03579242">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3439" w:type="dxa"/>
            <w:vAlign w:val="center"/>
          </w:tcPr>
          <w:p w14:paraId="3B2D0C10">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内容</w:t>
            </w:r>
          </w:p>
        </w:tc>
        <w:tc>
          <w:tcPr>
            <w:tcW w:w="4892" w:type="dxa"/>
            <w:vAlign w:val="center"/>
          </w:tcPr>
          <w:p w14:paraId="25071D42">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关键内容是否存在字迹模糊、无法辨认的情形</w:t>
            </w:r>
          </w:p>
        </w:tc>
      </w:tr>
      <w:tr w14:paraId="2EF4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exact"/>
          <w:jc w:val="center"/>
        </w:trPr>
        <w:tc>
          <w:tcPr>
            <w:tcW w:w="889" w:type="dxa"/>
            <w:vAlign w:val="center"/>
          </w:tcPr>
          <w:p w14:paraId="316B47E4">
            <w:pPr>
              <w:spacing w:line="240" w:lineRule="auto"/>
              <w:ind w:firstLine="240" w:firstLineChars="1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p>
        </w:tc>
        <w:tc>
          <w:tcPr>
            <w:tcW w:w="3439" w:type="dxa"/>
            <w:vAlign w:val="center"/>
          </w:tcPr>
          <w:p w14:paraId="3D133565">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磋商有效期</w:t>
            </w:r>
          </w:p>
        </w:tc>
        <w:tc>
          <w:tcPr>
            <w:tcW w:w="4892" w:type="dxa"/>
            <w:vAlign w:val="center"/>
          </w:tcPr>
          <w:p w14:paraId="60464C8B">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14:paraId="7EF8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exact"/>
          <w:jc w:val="center"/>
        </w:trPr>
        <w:tc>
          <w:tcPr>
            <w:tcW w:w="889" w:type="dxa"/>
            <w:vAlign w:val="center"/>
          </w:tcPr>
          <w:p w14:paraId="2841313C">
            <w:pPr>
              <w:spacing w:line="240" w:lineRule="auto"/>
              <w:ind w:firstLine="240" w:firstLineChars="1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4</w:t>
            </w:r>
          </w:p>
        </w:tc>
        <w:tc>
          <w:tcPr>
            <w:tcW w:w="3439" w:type="dxa"/>
            <w:vAlign w:val="center"/>
          </w:tcPr>
          <w:p w14:paraId="3E90E434">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磋商报价</w:t>
            </w:r>
          </w:p>
        </w:tc>
        <w:tc>
          <w:tcPr>
            <w:tcW w:w="4892" w:type="dxa"/>
            <w:vAlign w:val="center"/>
          </w:tcPr>
          <w:p w14:paraId="488ED0DD">
            <w:pPr>
              <w:spacing w:line="240" w:lineRule="auto"/>
              <w:ind w:firstLine="240" w:firstLineChars="100"/>
              <w:jc w:val="center"/>
              <w:rPr>
                <w:rFonts w:hint="default"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eastAsia="zh-CN"/>
              </w:rPr>
              <w:t>磋商报价</w:t>
            </w:r>
            <w:r>
              <w:rPr>
                <w:rFonts w:hint="eastAsia" w:ascii="宋体" w:hAnsi="宋体" w:eastAsia="宋体" w:cs="宋体"/>
                <w:bCs/>
                <w:color w:val="auto"/>
                <w:sz w:val="24"/>
                <w:szCs w:val="24"/>
                <w:highlight w:val="none"/>
              </w:rPr>
              <w:t>是否唯一</w:t>
            </w:r>
            <w:r>
              <w:rPr>
                <w:rFonts w:hint="eastAsia" w:ascii="宋体" w:hAnsi="宋体" w:eastAsia="宋体" w:cs="宋体"/>
                <w:bCs/>
                <w:color w:val="auto"/>
                <w:sz w:val="24"/>
                <w:szCs w:val="24"/>
                <w:highlight w:val="none"/>
                <w:lang w:eastAsia="zh-CN"/>
              </w:rPr>
              <w:t>，是否超过磋商文件中规定的最高限价</w:t>
            </w:r>
          </w:p>
        </w:tc>
      </w:tr>
      <w:tr w14:paraId="48EE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exact"/>
          <w:jc w:val="center"/>
        </w:trPr>
        <w:tc>
          <w:tcPr>
            <w:tcW w:w="889" w:type="dxa"/>
            <w:vAlign w:val="center"/>
          </w:tcPr>
          <w:p w14:paraId="707680C6">
            <w:pPr>
              <w:spacing w:line="240" w:lineRule="auto"/>
              <w:ind w:firstLine="240" w:firstLineChars="1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5</w:t>
            </w:r>
          </w:p>
        </w:tc>
        <w:tc>
          <w:tcPr>
            <w:tcW w:w="3439" w:type="dxa"/>
            <w:vAlign w:val="center"/>
          </w:tcPr>
          <w:p w14:paraId="38AA58E9">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w:t>
            </w:r>
            <w:r>
              <w:rPr>
                <w:rFonts w:hint="eastAsia" w:ascii="宋体" w:hAnsi="宋体" w:eastAsia="宋体" w:cs="宋体"/>
                <w:bCs/>
                <w:color w:val="auto"/>
                <w:sz w:val="24"/>
                <w:szCs w:val="24"/>
                <w:highlight w:val="none"/>
                <w:lang w:eastAsia="zh-CN"/>
              </w:rPr>
              <w:t>标准</w:t>
            </w:r>
          </w:p>
        </w:tc>
        <w:tc>
          <w:tcPr>
            <w:tcW w:w="4892" w:type="dxa"/>
            <w:vAlign w:val="center"/>
          </w:tcPr>
          <w:p w14:paraId="1F68C462">
            <w:pPr>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是否满足</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要求，符合行业标准</w:t>
            </w:r>
          </w:p>
        </w:tc>
      </w:tr>
      <w:tr w14:paraId="3D31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exact"/>
          <w:jc w:val="center"/>
        </w:trPr>
        <w:tc>
          <w:tcPr>
            <w:tcW w:w="889" w:type="dxa"/>
            <w:vAlign w:val="center"/>
          </w:tcPr>
          <w:p w14:paraId="7571216D">
            <w:pPr>
              <w:spacing w:line="240" w:lineRule="auto"/>
              <w:ind w:firstLine="240" w:firstLineChars="1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6</w:t>
            </w:r>
          </w:p>
        </w:tc>
        <w:tc>
          <w:tcPr>
            <w:tcW w:w="3439" w:type="dxa"/>
            <w:vAlign w:val="center"/>
          </w:tcPr>
          <w:p w14:paraId="55CA81D0">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服务</w:t>
            </w:r>
            <w:r>
              <w:rPr>
                <w:rFonts w:hint="eastAsia" w:ascii="宋体" w:hAnsi="宋体" w:eastAsia="宋体" w:cs="宋体"/>
                <w:bCs/>
                <w:color w:val="auto"/>
                <w:sz w:val="24"/>
                <w:szCs w:val="24"/>
                <w:highlight w:val="none"/>
              </w:rPr>
              <w:t>周期</w:t>
            </w:r>
          </w:p>
        </w:tc>
        <w:tc>
          <w:tcPr>
            <w:tcW w:w="4892" w:type="dxa"/>
            <w:vAlign w:val="center"/>
          </w:tcPr>
          <w:p w14:paraId="4ABCFEAA">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14:paraId="4324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exact"/>
          <w:jc w:val="center"/>
        </w:trPr>
        <w:tc>
          <w:tcPr>
            <w:tcW w:w="889" w:type="dxa"/>
            <w:vAlign w:val="center"/>
          </w:tcPr>
          <w:p w14:paraId="5F85FA12">
            <w:pPr>
              <w:spacing w:line="240" w:lineRule="auto"/>
              <w:ind w:firstLine="240" w:firstLineChars="1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7</w:t>
            </w:r>
          </w:p>
        </w:tc>
        <w:tc>
          <w:tcPr>
            <w:tcW w:w="3439" w:type="dxa"/>
            <w:vAlign w:val="center"/>
          </w:tcPr>
          <w:p w14:paraId="5D30F353">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响应性</w:t>
            </w:r>
          </w:p>
        </w:tc>
        <w:tc>
          <w:tcPr>
            <w:tcW w:w="4892" w:type="dxa"/>
            <w:vAlign w:val="center"/>
          </w:tcPr>
          <w:p w14:paraId="69F1C389">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是否响应</w:t>
            </w:r>
            <w:r>
              <w:rPr>
                <w:rFonts w:hint="eastAsia" w:ascii="宋体" w:hAnsi="宋体" w:eastAsia="宋体" w:cs="宋体"/>
                <w:bCs/>
                <w:color w:val="auto"/>
                <w:sz w:val="24"/>
                <w:szCs w:val="24"/>
                <w:highlight w:val="none"/>
                <w:lang w:eastAsia="zh-CN"/>
              </w:rPr>
              <w:t>磋商文件全部内</w:t>
            </w:r>
            <w:r>
              <w:rPr>
                <w:rFonts w:hint="eastAsia" w:ascii="宋体" w:hAnsi="宋体" w:eastAsia="宋体" w:cs="宋体"/>
                <w:bCs/>
                <w:color w:val="auto"/>
                <w:sz w:val="24"/>
                <w:szCs w:val="24"/>
                <w:highlight w:val="none"/>
              </w:rPr>
              <w:t>容</w:t>
            </w:r>
          </w:p>
        </w:tc>
      </w:tr>
    </w:tbl>
    <w:p w14:paraId="26CE319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7E71AA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（二）详细评审</w:t>
      </w:r>
    </w:p>
    <w:p w14:paraId="02264A2E">
      <w:pPr>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委员会仅对通过初步评审的</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按以下细则进行评审打分。</w:t>
      </w:r>
    </w:p>
    <w:p w14:paraId="0C5334AE">
      <w:pPr>
        <w:spacing w:line="36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评分细则</w:t>
      </w:r>
    </w:p>
    <w:tbl>
      <w:tblPr>
        <w:tblStyle w:val="25"/>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2039"/>
        <w:gridCol w:w="5016"/>
        <w:gridCol w:w="758"/>
        <w:gridCol w:w="741"/>
        <w:gridCol w:w="1"/>
      </w:tblGrid>
      <w:tr w14:paraId="1DF3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14:paraId="7C2C3E2E">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2039" w:type="dxa"/>
            <w:tcBorders>
              <w:top w:val="single" w:color="auto" w:sz="4" w:space="0"/>
              <w:left w:val="single" w:color="auto" w:sz="4" w:space="0"/>
              <w:bottom w:val="single" w:color="auto" w:sz="4" w:space="0"/>
              <w:right w:val="single" w:color="auto" w:sz="4" w:space="0"/>
            </w:tcBorders>
            <w:vAlign w:val="center"/>
          </w:tcPr>
          <w:p w14:paraId="5C0C031C">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w:t>
            </w:r>
          </w:p>
          <w:p w14:paraId="02A22613">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5016" w:type="dxa"/>
            <w:tcBorders>
              <w:top w:val="single" w:color="auto" w:sz="4" w:space="0"/>
              <w:left w:val="single" w:color="auto" w:sz="4" w:space="0"/>
              <w:bottom w:val="single" w:color="auto" w:sz="4" w:space="0"/>
              <w:right w:val="single" w:color="auto" w:sz="4" w:space="0"/>
            </w:tcBorders>
            <w:vAlign w:val="center"/>
          </w:tcPr>
          <w:p w14:paraId="04C64B4A">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评审原则与标准</w:t>
            </w:r>
          </w:p>
        </w:tc>
        <w:tc>
          <w:tcPr>
            <w:tcW w:w="758" w:type="dxa"/>
            <w:tcBorders>
              <w:top w:val="single" w:color="auto" w:sz="4" w:space="0"/>
              <w:left w:val="single" w:color="auto" w:sz="4" w:space="0"/>
              <w:bottom w:val="single" w:color="auto" w:sz="4" w:space="0"/>
              <w:right w:val="single" w:color="auto" w:sz="4" w:space="0"/>
            </w:tcBorders>
            <w:vAlign w:val="center"/>
          </w:tcPr>
          <w:p w14:paraId="7483C29F">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分数</w:t>
            </w:r>
          </w:p>
        </w:tc>
        <w:tc>
          <w:tcPr>
            <w:tcW w:w="742" w:type="dxa"/>
            <w:gridSpan w:val="2"/>
            <w:tcBorders>
              <w:top w:val="single" w:color="auto" w:sz="4" w:space="0"/>
              <w:left w:val="single" w:color="auto" w:sz="4" w:space="0"/>
              <w:bottom w:val="single" w:color="auto" w:sz="4" w:space="0"/>
              <w:right w:val="single" w:color="auto" w:sz="4" w:space="0"/>
            </w:tcBorders>
            <w:vAlign w:val="center"/>
          </w:tcPr>
          <w:p w14:paraId="78795075">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备注</w:t>
            </w:r>
          </w:p>
        </w:tc>
      </w:tr>
      <w:tr w14:paraId="4612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211" w:type="dxa"/>
            <w:tcBorders>
              <w:top w:val="single" w:color="auto" w:sz="4" w:space="0"/>
              <w:left w:val="single" w:color="auto" w:sz="4" w:space="0"/>
              <w:right w:val="single" w:color="auto" w:sz="4" w:space="0"/>
            </w:tcBorders>
            <w:vAlign w:val="center"/>
          </w:tcPr>
          <w:p w14:paraId="4BB2C2E5">
            <w:pPr>
              <w:keepNext w:val="0"/>
              <w:keepLines w:val="0"/>
              <w:pageBreakBefore w:val="0"/>
              <w:widowControl w:val="0"/>
              <w:shd w:val="clear" w:color="auto" w:fill="auto"/>
              <w:kinsoku/>
              <w:wordWrap/>
              <w:overflowPunct/>
              <w:topLinePunct w:val="0"/>
              <w:bidi w:val="0"/>
              <w:spacing w:line="305"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报价</w:t>
            </w:r>
          </w:p>
          <w:p w14:paraId="5D5D247C">
            <w:pPr>
              <w:keepNext w:val="0"/>
              <w:keepLines w:val="0"/>
              <w:pageBreakBefore w:val="0"/>
              <w:widowControl w:val="0"/>
              <w:shd w:val="clear" w:color="auto" w:fill="auto"/>
              <w:kinsoku/>
              <w:wordWrap/>
              <w:overflowPunct/>
              <w:topLinePunct w:val="0"/>
              <w:bidi w:val="0"/>
              <w:spacing w:line="305"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14:paraId="335FBB8A">
            <w:pPr>
              <w:keepNext w:val="0"/>
              <w:keepLines w:val="0"/>
              <w:pageBreakBefore w:val="0"/>
              <w:widowControl w:val="0"/>
              <w:shd w:val="clear" w:color="auto" w:fill="auto"/>
              <w:kinsoku/>
              <w:wordWrap/>
              <w:overflowPunct/>
              <w:topLinePunct w:val="0"/>
              <w:bidi w:val="0"/>
              <w:spacing w:line="305"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2039" w:type="dxa"/>
            <w:tcBorders>
              <w:top w:val="single" w:color="auto" w:sz="4" w:space="0"/>
              <w:left w:val="single" w:color="auto" w:sz="4" w:space="0"/>
              <w:bottom w:val="single" w:color="auto" w:sz="4" w:space="0"/>
              <w:right w:val="single" w:color="auto" w:sz="4" w:space="0"/>
            </w:tcBorders>
            <w:vAlign w:val="center"/>
          </w:tcPr>
          <w:p w14:paraId="717612F2">
            <w:pPr>
              <w:keepNext w:val="0"/>
              <w:keepLines w:val="0"/>
              <w:pageBreakBefore w:val="0"/>
              <w:widowControl w:val="0"/>
              <w:kinsoku/>
              <w:wordWrap/>
              <w:overflowPunct/>
              <w:topLinePunct w:val="0"/>
              <w:bidi w:val="0"/>
              <w:spacing w:line="305"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w:t>
            </w:r>
          </w:p>
          <w:p w14:paraId="4ED802EF">
            <w:pPr>
              <w:keepNext w:val="0"/>
              <w:keepLines w:val="0"/>
              <w:pageBreakBefore w:val="0"/>
              <w:widowControl w:val="0"/>
              <w:kinsoku/>
              <w:wordWrap/>
              <w:overflowPunct/>
              <w:topLinePunct w:val="0"/>
              <w:autoSpaceDE w:val="0"/>
              <w:autoSpaceDN w:val="0"/>
              <w:bidi w:val="0"/>
              <w:adjustRightInd w:val="0"/>
              <w:spacing w:line="305"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总价</w:t>
            </w:r>
          </w:p>
        </w:tc>
        <w:tc>
          <w:tcPr>
            <w:tcW w:w="5016" w:type="dxa"/>
            <w:tcBorders>
              <w:top w:val="single" w:color="auto" w:sz="4" w:space="0"/>
              <w:left w:val="single" w:color="auto" w:sz="4" w:space="0"/>
              <w:bottom w:val="single" w:color="auto" w:sz="4" w:space="0"/>
              <w:right w:val="single" w:color="auto" w:sz="4" w:space="0"/>
            </w:tcBorders>
            <w:vAlign w:val="center"/>
          </w:tcPr>
          <w:p w14:paraId="09957D9D">
            <w:pPr>
              <w:pStyle w:val="12"/>
              <w:keepNext w:val="0"/>
              <w:keepLines w:val="0"/>
              <w:pageBreakBefore w:val="0"/>
              <w:widowControl w:val="0"/>
              <w:kinsoku/>
              <w:wordWrap/>
              <w:overflowPunct/>
              <w:topLinePunct w:val="0"/>
              <w:autoSpaceDE/>
              <w:autoSpaceDN/>
              <w:bidi w:val="0"/>
              <w:adjustRightInd w:val="0"/>
              <w:snapToGrid w:val="0"/>
              <w:spacing w:line="305" w:lineRule="auto"/>
              <w:ind w:firstLine="0" w:firstLineChars="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各供应商的最终磋商报价得分按以下公式进行计算：最终磋商报价得分=(评审基准价/评审价)×30%×100</w:t>
            </w:r>
          </w:p>
          <w:p w14:paraId="6D233798">
            <w:pPr>
              <w:keepNext w:val="0"/>
              <w:keepLines w:val="0"/>
              <w:pageBreakBefore w:val="0"/>
              <w:widowControl w:val="0"/>
              <w:kinsoku/>
              <w:wordWrap/>
              <w:overflowPunct/>
              <w:topLinePunct w:val="0"/>
              <w:autoSpaceDE/>
              <w:autoSpaceDN/>
              <w:bidi w:val="0"/>
              <w:adjustRightInd w:val="0"/>
              <w:snapToGrid w:val="0"/>
              <w:spacing w:line="305" w:lineRule="auto"/>
              <w:textAlignment w:val="auto"/>
              <w:outlineLvl w:val="9"/>
              <w:rPr>
                <w:rFonts w:hint="default"/>
                <w:color w:val="auto"/>
                <w:lang w:val="en-US" w:eastAsia="zh-CN"/>
              </w:rPr>
            </w:pPr>
            <w:r>
              <w:rPr>
                <w:rFonts w:hint="eastAsia" w:ascii="宋体" w:hAnsi="宋体" w:eastAsia="宋体" w:cs="宋体"/>
                <w:color w:val="auto"/>
                <w:kern w:val="2"/>
                <w:sz w:val="24"/>
                <w:szCs w:val="24"/>
                <w:highlight w:val="none"/>
                <w:lang w:val="en-US" w:eastAsia="zh-CN" w:bidi="ar-SA"/>
              </w:rPr>
              <w:t>说明：评审基准价为各供应商的最终最低报价，评审价为各供应商的最终磋商报价。</w:t>
            </w:r>
          </w:p>
        </w:tc>
        <w:tc>
          <w:tcPr>
            <w:tcW w:w="758" w:type="dxa"/>
            <w:tcBorders>
              <w:top w:val="single" w:color="auto" w:sz="4" w:space="0"/>
              <w:left w:val="single" w:color="auto" w:sz="4" w:space="0"/>
              <w:bottom w:val="single" w:color="auto" w:sz="4" w:space="0"/>
              <w:right w:val="single" w:color="auto" w:sz="4" w:space="0"/>
            </w:tcBorders>
            <w:vAlign w:val="center"/>
          </w:tcPr>
          <w:p w14:paraId="0D4A96B6">
            <w:pPr>
              <w:keepNext w:val="0"/>
              <w:keepLines w:val="0"/>
              <w:pageBreakBefore w:val="0"/>
              <w:widowControl w:val="0"/>
              <w:kinsoku/>
              <w:wordWrap/>
              <w:overflowPunct/>
              <w:topLinePunct w:val="0"/>
              <w:autoSpaceDE w:val="0"/>
              <w:autoSpaceDN w:val="0"/>
              <w:bidi w:val="0"/>
              <w:adjustRightInd w:val="0"/>
              <w:spacing w:line="305"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42" w:type="dxa"/>
            <w:gridSpan w:val="2"/>
            <w:tcBorders>
              <w:top w:val="single" w:color="auto" w:sz="4" w:space="0"/>
              <w:left w:val="single" w:color="auto" w:sz="4" w:space="0"/>
              <w:bottom w:val="single" w:color="auto" w:sz="4" w:space="0"/>
              <w:right w:val="single" w:color="auto" w:sz="4" w:space="0"/>
            </w:tcBorders>
            <w:vAlign w:val="center"/>
          </w:tcPr>
          <w:p w14:paraId="5394A4B6">
            <w:pPr>
              <w:keepNext w:val="0"/>
              <w:keepLines w:val="0"/>
              <w:pageBreakBefore w:val="0"/>
              <w:widowControl w:val="0"/>
              <w:numPr>
                <w:ilvl w:val="0"/>
                <w:numId w:val="0"/>
              </w:numPr>
              <w:kinsoku/>
              <w:wordWrap/>
              <w:overflowPunct/>
              <w:topLinePunct w:val="0"/>
              <w:bidi w:val="0"/>
              <w:spacing w:line="305" w:lineRule="auto"/>
              <w:ind w:left="0" w:leftChars="0" w:firstLine="0" w:firstLineChars="0"/>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计算得分</w:t>
            </w:r>
          </w:p>
        </w:tc>
      </w:tr>
      <w:tr w14:paraId="615D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211" w:type="dxa"/>
            <w:tcBorders>
              <w:top w:val="single" w:color="auto" w:sz="4" w:space="0"/>
              <w:left w:val="single" w:color="auto" w:sz="4" w:space="0"/>
              <w:right w:val="single" w:color="auto" w:sz="4" w:space="0"/>
            </w:tcBorders>
            <w:vAlign w:val="center"/>
          </w:tcPr>
          <w:p w14:paraId="644DFE78">
            <w:pPr>
              <w:keepNext w:val="0"/>
              <w:keepLines w:val="0"/>
              <w:pageBreakBefore w:val="0"/>
              <w:widowControl w:val="0"/>
              <w:shd w:val="clear" w:color="auto" w:fill="auto"/>
              <w:kinsoku/>
              <w:wordWrap/>
              <w:overflowPunct/>
              <w:topLinePunct w:val="0"/>
              <w:bidi w:val="0"/>
              <w:spacing w:line="305"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商务部分（6</w:t>
            </w:r>
            <w:r>
              <w:rPr>
                <w:rFonts w:hint="eastAsia" w:ascii="宋体" w:hAnsi="宋体" w:eastAsiaTheme="minorEastAsia" w:cstheme="minorBidi"/>
                <w:color w:val="auto"/>
                <w:kern w:val="2"/>
                <w:sz w:val="24"/>
                <w:szCs w:val="24"/>
                <w:highlight w:val="none"/>
                <w:lang w:val="en-US" w:eastAsia="zh-CN" w:bidi="ar-SA"/>
              </w:rPr>
              <w:t>分</w:t>
            </w:r>
            <w:r>
              <w:rPr>
                <w:rFonts w:hint="eastAsia" w:ascii="宋体" w:hAnsi="宋体" w:eastAsia="宋体" w:cs="宋体"/>
                <w:color w:val="auto"/>
                <w:sz w:val="24"/>
                <w:szCs w:val="24"/>
                <w:highlight w:val="none"/>
                <w:lang w:val="en-US" w:eastAsia="zh-CN"/>
              </w:rPr>
              <w:t>）</w:t>
            </w:r>
          </w:p>
        </w:tc>
        <w:tc>
          <w:tcPr>
            <w:tcW w:w="2039" w:type="dxa"/>
            <w:tcBorders>
              <w:top w:val="single" w:color="auto" w:sz="4" w:space="0"/>
              <w:left w:val="single" w:color="auto" w:sz="4" w:space="0"/>
              <w:bottom w:val="single" w:color="auto" w:sz="4" w:space="0"/>
              <w:right w:val="single" w:color="auto" w:sz="4" w:space="0"/>
            </w:tcBorders>
            <w:vAlign w:val="center"/>
          </w:tcPr>
          <w:p w14:paraId="4A08284D">
            <w:pPr>
              <w:keepNext w:val="0"/>
              <w:keepLines w:val="0"/>
              <w:pageBreakBefore w:val="0"/>
              <w:widowControl w:val="0"/>
              <w:kinsoku/>
              <w:wordWrap/>
              <w:overflowPunct/>
              <w:topLinePunct w:val="0"/>
              <w:autoSpaceDE w:val="0"/>
              <w:autoSpaceDN w:val="0"/>
              <w:bidi w:val="0"/>
              <w:adjustRightInd w:val="0"/>
              <w:spacing w:line="305"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tc>
        <w:tc>
          <w:tcPr>
            <w:tcW w:w="5016" w:type="dxa"/>
            <w:tcBorders>
              <w:top w:val="single" w:color="auto" w:sz="4" w:space="0"/>
              <w:left w:val="single" w:color="auto" w:sz="4" w:space="0"/>
              <w:bottom w:val="single" w:color="auto" w:sz="4" w:space="0"/>
              <w:right w:val="single" w:color="auto" w:sz="4" w:space="0"/>
            </w:tcBorders>
            <w:vAlign w:val="center"/>
          </w:tcPr>
          <w:p w14:paraId="611958B6">
            <w:pPr>
              <w:keepNext w:val="0"/>
              <w:keepLines w:val="0"/>
              <w:pageBreakBefore w:val="0"/>
              <w:widowControl w:val="0"/>
              <w:kinsoku/>
              <w:wordWrap/>
              <w:overflowPunct/>
              <w:topLinePunct w:val="0"/>
              <w:autoSpaceDE/>
              <w:autoSpaceDN/>
              <w:bidi w:val="0"/>
              <w:adjustRightInd w:val="0"/>
              <w:snapToGrid w:val="0"/>
              <w:spacing w:line="305" w:lineRule="auto"/>
              <w:textAlignment w:val="auto"/>
              <w:outlineLvl w:val="9"/>
              <w:rPr>
                <w:rFonts w:hint="eastAsia" w:ascii="宋体" w:hAnsi="宋体" w:eastAsia="宋体" w:cs="楷体"/>
                <w:color w:val="auto"/>
                <w:sz w:val="24"/>
                <w:highlight w:val="none"/>
                <w:lang w:val="en-US" w:eastAsia="zh-CN"/>
              </w:rPr>
            </w:pPr>
            <w:r>
              <w:rPr>
                <w:rFonts w:hint="eastAsia" w:ascii="宋体" w:hAnsi="宋体" w:eastAsia="宋体" w:cs="宋体"/>
                <w:color w:val="auto"/>
                <w:sz w:val="24"/>
                <w:szCs w:val="24"/>
                <w:highlight w:val="none"/>
                <w:lang w:val="en-US" w:eastAsia="zh-CN"/>
              </w:rPr>
              <w:t>提供近三年（2022年1月1日至今）类似业绩合同或中标通知书；每提供一份得2分，最高得6分。</w:t>
            </w:r>
          </w:p>
        </w:tc>
        <w:tc>
          <w:tcPr>
            <w:tcW w:w="758" w:type="dxa"/>
            <w:tcBorders>
              <w:top w:val="single" w:color="auto" w:sz="4" w:space="0"/>
              <w:left w:val="single" w:color="auto" w:sz="4" w:space="0"/>
              <w:bottom w:val="single" w:color="auto" w:sz="4" w:space="0"/>
              <w:right w:val="single" w:color="auto" w:sz="4" w:space="0"/>
            </w:tcBorders>
            <w:vAlign w:val="center"/>
          </w:tcPr>
          <w:p w14:paraId="67BEAD5B">
            <w:pPr>
              <w:keepNext w:val="0"/>
              <w:keepLines w:val="0"/>
              <w:pageBreakBefore w:val="0"/>
              <w:widowControl w:val="0"/>
              <w:kinsoku/>
              <w:wordWrap/>
              <w:overflowPunct/>
              <w:topLinePunct w:val="0"/>
              <w:autoSpaceDE w:val="0"/>
              <w:autoSpaceDN w:val="0"/>
              <w:bidi w:val="0"/>
              <w:adjustRightInd w:val="0"/>
              <w:spacing w:line="305"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c>
          <w:tcPr>
            <w:tcW w:w="742" w:type="dxa"/>
            <w:gridSpan w:val="2"/>
            <w:tcBorders>
              <w:top w:val="single" w:color="auto" w:sz="4" w:space="0"/>
              <w:left w:val="single" w:color="auto" w:sz="4" w:space="0"/>
              <w:bottom w:val="single" w:color="auto" w:sz="4" w:space="0"/>
              <w:right w:val="single" w:color="auto" w:sz="4" w:space="0"/>
            </w:tcBorders>
            <w:vAlign w:val="center"/>
          </w:tcPr>
          <w:p w14:paraId="1450FDAF">
            <w:pPr>
              <w:keepNext w:val="0"/>
              <w:keepLines w:val="0"/>
              <w:pageBreakBefore w:val="0"/>
              <w:widowControl w:val="0"/>
              <w:numPr>
                <w:ilvl w:val="0"/>
                <w:numId w:val="0"/>
              </w:numPr>
              <w:kinsoku/>
              <w:wordWrap/>
              <w:overflowPunct/>
              <w:topLinePunct w:val="0"/>
              <w:bidi w:val="0"/>
              <w:spacing w:line="305" w:lineRule="auto"/>
              <w:ind w:left="0" w:leftChars="0" w:firstLine="0" w:firstLineChars="0"/>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highlight w:val="none"/>
                <w:lang w:eastAsia="zh-CN"/>
              </w:rPr>
              <w:t>评委赋分</w:t>
            </w:r>
          </w:p>
        </w:tc>
      </w:tr>
      <w:tr w14:paraId="2934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jc w:val="center"/>
        </w:trPr>
        <w:tc>
          <w:tcPr>
            <w:tcW w:w="1211" w:type="dxa"/>
            <w:vMerge w:val="restart"/>
            <w:tcBorders>
              <w:left w:val="single" w:color="auto" w:sz="4" w:space="0"/>
              <w:right w:val="single" w:color="auto" w:sz="4" w:space="0"/>
            </w:tcBorders>
            <w:vAlign w:val="center"/>
          </w:tcPr>
          <w:p w14:paraId="5A50D69D">
            <w:pPr>
              <w:keepNext w:val="0"/>
              <w:keepLines w:val="0"/>
              <w:pageBreakBefore w:val="0"/>
              <w:widowControl w:val="0"/>
              <w:shd w:val="clear" w:color="auto" w:fill="auto"/>
              <w:kinsoku/>
              <w:wordWrap/>
              <w:overflowPunct/>
              <w:topLinePunct w:val="0"/>
              <w:bidi w:val="0"/>
              <w:spacing w:line="305" w:lineRule="auto"/>
              <w:jc w:val="center"/>
              <w:textAlignment w:val="auto"/>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技术</w:t>
            </w:r>
          </w:p>
          <w:p w14:paraId="2D941E09">
            <w:pPr>
              <w:keepNext w:val="0"/>
              <w:keepLines w:val="0"/>
              <w:pageBreakBefore w:val="0"/>
              <w:widowControl w:val="0"/>
              <w:shd w:val="clear" w:color="auto" w:fill="auto"/>
              <w:kinsoku/>
              <w:wordWrap/>
              <w:overflowPunct/>
              <w:topLinePunct w:val="0"/>
              <w:bidi w:val="0"/>
              <w:spacing w:line="305" w:lineRule="auto"/>
              <w:jc w:val="center"/>
              <w:textAlignment w:val="auto"/>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部分</w:t>
            </w:r>
          </w:p>
          <w:p w14:paraId="02C175A9">
            <w:pPr>
              <w:keepNext w:val="0"/>
              <w:keepLines w:val="0"/>
              <w:pageBreakBefore w:val="0"/>
              <w:widowControl w:val="0"/>
              <w:shd w:val="clear" w:color="auto" w:fill="auto"/>
              <w:kinsoku/>
              <w:wordWrap/>
              <w:overflowPunct/>
              <w:topLinePunct w:val="0"/>
              <w:bidi w:val="0"/>
              <w:spacing w:line="305" w:lineRule="auto"/>
              <w:jc w:val="center"/>
              <w:textAlignment w:val="auto"/>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w:t>
            </w:r>
            <w:r>
              <w:rPr>
                <w:rFonts w:hint="eastAsia" w:ascii="宋体" w:hAnsi="宋体" w:cstheme="minorBidi"/>
                <w:color w:val="auto"/>
                <w:kern w:val="2"/>
                <w:sz w:val="24"/>
                <w:szCs w:val="24"/>
                <w:highlight w:val="none"/>
                <w:lang w:val="en-US" w:eastAsia="zh-CN" w:bidi="ar-SA"/>
              </w:rPr>
              <w:t>64</w:t>
            </w:r>
            <w:r>
              <w:rPr>
                <w:rFonts w:hint="eastAsia" w:ascii="宋体" w:hAnsi="宋体" w:eastAsiaTheme="minorEastAsia" w:cstheme="minorBidi"/>
                <w:color w:val="auto"/>
                <w:kern w:val="2"/>
                <w:sz w:val="24"/>
                <w:szCs w:val="24"/>
                <w:highlight w:val="none"/>
                <w:lang w:val="en-US" w:eastAsia="zh-CN" w:bidi="ar-SA"/>
              </w:rPr>
              <w:t>分)</w:t>
            </w:r>
          </w:p>
        </w:tc>
        <w:tc>
          <w:tcPr>
            <w:tcW w:w="2039" w:type="dxa"/>
            <w:tcBorders>
              <w:top w:val="single" w:color="auto" w:sz="4" w:space="0"/>
              <w:left w:val="single" w:color="auto" w:sz="4" w:space="0"/>
              <w:bottom w:val="single" w:color="auto" w:sz="4" w:space="0"/>
              <w:right w:val="single" w:color="auto" w:sz="4" w:space="0"/>
            </w:tcBorders>
            <w:vAlign w:val="center"/>
          </w:tcPr>
          <w:p w14:paraId="162599F1">
            <w:pPr>
              <w:keepNext w:val="0"/>
              <w:keepLines w:val="0"/>
              <w:pageBreakBefore w:val="0"/>
              <w:widowControl w:val="0"/>
              <w:numPr>
                <w:ilvl w:val="0"/>
                <w:numId w:val="0"/>
              </w:numPr>
              <w:kinsoku/>
              <w:wordWrap/>
              <w:overflowPunct/>
              <w:topLinePunct w:val="0"/>
              <w:bidi w:val="0"/>
              <w:spacing w:line="305" w:lineRule="auto"/>
              <w:ind w:left="0" w:lef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服务方案</w:t>
            </w:r>
          </w:p>
        </w:tc>
        <w:tc>
          <w:tcPr>
            <w:tcW w:w="5016" w:type="dxa"/>
            <w:tcBorders>
              <w:top w:val="single" w:color="auto" w:sz="4" w:space="0"/>
              <w:left w:val="single" w:color="auto" w:sz="4" w:space="0"/>
              <w:bottom w:val="single" w:color="auto" w:sz="4" w:space="0"/>
              <w:right w:val="single" w:color="auto" w:sz="4" w:space="0"/>
            </w:tcBorders>
            <w:vAlign w:val="center"/>
          </w:tcPr>
          <w:p w14:paraId="0485CA17">
            <w:pPr>
              <w:keepNext w:val="0"/>
              <w:keepLines w:val="0"/>
              <w:pageBreakBefore w:val="0"/>
              <w:widowControl w:val="0"/>
              <w:numPr>
                <w:ilvl w:val="0"/>
                <w:numId w:val="0"/>
              </w:numPr>
              <w:kinsoku/>
              <w:wordWrap/>
              <w:overflowPunct/>
              <w:topLinePunct w:val="0"/>
              <w:bidi w:val="0"/>
              <w:spacing w:line="305" w:lineRule="auto"/>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方案的全面性、合理性</w:t>
            </w:r>
          </w:p>
          <w:p w14:paraId="39C73F0E">
            <w:pPr>
              <w:keepNext w:val="0"/>
              <w:keepLines w:val="0"/>
              <w:pageBreakBefore w:val="0"/>
              <w:widowControl w:val="0"/>
              <w:numPr>
                <w:ilvl w:val="0"/>
                <w:numId w:val="0"/>
              </w:numPr>
              <w:kinsoku/>
              <w:wordWrap/>
              <w:overflowPunct/>
              <w:topLinePunct w:val="0"/>
              <w:bidi w:val="0"/>
              <w:spacing w:line="305" w:lineRule="auto"/>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符合国家相关要求，内容全面完整，科学严谨、经济合理，语言通顺简练，具有较强的针对性和适宜性，招标代理、造价咨询等业务流程科学合理，配套服务周到完整，得[10-15]分；方案符合国家相关要求，设计规范内容基本齐全，语言表述清晰，只存在个别不影响整体质量的缺陷，得分[5-10]分；</w:t>
            </w:r>
          </w:p>
          <w:p w14:paraId="108F1623">
            <w:pPr>
              <w:keepNext w:val="0"/>
              <w:keepLines w:val="0"/>
              <w:pageBreakBefore w:val="0"/>
              <w:widowControl w:val="0"/>
              <w:numPr>
                <w:ilvl w:val="0"/>
                <w:numId w:val="0"/>
              </w:numPr>
              <w:kinsoku/>
              <w:wordWrap/>
              <w:overflowPunct/>
              <w:topLinePunct w:val="0"/>
              <w:bidi w:val="0"/>
              <w:spacing w:line="305" w:lineRule="auto"/>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方案基本符合国家相关要求，局部内容有欠缺，语言表述存在不清现象，得[0-5]分；</w:t>
            </w:r>
          </w:p>
        </w:tc>
        <w:tc>
          <w:tcPr>
            <w:tcW w:w="758" w:type="dxa"/>
            <w:tcBorders>
              <w:top w:val="single" w:color="000000" w:sz="8" w:space="0"/>
              <w:left w:val="single" w:color="auto" w:sz="4" w:space="0"/>
              <w:bottom w:val="single" w:color="000000" w:sz="8" w:space="0"/>
              <w:right w:val="single" w:color="000000" w:sz="8" w:space="0"/>
            </w:tcBorders>
            <w:vAlign w:val="center"/>
          </w:tcPr>
          <w:p w14:paraId="49732748">
            <w:pPr>
              <w:keepNext w:val="0"/>
              <w:keepLines w:val="0"/>
              <w:pageBreakBefore w:val="0"/>
              <w:widowControl w:val="0"/>
              <w:numPr>
                <w:ilvl w:val="0"/>
                <w:numId w:val="0"/>
              </w:numPr>
              <w:kinsoku/>
              <w:wordWrap/>
              <w:overflowPunct/>
              <w:topLinePunct w:val="0"/>
              <w:bidi w:val="0"/>
              <w:spacing w:line="305" w:lineRule="auto"/>
              <w:ind w:left="0" w:lef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15分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14:paraId="7682F86C">
            <w:pPr>
              <w:keepNext w:val="0"/>
              <w:keepLines w:val="0"/>
              <w:pageBreakBefore w:val="0"/>
              <w:widowControl w:val="0"/>
              <w:kinsoku/>
              <w:wordWrap/>
              <w:overflowPunct/>
              <w:topLinePunct w:val="0"/>
              <w:bidi w:val="0"/>
              <w:spacing w:line="305" w:lineRule="auto"/>
              <w:jc w:val="center"/>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14:paraId="6855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211" w:type="dxa"/>
            <w:vMerge w:val="continue"/>
            <w:tcBorders>
              <w:left w:val="single" w:color="auto" w:sz="4" w:space="0"/>
              <w:right w:val="single" w:color="auto" w:sz="4" w:space="0"/>
            </w:tcBorders>
            <w:vAlign w:val="top"/>
          </w:tcPr>
          <w:p w14:paraId="21B55E2C">
            <w:pPr>
              <w:keepNext w:val="0"/>
              <w:keepLines w:val="0"/>
              <w:pageBreakBefore w:val="0"/>
              <w:widowControl w:val="0"/>
              <w:kinsoku/>
              <w:wordWrap/>
              <w:overflowPunct/>
              <w:topLinePunct w:val="0"/>
              <w:bidi w:val="0"/>
              <w:spacing w:line="305" w:lineRule="auto"/>
              <w:jc w:val="center"/>
              <w:textAlignment w:val="auto"/>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auto" w:sz="4" w:space="0"/>
              <w:left w:val="single" w:color="auto" w:sz="4" w:space="0"/>
              <w:bottom w:val="single" w:color="auto" w:sz="4" w:space="0"/>
              <w:right w:val="single" w:color="auto" w:sz="4" w:space="0"/>
            </w:tcBorders>
            <w:vAlign w:val="center"/>
          </w:tcPr>
          <w:p w14:paraId="42B23153">
            <w:pPr>
              <w:keepNext w:val="0"/>
              <w:keepLines w:val="0"/>
              <w:pageBreakBefore w:val="0"/>
              <w:widowControl w:val="0"/>
              <w:numPr>
                <w:ilvl w:val="0"/>
                <w:numId w:val="0"/>
              </w:numPr>
              <w:kinsoku/>
              <w:wordWrap/>
              <w:overflowPunct/>
              <w:topLinePunct w:val="0"/>
              <w:bidi w:val="0"/>
              <w:spacing w:line="305" w:lineRule="auto"/>
              <w:ind w:left="0" w:leftChars="0" w:firstLine="0" w:firstLineChars="0"/>
              <w:jc w:val="center"/>
              <w:textAlignment w:val="auto"/>
              <w:rPr>
                <w:rFonts w:hint="default" w:ascii="宋体" w:hAnsi="宋体" w:eastAsiaTheme="minorEastAsia" w:cstheme="minorBidi"/>
                <w:color w:val="auto"/>
                <w:kern w:val="2"/>
                <w:sz w:val="24"/>
                <w:szCs w:val="24"/>
                <w:highlight w:val="none"/>
                <w:lang w:val="en-US" w:eastAsia="zh-CN" w:bidi="ar-SA"/>
              </w:rPr>
            </w:pPr>
            <w:r>
              <w:rPr>
                <w:rFonts w:hint="eastAsia" w:ascii="宋体" w:hAnsi="宋体" w:cstheme="minorBidi"/>
                <w:color w:val="auto"/>
                <w:kern w:val="2"/>
                <w:sz w:val="24"/>
                <w:szCs w:val="24"/>
                <w:highlight w:val="none"/>
                <w:lang w:val="en-US" w:eastAsia="zh-CN" w:bidi="ar-SA"/>
              </w:rPr>
              <w:t>人员配备</w:t>
            </w:r>
          </w:p>
        </w:tc>
        <w:tc>
          <w:tcPr>
            <w:tcW w:w="5016" w:type="dxa"/>
            <w:tcBorders>
              <w:top w:val="single" w:color="auto" w:sz="4" w:space="0"/>
              <w:left w:val="single" w:color="auto" w:sz="4" w:space="0"/>
              <w:bottom w:val="single" w:color="auto" w:sz="4" w:space="0"/>
              <w:right w:val="single" w:color="auto" w:sz="4" w:space="0"/>
            </w:tcBorders>
            <w:vAlign w:val="center"/>
          </w:tcPr>
          <w:p w14:paraId="13CC7C5E">
            <w:pPr>
              <w:pStyle w:val="32"/>
              <w:keepNext w:val="0"/>
              <w:keepLines w:val="0"/>
              <w:pageBreakBefore w:val="0"/>
              <w:widowControl w:val="0"/>
              <w:numPr>
                <w:ilvl w:val="0"/>
                <w:numId w:val="0"/>
              </w:numPr>
              <w:kinsoku/>
              <w:wordWrap/>
              <w:overflowPunct/>
              <w:topLinePunct w:val="0"/>
              <w:bidi w:val="0"/>
              <w:spacing w:line="305"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提供一个一级造价工程师得3分（最少提供一个），一个二级造价工程师得1分（不限），最高得10分。</w:t>
            </w:r>
          </w:p>
        </w:tc>
        <w:tc>
          <w:tcPr>
            <w:tcW w:w="758" w:type="dxa"/>
            <w:tcBorders>
              <w:top w:val="single" w:color="000000" w:sz="8" w:space="0"/>
              <w:left w:val="single" w:color="auto" w:sz="4" w:space="0"/>
              <w:bottom w:val="single" w:color="000000" w:sz="8" w:space="0"/>
              <w:right w:val="single" w:color="000000" w:sz="8" w:space="0"/>
            </w:tcBorders>
            <w:vAlign w:val="center"/>
          </w:tcPr>
          <w:p w14:paraId="708B4F79">
            <w:pPr>
              <w:keepNext w:val="0"/>
              <w:keepLines w:val="0"/>
              <w:pageBreakBefore w:val="0"/>
              <w:widowControl w:val="0"/>
              <w:numPr>
                <w:ilvl w:val="0"/>
                <w:numId w:val="0"/>
              </w:numPr>
              <w:kinsoku/>
              <w:wordWrap/>
              <w:overflowPunct/>
              <w:topLinePunct w:val="0"/>
              <w:bidi w:val="0"/>
              <w:spacing w:line="305" w:lineRule="auto"/>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14:paraId="11F47B99">
            <w:pPr>
              <w:keepNext w:val="0"/>
              <w:keepLines w:val="0"/>
              <w:pageBreakBefore w:val="0"/>
              <w:widowControl w:val="0"/>
              <w:kinsoku/>
              <w:wordWrap/>
              <w:overflowPunct/>
              <w:topLinePunct w:val="0"/>
              <w:bidi w:val="0"/>
              <w:spacing w:line="305" w:lineRule="auto"/>
              <w:jc w:val="center"/>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14:paraId="6005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1211" w:type="dxa"/>
            <w:vMerge w:val="continue"/>
            <w:tcBorders>
              <w:left w:val="single" w:color="auto" w:sz="4" w:space="0"/>
              <w:right w:val="single" w:color="auto" w:sz="4" w:space="0"/>
            </w:tcBorders>
            <w:vAlign w:val="top"/>
          </w:tcPr>
          <w:p w14:paraId="031AE828">
            <w:pPr>
              <w:keepNext w:val="0"/>
              <w:keepLines w:val="0"/>
              <w:pageBreakBefore w:val="0"/>
              <w:widowControl w:val="0"/>
              <w:kinsoku/>
              <w:wordWrap/>
              <w:overflowPunct/>
              <w:topLinePunct w:val="0"/>
              <w:bidi w:val="0"/>
              <w:spacing w:line="305" w:lineRule="auto"/>
              <w:jc w:val="center"/>
              <w:textAlignment w:val="auto"/>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auto" w:sz="4" w:space="0"/>
              <w:left w:val="single" w:color="auto" w:sz="4" w:space="0"/>
              <w:bottom w:val="single" w:color="auto" w:sz="4" w:space="0"/>
              <w:right w:val="single" w:color="auto" w:sz="4" w:space="0"/>
            </w:tcBorders>
            <w:vAlign w:val="center"/>
          </w:tcPr>
          <w:p w14:paraId="506BFAB3">
            <w:pPr>
              <w:keepNext w:val="0"/>
              <w:keepLines w:val="0"/>
              <w:pageBreakBefore w:val="0"/>
              <w:widowControl w:val="0"/>
              <w:numPr>
                <w:ilvl w:val="0"/>
                <w:numId w:val="0"/>
              </w:numPr>
              <w:kinsoku/>
              <w:wordWrap/>
              <w:overflowPunct/>
              <w:topLinePunct w:val="0"/>
              <w:bidi w:val="0"/>
              <w:spacing w:line="305" w:lineRule="auto"/>
              <w:ind w:left="0" w:leftChars="0" w:firstLine="0" w:firstLineChars="0"/>
              <w:jc w:val="center"/>
              <w:textAlignment w:val="auto"/>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进度安排</w:t>
            </w:r>
          </w:p>
        </w:tc>
        <w:tc>
          <w:tcPr>
            <w:tcW w:w="5016" w:type="dxa"/>
            <w:tcBorders>
              <w:top w:val="single" w:color="auto" w:sz="4" w:space="0"/>
              <w:left w:val="single" w:color="auto" w:sz="4" w:space="0"/>
              <w:bottom w:val="single" w:color="auto" w:sz="4" w:space="0"/>
              <w:right w:val="single" w:color="auto" w:sz="4" w:space="0"/>
            </w:tcBorders>
            <w:vAlign w:val="center"/>
          </w:tcPr>
          <w:p w14:paraId="4ACFD74C">
            <w:pPr>
              <w:pStyle w:val="32"/>
              <w:keepNext w:val="0"/>
              <w:keepLines w:val="0"/>
              <w:pageBreakBefore w:val="0"/>
              <w:widowControl w:val="0"/>
              <w:numPr>
                <w:ilvl w:val="0"/>
                <w:numId w:val="0"/>
              </w:numPr>
              <w:kinsoku/>
              <w:wordWrap/>
              <w:overflowPunct/>
              <w:topLinePunct w:val="0"/>
              <w:bidi w:val="0"/>
              <w:spacing w:line="305" w:lineRule="auto"/>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工作进度计划能够按时完成项目各项任务，且项目进度计划符合实际、科学完整保证措施严谨、周密得[10-15]分；</w:t>
            </w:r>
          </w:p>
          <w:p w14:paraId="6BAE744D">
            <w:pPr>
              <w:pStyle w:val="32"/>
              <w:keepNext w:val="0"/>
              <w:keepLines w:val="0"/>
              <w:pageBreakBefore w:val="0"/>
              <w:widowControl w:val="0"/>
              <w:numPr>
                <w:ilvl w:val="0"/>
                <w:numId w:val="0"/>
              </w:numPr>
              <w:kinsoku/>
              <w:wordWrap/>
              <w:overflowPunct/>
              <w:topLinePunct w:val="0"/>
              <w:bidi w:val="0"/>
              <w:spacing w:line="305" w:lineRule="auto"/>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能够按时完成各项任务，且项目进度计划安排合理，保证措施得当、可操作得[5-10]分；</w:t>
            </w:r>
          </w:p>
          <w:p w14:paraId="418D8D9A">
            <w:pPr>
              <w:pStyle w:val="32"/>
              <w:keepNext w:val="0"/>
              <w:keepLines w:val="0"/>
              <w:pageBreakBefore w:val="0"/>
              <w:widowControl w:val="0"/>
              <w:numPr>
                <w:ilvl w:val="0"/>
                <w:numId w:val="0"/>
              </w:numPr>
              <w:kinsoku/>
              <w:wordWrap/>
              <w:overflowPunct/>
              <w:topLinePunct w:val="0"/>
              <w:autoSpaceDE/>
              <w:autoSpaceDN/>
              <w:bidi w:val="0"/>
              <w:adjustRightInd/>
              <w:snapToGrid/>
              <w:spacing w:line="305" w:lineRule="auto"/>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能够按时完成各项任务，但进度计划安排存在局部不足，保证措施有缺漏，但基本可行，得[0-5]分；</w:t>
            </w:r>
          </w:p>
        </w:tc>
        <w:tc>
          <w:tcPr>
            <w:tcW w:w="758" w:type="dxa"/>
            <w:tcBorders>
              <w:top w:val="single" w:color="000000" w:sz="8" w:space="0"/>
              <w:left w:val="single" w:color="auto" w:sz="4" w:space="0"/>
              <w:bottom w:val="single" w:color="000000" w:sz="8" w:space="0"/>
              <w:right w:val="single" w:color="000000" w:sz="8" w:space="0"/>
            </w:tcBorders>
            <w:vAlign w:val="center"/>
          </w:tcPr>
          <w:p w14:paraId="218ED54A">
            <w:pPr>
              <w:keepNext w:val="0"/>
              <w:keepLines w:val="0"/>
              <w:pageBreakBefore w:val="0"/>
              <w:widowControl w:val="0"/>
              <w:numPr>
                <w:ilvl w:val="0"/>
                <w:numId w:val="0"/>
              </w:numPr>
              <w:kinsoku/>
              <w:wordWrap/>
              <w:overflowPunct/>
              <w:topLinePunct w:val="0"/>
              <w:bidi w:val="0"/>
              <w:spacing w:line="305"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14:paraId="42556835">
            <w:pPr>
              <w:keepNext w:val="0"/>
              <w:keepLines w:val="0"/>
              <w:pageBreakBefore w:val="0"/>
              <w:widowControl w:val="0"/>
              <w:kinsoku/>
              <w:wordWrap/>
              <w:overflowPunct/>
              <w:topLinePunct w:val="0"/>
              <w:bidi w:val="0"/>
              <w:spacing w:line="305" w:lineRule="auto"/>
              <w:jc w:val="center"/>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14:paraId="5474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3" w:hRule="atLeast"/>
          <w:jc w:val="center"/>
        </w:trPr>
        <w:tc>
          <w:tcPr>
            <w:tcW w:w="1211" w:type="dxa"/>
            <w:vMerge w:val="continue"/>
            <w:tcBorders>
              <w:left w:val="single" w:color="auto" w:sz="4" w:space="0"/>
              <w:right w:val="single" w:color="auto" w:sz="4" w:space="0"/>
            </w:tcBorders>
            <w:vAlign w:val="top"/>
          </w:tcPr>
          <w:p w14:paraId="7327D244">
            <w:pPr>
              <w:keepNext w:val="0"/>
              <w:keepLines w:val="0"/>
              <w:pageBreakBefore w:val="0"/>
              <w:widowControl w:val="0"/>
              <w:kinsoku/>
              <w:wordWrap/>
              <w:overflowPunct/>
              <w:topLinePunct w:val="0"/>
              <w:bidi w:val="0"/>
              <w:spacing w:line="305" w:lineRule="auto"/>
              <w:jc w:val="center"/>
              <w:textAlignment w:val="auto"/>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auto" w:sz="4" w:space="0"/>
              <w:left w:val="single" w:color="auto" w:sz="4" w:space="0"/>
              <w:bottom w:val="single" w:color="auto" w:sz="4" w:space="0"/>
              <w:right w:val="single" w:color="auto" w:sz="4" w:space="0"/>
            </w:tcBorders>
            <w:vAlign w:val="center"/>
          </w:tcPr>
          <w:p w14:paraId="2EDEF78E">
            <w:pPr>
              <w:keepNext w:val="0"/>
              <w:keepLines w:val="0"/>
              <w:pageBreakBefore w:val="0"/>
              <w:widowControl w:val="0"/>
              <w:numPr>
                <w:ilvl w:val="0"/>
                <w:numId w:val="0"/>
              </w:numPr>
              <w:kinsoku/>
              <w:wordWrap/>
              <w:overflowPunct/>
              <w:topLinePunct w:val="0"/>
              <w:bidi w:val="0"/>
              <w:spacing w:line="305" w:lineRule="auto"/>
              <w:ind w:left="0" w:leftChars="0" w:firstLine="0" w:firstLineChars="0"/>
              <w:jc w:val="center"/>
              <w:textAlignment w:val="auto"/>
              <w:rPr>
                <w:rFonts w:hint="eastAsia" w:ascii="宋体" w:hAnsi="宋体" w:cstheme="minorBidi"/>
                <w:color w:val="auto"/>
                <w:kern w:val="2"/>
                <w:sz w:val="24"/>
                <w:szCs w:val="24"/>
                <w:highlight w:val="none"/>
                <w:lang w:val="en-US" w:eastAsia="zh-CN" w:bidi="ar-SA"/>
              </w:rPr>
            </w:pPr>
            <w:r>
              <w:rPr>
                <w:rFonts w:hint="eastAsia" w:ascii="宋体" w:hAnsi="宋体" w:cstheme="minorBidi"/>
                <w:color w:val="auto"/>
                <w:kern w:val="2"/>
                <w:sz w:val="24"/>
                <w:szCs w:val="24"/>
                <w:highlight w:val="none"/>
                <w:lang w:val="en-US" w:eastAsia="zh-CN" w:bidi="ar-SA"/>
              </w:rPr>
              <w:t>服务质量保证</w:t>
            </w:r>
          </w:p>
        </w:tc>
        <w:tc>
          <w:tcPr>
            <w:tcW w:w="5016" w:type="dxa"/>
            <w:tcBorders>
              <w:top w:val="single" w:color="auto" w:sz="4" w:space="0"/>
              <w:left w:val="single" w:color="auto" w:sz="4" w:space="0"/>
              <w:bottom w:val="single" w:color="auto" w:sz="4" w:space="0"/>
              <w:right w:val="single" w:color="auto" w:sz="4" w:space="0"/>
            </w:tcBorders>
            <w:vAlign w:val="center"/>
          </w:tcPr>
          <w:p w14:paraId="02EEF29E">
            <w:pPr>
              <w:pStyle w:val="32"/>
              <w:keepNext w:val="0"/>
              <w:keepLines w:val="0"/>
              <w:pageBreakBefore w:val="0"/>
              <w:widowControl w:val="0"/>
              <w:numPr>
                <w:ilvl w:val="0"/>
                <w:numId w:val="0"/>
              </w:numPr>
              <w:kinsoku/>
              <w:wordWrap/>
              <w:overflowPunct/>
              <w:topLinePunct w:val="0"/>
              <w:bidi w:val="0"/>
              <w:spacing w:line="305" w:lineRule="auto"/>
              <w:ind w:left="0" w:leftChars="0" w:firstLine="0" w:firstLineChars="0"/>
              <w:textAlignment w:val="auto"/>
              <w:rPr>
                <w:rFonts w:hint="eastAsia" w:ascii="宋体" w:hAnsi="宋体" w:cstheme="minorBidi"/>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1.有完善的服务保障措施，包括组织保障、人员保障、设备保障等，按其响应程度计0-4 分。</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2.制定严格的规划报告上报审核流程，项目实施进度安排具体合理。按其响应程度计0-3分。</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3.提出有利于采购人降低成本及提高服务质量且切实可行措施按其响应程度计 0-4分。</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4.对本项目规划实施与管理提出合理化建议，有助于项目规划工作更加顺利进行，按其建议计 0-3分。</w:t>
            </w:r>
          </w:p>
        </w:tc>
        <w:tc>
          <w:tcPr>
            <w:tcW w:w="758" w:type="dxa"/>
            <w:tcBorders>
              <w:top w:val="single" w:color="000000" w:sz="8" w:space="0"/>
              <w:left w:val="single" w:color="auto" w:sz="4" w:space="0"/>
              <w:bottom w:val="single" w:color="000000" w:sz="8" w:space="0"/>
              <w:right w:val="single" w:color="000000" w:sz="8" w:space="0"/>
            </w:tcBorders>
            <w:vAlign w:val="center"/>
          </w:tcPr>
          <w:p w14:paraId="3BCE02D5">
            <w:pPr>
              <w:keepNext w:val="0"/>
              <w:keepLines w:val="0"/>
              <w:pageBreakBefore w:val="0"/>
              <w:widowControl w:val="0"/>
              <w:kinsoku/>
              <w:wordWrap/>
              <w:overflowPunct/>
              <w:topLinePunct w:val="0"/>
              <w:bidi w:val="0"/>
              <w:spacing w:line="305" w:lineRule="auto"/>
              <w:jc w:val="center"/>
              <w:textAlignment w:val="auto"/>
              <w:rPr>
                <w:rFonts w:hint="eastAsia" w:ascii="宋体" w:hAnsi="宋体" w:eastAsia="宋体" w:cs="宋体"/>
                <w:bCs/>
                <w:color w:val="auto"/>
                <w:szCs w:val="21"/>
                <w:lang w:eastAsia="zh-CN"/>
              </w:rPr>
            </w:pPr>
            <w:r>
              <w:rPr>
                <w:rFonts w:hint="eastAsia" w:ascii="宋体" w:hAnsi="宋体" w:eastAsia="宋体" w:cs="宋体"/>
                <w:color w:val="auto"/>
                <w:sz w:val="24"/>
                <w:szCs w:val="24"/>
                <w:highlight w:val="none"/>
                <w:lang w:val="en-US" w:eastAsia="zh-CN"/>
              </w:rPr>
              <w:t>14分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14:paraId="699DC8BC">
            <w:pPr>
              <w:keepNext w:val="0"/>
              <w:keepLines w:val="0"/>
              <w:pageBreakBefore w:val="0"/>
              <w:widowControl w:val="0"/>
              <w:kinsoku/>
              <w:wordWrap/>
              <w:overflowPunct/>
              <w:topLinePunct w:val="0"/>
              <w:bidi w:val="0"/>
              <w:spacing w:line="305" w:lineRule="auto"/>
              <w:jc w:val="center"/>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14:paraId="37C0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6" w:hRule="atLeast"/>
          <w:jc w:val="center"/>
        </w:trPr>
        <w:tc>
          <w:tcPr>
            <w:tcW w:w="1211" w:type="dxa"/>
            <w:vMerge w:val="continue"/>
            <w:tcBorders>
              <w:left w:val="single" w:color="auto" w:sz="4" w:space="0"/>
              <w:right w:val="single" w:color="auto" w:sz="4" w:space="0"/>
            </w:tcBorders>
            <w:vAlign w:val="top"/>
          </w:tcPr>
          <w:p w14:paraId="54E9A5E1">
            <w:pPr>
              <w:keepNext w:val="0"/>
              <w:keepLines w:val="0"/>
              <w:pageBreakBefore w:val="0"/>
              <w:widowControl w:val="0"/>
              <w:kinsoku/>
              <w:wordWrap/>
              <w:overflowPunct/>
              <w:topLinePunct w:val="0"/>
              <w:bidi w:val="0"/>
              <w:spacing w:line="305" w:lineRule="auto"/>
              <w:jc w:val="center"/>
              <w:textAlignment w:val="auto"/>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auto" w:sz="4" w:space="0"/>
              <w:left w:val="single" w:color="auto" w:sz="4" w:space="0"/>
              <w:bottom w:val="single" w:color="auto" w:sz="4" w:space="0"/>
              <w:right w:val="single" w:color="auto" w:sz="4" w:space="0"/>
            </w:tcBorders>
            <w:vAlign w:val="center"/>
          </w:tcPr>
          <w:p w14:paraId="1A2A38E7">
            <w:pPr>
              <w:keepNext w:val="0"/>
              <w:keepLines w:val="0"/>
              <w:pageBreakBefore w:val="0"/>
              <w:widowControl w:val="0"/>
              <w:numPr>
                <w:ilvl w:val="0"/>
                <w:numId w:val="0"/>
              </w:numPr>
              <w:kinsoku/>
              <w:wordWrap/>
              <w:overflowPunct/>
              <w:topLinePunct w:val="0"/>
              <w:bidi w:val="0"/>
              <w:spacing w:line="305" w:lineRule="auto"/>
              <w:ind w:left="0" w:leftChars="0" w:firstLine="0" w:firstLineChars="0"/>
              <w:jc w:val="center"/>
              <w:textAlignment w:val="auto"/>
              <w:rPr>
                <w:rFonts w:hint="eastAsia" w:ascii="宋体" w:hAnsi="宋体" w:cstheme="minorBidi"/>
                <w:color w:val="auto"/>
                <w:kern w:val="2"/>
                <w:sz w:val="24"/>
                <w:szCs w:val="24"/>
                <w:highlight w:val="none"/>
                <w:lang w:val="en-US" w:eastAsia="zh-CN" w:bidi="ar-SA"/>
              </w:rPr>
            </w:pPr>
            <w:r>
              <w:rPr>
                <w:rFonts w:hint="eastAsia" w:ascii="宋体" w:hAnsi="宋体" w:cstheme="minorBidi"/>
                <w:color w:val="auto"/>
                <w:kern w:val="2"/>
                <w:sz w:val="24"/>
                <w:szCs w:val="24"/>
                <w:highlight w:val="none"/>
                <w:lang w:val="en-US" w:eastAsia="zh-CN" w:bidi="ar-SA"/>
              </w:rPr>
              <w:t>服务承诺</w:t>
            </w:r>
          </w:p>
        </w:tc>
        <w:tc>
          <w:tcPr>
            <w:tcW w:w="5016" w:type="dxa"/>
            <w:tcBorders>
              <w:top w:val="single" w:color="auto" w:sz="4" w:space="0"/>
              <w:left w:val="single" w:color="auto" w:sz="4" w:space="0"/>
              <w:bottom w:val="single" w:color="auto" w:sz="4" w:space="0"/>
              <w:right w:val="single" w:color="auto" w:sz="4" w:space="0"/>
            </w:tcBorders>
            <w:vAlign w:val="center"/>
          </w:tcPr>
          <w:p w14:paraId="74F55AD1">
            <w:pPr>
              <w:pStyle w:val="32"/>
              <w:keepNext w:val="0"/>
              <w:keepLines w:val="0"/>
              <w:pageBreakBefore w:val="0"/>
              <w:widowControl w:val="0"/>
              <w:numPr>
                <w:ilvl w:val="0"/>
                <w:numId w:val="0"/>
              </w:numPr>
              <w:kinsoku/>
              <w:wordWrap/>
              <w:overflowPunct/>
              <w:topLinePunct w:val="0"/>
              <w:bidi w:val="0"/>
              <w:spacing w:line="305" w:lineRule="auto"/>
              <w:ind w:left="0" w:leftChars="0" w:firstLine="0" w:firstLineChars="0"/>
              <w:textAlignment w:val="auto"/>
              <w:rPr>
                <w:rFonts w:hint="eastAsia" w:ascii="宋体" w:hAnsi="宋体" w:cstheme="minorBidi"/>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有规范的、合理的服务流程，每个流程环节是否有质量控制办法，对项目执行过程中的服务质量、技术保证、沟通途径有明确说明。同时承诺及时有效地配合采购人对本项目相关事项提供必要协助，完全满足得[7-10]分，基本满足得[3-7]分，不满足得[0-3]分。</w:t>
            </w:r>
          </w:p>
        </w:tc>
        <w:tc>
          <w:tcPr>
            <w:tcW w:w="758" w:type="dxa"/>
            <w:tcBorders>
              <w:top w:val="single" w:color="000000" w:sz="8" w:space="0"/>
              <w:left w:val="single" w:color="auto" w:sz="4" w:space="0"/>
              <w:bottom w:val="single" w:color="000000" w:sz="8" w:space="0"/>
              <w:right w:val="single" w:color="000000" w:sz="8" w:space="0"/>
            </w:tcBorders>
            <w:vAlign w:val="center"/>
          </w:tcPr>
          <w:p w14:paraId="21DC2DAB">
            <w:pPr>
              <w:keepNext w:val="0"/>
              <w:keepLines w:val="0"/>
              <w:pageBreakBefore w:val="0"/>
              <w:widowControl w:val="0"/>
              <w:kinsoku/>
              <w:wordWrap/>
              <w:overflowPunct/>
              <w:topLinePunct w:val="0"/>
              <w:bidi w:val="0"/>
              <w:spacing w:line="305"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14:paraId="6C860CC5">
            <w:pPr>
              <w:keepNext w:val="0"/>
              <w:keepLines w:val="0"/>
              <w:pageBreakBefore w:val="0"/>
              <w:widowControl w:val="0"/>
              <w:kinsoku/>
              <w:wordWrap/>
              <w:overflowPunct/>
              <w:topLinePunct w:val="0"/>
              <w:bidi w:val="0"/>
              <w:spacing w:line="305" w:lineRule="auto"/>
              <w:jc w:val="center"/>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14:paraId="03D9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98" w:hRule="atLeast"/>
          <w:jc w:val="center"/>
        </w:trPr>
        <w:tc>
          <w:tcPr>
            <w:tcW w:w="9765" w:type="dxa"/>
            <w:gridSpan w:val="5"/>
            <w:tcBorders>
              <w:left w:val="single" w:color="auto" w:sz="4" w:space="0"/>
              <w:right w:val="single" w:color="auto" w:sz="4" w:space="0"/>
            </w:tcBorders>
            <w:vAlign w:val="top"/>
          </w:tcPr>
          <w:p w14:paraId="5A83A655">
            <w:pPr>
              <w:keepNext w:val="0"/>
              <w:keepLines w:val="0"/>
              <w:pageBreakBefore w:val="0"/>
              <w:widowControl w:val="0"/>
              <w:kinsoku/>
              <w:wordWrap/>
              <w:overflowPunct/>
              <w:topLinePunct w:val="0"/>
              <w:bidi w:val="0"/>
              <w:spacing w:line="305"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D952043">
            <w:pPr>
              <w:keepNext w:val="0"/>
              <w:keepLines w:val="0"/>
              <w:pageBreakBefore w:val="0"/>
              <w:widowControl w:val="0"/>
              <w:kinsoku/>
              <w:wordWrap/>
              <w:overflowPunct/>
              <w:topLinePunct w:val="0"/>
              <w:autoSpaceDE/>
              <w:autoSpaceDN/>
              <w:bidi w:val="0"/>
              <w:adjustRightInd/>
              <w:snapToGrid/>
              <w:spacing w:line="305"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 </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委员会发现供应商的报价明显低于其他</w:t>
            </w:r>
            <w:r>
              <w:rPr>
                <w:rFonts w:hint="eastAsia" w:ascii="宋体" w:hAnsi="宋体" w:eastAsia="宋体" w:cs="宋体"/>
                <w:bCs/>
                <w:color w:val="auto"/>
                <w:sz w:val="24"/>
                <w:szCs w:val="24"/>
                <w:highlight w:val="none"/>
                <w:lang w:eastAsia="zh-CN"/>
              </w:rPr>
              <w:t>磋商报价</w:t>
            </w:r>
            <w:r>
              <w:rPr>
                <w:rFonts w:hint="eastAsia" w:ascii="宋体" w:hAnsi="宋体" w:eastAsia="宋体" w:cs="宋体"/>
                <w:bCs/>
                <w:color w:val="auto"/>
                <w:sz w:val="24"/>
                <w:szCs w:val="24"/>
                <w:highlight w:val="none"/>
              </w:rPr>
              <w:t>，或者可能低于其个别成本的，应当要求该供应商</w:t>
            </w:r>
            <w:r>
              <w:rPr>
                <w:rFonts w:hint="eastAsia" w:ascii="宋体" w:hAnsi="宋体" w:eastAsia="宋体" w:cs="宋体"/>
                <w:color w:val="auto"/>
                <w:sz w:val="24"/>
                <w:szCs w:val="24"/>
                <w:highlight w:val="none"/>
              </w:rPr>
              <w:t>在现场</w:t>
            </w:r>
            <w:r>
              <w:rPr>
                <w:rFonts w:hint="eastAsia" w:ascii="宋体" w:hAnsi="宋体" w:eastAsia="宋体" w:cs="宋体"/>
                <w:bCs/>
                <w:color w:val="auto"/>
                <w:sz w:val="24"/>
                <w:szCs w:val="24"/>
                <w:highlight w:val="none"/>
              </w:rPr>
              <w:t>作出书面说明并提供相应的证明材料。供应商不能合理说明或者不能提供相应证明材料的，由</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委员会认定该供应商以低于成本报价竞标，其投标作废标处理。</w:t>
            </w:r>
          </w:p>
          <w:p w14:paraId="61320881">
            <w:pPr>
              <w:keepNext w:val="0"/>
              <w:keepLines w:val="0"/>
              <w:pageBreakBefore w:val="0"/>
              <w:widowControl w:val="0"/>
              <w:kinsoku/>
              <w:wordWrap/>
              <w:overflowPunct/>
              <w:topLinePunct w:val="0"/>
              <w:bidi w:val="0"/>
              <w:spacing w:line="305" w:lineRule="auto"/>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2.若出现综合得分并列时，</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得分高者为第一中标候选人，若</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的得分相同，技术得分高者为第一中标候选人，若上述两项得分相同，则由全体</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委员会成员</w:t>
            </w:r>
            <w:r>
              <w:rPr>
                <w:rFonts w:hint="eastAsia" w:ascii="宋体" w:hAnsi="宋体" w:eastAsia="宋体" w:cs="宋体"/>
                <w:bCs/>
                <w:color w:val="auto"/>
                <w:sz w:val="24"/>
                <w:szCs w:val="24"/>
                <w:highlight w:val="none"/>
              </w:rPr>
              <w:t>无记名投票，得票高者为第一中标候选人。</w:t>
            </w:r>
          </w:p>
          <w:p w14:paraId="33AE8E4A">
            <w:pPr>
              <w:keepNext w:val="0"/>
              <w:keepLines w:val="0"/>
              <w:pageBreakBefore w:val="0"/>
              <w:widowControl w:val="0"/>
              <w:kinsoku/>
              <w:wordWrap/>
              <w:overflowPunct/>
              <w:topLinePunct w:val="0"/>
              <w:bidi w:val="0"/>
              <w:spacing w:line="305"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采购人不保证报价低者中标，对未中标的供应商不作任何解释。</w:t>
            </w:r>
          </w:p>
          <w:p w14:paraId="329AC64F">
            <w:pPr>
              <w:keepNext w:val="0"/>
              <w:keepLines w:val="0"/>
              <w:pageBreakBefore w:val="0"/>
              <w:widowControl w:val="0"/>
              <w:kinsoku/>
              <w:wordWrap/>
              <w:overflowPunct/>
              <w:topLinePunct w:val="0"/>
              <w:bidi w:val="0"/>
              <w:spacing w:line="305"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中保留小数点后两位，第三位四舍五入。</w:t>
            </w:r>
          </w:p>
          <w:p w14:paraId="23248A0C">
            <w:pPr>
              <w:keepNext w:val="0"/>
              <w:keepLines w:val="0"/>
              <w:pageBreakBefore w:val="0"/>
              <w:widowControl w:val="0"/>
              <w:kinsoku/>
              <w:wordWrap/>
              <w:overflowPunct/>
              <w:topLinePunct w:val="0"/>
              <w:bidi w:val="0"/>
              <w:spacing w:line="305"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当递交</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的供应商少于三个或经评审委员会评审合格的供应商少于三个时，采购人将依法重新组织招标。</w:t>
            </w:r>
          </w:p>
          <w:p w14:paraId="615ED283">
            <w:pPr>
              <w:keepNext w:val="0"/>
              <w:keepLines w:val="0"/>
              <w:pageBreakBefore w:val="0"/>
              <w:widowControl w:val="0"/>
              <w:kinsoku/>
              <w:wordWrap/>
              <w:overflowPunct/>
              <w:topLinePunct w:val="0"/>
              <w:bidi w:val="0"/>
              <w:spacing w:line="305"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6.</w:t>
            </w:r>
            <w:r>
              <w:rPr>
                <w:rFonts w:hint="eastAsia" w:ascii="宋体" w:hAnsi="宋体" w:eastAsia="宋体" w:cs="宋体"/>
                <w:bCs/>
                <w:color w:val="auto"/>
                <w:sz w:val="24"/>
                <w:szCs w:val="24"/>
                <w:highlight w:val="none"/>
                <w:lang w:val="en-US" w:eastAsia="zh-CN"/>
              </w:rPr>
              <w:t>未尽事宜按有关规定执行。</w:t>
            </w:r>
          </w:p>
          <w:p w14:paraId="2AC92F36">
            <w:pPr>
              <w:keepNext w:val="0"/>
              <w:keepLines w:val="0"/>
              <w:pageBreakBefore w:val="0"/>
              <w:widowControl w:val="0"/>
              <w:kinsoku/>
              <w:wordWrap/>
              <w:overflowPunct/>
              <w:topLinePunct w:val="0"/>
              <w:bidi w:val="0"/>
              <w:spacing w:line="305" w:lineRule="auto"/>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7.本文</w:t>
            </w:r>
            <w:r>
              <w:rPr>
                <w:rFonts w:hint="eastAsia" w:ascii="宋体" w:hAnsi="宋体" w:eastAsia="宋体" w:cs="宋体"/>
                <w:bCs/>
                <w:color w:val="auto"/>
                <w:sz w:val="24"/>
                <w:szCs w:val="24"/>
                <w:highlight w:val="none"/>
              </w:rPr>
              <w:t>件最终解释权为采购代理机构。</w:t>
            </w:r>
          </w:p>
        </w:tc>
      </w:tr>
    </w:tbl>
    <w:p w14:paraId="3D1D23ED">
      <w:pPr>
        <w:keepNext w:val="0"/>
        <w:keepLines w:val="0"/>
        <w:pageBreakBefore w:val="0"/>
        <w:widowControl w:val="0"/>
        <w:wordWrap/>
        <w:overflowPunct/>
        <w:bidi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3、定标</w:t>
      </w:r>
    </w:p>
    <w:p w14:paraId="0D644F84">
      <w:pPr>
        <w:spacing w:line="360" w:lineRule="auto"/>
        <w:ind w:firstLine="350" w:firstLineChars="1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1）评委会根据</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方法的规定对供应商进行评审排序，按评审后综合得分由高到底顺序排列，推荐</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～3名中标候选人，作为</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结果，</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结果由全体评委签字确认。</w:t>
      </w:r>
    </w:p>
    <w:p w14:paraId="0ED1185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2）采购代理机构应当在</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结束后</w:t>
      </w:r>
      <w:r>
        <w:rPr>
          <w:rFonts w:hint="eastAsia" w:ascii="宋体" w:hAnsi="宋体" w:eastAsia="宋体" w:cs="宋体"/>
          <w:color w:val="auto"/>
          <w:sz w:val="24"/>
          <w:szCs w:val="24"/>
          <w:highlight w:val="none"/>
          <w:lang w:eastAsia="zh-CN"/>
        </w:rPr>
        <w:t>两</w:t>
      </w:r>
      <w:r>
        <w:rPr>
          <w:rFonts w:hint="eastAsia" w:ascii="宋体" w:hAnsi="宋体" w:eastAsia="宋体" w:cs="宋体"/>
          <w:color w:val="auto"/>
          <w:sz w:val="24"/>
          <w:szCs w:val="24"/>
          <w:highlight w:val="none"/>
        </w:rPr>
        <w:t>个工作日内将</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报告送采购人。采购人在收到</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报告后五个工作日内，按照</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报告中推荐的中标候选供应商顺序确定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，也可以事先授权</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后直接确定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14:paraId="14E06DC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确定之后，中标结果将在财政部门指定的政府采购信息发布媒体上公告。</w:t>
      </w:r>
    </w:p>
    <w:p w14:paraId="25BF06AD">
      <w:pPr>
        <w:spacing w:line="360" w:lineRule="auto"/>
        <w:ind w:firstLine="360" w:firstLineChars="150"/>
        <w:rPr>
          <w:rFonts w:hint="eastAsia"/>
          <w:color w:val="auto"/>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拒绝与采购人签订合同的，采购人可以按照评审报告推荐的中标候选人名单排序，确定下一候选人为</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14:paraId="5E54EC2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七．签订合同</w:t>
      </w:r>
    </w:p>
    <w:p w14:paraId="4C7C24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1、定标后，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在收到中标通知书后</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日内，应按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的要求与采购人洽谈合同条款，并签订供货合同，同时送监督机构备案，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eastAsia="zh-CN"/>
        </w:rPr>
        <w:t>成交供应商磋商响应文件</w:t>
      </w:r>
      <w:r>
        <w:rPr>
          <w:rFonts w:hint="eastAsia" w:ascii="宋体" w:hAnsi="宋体" w:eastAsia="宋体" w:cs="宋体"/>
          <w:color w:val="auto"/>
          <w:sz w:val="24"/>
          <w:szCs w:val="24"/>
          <w:highlight w:val="none"/>
        </w:rPr>
        <w:t>均作为合同的组成部分；</w:t>
      </w:r>
    </w:p>
    <w:p w14:paraId="5F0D10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2、政府采购合同履行中，采购人需追加与合同标的相同的货物、工程或者服务的，在不改变合同其他条款的前提下，可以与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协商签订补充合同，但所有补充合同的采购金额不得超过原合同采购金额的百分之十；</w:t>
      </w:r>
    </w:p>
    <w:p w14:paraId="082AD8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3、根据需要，采购代理机构可会同采购人负责监督、协调和处理履约过程中出现的问题；</w:t>
      </w:r>
    </w:p>
    <w:p w14:paraId="6BE66B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吴起</w:t>
      </w:r>
      <w:r>
        <w:rPr>
          <w:rFonts w:hint="eastAsia" w:ascii="宋体" w:hAnsi="宋体" w:eastAsia="宋体" w:cs="宋体"/>
          <w:color w:val="auto"/>
          <w:sz w:val="24"/>
          <w:szCs w:val="24"/>
          <w:highlight w:val="none"/>
        </w:rPr>
        <w:t>县财政局在合同履行期间以及履行期后，可以随时检查项目的执行情况，对采购标准、采购内容进行调查核实，并对发现的问题进行处理。</w:t>
      </w:r>
    </w:p>
    <w:p w14:paraId="66E14CB0">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八．中标服务费</w:t>
      </w:r>
    </w:p>
    <w:p w14:paraId="4179B7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招标代理服务费依据《国家计委关于印发&lt;招标代理服务管理暂行办法&gt;的通知》（计价格发【2002】1980号）及（发改价格[2011]534号）规定。代理费用在招标结束后，由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一次性付清。</w:t>
      </w:r>
    </w:p>
    <w:p w14:paraId="2C9CFA46">
      <w:pPr>
        <w:autoSpaceDE w:val="0"/>
        <w:autoSpaceDN w:val="0"/>
        <w:adjustRightInd w:val="0"/>
        <w:snapToGrid w:val="0"/>
        <w:spacing w:line="360" w:lineRule="auto"/>
        <w:ind w:firstLine="482" w:firstLineChars="200"/>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九、投标企业政府采购政策</w:t>
      </w:r>
    </w:p>
    <w:p w14:paraId="4A8CD8D7">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（1）中小企业落实政府采购政策</w:t>
      </w:r>
    </w:p>
    <w:p w14:paraId="67E8F819">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①中小企业应符合工信部联企业[2011]300号文件规定，采购活动执行《政府采购促进中小企业发展暂行办法》的规定。</w:t>
      </w:r>
    </w:p>
    <w:p w14:paraId="1F41FB0A">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②供应商须提供中小企业管理部门开具的中小企业证明函，以此为依据享受政府采购政策。</w:t>
      </w:r>
    </w:p>
    <w:p w14:paraId="0E248177">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③供应商出具《中小企业声明函》</w:t>
      </w:r>
      <w:r>
        <w:rPr>
          <w:rFonts w:hint="eastAsia" w:ascii="宋体" w:hAnsi="宋体" w:eastAsia="宋体" w:cs="宋体"/>
          <w:color w:val="auto"/>
          <w:sz w:val="24"/>
          <w:szCs w:val="24"/>
          <w:highlight w:val="none"/>
          <w:lang w:eastAsia="zh-CN"/>
        </w:rPr>
        <w:t>（详见附件）</w:t>
      </w:r>
      <w:r>
        <w:rPr>
          <w:rFonts w:hint="eastAsia" w:ascii="宋体" w:hAnsi="宋体" w:eastAsia="宋体" w:cs="宋体"/>
          <w:color w:val="auto"/>
          <w:sz w:val="24"/>
          <w:szCs w:val="24"/>
          <w:highlight w:val="none"/>
        </w:rPr>
        <w:t>，同时还需有财务审计资质的单位出具的上一年度财务审计报告、从业人员证明（养老保险缴纳证明或劳动合同），由评委会审定，符合条件的企业享受政府采购政策。</w:t>
      </w:r>
    </w:p>
    <w:p w14:paraId="55C69FE2">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监狱和戒毒企业应符合《财政部</w:t>
      </w:r>
      <w:r>
        <w:rPr>
          <w:rFonts w:hint="eastAsia" w:ascii="宋体" w:hAnsi="宋体" w:eastAsia="宋体" w:cs="宋体"/>
          <w:color w:val="auto"/>
          <w:sz w:val="24"/>
          <w:szCs w:val="24"/>
          <w:highlight w:val="none"/>
        </w:rPr>
        <w:t xml:space="preserve"> 司法部关于政府采购支持监狱企业发展有关问题的通知》--财库[2014]68号</w:t>
      </w:r>
      <w:r>
        <w:rPr>
          <w:rFonts w:hint="eastAsia" w:ascii="宋体" w:hAnsi="宋体" w:eastAsia="宋体" w:cs="宋体"/>
          <w:color w:val="auto"/>
          <w:sz w:val="24"/>
          <w:szCs w:val="24"/>
          <w:highlight w:val="none"/>
          <w:lang w:val="zh-CN"/>
        </w:rPr>
        <w:t>，并提供由省级以上监狱管理局、戒毒管理局(出具的属于监狱企业的证明。</w:t>
      </w:r>
    </w:p>
    <w:p w14:paraId="2E3CF945">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）符合规定的小微企业、监狱企业优惠条件的供应商，价格给予6%的扣除（不重复优惠，最高为6%），用扣除后的价格参与评审。</w:t>
      </w:r>
    </w:p>
    <w:p w14:paraId="6C170FAB">
      <w:pPr>
        <w:spacing w:line="360" w:lineRule="auto"/>
        <w:ind w:firstLine="480" w:firstLineChars="200"/>
        <w:rPr>
          <w:rFonts w:hint="eastAsia" w:ascii="宋体" w:hAnsi="宋体" w:eastAsia="宋体" w:cs="宋体"/>
          <w:b/>
          <w:color w:val="auto"/>
          <w:sz w:val="24"/>
          <w:szCs w:val="24"/>
          <w:highlight w:val="none"/>
          <w:lang w:val="zh-CN"/>
        </w:rPr>
      </w:pPr>
      <w:r>
        <w:rPr>
          <w:rFonts w:hint="eastAsia" w:ascii="宋体" w:hAnsi="宋体" w:eastAsia="宋体" w:cs="宋体"/>
          <w:b w:val="0"/>
          <w:bCs/>
          <w:color w:val="auto"/>
          <w:sz w:val="24"/>
          <w:szCs w:val="24"/>
          <w:highlight w:val="none"/>
          <w:lang w:val="zh-CN"/>
        </w:rPr>
        <w:t>（4）投标供应商应如实提供以上证明文件，如存在虚假应标，将取消其投标资格。</w:t>
      </w:r>
    </w:p>
    <w:p w14:paraId="6E3B64C1">
      <w:pPr>
        <w:spacing w:line="360" w:lineRule="auto"/>
        <w:ind w:firstLine="482" w:firstLineChars="20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ascii="宋体" w:hAnsi="宋体" w:eastAsia="宋体" w:cs="宋体"/>
          <w:b/>
          <w:color w:val="auto"/>
          <w:sz w:val="24"/>
          <w:szCs w:val="24"/>
          <w:highlight w:val="none"/>
        </w:rPr>
        <w:t>其它事项</w:t>
      </w:r>
    </w:p>
    <w:p w14:paraId="2B6054FC">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1、投标截止时，实际参加投标的供应商不足三家，经采购人同意，报请</w:t>
      </w:r>
      <w:r>
        <w:rPr>
          <w:rFonts w:hint="eastAsia" w:ascii="宋体" w:hAnsi="宋体" w:eastAsia="宋体" w:cs="宋体"/>
          <w:color w:val="auto"/>
          <w:sz w:val="24"/>
          <w:szCs w:val="24"/>
          <w:highlight w:val="none"/>
          <w:lang w:eastAsia="zh-CN"/>
        </w:rPr>
        <w:t>吴起</w:t>
      </w:r>
      <w:r>
        <w:rPr>
          <w:rFonts w:hint="eastAsia" w:ascii="宋体" w:hAnsi="宋体" w:eastAsia="宋体" w:cs="宋体"/>
          <w:color w:val="auto"/>
          <w:sz w:val="24"/>
          <w:szCs w:val="24"/>
          <w:highlight w:val="none"/>
        </w:rPr>
        <w:t>县财政局批准后，重新招标、变更为竞争性谈判的方式组织采购或者废标；</w:t>
      </w:r>
    </w:p>
    <w:p w14:paraId="2B245350">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2、转为竞争性谈判方式相关规定：</w:t>
      </w:r>
    </w:p>
    <w:p w14:paraId="185E0BD4">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委员会自行转为竞争性谈判小组，谈判文件以</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为基础，若有重大变动，以书面形式通知参加谈判的全体谈判响应单位；</w:t>
      </w:r>
    </w:p>
    <w:p w14:paraId="1852B0A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谈判过程中采取二次报价的形式，即各供应商的开标报价为第一次报价，谈判后参与竞争性谈判的各单位进行第二次报价或多次报价，如采购需求没有实质性变化，各供应商报价应逐次降低，本次报价超过上次报价为无效报价，出现相同报价的，可再次报价，直至产生唯一最低报价。</w:t>
      </w:r>
    </w:p>
    <w:p w14:paraId="2EDA5E7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（3）成交单位确定后，成交单位无正当理由拖延或拒签合同的，采购人有权取消其成交资格，并按评审顺序重新确定成交单位。同时报请监督机构予以通报，将其列入不良行为记录名单，并没收其保证金。</w:t>
      </w:r>
    </w:p>
    <w:p w14:paraId="0CEF04CB">
      <w:pPr>
        <w:pStyle w:val="32"/>
        <w:rPr>
          <w:rFonts w:hint="eastAsia" w:ascii="宋体" w:hAnsi="宋体" w:eastAsia="宋体" w:cs="宋体"/>
          <w:color w:val="auto"/>
          <w:sz w:val="24"/>
          <w:szCs w:val="24"/>
          <w:highlight w:val="none"/>
        </w:rPr>
      </w:pPr>
    </w:p>
    <w:p w14:paraId="58D9354E">
      <w:pPr>
        <w:pStyle w:val="32"/>
        <w:rPr>
          <w:rFonts w:hint="eastAsia" w:ascii="宋体" w:hAnsi="宋体" w:eastAsia="宋体" w:cs="宋体"/>
          <w:color w:val="auto"/>
          <w:sz w:val="24"/>
          <w:szCs w:val="24"/>
          <w:highlight w:val="none"/>
        </w:rPr>
      </w:pPr>
    </w:p>
    <w:p w14:paraId="3C6760E7">
      <w:pPr>
        <w:pStyle w:val="32"/>
        <w:rPr>
          <w:rFonts w:hint="eastAsia" w:ascii="宋体" w:hAnsi="宋体" w:eastAsia="宋体" w:cs="宋体"/>
          <w:color w:val="auto"/>
          <w:sz w:val="24"/>
          <w:szCs w:val="24"/>
          <w:highlight w:val="none"/>
        </w:rPr>
      </w:pPr>
    </w:p>
    <w:p w14:paraId="2D6EE419">
      <w:pPr>
        <w:pStyle w:val="32"/>
        <w:rPr>
          <w:rFonts w:hint="eastAsia" w:ascii="宋体" w:hAnsi="宋体" w:eastAsia="宋体" w:cs="宋体"/>
          <w:color w:val="auto"/>
          <w:sz w:val="24"/>
          <w:szCs w:val="24"/>
          <w:highlight w:val="none"/>
        </w:rPr>
      </w:pPr>
    </w:p>
    <w:p w14:paraId="2D7038BF">
      <w:pPr>
        <w:pStyle w:val="32"/>
        <w:rPr>
          <w:rFonts w:hint="eastAsia" w:ascii="宋体" w:hAnsi="宋体" w:eastAsia="宋体" w:cs="宋体"/>
          <w:color w:val="auto"/>
          <w:sz w:val="24"/>
          <w:szCs w:val="24"/>
          <w:highlight w:val="none"/>
        </w:rPr>
      </w:pPr>
    </w:p>
    <w:p w14:paraId="0D08F061">
      <w:pPr>
        <w:pStyle w:val="32"/>
        <w:rPr>
          <w:rFonts w:hint="eastAsia" w:ascii="宋体" w:hAnsi="宋体" w:eastAsia="宋体" w:cs="宋体"/>
          <w:color w:val="auto"/>
          <w:sz w:val="24"/>
          <w:szCs w:val="24"/>
          <w:highlight w:val="none"/>
        </w:rPr>
      </w:pPr>
    </w:p>
    <w:p w14:paraId="728A38D3">
      <w:pPr>
        <w:pStyle w:val="32"/>
        <w:rPr>
          <w:rFonts w:hint="eastAsia" w:ascii="宋体" w:hAnsi="宋体" w:eastAsia="宋体" w:cs="宋体"/>
          <w:color w:val="auto"/>
          <w:sz w:val="24"/>
          <w:szCs w:val="24"/>
          <w:highlight w:val="none"/>
        </w:rPr>
      </w:pPr>
    </w:p>
    <w:p w14:paraId="3D22265A">
      <w:pPr>
        <w:pStyle w:val="32"/>
        <w:rPr>
          <w:rFonts w:hint="eastAsia" w:ascii="宋体" w:hAnsi="宋体" w:eastAsia="宋体" w:cs="宋体"/>
          <w:color w:val="auto"/>
          <w:sz w:val="24"/>
          <w:szCs w:val="24"/>
          <w:highlight w:val="none"/>
        </w:rPr>
      </w:pPr>
    </w:p>
    <w:p w14:paraId="1D38F4F4">
      <w:pPr>
        <w:pStyle w:val="32"/>
        <w:rPr>
          <w:rFonts w:hint="eastAsia" w:ascii="宋体" w:hAnsi="宋体" w:eastAsia="宋体" w:cs="宋体"/>
          <w:color w:val="auto"/>
          <w:sz w:val="24"/>
          <w:szCs w:val="24"/>
          <w:highlight w:val="none"/>
        </w:rPr>
      </w:pPr>
    </w:p>
    <w:p w14:paraId="5638945E">
      <w:pPr>
        <w:pStyle w:val="32"/>
        <w:ind w:left="0" w:leftChars="0" w:firstLine="0" w:firstLineChars="0"/>
        <w:rPr>
          <w:rFonts w:hint="eastAsia" w:ascii="宋体" w:hAnsi="宋体" w:eastAsia="宋体" w:cs="宋体"/>
          <w:color w:val="auto"/>
          <w:sz w:val="24"/>
          <w:szCs w:val="24"/>
          <w:highlight w:val="none"/>
        </w:rPr>
      </w:pPr>
    </w:p>
    <w:p w14:paraId="72970782">
      <w:pPr>
        <w:pStyle w:val="2"/>
        <w:numPr>
          <w:ilvl w:val="0"/>
          <w:numId w:val="4"/>
        </w:numPr>
        <w:jc w:val="center"/>
        <w:rPr>
          <w:rFonts w:hint="eastAsia"/>
          <w:color w:val="auto"/>
          <w:lang w:val="en-US"/>
        </w:rPr>
      </w:pPr>
      <w:bookmarkStart w:id="3" w:name="_Toc14884"/>
      <w:r>
        <w:rPr>
          <w:rFonts w:hint="eastAsia"/>
          <w:color w:val="auto"/>
          <w:lang w:val="zh-CN"/>
        </w:rPr>
        <w:t>采购内容</w:t>
      </w:r>
      <w:r>
        <w:rPr>
          <w:rFonts w:hint="eastAsia"/>
          <w:color w:val="auto"/>
          <w:lang w:val="en-US" w:eastAsia="zh-CN"/>
        </w:rPr>
        <w:t>及服务要求</w:t>
      </w:r>
      <w:bookmarkEnd w:id="3"/>
    </w:p>
    <w:p w14:paraId="041E2A2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lang w:eastAsia="zh-CN"/>
        </w:rPr>
      </w:pPr>
      <w:bookmarkStart w:id="4" w:name="_Toc24816"/>
      <w:bookmarkStart w:id="5" w:name="_Toc1848"/>
      <w:bookmarkStart w:id="6" w:name="_Toc255573137"/>
      <w:bookmarkStart w:id="7" w:name="_Toc30180"/>
      <w:bookmarkStart w:id="8" w:name="_Toc25179"/>
      <w:bookmarkStart w:id="9" w:name="_Toc27404"/>
      <w:bookmarkStart w:id="10" w:name="_Toc16998"/>
      <w:bookmarkStart w:id="11" w:name="_Toc30864"/>
      <w:r>
        <w:rPr>
          <w:rFonts w:hint="eastAsia" w:ascii="宋体" w:hAnsi="宋体" w:eastAsia="宋体" w:cs="宋体"/>
          <w:b/>
          <w:bCs/>
          <w:sz w:val="24"/>
          <w:szCs w:val="24"/>
          <w:highlight w:val="none"/>
          <w:lang w:eastAsia="zh-CN"/>
        </w:rPr>
        <w:t>服务内容</w:t>
      </w:r>
    </w:p>
    <w:p w14:paraId="6E4A0D5E">
      <w:pPr>
        <w:pStyle w:val="18"/>
        <w:keepNext w:val="0"/>
        <w:keepLines w:val="0"/>
        <w:pageBreakBefore w:val="0"/>
        <w:numPr>
          <w:ilvl w:val="0"/>
          <w:numId w:val="0"/>
        </w:numPr>
        <w:shd w:val="clear"/>
        <w:kinsoku/>
        <w:wordWrap/>
        <w:overflowPunct/>
        <w:topLinePunct w:val="0"/>
        <w:autoSpaceDE/>
        <w:autoSpaceDN/>
        <w:bidi w:val="0"/>
        <w:spacing w:line="360" w:lineRule="auto"/>
        <w:ind w:firstLine="480" w:firstLineChars="200"/>
        <w:textAlignment w:val="auto"/>
        <w:rPr>
          <w:rFonts w:hint="default" w:ascii="宋体" w:hAnsi="宋体" w:eastAsia="宋体" w:cs="宋体"/>
          <w:b w:val="0"/>
          <w:bCs w:val="0"/>
          <w:i w:val="0"/>
          <w:iCs w:val="0"/>
          <w:caps w:val="0"/>
          <w:color w:val="333333"/>
          <w:spacing w:val="0"/>
          <w:kern w:val="0"/>
          <w:sz w:val="24"/>
          <w:szCs w:val="24"/>
          <w:highlight w:val="none"/>
          <w:u w:val="none"/>
          <w:shd w:val="clear" w:fill="FFFFFF"/>
          <w:lang w:val="en-US" w:eastAsia="zh-CN" w:bidi="ar"/>
        </w:rPr>
      </w:pPr>
      <w:r>
        <w:rPr>
          <w:rFonts w:hint="eastAsia" w:ascii="宋体" w:hAnsi="宋体" w:eastAsia="宋体" w:cs="宋体"/>
          <w:b w:val="0"/>
          <w:bCs w:val="0"/>
          <w:i w:val="0"/>
          <w:iCs w:val="0"/>
          <w:caps w:val="0"/>
          <w:color w:val="333333"/>
          <w:spacing w:val="0"/>
          <w:kern w:val="0"/>
          <w:sz w:val="24"/>
          <w:szCs w:val="24"/>
          <w:highlight w:val="none"/>
          <w:u w:val="none"/>
          <w:shd w:val="clear" w:fill="FFFFFF"/>
          <w:lang w:val="en-US" w:eastAsia="zh-CN" w:bidi="ar"/>
        </w:rPr>
        <w:t>吴起县城排水（雨水）管网改造项目（招标代理、造价咨询、项目前期咨询服务）；吴起县污水管网改造项目（招标代理、造价咨询、项目前期咨询服务；吴起县榆树沟至石湾城市燃气供气管网建设项目（招标代理、造价咨询、项目前期咨询服务）；吴起县清洁低氮取暖及节能改造项目（招标代理、造价咨询、项目前期咨询服务）。</w:t>
      </w:r>
    </w:p>
    <w:p w14:paraId="3968E8C9">
      <w:pPr>
        <w:pStyle w:val="18"/>
        <w:keepNext w:val="0"/>
        <w:keepLines w:val="0"/>
        <w:pageBreakBefore w:val="0"/>
        <w:numPr>
          <w:ilvl w:val="0"/>
          <w:numId w:val="0"/>
        </w:numPr>
        <w:shd w:val="clear"/>
        <w:kinsoku/>
        <w:wordWrap/>
        <w:overflowPunct/>
        <w:topLinePunct w:val="0"/>
        <w:autoSpaceDE/>
        <w:autoSpaceDN/>
        <w:bidi w:val="0"/>
        <w:spacing w:line="360" w:lineRule="auto"/>
        <w:textAlignment w:val="auto"/>
        <w:rPr>
          <w:rFonts w:hint="default" w:ascii="宋体" w:hAnsi="宋体" w:eastAsia="宋体" w:cs="宋体"/>
          <w:b/>
          <w:bCs/>
          <w:i w:val="0"/>
          <w:iCs w:val="0"/>
          <w:caps w:val="0"/>
          <w:color w:val="333333"/>
          <w:spacing w:val="0"/>
          <w:kern w:val="0"/>
          <w:sz w:val="24"/>
          <w:szCs w:val="24"/>
          <w:u w:val="none"/>
          <w:shd w:val="clear" w:fill="FFFFFF"/>
          <w:lang w:val="en-US" w:eastAsia="zh-Hans" w:bidi="ar"/>
        </w:rPr>
      </w:pPr>
      <w:r>
        <w:rPr>
          <w:rFonts w:hint="eastAsia" w:ascii="宋体" w:hAnsi="宋体" w:eastAsia="宋体" w:cs="宋体"/>
          <w:b/>
          <w:bCs/>
          <w:i w:val="0"/>
          <w:iCs w:val="0"/>
          <w:caps w:val="0"/>
          <w:color w:val="333333"/>
          <w:spacing w:val="0"/>
          <w:kern w:val="0"/>
          <w:sz w:val="24"/>
          <w:szCs w:val="24"/>
          <w:u w:val="none"/>
          <w:shd w:val="clear" w:fill="FFFFFF"/>
          <w:lang w:val="en-US" w:eastAsia="zh-CN" w:bidi="ar"/>
        </w:rPr>
        <w:t>二</w:t>
      </w:r>
      <w:r>
        <w:rPr>
          <w:rFonts w:hint="default" w:ascii="宋体" w:hAnsi="宋体" w:eastAsia="宋体" w:cs="宋体"/>
          <w:b/>
          <w:bCs/>
          <w:i w:val="0"/>
          <w:iCs w:val="0"/>
          <w:caps w:val="0"/>
          <w:color w:val="333333"/>
          <w:spacing w:val="0"/>
          <w:kern w:val="0"/>
          <w:sz w:val="24"/>
          <w:szCs w:val="24"/>
          <w:u w:val="none"/>
          <w:shd w:val="clear" w:fill="FFFFFF"/>
          <w:lang w:val="en-US" w:eastAsia="zh-Hans" w:bidi="ar"/>
        </w:rPr>
        <w:t>、</w:t>
      </w:r>
      <w:r>
        <w:rPr>
          <w:rFonts w:hint="eastAsia" w:ascii="宋体" w:hAnsi="宋体" w:eastAsia="宋体" w:cs="宋体"/>
          <w:b/>
          <w:bCs/>
          <w:i w:val="0"/>
          <w:iCs w:val="0"/>
          <w:caps w:val="0"/>
          <w:color w:val="333333"/>
          <w:spacing w:val="0"/>
          <w:kern w:val="0"/>
          <w:sz w:val="24"/>
          <w:szCs w:val="24"/>
          <w:u w:val="none"/>
          <w:shd w:val="clear" w:fill="FFFFFF"/>
          <w:lang w:val="en-US" w:eastAsia="zh-Hans" w:bidi="ar"/>
        </w:rPr>
        <w:t>服务期限</w:t>
      </w:r>
    </w:p>
    <w:p w14:paraId="0831313F">
      <w:pPr>
        <w:pStyle w:val="18"/>
        <w:keepNext w:val="0"/>
        <w:keepLines w:val="0"/>
        <w:pageBreakBefore w:val="0"/>
        <w:numPr>
          <w:ilvl w:val="0"/>
          <w:numId w:val="0"/>
        </w:numPr>
        <w:shd w:val="clear"/>
        <w:kinsoku/>
        <w:wordWrap/>
        <w:overflowPunct/>
        <w:topLinePunct w:val="0"/>
        <w:autoSpaceDE/>
        <w:autoSpaceDN/>
        <w:bidi w:val="0"/>
        <w:spacing w:line="360" w:lineRule="auto"/>
        <w:ind w:firstLine="480" w:firstLineChars="200"/>
        <w:textAlignment w:val="auto"/>
        <w:rPr>
          <w:rFonts w:hint="default" w:ascii="宋体" w:hAnsi="宋体" w:eastAsia="宋体" w:cs="宋体"/>
          <w:b w:val="0"/>
          <w:bCs w:val="0"/>
          <w:i w:val="0"/>
          <w:iCs w:val="0"/>
          <w:caps w:val="0"/>
          <w:color w:val="333333"/>
          <w:spacing w:val="0"/>
          <w:kern w:val="0"/>
          <w:sz w:val="24"/>
          <w:szCs w:val="24"/>
          <w:highlight w:val="none"/>
          <w:u w:val="none"/>
          <w:shd w:val="clear" w:fill="FFFFFF"/>
          <w:lang w:val="en-US" w:eastAsia="zh-CN" w:bidi="ar"/>
        </w:rPr>
      </w:pPr>
      <w:r>
        <w:rPr>
          <w:rFonts w:hint="eastAsia" w:ascii="宋体" w:hAnsi="宋体" w:eastAsia="宋体" w:cs="宋体"/>
          <w:b w:val="0"/>
          <w:bCs w:val="0"/>
          <w:i w:val="0"/>
          <w:iCs w:val="0"/>
          <w:caps w:val="0"/>
          <w:color w:val="333333"/>
          <w:spacing w:val="0"/>
          <w:kern w:val="0"/>
          <w:sz w:val="24"/>
          <w:szCs w:val="24"/>
          <w:highlight w:val="none"/>
          <w:u w:val="none"/>
          <w:shd w:val="clear" w:fill="FFFFFF"/>
          <w:lang w:val="en-US" w:eastAsia="zh-CN" w:bidi="ar"/>
        </w:rPr>
        <w:t>自合同签订之日起60日历天。</w:t>
      </w:r>
    </w:p>
    <w:p w14:paraId="5B77CE26">
      <w:pPr>
        <w:keepNext w:val="0"/>
        <w:keepLines w:val="0"/>
        <w:widowControl/>
        <w:suppressLineNumbers w:val="0"/>
        <w:shd w:val="clear"/>
        <w:spacing w:line="360" w:lineRule="auto"/>
        <w:jc w:val="left"/>
        <w:rPr>
          <w:rFonts w:hint="default" w:ascii="宋体" w:hAnsi="宋体" w:eastAsia="宋体" w:cs="宋体"/>
          <w:b/>
          <w:bCs/>
          <w:i w:val="0"/>
          <w:iCs w:val="0"/>
          <w:caps w:val="0"/>
          <w:color w:val="333333"/>
          <w:spacing w:val="0"/>
          <w:kern w:val="0"/>
          <w:sz w:val="24"/>
          <w:szCs w:val="24"/>
          <w:u w:val="none"/>
          <w:shd w:val="clear" w:fill="FFFFFF"/>
          <w:lang w:val="en-US" w:eastAsia="zh-CN" w:bidi="ar"/>
        </w:rPr>
      </w:pPr>
      <w:r>
        <w:rPr>
          <w:rFonts w:hint="eastAsia" w:ascii="宋体" w:hAnsi="宋体" w:eastAsia="宋体" w:cs="宋体"/>
          <w:b/>
          <w:bCs/>
          <w:i w:val="0"/>
          <w:iCs w:val="0"/>
          <w:caps w:val="0"/>
          <w:color w:val="333333"/>
          <w:spacing w:val="0"/>
          <w:kern w:val="0"/>
          <w:sz w:val="24"/>
          <w:szCs w:val="24"/>
          <w:u w:val="none"/>
          <w:shd w:val="clear" w:fill="FFFFFF"/>
          <w:lang w:val="en-US" w:eastAsia="zh-CN" w:bidi="ar"/>
        </w:rPr>
        <w:t>三</w:t>
      </w:r>
      <w:r>
        <w:rPr>
          <w:rFonts w:hint="default" w:ascii="宋体" w:hAnsi="宋体" w:eastAsia="宋体" w:cs="宋体"/>
          <w:b/>
          <w:bCs/>
          <w:i w:val="0"/>
          <w:iCs w:val="0"/>
          <w:caps w:val="0"/>
          <w:color w:val="333333"/>
          <w:spacing w:val="0"/>
          <w:kern w:val="0"/>
          <w:sz w:val="24"/>
          <w:szCs w:val="24"/>
          <w:u w:val="none"/>
          <w:shd w:val="clear" w:fill="FFFFFF"/>
          <w:lang w:val="en-US" w:eastAsia="zh-Hans" w:bidi="ar"/>
        </w:rPr>
        <w:t>、</w:t>
      </w:r>
      <w:r>
        <w:rPr>
          <w:rFonts w:hint="eastAsia" w:ascii="宋体" w:hAnsi="宋体" w:eastAsia="宋体" w:cs="宋体"/>
          <w:b/>
          <w:bCs/>
          <w:i w:val="0"/>
          <w:iCs w:val="0"/>
          <w:caps w:val="0"/>
          <w:color w:val="333333"/>
          <w:spacing w:val="0"/>
          <w:kern w:val="0"/>
          <w:sz w:val="24"/>
          <w:szCs w:val="24"/>
          <w:u w:val="none"/>
          <w:shd w:val="clear" w:fill="FFFFFF"/>
          <w:lang w:val="en-US" w:eastAsia="zh-CN" w:bidi="ar"/>
        </w:rPr>
        <w:t>服务标准</w:t>
      </w:r>
    </w:p>
    <w:p w14:paraId="3D43F09D">
      <w:pPr>
        <w:shd w:val="clear"/>
        <w:spacing w:line="360" w:lineRule="auto"/>
        <w:ind w:firstLine="480" w:firstLineChars="200"/>
        <w:rPr>
          <w:rFonts w:hint="eastAsia"/>
        </w:rPr>
      </w:pPr>
      <w:r>
        <w:rPr>
          <w:rFonts w:hint="eastAsia" w:ascii="宋体" w:hAnsi="宋体" w:eastAsia="宋体" w:cs="宋体"/>
          <w:color w:val="auto"/>
          <w:kern w:val="0"/>
          <w:sz w:val="24"/>
          <w:szCs w:val="24"/>
          <w:highlight w:val="none"/>
          <w:lang w:val="zh-CN"/>
        </w:rPr>
        <w:t>符合国家各项相关质量合格标准及磋商文件中的要求。</w:t>
      </w:r>
    </w:p>
    <w:p w14:paraId="516F3D2F">
      <w:pPr>
        <w:rPr>
          <w:rFonts w:hint="eastAsia"/>
          <w:color w:val="auto"/>
          <w:lang w:val="zh-CN" w:eastAsia="zh-CN"/>
        </w:rPr>
      </w:pPr>
    </w:p>
    <w:p w14:paraId="3596B3C7">
      <w:pPr>
        <w:rPr>
          <w:rFonts w:hint="eastAsia"/>
          <w:color w:val="auto"/>
          <w:lang w:val="zh-CN" w:eastAsia="zh-CN"/>
        </w:rPr>
      </w:pPr>
    </w:p>
    <w:p w14:paraId="12EA1EF0">
      <w:pPr>
        <w:rPr>
          <w:rFonts w:hint="eastAsia"/>
          <w:color w:val="auto"/>
          <w:lang w:val="zh-CN" w:eastAsia="zh-CN"/>
        </w:rPr>
      </w:pPr>
      <w:bookmarkStart w:id="12" w:name="_Toc11984"/>
      <w:r>
        <w:rPr>
          <w:rFonts w:hint="eastAsia"/>
          <w:color w:val="auto"/>
          <w:lang w:val="zh-CN" w:eastAsia="zh-CN"/>
        </w:rPr>
        <w:br w:type="page"/>
      </w:r>
    </w:p>
    <w:p w14:paraId="1733E9E1">
      <w:pPr>
        <w:pStyle w:val="2"/>
        <w:keepNext/>
        <w:keepLines/>
        <w:pageBreakBefore w:val="0"/>
        <w:widowControl w:val="0"/>
        <w:kinsoku/>
        <w:wordWrap/>
        <w:overflowPunct/>
        <w:topLinePunct w:val="0"/>
        <w:autoSpaceDE/>
        <w:autoSpaceDN/>
        <w:bidi w:val="0"/>
        <w:adjustRightInd/>
        <w:snapToGrid/>
        <w:spacing w:before="0" w:after="0" w:line="348" w:lineRule="auto"/>
        <w:jc w:val="center"/>
        <w:textAlignment w:val="auto"/>
        <w:outlineLvl w:val="0"/>
        <w:rPr>
          <w:rFonts w:hint="eastAsia"/>
          <w:color w:val="auto"/>
          <w:lang w:val="zh-CN" w:eastAsia="zh-CN"/>
        </w:rPr>
      </w:pPr>
      <w:r>
        <w:rPr>
          <w:rFonts w:hint="eastAsia"/>
          <w:color w:val="auto"/>
          <w:lang w:val="zh-CN" w:eastAsia="zh-CN"/>
        </w:rPr>
        <w:t>第四章</w:t>
      </w:r>
      <w:r>
        <w:rPr>
          <w:rFonts w:hint="eastAsia"/>
          <w:color w:val="auto"/>
          <w:lang w:val="en-US" w:eastAsia="zh-CN"/>
        </w:rPr>
        <w:t xml:space="preserve">  </w:t>
      </w:r>
      <w:r>
        <w:rPr>
          <w:rFonts w:hint="eastAsia"/>
          <w:color w:val="auto"/>
          <w:lang w:val="zh-CN" w:eastAsia="zh-CN"/>
        </w:rPr>
        <w:t>合同主要条款</w:t>
      </w:r>
      <w:bookmarkEnd w:id="4"/>
      <w:bookmarkEnd w:id="5"/>
      <w:bookmarkEnd w:id="6"/>
      <w:bookmarkEnd w:id="7"/>
      <w:bookmarkEnd w:id="8"/>
      <w:bookmarkEnd w:id="9"/>
      <w:bookmarkEnd w:id="10"/>
      <w:bookmarkEnd w:id="11"/>
      <w:bookmarkEnd w:id="12"/>
    </w:p>
    <w:p w14:paraId="234FE039">
      <w:pPr>
        <w:pageBreakBefore w:val="0"/>
        <w:widowControl w:val="0"/>
        <w:numPr>
          <w:ilvl w:val="0"/>
          <w:numId w:val="0"/>
        </w:numPr>
        <w:shd w:val="clear"/>
        <w:wordWrap/>
        <w:overflowPunct/>
        <w:topLinePunct w:val="0"/>
        <w:autoSpaceDE/>
        <w:autoSpaceDN/>
        <w:bidi w:val="0"/>
        <w:spacing w:line="348" w:lineRule="auto"/>
        <w:jc w:val="both"/>
        <w:textAlignment w:val="auto"/>
        <w:rPr>
          <w:rFonts w:hint="eastAsia" w:eastAsia="宋体"/>
          <w:sz w:val="32"/>
          <w:szCs w:val="28"/>
          <w:lang w:eastAsia="zh-CN"/>
        </w:rPr>
      </w:pPr>
      <w:bookmarkStart w:id="13" w:name="_Toc5971"/>
      <w:bookmarkStart w:id="14" w:name="_Toc25239"/>
      <w:bookmarkStart w:id="15" w:name="_Toc31452"/>
      <w:bookmarkStart w:id="16" w:name="_Toc20285"/>
      <w:bookmarkStart w:id="17" w:name="_Toc17776"/>
      <w:bookmarkStart w:id="18" w:name="_Toc7339"/>
      <w:bookmarkStart w:id="19" w:name="_Toc26448"/>
      <w:r>
        <w:rPr>
          <w:rFonts w:hint="eastAsia"/>
          <w:sz w:val="32"/>
          <w:szCs w:val="28"/>
          <w:lang w:eastAsia="zh-CN"/>
        </w:rPr>
        <w:t>（注：本合同仅供参考，实际以最终签订合同为准）</w:t>
      </w:r>
    </w:p>
    <w:p w14:paraId="4230A549">
      <w:pPr>
        <w:pageBreakBefore w:val="0"/>
        <w:widowControl w:val="0"/>
        <w:shd w:val="clear"/>
        <w:kinsoku w:val="0"/>
        <w:wordWrap/>
        <w:overflowPunct/>
        <w:topLinePunct w:val="0"/>
        <w:autoSpaceDE/>
        <w:autoSpaceDN/>
        <w:bidi w:val="0"/>
        <w:spacing w:line="348" w:lineRule="auto"/>
        <w:ind w:firstLine="548" w:firstLineChars="200"/>
        <w:textAlignment w:val="auto"/>
        <w:rPr>
          <w:rFonts w:hint="eastAsia" w:asciiTheme="minorEastAsia" w:hAnsiTheme="minorEastAsia" w:eastAsiaTheme="minorEastAsia" w:cstheme="minorEastAsia"/>
          <w:spacing w:val="17"/>
          <w:sz w:val="24"/>
          <w:szCs w:val="24"/>
          <w:lang w:val="en-US"/>
        </w:rPr>
      </w:pPr>
      <w:r>
        <w:rPr>
          <w:rFonts w:hint="eastAsia" w:asciiTheme="minorEastAsia" w:hAnsiTheme="minorEastAsia" w:eastAsiaTheme="minorEastAsia" w:cstheme="minorEastAsia"/>
          <w:spacing w:val="17"/>
          <w:sz w:val="24"/>
          <w:szCs w:val="24"/>
        </w:rPr>
        <w:t>甲方：</w:t>
      </w:r>
      <w:r>
        <w:rPr>
          <w:rFonts w:hint="eastAsia" w:asciiTheme="minorEastAsia" w:hAnsiTheme="minorEastAsia" w:cstheme="minorEastAsia"/>
          <w:spacing w:val="17"/>
          <w:sz w:val="24"/>
          <w:szCs w:val="24"/>
          <w:lang w:val="en-US" w:eastAsia="zh-CN"/>
        </w:rPr>
        <w:t>吴起县城市管理执法局</w:t>
      </w:r>
    </w:p>
    <w:p w14:paraId="28EBFB43">
      <w:pPr>
        <w:pageBreakBefore w:val="0"/>
        <w:widowControl w:val="0"/>
        <w:shd w:val="clear"/>
        <w:kinsoku w:val="0"/>
        <w:wordWrap/>
        <w:overflowPunct/>
        <w:topLinePunct w:val="0"/>
        <w:autoSpaceDE/>
        <w:autoSpaceDN/>
        <w:bidi w:val="0"/>
        <w:spacing w:line="348" w:lineRule="auto"/>
        <w:ind w:firstLine="548" w:firstLineChars="200"/>
        <w:textAlignment w:val="auto"/>
        <w:rPr>
          <w:rFonts w:hint="eastAsia" w:asciiTheme="minorEastAsia" w:hAnsiTheme="minorEastAsia" w:eastAsiaTheme="minorEastAsia" w:cstheme="minorEastAsia"/>
          <w:spacing w:val="17"/>
          <w:sz w:val="24"/>
          <w:szCs w:val="24"/>
        </w:rPr>
      </w:pPr>
      <w:r>
        <w:rPr>
          <w:rFonts w:hint="eastAsia" w:asciiTheme="minorEastAsia" w:hAnsiTheme="minorEastAsia" w:eastAsiaTheme="minorEastAsia" w:cstheme="minorEastAsia"/>
          <w:spacing w:val="17"/>
          <w:sz w:val="24"/>
          <w:szCs w:val="24"/>
        </w:rPr>
        <w:t>乙方：</w:t>
      </w:r>
    </w:p>
    <w:p w14:paraId="01026681">
      <w:pPr>
        <w:pageBreakBefore w:val="0"/>
        <w:widowControl w:val="0"/>
        <w:shd w:val="clear"/>
        <w:kinsoku w:val="0"/>
        <w:wordWrap/>
        <w:overflowPunct/>
        <w:topLinePunct w:val="0"/>
        <w:autoSpaceDE/>
        <w:autoSpaceDN/>
        <w:bidi w:val="0"/>
        <w:spacing w:line="348" w:lineRule="auto"/>
        <w:ind w:firstLine="548" w:firstLineChars="200"/>
        <w:textAlignment w:val="auto"/>
        <w:rPr>
          <w:rFonts w:hint="eastAsia" w:asciiTheme="minorEastAsia" w:hAnsiTheme="minorEastAsia" w:eastAsiaTheme="minorEastAsia" w:cstheme="minorEastAsia"/>
          <w:b w:val="0"/>
          <w:bCs/>
          <w:color w:val="000000"/>
          <w:spacing w:val="6"/>
          <w:sz w:val="24"/>
          <w:szCs w:val="24"/>
          <w:lang w:val="en-US" w:eastAsia="zh-CN"/>
        </w:rPr>
      </w:pPr>
      <w:r>
        <w:rPr>
          <w:rFonts w:hint="eastAsia" w:asciiTheme="minorEastAsia" w:hAnsiTheme="minorEastAsia" w:cstheme="minorEastAsia"/>
          <w:spacing w:val="17"/>
          <w:sz w:val="24"/>
          <w:szCs w:val="24"/>
          <w:lang w:val="en-US" w:eastAsia="zh-CN"/>
        </w:rPr>
        <w:t>吴起县城市管理执法局</w:t>
      </w:r>
      <w:r>
        <w:rPr>
          <w:rFonts w:hint="eastAsia" w:asciiTheme="minorEastAsia" w:hAnsiTheme="minorEastAsia" w:eastAsiaTheme="minorEastAsia" w:cstheme="minorEastAsia"/>
          <w:spacing w:val="17"/>
          <w:sz w:val="24"/>
          <w:szCs w:val="24"/>
          <w:lang w:val="en-US" w:eastAsia="zh-CN"/>
        </w:rPr>
        <w:t>（以下简称甲方）</w:t>
      </w:r>
      <w:r>
        <w:rPr>
          <w:rFonts w:hint="eastAsia" w:asciiTheme="minorEastAsia" w:hAnsiTheme="minorEastAsia" w:eastAsiaTheme="minorEastAsia" w:cstheme="minorEastAsia"/>
          <w:spacing w:val="17"/>
          <w:sz w:val="24"/>
          <w:szCs w:val="24"/>
          <w:u w:val="single"/>
          <w:lang w:val="en-US" w:eastAsia="zh-CN"/>
        </w:rPr>
        <w:t xml:space="preserve">  （采购项目名称）  </w:t>
      </w:r>
      <w:r>
        <w:rPr>
          <w:rFonts w:hint="eastAsia" w:asciiTheme="minorEastAsia" w:hAnsiTheme="minorEastAsia" w:eastAsiaTheme="minorEastAsia" w:cstheme="minorEastAsia"/>
          <w:spacing w:val="17"/>
          <w:sz w:val="24"/>
          <w:szCs w:val="24"/>
          <w:lang w:val="en-US" w:eastAsia="zh-CN"/>
        </w:rPr>
        <w:t>项目</w:t>
      </w:r>
      <w:r>
        <w:rPr>
          <w:rFonts w:hint="eastAsia" w:asciiTheme="minorEastAsia" w:hAnsiTheme="minorEastAsia" w:eastAsiaTheme="minorEastAsia" w:cstheme="minorEastAsia"/>
          <w:spacing w:val="17"/>
          <w:sz w:val="24"/>
          <w:szCs w:val="24"/>
        </w:rPr>
        <w:t>，按照</w:t>
      </w:r>
      <w:r>
        <w:rPr>
          <w:rFonts w:hint="eastAsia" w:asciiTheme="minorEastAsia" w:hAnsiTheme="minorEastAsia" w:eastAsiaTheme="minorEastAsia" w:cstheme="minorEastAsia"/>
          <w:spacing w:val="17"/>
          <w:sz w:val="24"/>
          <w:szCs w:val="24"/>
          <w:lang w:eastAsia="zh-CN"/>
        </w:rPr>
        <w:t>招标</w:t>
      </w:r>
      <w:r>
        <w:rPr>
          <w:rFonts w:hint="eastAsia" w:asciiTheme="minorEastAsia" w:hAnsiTheme="minorEastAsia" w:eastAsiaTheme="minorEastAsia" w:cstheme="minorEastAsia"/>
          <w:spacing w:val="17"/>
          <w:sz w:val="24"/>
          <w:szCs w:val="24"/>
        </w:rPr>
        <w:t>程序，采用公开招标采购的方式，选定</w:t>
      </w:r>
      <w:r>
        <w:rPr>
          <w:rFonts w:hint="eastAsia" w:asciiTheme="minorEastAsia" w:hAnsiTheme="minorEastAsia" w:eastAsiaTheme="minorEastAsia" w:cstheme="minorEastAsia"/>
          <w:spacing w:val="17"/>
          <w:sz w:val="24"/>
          <w:szCs w:val="24"/>
          <w:u w:val="single"/>
        </w:rPr>
        <w:t xml:space="preserve">      </w:t>
      </w:r>
      <w:r>
        <w:rPr>
          <w:rFonts w:hint="eastAsia" w:asciiTheme="minorEastAsia" w:hAnsiTheme="minorEastAsia" w:eastAsiaTheme="minorEastAsia" w:cstheme="minorEastAsia"/>
          <w:spacing w:val="17"/>
          <w:sz w:val="24"/>
          <w:szCs w:val="24"/>
          <w:u w:val="single"/>
          <w:lang w:val="en-US" w:eastAsia="zh-CN"/>
        </w:rPr>
        <w:t xml:space="preserve">   </w:t>
      </w:r>
      <w:r>
        <w:rPr>
          <w:rFonts w:hint="eastAsia" w:asciiTheme="minorEastAsia" w:hAnsiTheme="minorEastAsia" w:eastAsiaTheme="minorEastAsia" w:cstheme="minorEastAsia"/>
          <w:spacing w:val="17"/>
          <w:sz w:val="24"/>
          <w:szCs w:val="24"/>
          <w:u w:val="single"/>
        </w:rPr>
        <w:t xml:space="preserve"> </w:t>
      </w:r>
      <w:r>
        <w:rPr>
          <w:rFonts w:hint="eastAsia" w:asciiTheme="minorEastAsia" w:hAnsiTheme="minorEastAsia" w:eastAsiaTheme="minorEastAsia" w:cstheme="minorEastAsia"/>
          <w:spacing w:val="17"/>
          <w:sz w:val="24"/>
          <w:szCs w:val="24"/>
        </w:rPr>
        <w:t>公司（以下简称乙方）为中标</w:t>
      </w:r>
      <w:r>
        <w:rPr>
          <w:rFonts w:hint="eastAsia" w:asciiTheme="minorEastAsia" w:hAnsiTheme="minorEastAsia" w:eastAsiaTheme="minorEastAsia" w:cstheme="minorEastAsia"/>
          <w:spacing w:val="17"/>
          <w:sz w:val="24"/>
          <w:szCs w:val="24"/>
          <w:lang w:eastAsia="zh-CN"/>
        </w:rPr>
        <w:t>供应商</w:t>
      </w:r>
      <w:r>
        <w:rPr>
          <w:rFonts w:hint="eastAsia" w:asciiTheme="minorEastAsia" w:hAnsiTheme="minorEastAsia" w:eastAsiaTheme="minorEastAsia" w:cstheme="minorEastAsia"/>
          <w:bCs/>
          <w:spacing w:val="17"/>
          <w:sz w:val="24"/>
          <w:szCs w:val="24"/>
        </w:rPr>
        <w:t>。依据国家《</w:t>
      </w:r>
      <w:r>
        <w:rPr>
          <w:rFonts w:hint="eastAsia" w:asciiTheme="minorEastAsia" w:hAnsiTheme="minorEastAsia" w:eastAsiaTheme="minorEastAsia" w:cstheme="minorEastAsia"/>
          <w:bCs/>
          <w:spacing w:val="17"/>
          <w:sz w:val="24"/>
          <w:szCs w:val="24"/>
          <w:lang w:val="en-US" w:eastAsia="zh-CN"/>
        </w:rPr>
        <w:t>中华人民共和国</w:t>
      </w:r>
      <w:r>
        <w:rPr>
          <w:rFonts w:hint="eastAsia" w:asciiTheme="minorEastAsia" w:hAnsiTheme="minorEastAsia" w:eastAsiaTheme="minorEastAsia" w:cstheme="minorEastAsia"/>
          <w:bCs/>
          <w:spacing w:val="17"/>
          <w:sz w:val="24"/>
          <w:szCs w:val="24"/>
        </w:rPr>
        <w:t>民法典》及招标文件和乙方的投标文件，经甲、</w:t>
      </w:r>
      <w:r>
        <w:rPr>
          <w:rFonts w:hint="eastAsia" w:asciiTheme="minorEastAsia" w:hAnsiTheme="minorEastAsia" w:eastAsiaTheme="minorEastAsia" w:cstheme="minorEastAsia"/>
          <w:b w:val="0"/>
          <w:bCs/>
          <w:color w:val="000000"/>
          <w:spacing w:val="6"/>
          <w:sz w:val="24"/>
          <w:szCs w:val="24"/>
          <w:lang w:val="en-US" w:eastAsia="zh-CN"/>
        </w:rPr>
        <w:t>乙双方协商，达成如下合同条款。经协商，于</w:t>
      </w:r>
      <w:r>
        <w:rPr>
          <w:rFonts w:hint="eastAsia" w:asciiTheme="minorEastAsia" w:hAnsiTheme="minorEastAsia" w:eastAsiaTheme="minorEastAsia" w:cstheme="minorEastAsia"/>
          <w:b w:val="0"/>
          <w:bCs/>
          <w:color w:val="000000"/>
          <w:spacing w:val="6"/>
          <w:sz w:val="24"/>
          <w:szCs w:val="24"/>
          <w:u w:val="single"/>
          <w:lang w:val="en-US" w:eastAsia="zh-CN"/>
        </w:rPr>
        <w:t xml:space="preserve">    </w:t>
      </w:r>
      <w:r>
        <w:rPr>
          <w:rFonts w:hint="eastAsia" w:asciiTheme="minorEastAsia" w:hAnsiTheme="minorEastAsia" w:eastAsiaTheme="minorEastAsia" w:cstheme="minorEastAsia"/>
          <w:b w:val="0"/>
          <w:bCs/>
          <w:color w:val="000000"/>
          <w:spacing w:val="6"/>
          <w:sz w:val="24"/>
          <w:szCs w:val="24"/>
          <w:lang w:val="en-US" w:eastAsia="zh-CN"/>
        </w:rPr>
        <w:t>年</w:t>
      </w:r>
      <w:r>
        <w:rPr>
          <w:rFonts w:hint="eastAsia" w:asciiTheme="minorEastAsia" w:hAnsiTheme="minorEastAsia" w:eastAsiaTheme="minorEastAsia" w:cstheme="minorEastAsia"/>
          <w:b w:val="0"/>
          <w:bCs/>
          <w:color w:val="000000"/>
          <w:spacing w:val="6"/>
          <w:sz w:val="24"/>
          <w:szCs w:val="24"/>
          <w:u w:val="single"/>
          <w:lang w:val="en-US" w:eastAsia="zh-CN"/>
        </w:rPr>
        <w:t xml:space="preserve">    </w:t>
      </w:r>
      <w:r>
        <w:rPr>
          <w:rFonts w:hint="eastAsia" w:asciiTheme="minorEastAsia" w:hAnsiTheme="minorEastAsia" w:eastAsiaTheme="minorEastAsia" w:cstheme="minorEastAsia"/>
          <w:b w:val="0"/>
          <w:bCs/>
          <w:color w:val="000000"/>
          <w:spacing w:val="6"/>
          <w:sz w:val="24"/>
          <w:szCs w:val="24"/>
          <w:lang w:val="en-US" w:eastAsia="zh-CN"/>
        </w:rPr>
        <w:t>月</w:t>
      </w:r>
      <w:r>
        <w:rPr>
          <w:rFonts w:hint="eastAsia" w:asciiTheme="minorEastAsia" w:hAnsiTheme="minorEastAsia" w:eastAsiaTheme="minorEastAsia" w:cstheme="minorEastAsia"/>
          <w:b w:val="0"/>
          <w:bCs/>
          <w:color w:val="000000"/>
          <w:spacing w:val="6"/>
          <w:sz w:val="24"/>
          <w:szCs w:val="24"/>
          <w:u w:val="single"/>
          <w:lang w:val="en-US" w:eastAsia="zh-CN"/>
        </w:rPr>
        <w:t xml:space="preserve">    </w:t>
      </w:r>
      <w:r>
        <w:rPr>
          <w:rFonts w:hint="eastAsia" w:asciiTheme="minorEastAsia" w:hAnsiTheme="minorEastAsia" w:eastAsiaTheme="minorEastAsia" w:cstheme="minorEastAsia"/>
          <w:b w:val="0"/>
          <w:bCs/>
          <w:color w:val="000000"/>
          <w:spacing w:val="6"/>
          <w:sz w:val="24"/>
          <w:szCs w:val="24"/>
          <w:lang w:val="en-US" w:eastAsia="zh-CN"/>
        </w:rPr>
        <w:t>日按下述条款和条件签署本合同。</w:t>
      </w:r>
    </w:p>
    <w:p w14:paraId="43AB3ABA">
      <w:pPr>
        <w:pageBreakBefore w:val="0"/>
        <w:widowControl w:val="0"/>
        <w:shd w:val="clear"/>
        <w:wordWrap/>
        <w:overflowPunct/>
        <w:topLinePunct w:val="0"/>
        <w:autoSpaceDE/>
        <w:autoSpaceDN/>
        <w:bidi w:val="0"/>
        <w:spacing w:line="348"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一、项目概况</w:t>
      </w:r>
    </w:p>
    <w:p w14:paraId="7F059B03">
      <w:pPr>
        <w:pageBreakBefore w:val="0"/>
        <w:widowControl w:val="0"/>
        <w:shd w:val="clear"/>
        <w:wordWrap/>
        <w:overflowPunct/>
        <w:topLinePunct w:val="0"/>
        <w:autoSpaceDE/>
        <w:autoSpaceDN/>
        <w:bidi w:val="0"/>
        <w:adjustRightInd w:val="0"/>
        <w:snapToGrid w:val="0"/>
        <w:spacing w:line="348" w:lineRule="auto"/>
        <w:ind w:firstLine="475" w:firstLineChars="19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项目名称：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rPr>
        <w:t>；</w:t>
      </w:r>
    </w:p>
    <w:p w14:paraId="543C1323">
      <w:pPr>
        <w:pageBreakBefore w:val="0"/>
        <w:widowControl w:val="0"/>
        <w:shd w:val="clear"/>
        <w:wordWrap/>
        <w:overflowPunct/>
        <w:topLinePunct w:val="0"/>
        <w:autoSpaceDE/>
        <w:autoSpaceDN/>
        <w:bidi w:val="0"/>
        <w:adjustRightInd w:val="0"/>
        <w:snapToGrid w:val="0"/>
        <w:spacing w:line="348" w:lineRule="auto"/>
        <w:ind w:firstLine="475" w:firstLineChars="19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项目地点：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CA66F96">
      <w:pPr>
        <w:pageBreakBefore w:val="0"/>
        <w:widowControl w:val="0"/>
        <w:shd w:val="clear"/>
        <w:wordWrap/>
        <w:overflowPunct/>
        <w:topLinePunct w:val="0"/>
        <w:autoSpaceDE/>
        <w:autoSpaceDN/>
        <w:bidi w:val="0"/>
        <w:adjustRightInd w:val="0"/>
        <w:snapToGrid w:val="0"/>
        <w:spacing w:line="348" w:lineRule="auto"/>
        <w:ind w:firstLine="475" w:firstLineChars="198"/>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项目</w:t>
      </w:r>
      <w:r>
        <w:rPr>
          <w:rFonts w:hint="eastAsia" w:asciiTheme="minorEastAsia" w:hAnsiTheme="minorEastAsia" w:eastAsiaTheme="minorEastAsia" w:cstheme="minorEastAsia"/>
          <w:kern w:val="0"/>
          <w:sz w:val="24"/>
          <w:szCs w:val="24"/>
        </w:rPr>
        <w:t>内容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AFEB8CC">
      <w:pPr>
        <w:pageBreakBefore w:val="0"/>
        <w:widowControl w:val="0"/>
        <w:shd w:val="clear"/>
        <w:wordWrap/>
        <w:overflowPunct/>
        <w:topLinePunct w:val="0"/>
        <w:autoSpaceDE/>
        <w:autoSpaceDN/>
        <w:bidi w:val="0"/>
        <w:spacing w:line="348"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二、组成本合同的文件</w:t>
      </w:r>
    </w:p>
    <w:p w14:paraId="5AD237F2">
      <w:pPr>
        <w:pageBreakBefore w:val="0"/>
        <w:widowControl w:val="0"/>
        <w:shd w:val="clear"/>
        <w:wordWrap/>
        <w:overflowPunct/>
        <w:topLinePunct w:val="0"/>
        <w:autoSpaceDE/>
        <w:autoSpaceDN/>
        <w:bidi w:val="0"/>
        <w:adjustRightInd w:val="0"/>
        <w:snapToGrid w:val="0"/>
        <w:spacing w:line="348" w:lineRule="auto"/>
        <w:ind w:firstLine="475" w:firstLineChars="19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协议书；</w:t>
      </w:r>
    </w:p>
    <w:p w14:paraId="0C0DFDB7">
      <w:pPr>
        <w:pageBreakBefore w:val="0"/>
        <w:widowControl w:val="0"/>
        <w:shd w:val="clear"/>
        <w:wordWrap/>
        <w:overflowPunct/>
        <w:topLinePunct w:val="0"/>
        <w:autoSpaceDE/>
        <w:autoSpaceDN/>
        <w:bidi w:val="0"/>
        <w:adjustRightInd w:val="0"/>
        <w:snapToGrid w:val="0"/>
        <w:spacing w:line="348" w:lineRule="auto"/>
        <w:ind w:firstLine="475" w:firstLineChars="19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eastAsiaTheme="minorEastAsia" w:cstheme="minorEastAsia"/>
          <w:sz w:val="24"/>
          <w:szCs w:val="24"/>
          <w:lang w:eastAsia="zh-CN"/>
        </w:rPr>
        <w:t>投标文件</w:t>
      </w:r>
      <w:r>
        <w:rPr>
          <w:rFonts w:hint="eastAsia" w:asciiTheme="minorEastAsia" w:hAnsiTheme="minorEastAsia" w:eastAsiaTheme="minorEastAsia" w:cstheme="minorEastAsia"/>
          <w:sz w:val="24"/>
          <w:szCs w:val="24"/>
        </w:rPr>
        <w:t>、澄清</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w:t>
      </w:r>
    </w:p>
    <w:p w14:paraId="4FBB4A7F">
      <w:pPr>
        <w:pageBreakBefore w:val="0"/>
        <w:widowControl w:val="0"/>
        <w:shd w:val="clear"/>
        <w:wordWrap/>
        <w:overflowPunct/>
        <w:topLinePunct w:val="0"/>
        <w:autoSpaceDE/>
        <w:autoSpaceDN/>
        <w:bidi w:val="0"/>
        <w:adjustRightInd w:val="0"/>
        <w:snapToGrid w:val="0"/>
        <w:spacing w:line="348"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相关服务建议书；</w:t>
      </w:r>
    </w:p>
    <w:p w14:paraId="3D7FB7C4">
      <w:pPr>
        <w:pageBreakBefore w:val="0"/>
        <w:widowControl w:val="0"/>
        <w:shd w:val="clear"/>
        <w:wordWrap/>
        <w:overflowPunct/>
        <w:topLinePunct w:val="0"/>
        <w:autoSpaceDE/>
        <w:autoSpaceDN/>
        <w:bidi w:val="0"/>
        <w:adjustRightInd w:val="0"/>
        <w:snapToGrid w:val="0"/>
        <w:spacing w:line="348"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 附录，即：附表内相关服务的范围和内容；</w:t>
      </w:r>
    </w:p>
    <w:p w14:paraId="5DC12F57">
      <w:pPr>
        <w:pageBreakBefore w:val="0"/>
        <w:widowControl w:val="0"/>
        <w:shd w:val="clear"/>
        <w:wordWrap/>
        <w:overflowPunct/>
        <w:topLinePunct w:val="0"/>
        <w:autoSpaceDE/>
        <w:autoSpaceDN/>
        <w:bidi w:val="0"/>
        <w:adjustRightInd w:val="0"/>
        <w:snapToGrid w:val="0"/>
        <w:spacing w:line="348" w:lineRule="auto"/>
        <w:ind w:firstLine="475" w:firstLineChars="19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本合同签订后，双方依法签订的补充协议、备忘录也是本合同文件的组成部分。</w:t>
      </w:r>
    </w:p>
    <w:p w14:paraId="34019074">
      <w:pPr>
        <w:pageBreakBefore w:val="0"/>
        <w:widowControl w:val="0"/>
        <w:shd w:val="clear"/>
        <w:wordWrap/>
        <w:overflowPunct/>
        <w:topLinePunct w:val="0"/>
        <w:autoSpaceDE/>
        <w:autoSpaceDN/>
        <w:bidi w:val="0"/>
        <w:spacing w:line="348"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三、签约金额</w:t>
      </w:r>
    </w:p>
    <w:p w14:paraId="2BDFE526">
      <w:pPr>
        <w:pageBreakBefore w:val="0"/>
        <w:widowControl w:val="0"/>
        <w:shd w:val="clear"/>
        <w:wordWrap/>
        <w:overflowPunct/>
        <w:topLinePunct w:val="0"/>
        <w:autoSpaceDE/>
        <w:autoSpaceDN/>
        <w:bidi w:val="0"/>
        <w:adjustRightInd w:val="0"/>
        <w:snapToGrid w:val="0"/>
        <w:spacing w:line="348" w:lineRule="auto"/>
        <w:ind w:firstLine="475" w:firstLineChars="19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签约金额（大写）：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w:t>
      </w:r>
    </w:p>
    <w:p w14:paraId="5F5389EB">
      <w:pPr>
        <w:pageBreakBefore w:val="0"/>
        <w:widowControl w:val="0"/>
        <w:shd w:val="clear"/>
        <w:wordWrap/>
        <w:overflowPunct/>
        <w:topLinePunct w:val="0"/>
        <w:autoSpaceDE/>
        <w:autoSpaceDN/>
        <w:bidi w:val="0"/>
        <w:adjustRightInd w:val="0"/>
        <w:snapToGrid w:val="0"/>
        <w:spacing w:line="348" w:lineRule="auto"/>
        <w:ind w:firstLine="475" w:firstLineChars="19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w:t>
      </w:r>
      <w:r>
        <w:rPr>
          <w:rFonts w:hint="eastAsia" w:asciiTheme="minorEastAsia" w:hAnsiTheme="minorEastAsia" w:eastAsiaTheme="minorEastAsia" w:cstheme="minorEastAsia"/>
          <w:sz w:val="24"/>
          <w:szCs w:val="24"/>
          <w:lang w:eastAsia="zh-CN"/>
        </w:rPr>
        <w:t>单价</w:t>
      </w:r>
      <w:r>
        <w:rPr>
          <w:rFonts w:hint="eastAsia" w:asciiTheme="minorEastAsia" w:hAnsiTheme="minorEastAsia" w:eastAsiaTheme="minorEastAsia" w:cstheme="minorEastAsia"/>
          <w:sz w:val="24"/>
          <w:szCs w:val="24"/>
        </w:rPr>
        <w:t>一次包死，不受市场价变化或实际工作量变化的影响，合同价格为含税价，</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人）提供</w:t>
      </w:r>
      <w:r>
        <w:rPr>
          <w:rFonts w:hint="eastAsia" w:asciiTheme="minorEastAsia" w:hAnsiTheme="minorEastAsia" w:eastAsiaTheme="minorEastAsia" w:cstheme="minorEastAsia"/>
          <w:sz w:val="24"/>
          <w:szCs w:val="24"/>
          <w:lang w:eastAsia="zh-CN"/>
        </w:rPr>
        <w:t>服务</w:t>
      </w:r>
      <w:r>
        <w:rPr>
          <w:rFonts w:hint="eastAsia" w:asciiTheme="minorEastAsia" w:hAnsiTheme="minorEastAsia" w:eastAsiaTheme="minorEastAsia" w:cstheme="minorEastAsia"/>
          <w:sz w:val="24"/>
          <w:szCs w:val="24"/>
        </w:rPr>
        <w:t>所发生的一切税（包括增值税）费等都已包含于合同价款中。</w:t>
      </w:r>
    </w:p>
    <w:p w14:paraId="58505A13">
      <w:pPr>
        <w:pageBreakBefore w:val="0"/>
        <w:widowControl w:val="0"/>
        <w:shd w:val="clear"/>
        <w:wordWrap/>
        <w:overflowPunct/>
        <w:topLinePunct w:val="0"/>
        <w:autoSpaceDE/>
        <w:autoSpaceDN/>
        <w:bidi w:val="0"/>
        <w:adjustRightInd w:val="0"/>
        <w:snapToGrid w:val="0"/>
        <w:spacing w:line="348"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四、结算方式</w:t>
      </w:r>
    </w:p>
    <w:p w14:paraId="567E949B">
      <w:pPr>
        <w:pageBreakBefore w:val="0"/>
        <w:widowControl w:val="0"/>
        <w:shd w:val="clear"/>
        <w:wordWrap/>
        <w:overflowPunct/>
        <w:topLinePunct w:val="0"/>
        <w:autoSpaceDE/>
        <w:autoSpaceDN/>
        <w:bidi w:val="0"/>
        <w:adjustRightInd w:val="0"/>
        <w:snapToGrid w:val="0"/>
        <w:spacing w:line="348"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（1）结算单位：由采购人以人民币负责结算，在付款前，</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必须开具发票给采购人。</w:t>
      </w:r>
    </w:p>
    <w:p w14:paraId="76420500">
      <w:pPr>
        <w:pageBreakBefore w:val="0"/>
        <w:widowControl w:val="0"/>
        <w:shd w:val="clear"/>
        <w:wordWrap/>
        <w:overflowPunct/>
        <w:topLinePunct w:val="0"/>
        <w:autoSpaceDE/>
        <w:autoSpaceDN/>
        <w:bidi w:val="0"/>
        <w:adjustRightInd w:val="0"/>
        <w:snapToGrid w:val="0"/>
        <w:spacing w:line="348" w:lineRule="auto"/>
        <w:ind w:firstLine="475" w:firstLineChars="198"/>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color w:val="000000"/>
          <w:sz w:val="24"/>
          <w:szCs w:val="24"/>
        </w:rPr>
        <w:t>）付款方式：</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w:t>
      </w:r>
    </w:p>
    <w:p w14:paraId="0C3C1523">
      <w:pPr>
        <w:pageBreakBefore w:val="0"/>
        <w:widowControl w:val="0"/>
        <w:shd w:val="clear"/>
        <w:wordWrap/>
        <w:overflowPunct/>
        <w:topLinePunct w:val="0"/>
        <w:autoSpaceDE/>
        <w:autoSpaceDN/>
        <w:bidi w:val="0"/>
        <w:adjustRightInd w:val="0"/>
        <w:snapToGrid w:val="0"/>
        <w:spacing w:line="348"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w:t>
      </w:r>
      <w:r>
        <w:rPr>
          <w:rFonts w:hint="eastAsia" w:asciiTheme="minorEastAsia" w:hAnsiTheme="minorEastAsia" w:eastAsiaTheme="minorEastAsia" w:cstheme="minorEastAsia"/>
          <w:b/>
          <w:sz w:val="24"/>
          <w:szCs w:val="24"/>
          <w:lang w:eastAsia="zh-CN"/>
        </w:rPr>
        <w:t>服务</w:t>
      </w:r>
      <w:r>
        <w:rPr>
          <w:rFonts w:hint="eastAsia" w:asciiTheme="minorEastAsia" w:hAnsiTheme="minorEastAsia" w:eastAsiaTheme="minorEastAsia" w:cstheme="minorEastAsia"/>
          <w:b/>
          <w:sz w:val="24"/>
          <w:szCs w:val="24"/>
        </w:rPr>
        <w:t>期</w:t>
      </w:r>
    </w:p>
    <w:p w14:paraId="7C4ABFB4">
      <w:pPr>
        <w:pageBreakBefore w:val="0"/>
        <w:widowControl w:val="0"/>
        <w:shd w:val="clear"/>
        <w:wordWrap/>
        <w:overflowPunct/>
        <w:topLinePunct w:val="0"/>
        <w:autoSpaceDE/>
        <w:autoSpaceDN/>
        <w:bidi w:val="0"/>
        <w:adjustRightInd w:val="0"/>
        <w:snapToGrid w:val="0"/>
        <w:spacing w:line="348"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highlight w:val="none"/>
          <w:lang w:eastAsia="zh-CN"/>
        </w:rPr>
        <w:t>服务期</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u w:val="single"/>
          <w:lang w:val="en-US" w:eastAsia="zh-CN"/>
        </w:rPr>
        <w:t xml:space="preserve">                </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w:t>
      </w:r>
    </w:p>
    <w:p w14:paraId="3D3D0A1C">
      <w:pPr>
        <w:pageBreakBefore w:val="0"/>
        <w:widowControl w:val="0"/>
        <w:shd w:val="clear"/>
        <w:wordWrap/>
        <w:overflowPunct/>
        <w:topLinePunct w:val="0"/>
        <w:autoSpaceDE/>
        <w:autoSpaceDN/>
        <w:bidi w:val="0"/>
        <w:spacing w:line="348"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六、双方承诺</w:t>
      </w:r>
    </w:p>
    <w:p w14:paraId="32C9D6B8">
      <w:pPr>
        <w:pageBreakBefore w:val="0"/>
        <w:widowControl w:val="0"/>
        <w:shd w:val="clear"/>
        <w:wordWrap/>
        <w:overflowPunct/>
        <w:topLinePunct w:val="0"/>
        <w:autoSpaceDE/>
        <w:autoSpaceDN/>
        <w:bidi w:val="0"/>
        <w:adjustRightInd w:val="0"/>
        <w:snapToGrid w:val="0"/>
        <w:spacing w:line="348" w:lineRule="auto"/>
        <w:ind w:firstLine="475" w:firstLineChars="19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向采购人承诺，按照本合同约定提供相关服务。</w:t>
      </w:r>
    </w:p>
    <w:p w14:paraId="03C6976F">
      <w:pPr>
        <w:pageBreakBefore w:val="0"/>
        <w:widowControl w:val="0"/>
        <w:shd w:val="clear"/>
        <w:wordWrap/>
        <w:overflowPunct/>
        <w:topLinePunct w:val="0"/>
        <w:autoSpaceDE/>
        <w:autoSpaceDN/>
        <w:bidi w:val="0"/>
        <w:adjustRightInd w:val="0"/>
        <w:snapToGrid w:val="0"/>
        <w:spacing w:line="348" w:lineRule="auto"/>
        <w:ind w:firstLine="475" w:firstLineChars="19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采购人向</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承诺，按照本合同约定支付服务款项。</w:t>
      </w:r>
    </w:p>
    <w:p w14:paraId="0A107B65">
      <w:pPr>
        <w:pageBreakBefore w:val="0"/>
        <w:widowControl w:val="0"/>
        <w:shd w:val="clear"/>
        <w:tabs>
          <w:tab w:val="left" w:pos="840"/>
        </w:tabs>
        <w:wordWrap/>
        <w:overflowPunct/>
        <w:topLinePunct w:val="0"/>
        <w:autoSpaceDE/>
        <w:autoSpaceDN/>
        <w:bidi w:val="0"/>
        <w:spacing w:line="348"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七、内容及要求：</w:t>
      </w:r>
    </w:p>
    <w:p w14:paraId="5D5F4066">
      <w:pPr>
        <w:pageBreakBefore w:val="0"/>
        <w:widowControl w:val="0"/>
        <w:shd w:val="clear"/>
        <w:tabs>
          <w:tab w:val="left" w:pos="840"/>
        </w:tabs>
        <w:wordWrap/>
        <w:overflowPunct/>
        <w:topLinePunct w:val="0"/>
        <w:autoSpaceDE/>
        <w:autoSpaceDN/>
        <w:bidi w:val="0"/>
        <w:spacing w:line="348"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即服务内容与</w:t>
      </w:r>
      <w:r>
        <w:rPr>
          <w:rFonts w:hint="eastAsia" w:asciiTheme="minorEastAsia" w:hAnsiTheme="minorEastAsia" w:eastAsiaTheme="minorEastAsia" w:cstheme="minorEastAsia"/>
          <w:sz w:val="24"/>
          <w:szCs w:val="24"/>
          <w:lang w:eastAsia="zh-CN"/>
        </w:rPr>
        <w:t>投标文件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中标通知书</w:t>
      </w:r>
      <w:r>
        <w:rPr>
          <w:rFonts w:hint="eastAsia" w:asciiTheme="minorEastAsia" w:hAnsiTheme="minorEastAsia" w:eastAsiaTheme="minorEastAsia" w:cstheme="minorEastAsia"/>
          <w:sz w:val="24"/>
          <w:szCs w:val="24"/>
        </w:rPr>
        <w:t>等所指明的，或者与本合同所指明的服务内容相一致。（附清单）</w:t>
      </w:r>
    </w:p>
    <w:p w14:paraId="66BABD72">
      <w:pPr>
        <w:pageBreakBefore w:val="0"/>
        <w:widowControl w:val="0"/>
        <w:shd w:val="clear"/>
        <w:wordWrap/>
        <w:overflowPunct/>
        <w:topLinePunct w:val="0"/>
        <w:autoSpaceDE/>
        <w:autoSpaceDN/>
        <w:bidi w:val="0"/>
        <w:spacing w:line="348"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八、项目</w:t>
      </w:r>
      <w:r>
        <w:rPr>
          <w:rFonts w:hint="eastAsia" w:asciiTheme="minorEastAsia" w:hAnsiTheme="minorEastAsia" w:eastAsiaTheme="minorEastAsia" w:cstheme="minorEastAsia"/>
          <w:b/>
          <w:sz w:val="24"/>
          <w:szCs w:val="24"/>
          <w:lang w:eastAsia="zh-CN"/>
        </w:rPr>
        <w:t>服务</w:t>
      </w:r>
      <w:r>
        <w:rPr>
          <w:rFonts w:hint="eastAsia" w:asciiTheme="minorEastAsia" w:hAnsiTheme="minorEastAsia" w:eastAsiaTheme="minorEastAsia" w:cstheme="minorEastAsia"/>
          <w:b/>
          <w:sz w:val="24"/>
          <w:szCs w:val="24"/>
        </w:rPr>
        <w:t>地点：</w:t>
      </w: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bCs/>
          <w:color w:val="auto"/>
          <w:sz w:val="24"/>
          <w:szCs w:val="24"/>
        </w:rPr>
        <w:t>指定地点</w:t>
      </w:r>
      <w:r>
        <w:rPr>
          <w:rFonts w:hint="eastAsia" w:asciiTheme="minorEastAsia" w:hAnsiTheme="minorEastAsia" w:eastAsiaTheme="minorEastAsia" w:cstheme="minorEastAsia"/>
          <w:color w:val="auto"/>
          <w:sz w:val="24"/>
          <w:szCs w:val="24"/>
        </w:rPr>
        <w:t>。</w:t>
      </w:r>
    </w:p>
    <w:p w14:paraId="0150F29B">
      <w:pPr>
        <w:pageBreakBefore w:val="0"/>
        <w:widowControl w:val="0"/>
        <w:shd w:val="clear"/>
        <w:wordWrap/>
        <w:overflowPunct/>
        <w:topLinePunct w:val="0"/>
        <w:autoSpaceDE/>
        <w:autoSpaceDN/>
        <w:bidi w:val="0"/>
        <w:spacing w:line="348" w:lineRule="auto"/>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sz w:val="24"/>
          <w:szCs w:val="24"/>
          <w:lang w:eastAsia="zh-CN"/>
        </w:rPr>
        <w:t>九</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color w:val="000000"/>
          <w:sz w:val="24"/>
          <w:szCs w:val="24"/>
        </w:rPr>
        <w:t>保密</w:t>
      </w:r>
    </w:p>
    <w:p w14:paraId="6727B26E">
      <w:pPr>
        <w:pageBreakBefore w:val="0"/>
        <w:widowControl w:val="0"/>
        <w:shd w:val="clear"/>
        <w:wordWrap/>
        <w:overflowPunct/>
        <w:topLinePunct w:val="0"/>
        <w:autoSpaceDE/>
        <w:autoSpaceDN/>
        <w:bidi w:val="0"/>
        <w:spacing w:line="348"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双方须对工作中了解到的使用单位技术、机密等进行严格保密，不得向他人泄漏。</w:t>
      </w:r>
    </w:p>
    <w:p w14:paraId="4399F676">
      <w:pPr>
        <w:pageBreakBefore w:val="0"/>
        <w:widowControl w:val="0"/>
        <w:shd w:val="clear"/>
        <w:wordWrap/>
        <w:overflowPunct/>
        <w:topLinePunct w:val="0"/>
        <w:autoSpaceDE/>
        <w:autoSpaceDN/>
        <w:bidi w:val="0"/>
        <w:spacing w:line="348" w:lineRule="auto"/>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十</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rPr>
        <w:t>知识产权</w:t>
      </w:r>
    </w:p>
    <w:p w14:paraId="7BD7C76D">
      <w:pPr>
        <w:pageBreakBefore w:val="0"/>
        <w:widowControl w:val="0"/>
        <w:shd w:val="clear"/>
        <w:wordWrap/>
        <w:overflowPunct/>
        <w:topLinePunct w:val="0"/>
        <w:autoSpaceDE/>
        <w:autoSpaceDN/>
        <w:bidi w:val="0"/>
        <w:spacing w:line="348"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应保证投标产品及服务不会出现因第三方提出侵犯其专利权、商标权或其它知识产权而引发法律或经济纠纷，否则由</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承担全部责任。任何被</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用于未经授权的商业目的行为所造成的违约或侵权责任由</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承但。</w:t>
      </w:r>
    </w:p>
    <w:p w14:paraId="676C835D">
      <w:pPr>
        <w:pageBreakBefore w:val="0"/>
        <w:widowControl w:val="0"/>
        <w:shd w:val="clear"/>
        <w:wordWrap/>
        <w:overflowPunct/>
        <w:topLinePunct w:val="0"/>
        <w:autoSpaceDE/>
        <w:autoSpaceDN/>
        <w:bidi w:val="0"/>
        <w:spacing w:line="348"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十</w:t>
      </w:r>
      <w:r>
        <w:rPr>
          <w:rFonts w:hint="eastAsia" w:asciiTheme="minorEastAsia" w:hAnsiTheme="minorEastAsia" w:eastAsiaTheme="minorEastAsia" w:cstheme="minorEastAsia"/>
          <w:b/>
          <w:sz w:val="24"/>
          <w:szCs w:val="24"/>
          <w:lang w:eastAsia="zh-CN"/>
        </w:rPr>
        <w:t>一</w:t>
      </w:r>
      <w:r>
        <w:rPr>
          <w:rFonts w:hint="eastAsia" w:asciiTheme="minorEastAsia" w:hAnsiTheme="minorEastAsia" w:eastAsiaTheme="minorEastAsia" w:cstheme="minorEastAsia"/>
          <w:b/>
          <w:sz w:val="24"/>
          <w:szCs w:val="24"/>
        </w:rPr>
        <w:t>、合同争议的解决：</w:t>
      </w:r>
      <w:r>
        <w:rPr>
          <w:rFonts w:hint="eastAsia" w:asciiTheme="minorEastAsia" w:hAnsiTheme="minorEastAsia" w:eastAsiaTheme="minorEastAsia" w:cstheme="minorEastAsia"/>
          <w:sz w:val="24"/>
          <w:szCs w:val="24"/>
        </w:rPr>
        <w:t>合同执行中发生争议的，当事人双方应协商解决，协商达不成一致时，可向采购人住所地有管辖权的人民法院提请诉讼。</w:t>
      </w:r>
    </w:p>
    <w:p w14:paraId="551688E6">
      <w:pPr>
        <w:pageBreakBefore w:val="0"/>
        <w:widowControl w:val="0"/>
        <w:shd w:val="clear"/>
        <w:wordWrap/>
        <w:overflowPunct/>
        <w:topLinePunct w:val="0"/>
        <w:autoSpaceDE/>
        <w:autoSpaceDN/>
        <w:bidi w:val="0"/>
        <w:spacing w:line="348"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十</w:t>
      </w:r>
      <w:r>
        <w:rPr>
          <w:rFonts w:hint="eastAsia" w:asciiTheme="minorEastAsia" w:hAnsiTheme="minorEastAsia" w:eastAsiaTheme="minorEastAsia" w:cstheme="minorEastAsia"/>
          <w:b/>
          <w:sz w:val="24"/>
          <w:szCs w:val="24"/>
          <w:lang w:eastAsia="zh-CN"/>
        </w:rPr>
        <w:t>二</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z w:val="24"/>
          <w:szCs w:val="24"/>
        </w:rPr>
        <w:t>在发生不可抗力情况下的应对措施和解决办法。</w:t>
      </w:r>
    </w:p>
    <w:p w14:paraId="7F174276">
      <w:pPr>
        <w:pageBreakBefore w:val="0"/>
        <w:widowControl w:val="0"/>
        <w:shd w:val="clear"/>
        <w:wordWrap/>
        <w:overflowPunct/>
        <w:topLinePunct w:val="0"/>
        <w:autoSpaceDE/>
        <w:autoSpaceDN/>
        <w:bidi w:val="0"/>
        <w:spacing w:line="348"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auto"/>
          <w:sz w:val="24"/>
          <w:szCs w:val="24"/>
          <w:lang w:eastAsia="zh-CN"/>
        </w:rPr>
        <w:t>十三</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rPr>
        <w:t>合同一经签</w:t>
      </w:r>
      <w:r>
        <w:rPr>
          <w:rFonts w:hint="eastAsia" w:asciiTheme="minorEastAsia" w:hAnsiTheme="minorEastAsia" w:eastAsiaTheme="minorEastAsia" w:cstheme="minorEastAsia"/>
          <w:sz w:val="24"/>
          <w:szCs w:val="24"/>
        </w:rPr>
        <w:t>订，不得擅自变更、中止或者终止合同。对确需变更、调整或者中止、终止合同的，应按规定履行相应的手续。</w:t>
      </w:r>
    </w:p>
    <w:p w14:paraId="604CE88E">
      <w:pPr>
        <w:pageBreakBefore w:val="0"/>
        <w:widowControl w:val="0"/>
        <w:shd w:val="clear"/>
        <w:wordWrap/>
        <w:overflowPunct/>
        <w:topLinePunct w:val="0"/>
        <w:autoSpaceDE/>
        <w:autoSpaceDN/>
        <w:bidi w:val="0"/>
        <w:spacing w:line="348"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eastAsia="zh-CN"/>
        </w:rPr>
        <w:t>十四</w:t>
      </w:r>
      <w:r>
        <w:rPr>
          <w:rFonts w:hint="eastAsia" w:asciiTheme="minorEastAsia" w:hAnsiTheme="minorEastAsia" w:eastAsiaTheme="minorEastAsia" w:cstheme="minorEastAsia"/>
          <w:b/>
          <w:sz w:val="24"/>
          <w:szCs w:val="24"/>
        </w:rPr>
        <w:t>、违约责任：</w:t>
      </w:r>
      <w:r>
        <w:rPr>
          <w:rFonts w:hint="eastAsia" w:asciiTheme="minorEastAsia" w:hAnsiTheme="minorEastAsia" w:eastAsiaTheme="minorEastAsia" w:cstheme="minorEastAsia"/>
          <w:sz w:val="24"/>
          <w:szCs w:val="24"/>
        </w:rPr>
        <w:t>依据《中华人民共和国</w:t>
      </w:r>
      <w:r>
        <w:rPr>
          <w:rFonts w:hint="eastAsia" w:asciiTheme="minorEastAsia" w:hAnsiTheme="minorEastAsia" w:eastAsiaTheme="minorEastAsia" w:cstheme="minorEastAsia"/>
          <w:sz w:val="24"/>
          <w:szCs w:val="24"/>
          <w:lang w:val="en-US" w:eastAsia="zh-CN"/>
        </w:rPr>
        <w:t>民法典</w:t>
      </w:r>
      <w:r>
        <w:rPr>
          <w:rFonts w:hint="eastAsia" w:asciiTheme="minorEastAsia" w:hAnsiTheme="minorEastAsia" w:eastAsiaTheme="minorEastAsia" w:cstheme="minorEastAsia"/>
          <w:sz w:val="24"/>
          <w:szCs w:val="24"/>
        </w:rPr>
        <w:t>》、《中华人民共和国政府采购法》的相关条款和本合同约定，</w:t>
      </w:r>
      <w:r>
        <w:rPr>
          <w:rFonts w:hint="eastAsia" w:asciiTheme="minorEastAsia" w:hAnsiTheme="minorEastAsia" w:eastAsiaTheme="minorEastAsia" w:cstheme="minorEastAsia"/>
          <w:sz w:val="24"/>
          <w:szCs w:val="24"/>
          <w:lang w:eastAsia="zh-CN"/>
        </w:rPr>
        <w:t>中标供应商</w:t>
      </w:r>
      <w:r>
        <w:rPr>
          <w:rFonts w:hint="eastAsia" w:asciiTheme="minorEastAsia" w:hAnsiTheme="minorEastAsia" w:eastAsiaTheme="minorEastAsia" w:cstheme="minorEastAsia"/>
          <w:sz w:val="24"/>
          <w:szCs w:val="24"/>
        </w:rPr>
        <w:t>未全面履行合同义务或者发生违约，采购单位会同采购代理机构有权终止合同，依法向</w:t>
      </w:r>
      <w:r>
        <w:rPr>
          <w:rFonts w:hint="eastAsia" w:asciiTheme="minorEastAsia" w:hAnsiTheme="minorEastAsia" w:eastAsiaTheme="minorEastAsia" w:cstheme="minorEastAsia"/>
          <w:sz w:val="24"/>
          <w:szCs w:val="24"/>
          <w:lang w:eastAsia="zh-CN"/>
        </w:rPr>
        <w:t>中标供应商</w:t>
      </w:r>
      <w:r>
        <w:rPr>
          <w:rFonts w:hint="eastAsia" w:asciiTheme="minorEastAsia" w:hAnsiTheme="minorEastAsia" w:eastAsiaTheme="minorEastAsia" w:cstheme="minorEastAsia"/>
          <w:sz w:val="24"/>
          <w:szCs w:val="24"/>
        </w:rPr>
        <w:t>进行经济索赔，并报请政府采购监督管理机关进行相应的行政处罚。采购单位违约的，应当赔偿给</w:t>
      </w:r>
      <w:r>
        <w:rPr>
          <w:rFonts w:hint="eastAsia" w:asciiTheme="minorEastAsia" w:hAnsiTheme="minorEastAsia" w:eastAsiaTheme="minorEastAsia" w:cstheme="minorEastAsia"/>
          <w:sz w:val="24"/>
          <w:szCs w:val="24"/>
          <w:lang w:eastAsia="zh-CN"/>
        </w:rPr>
        <w:t>中标供应商</w:t>
      </w:r>
      <w:r>
        <w:rPr>
          <w:rFonts w:hint="eastAsia" w:asciiTheme="minorEastAsia" w:hAnsiTheme="minorEastAsia" w:eastAsiaTheme="minorEastAsia" w:cstheme="minorEastAsia"/>
          <w:sz w:val="24"/>
          <w:szCs w:val="24"/>
        </w:rPr>
        <w:t>造成的经济损失。</w:t>
      </w:r>
    </w:p>
    <w:p w14:paraId="07D05053">
      <w:pPr>
        <w:pageBreakBefore w:val="0"/>
        <w:widowControl w:val="0"/>
        <w:shd w:val="clear"/>
        <w:wordWrap/>
        <w:overflowPunct/>
        <w:topLinePunct w:val="0"/>
        <w:autoSpaceDE/>
        <w:autoSpaceDN/>
        <w:bidi w:val="0"/>
        <w:spacing w:line="348" w:lineRule="auto"/>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十五、验收</w:t>
      </w:r>
    </w:p>
    <w:p w14:paraId="132F0EC6">
      <w:pPr>
        <w:pageBreakBefore w:val="0"/>
        <w:widowControl w:val="0"/>
        <w:shd w:val="clear"/>
        <w:wordWrap/>
        <w:overflowPunct/>
        <w:topLinePunct w:val="0"/>
        <w:autoSpaceDE/>
        <w:autoSpaceDN/>
        <w:bidi w:val="0"/>
        <w:spacing w:line="348"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由采购人负责组织验收，或者邀请有关专家、质检机构、采购代理机构共同进行验收；验收合格须交接项目实施的全部资料，并填写政府采购项目验收报告单。验收须以合同、招标文件及投标文件、澄清、及国家相应的标准、规范等为依据。</w:t>
      </w:r>
    </w:p>
    <w:p w14:paraId="537C9C1B">
      <w:pPr>
        <w:pageBreakBefore w:val="0"/>
        <w:widowControl w:val="0"/>
        <w:shd w:val="clear"/>
        <w:kinsoku w:val="0"/>
        <w:wordWrap/>
        <w:overflowPunct/>
        <w:topLinePunct w:val="0"/>
        <w:autoSpaceDE/>
        <w:autoSpaceDN/>
        <w:bidi w:val="0"/>
        <w:spacing w:line="348" w:lineRule="auto"/>
        <w:textAlignment w:val="auto"/>
        <w:rPr>
          <w:rFonts w:hint="eastAsia" w:asciiTheme="minorEastAsia" w:hAnsiTheme="minorEastAsia" w:eastAsiaTheme="minorEastAsia" w:cstheme="minorEastAsia"/>
          <w:b/>
          <w:bCs w:val="0"/>
          <w:color w:val="000000"/>
          <w:spacing w:val="0"/>
          <w:sz w:val="24"/>
          <w:szCs w:val="24"/>
        </w:rPr>
      </w:pPr>
      <w:r>
        <w:rPr>
          <w:rFonts w:hint="eastAsia" w:asciiTheme="minorEastAsia" w:hAnsiTheme="minorEastAsia" w:eastAsiaTheme="minorEastAsia" w:cstheme="minorEastAsia"/>
          <w:b/>
          <w:bCs w:val="0"/>
          <w:color w:val="000000"/>
          <w:spacing w:val="0"/>
          <w:sz w:val="24"/>
          <w:szCs w:val="24"/>
          <w:lang w:eastAsia="zh-CN"/>
        </w:rPr>
        <w:t>十六</w:t>
      </w:r>
      <w:r>
        <w:rPr>
          <w:rFonts w:hint="eastAsia" w:asciiTheme="minorEastAsia" w:hAnsiTheme="minorEastAsia" w:eastAsiaTheme="minorEastAsia" w:cstheme="minorEastAsia"/>
          <w:b/>
          <w:bCs w:val="0"/>
          <w:color w:val="000000"/>
          <w:spacing w:val="0"/>
          <w:sz w:val="24"/>
          <w:szCs w:val="24"/>
        </w:rPr>
        <w:t>、合同生效及其他</w:t>
      </w:r>
    </w:p>
    <w:p w14:paraId="68E62739">
      <w:pPr>
        <w:keepNext w:val="0"/>
        <w:keepLines w:val="0"/>
        <w:pageBreakBefore w:val="0"/>
        <w:widowControl w:val="0"/>
        <w:shd w:val="clear"/>
        <w:wordWrap/>
        <w:overflowPunct/>
        <w:topLinePunct w:val="0"/>
        <w:autoSpaceDE/>
        <w:autoSpaceDN/>
        <w:bidi w:val="0"/>
        <w:adjustRightInd/>
        <w:snapToGrid/>
        <w:spacing w:line="348"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pacing w:val="0"/>
          <w:sz w:val="24"/>
          <w:szCs w:val="24"/>
        </w:rPr>
      </w:pPr>
      <w:r>
        <w:rPr>
          <w:rFonts w:hint="eastAsia" w:asciiTheme="minorEastAsia" w:hAnsiTheme="minorEastAsia" w:eastAsiaTheme="minorEastAsia" w:cstheme="minorEastAsia"/>
          <w:color w:val="000000"/>
          <w:spacing w:val="0"/>
          <w:sz w:val="24"/>
          <w:szCs w:val="24"/>
        </w:rPr>
        <w:t>1</w:t>
      </w:r>
      <w:r>
        <w:rPr>
          <w:rFonts w:hint="eastAsia" w:asciiTheme="minorEastAsia" w:hAnsiTheme="minorEastAsia" w:eastAsiaTheme="minorEastAsia" w:cstheme="minorEastAsia"/>
          <w:color w:val="000000"/>
          <w:spacing w:val="0"/>
          <w:sz w:val="24"/>
          <w:szCs w:val="24"/>
          <w:lang w:val="en-US" w:eastAsia="zh-CN"/>
        </w:rPr>
        <w:t>.</w:t>
      </w:r>
      <w:r>
        <w:rPr>
          <w:rFonts w:hint="eastAsia" w:asciiTheme="minorEastAsia" w:hAnsiTheme="minorEastAsia" w:eastAsiaTheme="minorEastAsia" w:cstheme="minorEastAsia"/>
          <w:color w:val="000000"/>
          <w:spacing w:val="0"/>
          <w:sz w:val="24"/>
          <w:szCs w:val="24"/>
        </w:rPr>
        <w:t>本合同双方签字盖章即生效，一式</w:t>
      </w:r>
      <w:r>
        <w:rPr>
          <w:rFonts w:hint="eastAsia" w:asciiTheme="minorEastAsia" w:hAnsiTheme="minorEastAsia" w:eastAsiaTheme="minorEastAsia" w:cstheme="minorEastAsia"/>
          <w:color w:val="000000"/>
          <w:spacing w:val="0"/>
          <w:sz w:val="24"/>
          <w:szCs w:val="24"/>
          <w:lang w:val="en-US" w:eastAsia="zh-CN"/>
        </w:rPr>
        <w:t>伍</w:t>
      </w:r>
      <w:r>
        <w:rPr>
          <w:rFonts w:hint="eastAsia" w:asciiTheme="minorEastAsia" w:hAnsiTheme="minorEastAsia" w:eastAsiaTheme="minorEastAsia" w:cstheme="minorEastAsia"/>
          <w:color w:val="000000"/>
          <w:spacing w:val="0"/>
          <w:sz w:val="24"/>
          <w:szCs w:val="24"/>
        </w:rPr>
        <w:t>份，甲方</w:t>
      </w:r>
      <w:r>
        <w:rPr>
          <w:rFonts w:hint="eastAsia" w:asciiTheme="minorEastAsia" w:hAnsiTheme="minorEastAsia" w:eastAsiaTheme="minorEastAsia" w:cstheme="minorEastAsia"/>
          <w:color w:val="000000"/>
          <w:spacing w:val="0"/>
          <w:sz w:val="24"/>
          <w:szCs w:val="24"/>
          <w:lang w:eastAsia="zh-CN"/>
        </w:rPr>
        <w:t>叁</w:t>
      </w:r>
      <w:r>
        <w:rPr>
          <w:rFonts w:hint="eastAsia" w:asciiTheme="minorEastAsia" w:hAnsiTheme="minorEastAsia" w:eastAsiaTheme="minorEastAsia" w:cstheme="minorEastAsia"/>
          <w:color w:val="000000"/>
          <w:spacing w:val="0"/>
          <w:sz w:val="24"/>
          <w:szCs w:val="24"/>
        </w:rPr>
        <w:t>份，乙方</w:t>
      </w:r>
      <w:r>
        <w:rPr>
          <w:rFonts w:hint="eastAsia" w:asciiTheme="minorEastAsia" w:hAnsiTheme="minorEastAsia" w:eastAsiaTheme="minorEastAsia" w:cstheme="minorEastAsia"/>
          <w:bCs/>
          <w:color w:val="000000"/>
          <w:spacing w:val="0"/>
          <w:sz w:val="24"/>
          <w:szCs w:val="24"/>
          <w:lang w:eastAsia="zh-CN"/>
        </w:rPr>
        <w:t>壹</w:t>
      </w:r>
      <w:r>
        <w:rPr>
          <w:rFonts w:hint="eastAsia" w:asciiTheme="minorEastAsia" w:hAnsiTheme="minorEastAsia" w:eastAsiaTheme="minorEastAsia" w:cstheme="minorEastAsia"/>
          <w:bCs/>
          <w:color w:val="000000"/>
          <w:spacing w:val="0"/>
          <w:sz w:val="24"/>
          <w:szCs w:val="24"/>
        </w:rPr>
        <w:t>份</w:t>
      </w:r>
      <w:r>
        <w:rPr>
          <w:rFonts w:hint="eastAsia" w:asciiTheme="minorEastAsia" w:hAnsiTheme="minorEastAsia" w:eastAsiaTheme="minorEastAsia" w:cstheme="minorEastAsia"/>
          <w:bCs/>
          <w:color w:val="000000"/>
          <w:spacing w:val="0"/>
          <w:sz w:val="24"/>
          <w:szCs w:val="24"/>
          <w:lang w:eastAsia="zh-CN"/>
        </w:rPr>
        <w:t>，</w:t>
      </w:r>
      <w:r>
        <w:rPr>
          <w:rFonts w:hint="eastAsia" w:asciiTheme="minorEastAsia" w:hAnsiTheme="minorEastAsia" w:eastAsiaTheme="minorEastAsia" w:cstheme="minorEastAsia"/>
          <w:bCs/>
          <w:color w:val="000000"/>
          <w:spacing w:val="0"/>
          <w:sz w:val="24"/>
          <w:szCs w:val="24"/>
          <w:lang w:val="en-US" w:eastAsia="zh-CN"/>
        </w:rPr>
        <w:t>鉴证方</w:t>
      </w:r>
      <w:r>
        <w:rPr>
          <w:rFonts w:hint="eastAsia" w:asciiTheme="minorEastAsia" w:hAnsiTheme="minorEastAsia" w:eastAsiaTheme="minorEastAsia" w:cstheme="minorEastAsia"/>
          <w:bCs/>
          <w:color w:val="000000"/>
          <w:spacing w:val="0"/>
          <w:sz w:val="24"/>
          <w:szCs w:val="24"/>
          <w:lang w:eastAsia="zh-CN"/>
        </w:rPr>
        <w:t>壹</w:t>
      </w:r>
      <w:r>
        <w:rPr>
          <w:rFonts w:hint="eastAsia" w:asciiTheme="minorEastAsia" w:hAnsiTheme="minorEastAsia" w:eastAsiaTheme="minorEastAsia" w:cstheme="minorEastAsia"/>
          <w:bCs/>
          <w:color w:val="000000"/>
          <w:spacing w:val="0"/>
          <w:sz w:val="24"/>
          <w:szCs w:val="24"/>
        </w:rPr>
        <w:t>份</w:t>
      </w:r>
      <w:r>
        <w:rPr>
          <w:rFonts w:hint="eastAsia" w:asciiTheme="minorEastAsia" w:hAnsiTheme="minorEastAsia" w:eastAsiaTheme="minorEastAsia" w:cstheme="minorEastAsia"/>
          <w:color w:val="000000"/>
          <w:spacing w:val="0"/>
          <w:sz w:val="24"/>
          <w:szCs w:val="24"/>
        </w:rPr>
        <w:t>。</w:t>
      </w:r>
    </w:p>
    <w:p w14:paraId="173DC9A8">
      <w:pPr>
        <w:keepNext w:val="0"/>
        <w:keepLines w:val="0"/>
        <w:pageBreakBefore w:val="0"/>
        <w:widowControl w:val="0"/>
        <w:shd w:val="clear"/>
        <w:wordWrap/>
        <w:overflowPunct/>
        <w:topLinePunct w:val="0"/>
        <w:autoSpaceDE/>
        <w:autoSpaceDN/>
        <w:bidi w:val="0"/>
        <w:adjustRightInd/>
        <w:snapToGrid/>
        <w:spacing w:line="348"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pacing w:val="0"/>
          <w:sz w:val="24"/>
          <w:szCs w:val="24"/>
        </w:rPr>
      </w:pPr>
      <w:r>
        <w:rPr>
          <w:rFonts w:hint="eastAsia" w:asciiTheme="minorEastAsia" w:hAnsiTheme="minorEastAsia" w:eastAsiaTheme="minorEastAsia" w:cstheme="minorEastAsia"/>
          <w:color w:val="000000"/>
          <w:spacing w:val="0"/>
          <w:sz w:val="24"/>
          <w:szCs w:val="24"/>
          <w:lang w:val="en-US" w:eastAsia="zh-CN"/>
        </w:rPr>
        <w:t>2.</w:t>
      </w:r>
      <w:r>
        <w:rPr>
          <w:rFonts w:hint="eastAsia" w:asciiTheme="minorEastAsia" w:hAnsiTheme="minorEastAsia" w:eastAsiaTheme="minorEastAsia" w:cstheme="minorEastAsia"/>
          <w:color w:val="000000"/>
          <w:spacing w:val="0"/>
          <w:sz w:val="24"/>
          <w:szCs w:val="24"/>
        </w:rPr>
        <w:t>由于不可抗力因素致使合同无法履行时，双方应及时协商解决。 </w:t>
      </w:r>
    </w:p>
    <w:p w14:paraId="44AE2307">
      <w:pPr>
        <w:keepNext w:val="0"/>
        <w:keepLines w:val="0"/>
        <w:pageBreakBefore w:val="0"/>
        <w:widowControl w:val="0"/>
        <w:shd w:val="clear"/>
        <w:wordWrap/>
        <w:overflowPunct/>
        <w:topLinePunct w:val="0"/>
        <w:autoSpaceDE/>
        <w:autoSpaceDN/>
        <w:bidi w:val="0"/>
        <w:adjustRightInd/>
        <w:snapToGrid/>
        <w:spacing w:line="348"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双方可认的来往传真、电报、会议纪要等，均为合同的组成部分，与本合同具有同等法律效力。</w:t>
      </w:r>
    </w:p>
    <w:p w14:paraId="24960021">
      <w:pPr>
        <w:keepNext w:val="0"/>
        <w:keepLines w:val="0"/>
        <w:pageBreakBefore w:val="0"/>
        <w:widowControl w:val="0"/>
        <w:shd w:val="clear"/>
        <w:wordWrap/>
        <w:overflowPunct/>
        <w:topLinePunct w:val="0"/>
        <w:autoSpaceDE/>
        <w:autoSpaceDN/>
        <w:bidi w:val="0"/>
        <w:adjustRightInd/>
        <w:snapToGrid/>
        <w:spacing w:line="348"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sectPr>
          <w:footerReference r:id="rId4" w:type="default"/>
          <w:pgSz w:w="11907" w:h="16840"/>
          <w:pgMar w:top="1417" w:right="1418" w:bottom="1417" w:left="1417" w:header="680" w:footer="907" w:gutter="0"/>
          <w:pgBorders>
            <w:top w:val="none" w:sz="0" w:space="0"/>
            <w:left w:val="none" w:sz="0" w:space="0"/>
            <w:bottom w:val="none" w:sz="0" w:space="0"/>
            <w:right w:val="none" w:sz="0" w:space="0"/>
          </w:pgBorders>
          <w:pgNumType w:fmt="decimal" w:start="1"/>
          <w:cols w:space="720" w:num="1"/>
          <w:docGrid w:linePitch="326" w:charSpace="0"/>
        </w:sect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未尽事宜，经双方协商一致，签订补充协议，补充协议</w:t>
      </w:r>
      <w:r>
        <w:rPr>
          <w:rFonts w:hint="eastAsia" w:asciiTheme="minorEastAsia" w:hAnsiTheme="minorEastAsia" w:eastAsiaTheme="minorEastAsia" w:cstheme="minorEastAsia"/>
          <w:sz w:val="24"/>
          <w:szCs w:val="24"/>
        </w:rPr>
        <w:t>与本合同具有同等效力。</w:t>
      </w:r>
    </w:p>
    <w:tbl>
      <w:tblPr>
        <w:tblStyle w:val="25"/>
        <w:tblpPr w:leftFromText="180" w:rightFromText="180" w:vertAnchor="text" w:horzAnchor="page" w:tblpX="1395" w:tblpY="407"/>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5"/>
        <w:gridCol w:w="4927"/>
      </w:tblGrid>
      <w:tr w14:paraId="28F0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499" w:type="pct"/>
            <w:noWrap w:val="0"/>
            <w:vAlign w:val="top"/>
          </w:tcPr>
          <w:p w14:paraId="6A075605">
            <w:pPr>
              <w:shd w:val="clear"/>
              <w:spacing w:line="42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甲  方</w:t>
            </w:r>
          </w:p>
        </w:tc>
        <w:tc>
          <w:tcPr>
            <w:tcW w:w="2500" w:type="pct"/>
            <w:noWrap w:val="0"/>
            <w:vAlign w:val="top"/>
          </w:tcPr>
          <w:p w14:paraId="2236774D">
            <w:pPr>
              <w:shd w:val="clear"/>
              <w:spacing w:line="42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乙  方</w:t>
            </w:r>
          </w:p>
        </w:tc>
      </w:tr>
      <w:tr w14:paraId="621B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2499" w:type="pct"/>
            <w:noWrap w:val="0"/>
            <w:vAlign w:val="center"/>
          </w:tcPr>
          <w:p w14:paraId="048B42D8">
            <w:pPr>
              <w:shd w:val="clear"/>
              <w:spacing w:line="420" w:lineRule="exact"/>
              <w:jc w:val="center"/>
              <w:rPr>
                <w:rFonts w:hint="eastAsia" w:asciiTheme="minorEastAsia" w:hAnsiTheme="minorEastAsia" w:eastAsiaTheme="minorEastAsia" w:cstheme="minorEastAsia"/>
                <w:bCs/>
                <w:sz w:val="24"/>
                <w:szCs w:val="24"/>
              </w:rPr>
            </w:pPr>
          </w:p>
          <w:p w14:paraId="4EA6F942">
            <w:pPr>
              <w:shd w:val="clear"/>
              <w:spacing w:line="420" w:lineRule="exact"/>
              <w:jc w:val="center"/>
              <w:rPr>
                <w:rFonts w:hint="eastAsia" w:asciiTheme="minorEastAsia" w:hAnsiTheme="minorEastAsia" w:eastAsiaTheme="minorEastAsia" w:cstheme="minorEastAsia"/>
                <w:bCs/>
                <w:sz w:val="24"/>
                <w:szCs w:val="24"/>
              </w:rPr>
            </w:pPr>
          </w:p>
          <w:p w14:paraId="32B17334">
            <w:pPr>
              <w:shd w:val="clear"/>
              <w:spacing w:line="420" w:lineRule="exact"/>
              <w:jc w:val="center"/>
              <w:rPr>
                <w:rFonts w:hint="eastAsia" w:asciiTheme="minorEastAsia" w:hAnsiTheme="minorEastAsia" w:eastAsiaTheme="minorEastAsia" w:cstheme="minorEastAsia"/>
                <w:bCs/>
                <w:sz w:val="24"/>
                <w:szCs w:val="24"/>
              </w:rPr>
            </w:pPr>
          </w:p>
          <w:p w14:paraId="137C4E25">
            <w:pPr>
              <w:shd w:val="clear"/>
              <w:spacing w:line="42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（盖章）</w:t>
            </w:r>
          </w:p>
        </w:tc>
        <w:tc>
          <w:tcPr>
            <w:tcW w:w="2500" w:type="pct"/>
            <w:noWrap w:val="0"/>
            <w:vAlign w:val="center"/>
          </w:tcPr>
          <w:p w14:paraId="48DDCF10">
            <w:pPr>
              <w:shd w:val="clear"/>
              <w:spacing w:line="420" w:lineRule="exact"/>
              <w:jc w:val="center"/>
              <w:rPr>
                <w:rFonts w:hint="eastAsia" w:asciiTheme="minorEastAsia" w:hAnsiTheme="minorEastAsia" w:eastAsiaTheme="minorEastAsia" w:cstheme="minorEastAsia"/>
                <w:bCs/>
                <w:sz w:val="24"/>
                <w:szCs w:val="24"/>
              </w:rPr>
            </w:pPr>
          </w:p>
          <w:p w14:paraId="58D363B9">
            <w:pPr>
              <w:shd w:val="clear"/>
              <w:spacing w:line="420" w:lineRule="exact"/>
              <w:jc w:val="center"/>
              <w:rPr>
                <w:rFonts w:hint="eastAsia" w:asciiTheme="minorEastAsia" w:hAnsiTheme="minorEastAsia" w:eastAsiaTheme="minorEastAsia" w:cstheme="minorEastAsia"/>
                <w:bCs/>
                <w:sz w:val="24"/>
                <w:szCs w:val="24"/>
              </w:rPr>
            </w:pPr>
          </w:p>
          <w:p w14:paraId="2913AA8B">
            <w:pPr>
              <w:shd w:val="clear"/>
              <w:spacing w:line="420" w:lineRule="exact"/>
              <w:jc w:val="center"/>
              <w:rPr>
                <w:rFonts w:hint="eastAsia" w:asciiTheme="minorEastAsia" w:hAnsiTheme="minorEastAsia" w:eastAsiaTheme="minorEastAsia" w:cstheme="minorEastAsia"/>
                <w:bCs/>
                <w:sz w:val="24"/>
                <w:szCs w:val="24"/>
              </w:rPr>
            </w:pPr>
          </w:p>
          <w:p w14:paraId="6877820D">
            <w:pPr>
              <w:shd w:val="clear"/>
              <w:spacing w:line="420" w:lineRule="exact"/>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（盖章）</w:t>
            </w:r>
          </w:p>
        </w:tc>
      </w:tr>
      <w:tr w14:paraId="16FF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2499" w:type="pct"/>
            <w:noWrap w:val="0"/>
            <w:vAlign w:val="top"/>
          </w:tcPr>
          <w:p w14:paraId="741CE2F3">
            <w:pPr>
              <w:shd w:val="clear"/>
              <w:spacing w:line="42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地址：</w:t>
            </w:r>
          </w:p>
        </w:tc>
        <w:tc>
          <w:tcPr>
            <w:tcW w:w="2500" w:type="pct"/>
            <w:noWrap w:val="0"/>
            <w:vAlign w:val="top"/>
          </w:tcPr>
          <w:p w14:paraId="315D8F07">
            <w:pPr>
              <w:shd w:val="clear"/>
              <w:spacing w:line="42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地址：</w:t>
            </w:r>
          </w:p>
        </w:tc>
      </w:tr>
      <w:tr w14:paraId="5B69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3E99A721">
            <w:pPr>
              <w:shd w:val="clear"/>
              <w:spacing w:line="42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邮编：</w:t>
            </w:r>
          </w:p>
        </w:tc>
        <w:tc>
          <w:tcPr>
            <w:tcW w:w="2500" w:type="pct"/>
            <w:noWrap w:val="0"/>
            <w:vAlign w:val="top"/>
          </w:tcPr>
          <w:p w14:paraId="5F5B7454">
            <w:pPr>
              <w:shd w:val="clear"/>
              <w:spacing w:line="42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邮编：</w:t>
            </w:r>
          </w:p>
        </w:tc>
      </w:tr>
      <w:tr w14:paraId="277A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77C5CD9A">
            <w:pPr>
              <w:shd w:val="clear"/>
              <w:spacing w:line="42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法定代表人： </w:t>
            </w:r>
          </w:p>
        </w:tc>
        <w:tc>
          <w:tcPr>
            <w:tcW w:w="2500" w:type="pct"/>
            <w:noWrap w:val="0"/>
            <w:vAlign w:val="top"/>
          </w:tcPr>
          <w:p w14:paraId="207BCB33">
            <w:pPr>
              <w:shd w:val="clear"/>
              <w:spacing w:line="42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法定代表人：</w:t>
            </w:r>
          </w:p>
        </w:tc>
      </w:tr>
      <w:tr w14:paraId="54A2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1EBE3B67">
            <w:pPr>
              <w:shd w:val="clear"/>
              <w:spacing w:line="42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被授权代表：</w:t>
            </w:r>
          </w:p>
        </w:tc>
        <w:tc>
          <w:tcPr>
            <w:tcW w:w="2500" w:type="pct"/>
            <w:noWrap w:val="0"/>
            <w:vAlign w:val="top"/>
          </w:tcPr>
          <w:p w14:paraId="6DE8EBFD">
            <w:pPr>
              <w:shd w:val="clear"/>
              <w:spacing w:line="42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被授权代表：</w:t>
            </w:r>
          </w:p>
        </w:tc>
      </w:tr>
      <w:tr w14:paraId="16A2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5D243003">
            <w:pPr>
              <w:shd w:val="clear"/>
              <w:spacing w:line="42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电话：</w:t>
            </w:r>
          </w:p>
        </w:tc>
        <w:tc>
          <w:tcPr>
            <w:tcW w:w="2500" w:type="pct"/>
            <w:noWrap w:val="0"/>
            <w:vAlign w:val="top"/>
          </w:tcPr>
          <w:p w14:paraId="3011C84E">
            <w:pPr>
              <w:shd w:val="clear"/>
              <w:spacing w:line="42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电话：</w:t>
            </w:r>
          </w:p>
        </w:tc>
      </w:tr>
      <w:tr w14:paraId="3DC7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3652162B">
            <w:pPr>
              <w:shd w:val="clear"/>
              <w:spacing w:line="42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传真：</w:t>
            </w:r>
          </w:p>
        </w:tc>
        <w:tc>
          <w:tcPr>
            <w:tcW w:w="2500" w:type="pct"/>
            <w:noWrap w:val="0"/>
            <w:vAlign w:val="top"/>
          </w:tcPr>
          <w:p w14:paraId="5AE740D9">
            <w:pPr>
              <w:shd w:val="clear"/>
              <w:spacing w:line="42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传真：</w:t>
            </w:r>
          </w:p>
        </w:tc>
      </w:tr>
      <w:tr w14:paraId="5D40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499" w:type="pct"/>
            <w:noWrap w:val="0"/>
            <w:vAlign w:val="top"/>
          </w:tcPr>
          <w:p w14:paraId="099E46E8">
            <w:pPr>
              <w:shd w:val="clear"/>
              <w:spacing w:line="420" w:lineRule="exact"/>
              <w:rPr>
                <w:rFonts w:hint="eastAsia" w:asciiTheme="minorEastAsia" w:hAnsiTheme="minorEastAsia" w:eastAsiaTheme="minorEastAsia" w:cstheme="minorEastAsia"/>
                <w:bCs/>
                <w:sz w:val="24"/>
                <w:szCs w:val="24"/>
              </w:rPr>
            </w:pPr>
          </w:p>
        </w:tc>
        <w:tc>
          <w:tcPr>
            <w:tcW w:w="2500" w:type="pct"/>
            <w:noWrap w:val="0"/>
            <w:vAlign w:val="top"/>
          </w:tcPr>
          <w:p w14:paraId="68C99BC1">
            <w:pPr>
              <w:shd w:val="clear"/>
              <w:spacing w:line="42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开户银行：</w:t>
            </w:r>
          </w:p>
        </w:tc>
      </w:tr>
      <w:tr w14:paraId="6181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499" w:type="pct"/>
            <w:noWrap w:val="0"/>
            <w:vAlign w:val="top"/>
          </w:tcPr>
          <w:p w14:paraId="78E4410B">
            <w:pPr>
              <w:shd w:val="clear"/>
              <w:spacing w:line="420" w:lineRule="exact"/>
              <w:rPr>
                <w:rFonts w:hint="eastAsia" w:asciiTheme="minorEastAsia" w:hAnsiTheme="minorEastAsia" w:eastAsiaTheme="minorEastAsia" w:cstheme="minorEastAsia"/>
                <w:bCs/>
                <w:sz w:val="24"/>
                <w:szCs w:val="24"/>
              </w:rPr>
            </w:pPr>
          </w:p>
        </w:tc>
        <w:tc>
          <w:tcPr>
            <w:tcW w:w="2500" w:type="pct"/>
            <w:noWrap w:val="0"/>
            <w:vAlign w:val="top"/>
          </w:tcPr>
          <w:p w14:paraId="763FA2DC">
            <w:pPr>
              <w:shd w:val="clear"/>
              <w:spacing w:line="42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帐号：</w:t>
            </w:r>
          </w:p>
        </w:tc>
      </w:tr>
      <w:tr w14:paraId="2044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2499" w:type="pct"/>
            <w:noWrap w:val="0"/>
            <w:vAlign w:val="top"/>
          </w:tcPr>
          <w:p w14:paraId="246D73C4">
            <w:pPr>
              <w:shd w:val="clear"/>
              <w:spacing w:line="42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日期：  年   月   日</w:t>
            </w:r>
          </w:p>
        </w:tc>
        <w:tc>
          <w:tcPr>
            <w:tcW w:w="2500" w:type="pct"/>
            <w:noWrap w:val="0"/>
            <w:vAlign w:val="top"/>
          </w:tcPr>
          <w:p w14:paraId="6D4D9D91">
            <w:pPr>
              <w:shd w:val="clear"/>
              <w:spacing w:line="42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日期： 年   月   日</w:t>
            </w:r>
          </w:p>
        </w:tc>
      </w:tr>
    </w:tbl>
    <w:p w14:paraId="04C92DA5">
      <w:pPr>
        <w:pStyle w:val="2"/>
        <w:jc w:val="center"/>
        <w:rPr>
          <w:rFonts w:hint="eastAsia"/>
          <w:color w:val="auto"/>
          <w:lang w:val="zh-CN"/>
        </w:rPr>
      </w:pPr>
      <w:r>
        <w:rPr>
          <w:rFonts w:hint="eastAsia"/>
          <w:color w:val="auto"/>
          <w:lang w:val="zh-CN"/>
        </w:rPr>
        <w:t>第五章</w:t>
      </w:r>
      <w:r>
        <w:rPr>
          <w:rFonts w:hint="eastAsia"/>
          <w:color w:val="auto"/>
        </w:rPr>
        <w:t xml:space="preserve">  </w:t>
      </w:r>
      <w:r>
        <w:rPr>
          <w:rFonts w:hint="eastAsia"/>
          <w:color w:val="auto"/>
          <w:lang w:val="zh-CN"/>
        </w:rPr>
        <w:t>磋商响应文件格式</w:t>
      </w:r>
      <w:bookmarkEnd w:id="13"/>
      <w:bookmarkEnd w:id="14"/>
      <w:bookmarkEnd w:id="15"/>
      <w:bookmarkEnd w:id="16"/>
      <w:bookmarkEnd w:id="17"/>
      <w:bookmarkEnd w:id="18"/>
      <w:bookmarkEnd w:id="19"/>
    </w:p>
    <w:p w14:paraId="55F9E64D">
      <w:pPr>
        <w:autoSpaceDE w:val="0"/>
        <w:autoSpaceDN w:val="0"/>
        <w:adjustRightInd w:val="0"/>
        <w:spacing w:line="360" w:lineRule="auto"/>
        <w:outlineLvl w:val="0"/>
        <w:rPr>
          <w:rFonts w:hint="eastAsia" w:ascii="宋体" w:hAnsi="宋体" w:eastAsia="宋体" w:cs="宋体"/>
          <w:b/>
          <w:bCs/>
          <w:color w:val="auto"/>
          <w:sz w:val="24"/>
          <w:szCs w:val="24"/>
          <w:highlight w:val="none"/>
          <w:lang w:val="zh-CN"/>
        </w:rPr>
      </w:pPr>
    </w:p>
    <w:p w14:paraId="186F21CD">
      <w:pPr>
        <w:autoSpaceDE w:val="0"/>
        <w:autoSpaceDN w:val="0"/>
        <w:adjustRightInd w:val="0"/>
        <w:spacing w:line="360" w:lineRule="auto"/>
        <w:ind w:firstLine="42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注：磋商响应文件必须按照磋商文件要求制作、装订、密封、递交。</w:t>
      </w:r>
    </w:p>
    <w:p w14:paraId="54098899">
      <w:pPr>
        <w:autoSpaceDE w:val="0"/>
        <w:autoSpaceDN w:val="0"/>
        <w:adjustRightInd w:val="0"/>
        <w:spacing w:line="360" w:lineRule="auto"/>
        <w:ind w:firstLine="420"/>
        <w:jc w:val="center"/>
        <w:rPr>
          <w:rFonts w:hint="eastAsia" w:ascii="宋体" w:hAnsi="宋体" w:eastAsia="宋体" w:cs="宋体"/>
          <w:b/>
          <w:bCs/>
          <w:color w:val="auto"/>
          <w:sz w:val="24"/>
          <w:szCs w:val="24"/>
          <w:highlight w:val="none"/>
        </w:rPr>
      </w:pPr>
    </w:p>
    <w:p w14:paraId="133D49EB">
      <w:pPr>
        <w:spacing w:line="360" w:lineRule="auto"/>
        <w:ind w:left="284"/>
        <w:rPr>
          <w:rFonts w:hint="eastAsia" w:ascii="宋体" w:hAnsi="宋体" w:eastAsia="宋体" w:cs="宋体"/>
          <w:b/>
          <w:bCs/>
          <w:color w:val="auto"/>
          <w:sz w:val="24"/>
          <w:szCs w:val="24"/>
          <w:highlight w:val="none"/>
          <w:lang w:val="zh-CN"/>
        </w:rPr>
      </w:pPr>
    </w:p>
    <w:p w14:paraId="61E4CE9F">
      <w:pPr>
        <w:pStyle w:val="36"/>
        <w:spacing w:line="360" w:lineRule="auto"/>
        <w:rPr>
          <w:rFonts w:hint="eastAsia" w:ascii="宋体" w:hAnsi="宋体" w:eastAsia="宋体" w:cs="宋体"/>
          <w:b w:val="0"/>
          <w:bCs/>
          <w:color w:val="auto"/>
          <w:sz w:val="24"/>
          <w:szCs w:val="24"/>
          <w:highlight w:val="none"/>
        </w:rPr>
      </w:pPr>
    </w:p>
    <w:p w14:paraId="49C10FDB">
      <w:pPr>
        <w:pStyle w:val="36"/>
        <w:spacing w:line="360" w:lineRule="auto"/>
        <w:rPr>
          <w:rFonts w:hint="eastAsia" w:ascii="宋体" w:hAnsi="宋体" w:eastAsia="宋体" w:cs="宋体"/>
          <w:b w:val="0"/>
          <w:bCs/>
          <w:color w:val="auto"/>
          <w:sz w:val="24"/>
          <w:szCs w:val="24"/>
          <w:highlight w:val="none"/>
        </w:rPr>
      </w:pPr>
    </w:p>
    <w:p w14:paraId="6B8E27D5">
      <w:pPr>
        <w:pStyle w:val="36"/>
        <w:spacing w:line="360" w:lineRule="auto"/>
        <w:rPr>
          <w:rFonts w:hint="eastAsia" w:ascii="宋体" w:hAnsi="宋体" w:eastAsia="宋体" w:cs="宋体"/>
          <w:b w:val="0"/>
          <w:bCs/>
          <w:color w:val="auto"/>
          <w:sz w:val="24"/>
          <w:szCs w:val="24"/>
          <w:highlight w:val="none"/>
        </w:rPr>
      </w:pPr>
    </w:p>
    <w:p w14:paraId="744BE850">
      <w:pPr>
        <w:pStyle w:val="36"/>
        <w:spacing w:line="360" w:lineRule="auto"/>
        <w:rPr>
          <w:rFonts w:hint="eastAsia" w:ascii="宋体" w:hAnsi="宋体" w:eastAsia="宋体" w:cs="宋体"/>
          <w:b w:val="0"/>
          <w:bCs/>
          <w:color w:val="auto"/>
          <w:sz w:val="24"/>
          <w:szCs w:val="24"/>
          <w:highlight w:val="none"/>
        </w:rPr>
      </w:pPr>
    </w:p>
    <w:p w14:paraId="3C2B731F">
      <w:pPr>
        <w:pStyle w:val="36"/>
        <w:spacing w:line="360" w:lineRule="auto"/>
        <w:rPr>
          <w:rFonts w:hint="eastAsia" w:ascii="宋体" w:hAnsi="宋体" w:eastAsia="宋体" w:cs="宋体"/>
          <w:b w:val="0"/>
          <w:bCs/>
          <w:color w:val="auto"/>
          <w:sz w:val="24"/>
          <w:szCs w:val="24"/>
          <w:highlight w:val="none"/>
        </w:rPr>
      </w:pPr>
    </w:p>
    <w:p w14:paraId="16099759">
      <w:pPr>
        <w:spacing w:line="360" w:lineRule="auto"/>
        <w:outlineLvl w:val="0"/>
        <w:rPr>
          <w:rFonts w:hint="eastAsia" w:ascii="宋体" w:hAnsi="宋体" w:eastAsia="宋体" w:cs="宋体"/>
          <w:b/>
          <w:bCs/>
          <w:color w:val="auto"/>
          <w:sz w:val="24"/>
          <w:szCs w:val="24"/>
          <w:highlight w:val="none"/>
        </w:rPr>
      </w:pPr>
    </w:p>
    <w:p w14:paraId="6CEA64D2">
      <w:pPr>
        <w:widowControl/>
        <w:spacing w:line="360" w:lineRule="auto"/>
        <w:jc w:val="center"/>
        <w:rPr>
          <w:rFonts w:hint="eastAsia" w:ascii="宋体" w:hAnsi="宋体" w:eastAsia="宋体" w:cs="宋体"/>
          <w:color w:val="auto"/>
          <w:kern w:val="0"/>
          <w:sz w:val="24"/>
          <w:szCs w:val="24"/>
          <w:highlight w:val="none"/>
        </w:rPr>
      </w:pPr>
    </w:p>
    <w:p w14:paraId="5BA84947">
      <w:pPr>
        <w:widowControl/>
        <w:spacing w:line="360" w:lineRule="auto"/>
        <w:jc w:val="center"/>
        <w:rPr>
          <w:rFonts w:hint="eastAsia" w:ascii="宋体" w:hAnsi="宋体" w:eastAsia="宋体" w:cs="宋体"/>
          <w:color w:val="auto"/>
          <w:kern w:val="0"/>
          <w:sz w:val="24"/>
          <w:szCs w:val="24"/>
          <w:highlight w:val="none"/>
        </w:rPr>
      </w:pPr>
    </w:p>
    <w:p w14:paraId="67309A87">
      <w:pPr>
        <w:pStyle w:val="32"/>
        <w:rPr>
          <w:rFonts w:hint="eastAsia" w:eastAsia="宋体"/>
          <w:color w:val="auto"/>
          <w:lang w:eastAsia="zh-CN"/>
        </w:rPr>
      </w:pPr>
    </w:p>
    <w:p w14:paraId="0F50CCC5">
      <w:pPr>
        <w:pStyle w:val="32"/>
        <w:rPr>
          <w:rFonts w:hint="eastAsia" w:eastAsia="宋体"/>
          <w:color w:val="auto"/>
          <w:lang w:eastAsia="zh-CN"/>
        </w:rPr>
      </w:pPr>
    </w:p>
    <w:p w14:paraId="25AB7304">
      <w:pPr>
        <w:pStyle w:val="32"/>
        <w:ind w:left="0" w:leftChars="0" w:firstLine="0" w:firstLineChars="0"/>
        <w:rPr>
          <w:rFonts w:hint="eastAsia" w:eastAsia="宋体"/>
          <w:color w:val="auto"/>
          <w:lang w:eastAsia="zh-CN"/>
        </w:rPr>
      </w:pPr>
    </w:p>
    <w:p w14:paraId="3568010D">
      <w:pPr>
        <w:spacing w:line="360" w:lineRule="auto"/>
        <w:ind w:left="284"/>
        <w:rPr>
          <w:rFonts w:hint="eastAsia" w:ascii="宋体" w:hAnsi="宋体" w:eastAsia="宋体" w:cs="宋体"/>
          <w:b/>
          <w:bCs/>
          <w:color w:val="auto"/>
          <w:sz w:val="24"/>
          <w:szCs w:val="24"/>
          <w:highlight w:val="none"/>
          <w:lang w:val="zh-CN"/>
        </w:rPr>
      </w:pPr>
    </w:p>
    <w:p w14:paraId="2EA32008">
      <w:pPr>
        <w:pStyle w:val="36"/>
        <w:spacing w:line="360" w:lineRule="auto"/>
        <w:rPr>
          <w:rFonts w:hint="eastAsia" w:ascii="宋体" w:hAnsi="宋体" w:eastAsia="宋体" w:cs="宋体"/>
          <w:b w:val="0"/>
          <w:bCs/>
          <w:color w:val="auto"/>
          <w:sz w:val="24"/>
          <w:szCs w:val="24"/>
          <w:highlight w:val="none"/>
        </w:rPr>
      </w:pPr>
    </w:p>
    <w:p w14:paraId="5AE572DC">
      <w:pPr>
        <w:pStyle w:val="36"/>
        <w:spacing w:line="360" w:lineRule="auto"/>
        <w:rPr>
          <w:rFonts w:hint="eastAsia" w:ascii="宋体" w:hAnsi="宋体" w:eastAsia="宋体" w:cs="宋体"/>
          <w:b w:val="0"/>
          <w:bCs/>
          <w:color w:val="auto"/>
          <w:sz w:val="24"/>
          <w:szCs w:val="24"/>
          <w:highlight w:val="none"/>
        </w:rPr>
      </w:pPr>
    </w:p>
    <w:p w14:paraId="6A351758">
      <w:pPr>
        <w:pStyle w:val="36"/>
        <w:spacing w:line="360" w:lineRule="auto"/>
        <w:rPr>
          <w:rFonts w:hint="eastAsia" w:ascii="宋体" w:hAnsi="宋体" w:eastAsia="宋体" w:cs="宋体"/>
          <w:b w:val="0"/>
          <w:bCs/>
          <w:color w:val="auto"/>
          <w:sz w:val="24"/>
          <w:szCs w:val="24"/>
          <w:highlight w:val="none"/>
        </w:rPr>
      </w:pPr>
    </w:p>
    <w:p w14:paraId="31EEAF32">
      <w:pPr>
        <w:pStyle w:val="36"/>
        <w:spacing w:line="360" w:lineRule="auto"/>
        <w:jc w:val="both"/>
        <w:rPr>
          <w:rFonts w:hint="eastAsia" w:ascii="宋体" w:hAnsi="宋体" w:eastAsia="宋体" w:cs="宋体"/>
          <w:b w:val="0"/>
          <w:bCs/>
          <w:color w:val="auto"/>
          <w:sz w:val="24"/>
          <w:szCs w:val="24"/>
          <w:highlight w:val="none"/>
        </w:rPr>
      </w:pPr>
    </w:p>
    <w:p w14:paraId="733975A1">
      <w:pPr>
        <w:pStyle w:val="36"/>
        <w:spacing w:line="360" w:lineRule="auto"/>
        <w:jc w:val="both"/>
        <w:rPr>
          <w:rFonts w:hint="eastAsia" w:ascii="宋体" w:hAnsi="宋体" w:eastAsia="宋体" w:cs="宋体"/>
          <w:b w:val="0"/>
          <w:bCs/>
          <w:color w:val="auto"/>
          <w:sz w:val="24"/>
          <w:szCs w:val="24"/>
          <w:highlight w:val="none"/>
        </w:rPr>
      </w:pPr>
    </w:p>
    <w:p w14:paraId="0A9534DE">
      <w:pPr>
        <w:pStyle w:val="36"/>
        <w:spacing w:line="360" w:lineRule="auto"/>
        <w:jc w:val="both"/>
        <w:rPr>
          <w:rFonts w:hint="eastAsia" w:ascii="宋体" w:hAnsi="宋体" w:eastAsia="宋体" w:cs="宋体"/>
          <w:b w:val="0"/>
          <w:bCs/>
          <w:color w:val="auto"/>
          <w:sz w:val="24"/>
          <w:szCs w:val="24"/>
          <w:highlight w:val="none"/>
        </w:rPr>
      </w:pPr>
    </w:p>
    <w:p w14:paraId="7C939AD2">
      <w:pPr>
        <w:pStyle w:val="36"/>
        <w:spacing w:line="360" w:lineRule="auto"/>
        <w:jc w:val="both"/>
        <w:rPr>
          <w:rFonts w:hint="eastAsia" w:ascii="宋体" w:hAnsi="宋体" w:eastAsia="宋体" w:cs="宋体"/>
          <w:b w:val="0"/>
          <w:bCs/>
          <w:color w:val="auto"/>
          <w:sz w:val="24"/>
          <w:szCs w:val="24"/>
          <w:highlight w:val="none"/>
        </w:rPr>
      </w:pPr>
    </w:p>
    <w:p w14:paraId="236CDC5B">
      <w:pPr>
        <w:pStyle w:val="36"/>
        <w:spacing w:line="360" w:lineRule="auto"/>
        <w:jc w:val="both"/>
        <w:rPr>
          <w:rFonts w:hint="eastAsia" w:ascii="宋体" w:hAnsi="宋体" w:eastAsia="宋体" w:cs="宋体"/>
          <w:b w:val="0"/>
          <w:bCs/>
          <w:color w:val="auto"/>
          <w:sz w:val="24"/>
          <w:szCs w:val="24"/>
          <w:highlight w:val="none"/>
        </w:rPr>
      </w:pPr>
    </w:p>
    <w:p w14:paraId="48DECEBC">
      <w:pPr>
        <w:pStyle w:val="36"/>
        <w:spacing w:line="360" w:lineRule="auto"/>
        <w:jc w:val="both"/>
        <w:rPr>
          <w:rFonts w:hint="eastAsia" w:ascii="宋体" w:hAnsi="宋体" w:eastAsia="宋体" w:cs="宋体"/>
          <w:b w:val="0"/>
          <w:bCs/>
          <w:color w:val="auto"/>
          <w:sz w:val="24"/>
          <w:szCs w:val="24"/>
          <w:highlight w:val="none"/>
        </w:rPr>
      </w:pPr>
    </w:p>
    <w:p w14:paraId="5A182837">
      <w:pPr>
        <w:pStyle w:val="36"/>
        <w:spacing w:line="360" w:lineRule="auto"/>
        <w:jc w:val="both"/>
        <w:rPr>
          <w:rFonts w:hint="eastAsia" w:ascii="宋体" w:hAnsi="宋体" w:eastAsia="宋体" w:cs="宋体"/>
          <w:b w:val="0"/>
          <w:bCs/>
          <w:color w:val="auto"/>
          <w:sz w:val="24"/>
          <w:szCs w:val="24"/>
          <w:highlight w:val="none"/>
        </w:rPr>
      </w:pPr>
    </w:p>
    <w:p w14:paraId="704680F6">
      <w:pPr>
        <w:pStyle w:val="36"/>
        <w:spacing w:line="360" w:lineRule="auto"/>
        <w:jc w:val="both"/>
        <w:rPr>
          <w:rFonts w:hint="eastAsia" w:ascii="宋体" w:hAnsi="宋体" w:eastAsia="宋体" w:cs="宋体"/>
          <w:b w:val="0"/>
          <w:bCs/>
          <w:color w:val="auto"/>
          <w:sz w:val="24"/>
          <w:szCs w:val="24"/>
          <w:highlight w:val="none"/>
        </w:rPr>
      </w:pPr>
    </w:p>
    <w:p w14:paraId="40303A97">
      <w:pPr>
        <w:spacing w:line="360" w:lineRule="auto"/>
        <w:ind w:firstLine="6425" w:firstLineChars="2000"/>
        <w:jc w:val="righ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（正本／副本）</w:t>
      </w:r>
    </w:p>
    <w:p w14:paraId="06D5BF41">
      <w:pPr>
        <w:pStyle w:val="32"/>
        <w:ind w:left="0" w:leftChars="0" w:firstLine="0" w:firstLineChars="0"/>
        <w:jc w:val="center"/>
        <w:rPr>
          <w:rFonts w:hint="eastAsia" w:ascii="宋体" w:hAnsi="宋体" w:eastAsia="宋体" w:cs="宋体"/>
          <w:b/>
          <w:bCs/>
          <w:color w:val="auto"/>
          <w:sz w:val="48"/>
          <w:szCs w:val="48"/>
          <w:highlight w:val="none"/>
          <w:lang w:val="en-US" w:eastAsia="zh-CN"/>
        </w:rPr>
      </w:pPr>
    </w:p>
    <w:p w14:paraId="0485D797">
      <w:pPr>
        <w:spacing w:line="360" w:lineRule="auto"/>
        <w:jc w:val="center"/>
        <w:rPr>
          <w:rFonts w:hint="eastAsia" w:ascii="微软雅黑" w:hAnsi="微软雅黑" w:eastAsia="微软雅黑" w:cs="微软雅黑"/>
          <w:b w:val="0"/>
          <w:bCs/>
          <w:color w:val="auto"/>
          <w:sz w:val="48"/>
          <w:szCs w:val="48"/>
          <w:highlight w:val="none"/>
        </w:rPr>
      </w:pPr>
      <w:r>
        <w:rPr>
          <w:rFonts w:hint="eastAsia" w:ascii="微软雅黑" w:hAnsi="微软雅黑" w:eastAsia="微软雅黑" w:cs="微软雅黑"/>
          <w:b w:val="0"/>
          <w:bCs/>
          <w:color w:val="auto"/>
          <w:sz w:val="48"/>
          <w:szCs w:val="48"/>
          <w:highlight w:val="none"/>
          <w:lang w:val="en-US" w:eastAsia="zh-CN"/>
        </w:rPr>
        <w:t xml:space="preserve">吴起县城排水(雨水)管网改造项目等四个招标代理服务项目 </w:t>
      </w:r>
    </w:p>
    <w:p w14:paraId="31B04625">
      <w:pPr>
        <w:spacing w:line="360" w:lineRule="auto"/>
        <w:jc w:val="both"/>
        <w:rPr>
          <w:rFonts w:hint="eastAsia" w:ascii="宋体" w:hAnsi="宋体" w:eastAsia="宋体" w:cs="宋体"/>
          <w:b/>
          <w:bCs w:val="0"/>
          <w:color w:val="auto"/>
          <w:spacing w:val="4"/>
          <w:sz w:val="52"/>
          <w:szCs w:val="52"/>
          <w:highlight w:val="none"/>
          <w:lang w:val="en-US" w:eastAsia="zh-CN"/>
        </w:rPr>
      </w:pPr>
    </w:p>
    <w:p w14:paraId="6D2A6148">
      <w:pPr>
        <w:spacing w:line="360" w:lineRule="auto"/>
        <w:jc w:val="center"/>
        <w:rPr>
          <w:rFonts w:hint="eastAsia" w:ascii="宋体" w:hAnsi="宋体" w:eastAsia="宋体" w:cs="宋体"/>
          <w:b/>
          <w:bCs w:val="0"/>
          <w:color w:val="auto"/>
          <w:spacing w:val="4"/>
          <w:sz w:val="52"/>
          <w:szCs w:val="52"/>
          <w:highlight w:val="none"/>
          <w:lang w:val="en-US" w:eastAsia="zh-CN"/>
        </w:rPr>
      </w:pPr>
    </w:p>
    <w:p w14:paraId="64FAD8BD">
      <w:pPr>
        <w:spacing w:line="360" w:lineRule="auto"/>
        <w:jc w:val="center"/>
        <w:rPr>
          <w:rFonts w:hint="eastAsia" w:ascii="宋体" w:hAnsi="宋体" w:eastAsia="宋体" w:cs="宋体"/>
          <w:b/>
          <w:bCs w:val="0"/>
          <w:color w:val="auto"/>
          <w:spacing w:val="4"/>
          <w:sz w:val="52"/>
          <w:szCs w:val="52"/>
          <w:highlight w:val="none"/>
          <w:lang w:val="en-US" w:eastAsia="zh-CN"/>
        </w:rPr>
      </w:pPr>
      <w:r>
        <w:rPr>
          <w:rFonts w:hint="eastAsia" w:ascii="宋体" w:hAnsi="宋体" w:eastAsia="宋体" w:cs="宋体"/>
          <w:b/>
          <w:bCs w:val="0"/>
          <w:color w:val="auto"/>
          <w:spacing w:val="4"/>
          <w:sz w:val="52"/>
          <w:szCs w:val="52"/>
          <w:highlight w:val="none"/>
          <w:lang w:val="en-US" w:eastAsia="zh-CN"/>
        </w:rPr>
        <w:t>磋商响应文件</w:t>
      </w:r>
    </w:p>
    <w:p w14:paraId="4DBB36D4">
      <w:pPr>
        <w:spacing w:line="360" w:lineRule="auto"/>
        <w:jc w:val="center"/>
        <w:rPr>
          <w:rFonts w:hint="eastAsia" w:ascii="宋体" w:hAnsi="宋体" w:eastAsia="宋体" w:cs="宋体"/>
          <w:b/>
          <w:color w:val="auto"/>
          <w:spacing w:val="4"/>
          <w:sz w:val="24"/>
          <w:szCs w:val="24"/>
          <w:highlight w:val="none"/>
        </w:rPr>
      </w:pPr>
    </w:p>
    <w:p w14:paraId="2195F50C">
      <w:pPr>
        <w:tabs>
          <w:tab w:val="center" w:pos="4819"/>
          <w:tab w:val="left" w:pos="8100"/>
        </w:tabs>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采购编号:</w:t>
      </w:r>
      <w:r>
        <w:rPr>
          <w:rFonts w:hint="eastAsia" w:ascii="宋体" w:hAnsi="宋体" w:eastAsia="宋体" w:cs="宋体"/>
          <w:b/>
          <w:bCs/>
          <w:color w:val="auto"/>
          <w:sz w:val="32"/>
          <w:szCs w:val="32"/>
          <w:highlight w:val="none"/>
          <w:lang w:eastAsia="zh-CN"/>
        </w:rPr>
        <w:t>WQYH-ZFCG-2025-008</w:t>
      </w:r>
    </w:p>
    <w:p w14:paraId="17ACCEA6">
      <w:pPr>
        <w:tabs>
          <w:tab w:val="center" w:pos="4819"/>
          <w:tab w:val="left" w:pos="8100"/>
        </w:tabs>
        <w:spacing w:line="360" w:lineRule="auto"/>
        <w:jc w:val="center"/>
        <w:rPr>
          <w:rFonts w:hint="eastAsia" w:ascii="宋体" w:hAnsi="宋体" w:eastAsia="宋体" w:cs="宋体"/>
          <w:b/>
          <w:bCs/>
          <w:color w:val="auto"/>
          <w:sz w:val="32"/>
          <w:szCs w:val="32"/>
          <w:highlight w:val="none"/>
        </w:rPr>
      </w:pPr>
    </w:p>
    <w:p w14:paraId="498FC7E7">
      <w:pPr>
        <w:tabs>
          <w:tab w:val="center" w:pos="4819"/>
          <w:tab w:val="left" w:pos="8100"/>
        </w:tabs>
        <w:spacing w:line="360" w:lineRule="auto"/>
        <w:jc w:val="center"/>
        <w:rPr>
          <w:rFonts w:hint="eastAsia" w:ascii="宋体" w:hAnsi="宋体" w:eastAsia="宋体" w:cs="宋体"/>
          <w:color w:val="auto"/>
        </w:rPr>
      </w:pPr>
      <w:r>
        <w:rPr>
          <w:rFonts w:hint="eastAsia" w:ascii="宋体" w:hAnsi="宋体" w:eastAsia="宋体" w:cs="宋体"/>
          <w:b/>
          <w:bCs/>
          <w:color w:val="auto"/>
          <w:sz w:val="32"/>
          <w:szCs w:val="32"/>
          <w:highlight w:val="none"/>
        </w:rPr>
        <w:t xml:space="preserve"> </w:t>
      </w:r>
    </w:p>
    <w:p w14:paraId="1B02C639">
      <w:pPr>
        <w:spacing w:line="360" w:lineRule="auto"/>
        <w:rPr>
          <w:rFonts w:hint="eastAsia" w:ascii="宋体" w:hAnsi="宋体" w:eastAsia="宋体" w:cs="宋体"/>
          <w:b/>
          <w:bCs/>
          <w:color w:val="auto"/>
          <w:spacing w:val="20"/>
          <w:sz w:val="24"/>
          <w:szCs w:val="24"/>
          <w:highlight w:val="none"/>
        </w:rPr>
      </w:pPr>
    </w:p>
    <w:p w14:paraId="44FE58C4">
      <w:pPr>
        <w:spacing w:line="480" w:lineRule="auto"/>
        <w:ind w:firstLine="177" w:firstLineChars="49"/>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供  应  商：</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 xml:space="preserve">（盖 章）  </w:t>
      </w:r>
    </w:p>
    <w:p w14:paraId="0A256714">
      <w:pPr>
        <w:spacing w:line="480" w:lineRule="auto"/>
        <w:ind w:firstLine="177" w:firstLineChars="49"/>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法定代表人</w:t>
      </w:r>
    </w:p>
    <w:p w14:paraId="23C79587">
      <w:pPr>
        <w:spacing w:line="480" w:lineRule="auto"/>
        <w:ind w:firstLine="177" w:firstLineChars="49"/>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或</w:t>
      </w:r>
      <w:r>
        <w:rPr>
          <w:rFonts w:hint="eastAsia" w:ascii="宋体" w:hAnsi="宋体" w:eastAsia="宋体" w:cs="宋体"/>
          <w:b/>
          <w:bCs/>
          <w:color w:val="auto"/>
          <w:spacing w:val="20"/>
          <w:sz w:val="32"/>
          <w:szCs w:val="32"/>
          <w:highlight w:val="none"/>
          <w:lang w:eastAsia="zh-CN"/>
        </w:rPr>
        <w:t>其委托代理人</w:t>
      </w:r>
      <w:r>
        <w:rPr>
          <w:rFonts w:hint="eastAsia" w:ascii="宋体" w:hAnsi="宋体" w:eastAsia="宋体" w:cs="宋体"/>
          <w:b/>
          <w:bCs/>
          <w:color w:val="auto"/>
          <w:spacing w:val="20"/>
          <w:sz w:val="32"/>
          <w:szCs w:val="32"/>
          <w:highlight w:val="none"/>
        </w:rPr>
        <w:t>：</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（签字或盖章）</w:t>
      </w:r>
    </w:p>
    <w:p w14:paraId="0D8A83C4">
      <w:pPr>
        <w:spacing w:line="480" w:lineRule="auto"/>
        <w:ind w:firstLine="177" w:firstLineChars="49"/>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20"/>
          <w:sz w:val="32"/>
          <w:szCs w:val="32"/>
          <w:highlight w:val="none"/>
        </w:rPr>
        <w:t>日      期：</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年</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月</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日</w:t>
      </w:r>
      <w:bookmarkStart w:id="20" w:name="_Toc28393"/>
      <w:bookmarkStart w:id="21" w:name="_Toc5551"/>
      <w:bookmarkStart w:id="22" w:name="_Toc255573139"/>
    </w:p>
    <w:p w14:paraId="753457C5">
      <w:pPr>
        <w:pStyle w:val="36"/>
        <w:spacing w:line="360" w:lineRule="auto"/>
        <w:rPr>
          <w:rFonts w:hint="eastAsia" w:ascii="宋体" w:hAnsi="宋体" w:eastAsia="宋体" w:cs="宋体"/>
          <w:color w:val="auto"/>
          <w:sz w:val="44"/>
          <w:szCs w:val="44"/>
          <w:highlight w:val="none"/>
        </w:rPr>
      </w:pPr>
    </w:p>
    <w:p w14:paraId="0E2B45E1">
      <w:pPr>
        <w:pStyle w:val="36"/>
        <w:spacing w:line="360" w:lineRule="auto"/>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bookmarkEnd w:id="20"/>
      <w:bookmarkEnd w:id="21"/>
    </w:p>
    <w:p w14:paraId="4BB03D40">
      <w:pPr>
        <w:pStyle w:val="36"/>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lang w:eastAsia="zh-CN"/>
        </w:rPr>
        <w:t>商务部分</w:t>
      </w:r>
    </w:p>
    <w:p w14:paraId="4C9A4565">
      <w:pPr>
        <w:pStyle w:val="44"/>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一、法定代表人身份证明书</w:t>
      </w:r>
    </w:p>
    <w:p w14:paraId="1DF89AA1">
      <w:pPr>
        <w:pStyle w:val="44"/>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二、授权委托书</w:t>
      </w:r>
    </w:p>
    <w:p w14:paraId="6DC6DD69">
      <w:pPr>
        <w:pStyle w:val="44"/>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三、投标函</w:t>
      </w:r>
    </w:p>
    <w:p w14:paraId="5B5746D7">
      <w:pPr>
        <w:pStyle w:val="44"/>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开标一览表（</w:t>
      </w:r>
      <w:r>
        <w:rPr>
          <w:rFonts w:hint="eastAsia" w:ascii="宋体" w:hAnsi="宋体" w:eastAsia="宋体" w:cs="宋体"/>
          <w:color w:val="auto"/>
          <w:sz w:val="24"/>
          <w:szCs w:val="24"/>
          <w:highlight w:val="none"/>
        </w:rPr>
        <w:t>报价表</w:t>
      </w:r>
      <w:r>
        <w:rPr>
          <w:rFonts w:hint="eastAsia" w:ascii="宋体" w:hAnsi="宋体" w:eastAsia="宋体" w:cs="宋体"/>
          <w:color w:val="auto"/>
          <w:sz w:val="24"/>
          <w:szCs w:val="24"/>
          <w:highlight w:val="none"/>
          <w:lang w:eastAsia="zh-CN"/>
        </w:rPr>
        <w:t>）</w:t>
      </w:r>
    </w:p>
    <w:p w14:paraId="0D09F616">
      <w:pPr>
        <w:pStyle w:val="44"/>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开户许可证</w:t>
      </w:r>
    </w:p>
    <w:p w14:paraId="052EA737">
      <w:pPr>
        <w:pStyle w:val="44"/>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资格证明材料</w:t>
      </w:r>
    </w:p>
    <w:p w14:paraId="1D39DE0F">
      <w:pPr>
        <w:pStyle w:val="44"/>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七、业绩</w:t>
      </w:r>
    </w:p>
    <w:p w14:paraId="074DB1E1">
      <w:pPr>
        <w:pStyle w:val="44"/>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八、供应商主要股东或出资人信息</w:t>
      </w:r>
    </w:p>
    <w:p w14:paraId="7D54E0DE">
      <w:pPr>
        <w:pStyle w:val="44"/>
        <w:spacing w:line="360" w:lineRule="auto"/>
        <w:ind w:left="147" w:leftChars="70" w:firstLine="240" w:firstLineChars="100"/>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九</w:t>
      </w: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eastAsia="zh-CN"/>
        </w:rPr>
        <w:t>其他</w:t>
      </w:r>
    </w:p>
    <w:p w14:paraId="59566823">
      <w:pPr>
        <w:pStyle w:val="44"/>
        <w:spacing w:line="360" w:lineRule="auto"/>
        <w:jc w:val="center"/>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技术部分</w:t>
      </w:r>
    </w:p>
    <w:p w14:paraId="600F7EE2">
      <w:pPr>
        <w:pStyle w:val="44"/>
        <w:numPr>
          <w:ilvl w:val="0"/>
          <w:numId w:val="0"/>
        </w:numPr>
        <w:spacing w:line="360" w:lineRule="auto"/>
        <w:ind w:firstLine="480" w:firstLineChars="200"/>
        <w:rPr>
          <w:rFonts w:hint="eastAsia" w:eastAsia="宋体" w:cs="宋体"/>
          <w:b w:val="0"/>
          <w:bCs w:val="0"/>
          <w:color w:val="auto"/>
          <w:sz w:val="24"/>
          <w:szCs w:val="24"/>
          <w:highlight w:val="none"/>
          <w:lang w:val="zh-CN" w:eastAsia="zh-CN"/>
        </w:rPr>
      </w:pPr>
      <w:r>
        <w:rPr>
          <w:rFonts w:hint="eastAsia" w:eastAsia="宋体" w:cs="宋体"/>
          <w:b w:val="0"/>
          <w:bCs w:val="0"/>
          <w:color w:val="auto"/>
          <w:sz w:val="24"/>
          <w:szCs w:val="24"/>
          <w:highlight w:val="none"/>
          <w:lang w:val="en-US" w:eastAsia="zh-CN"/>
        </w:rPr>
        <w:t>一、服务方案</w:t>
      </w:r>
    </w:p>
    <w:p w14:paraId="186EBFDB">
      <w:pPr>
        <w:pStyle w:val="44"/>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二、进度安排</w:t>
      </w:r>
    </w:p>
    <w:p w14:paraId="0C508421">
      <w:pPr>
        <w:pStyle w:val="44"/>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三、服务质量保证</w:t>
      </w:r>
    </w:p>
    <w:p w14:paraId="703CDA08">
      <w:pPr>
        <w:pStyle w:val="44"/>
        <w:spacing w:line="360" w:lineRule="auto"/>
        <w:ind w:firstLine="480" w:firstLineChars="2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四、服务承诺</w:t>
      </w:r>
    </w:p>
    <w:p w14:paraId="7A104A83">
      <w:pPr>
        <w:pStyle w:val="44"/>
        <w:spacing w:line="360" w:lineRule="auto"/>
        <w:ind w:firstLine="480" w:firstLineChars="200"/>
        <w:rPr>
          <w:rFonts w:hint="eastAsia" w:eastAsia="宋体" w:cs="宋体"/>
          <w:color w:val="auto"/>
          <w:sz w:val="24"/>
          <w:szCs w:val="24"/>
          <w:highlight w:val="none"/>
          <w:lang w:val="zh-CN" w:eastAsia="zh-CN"/>
        </w:rPr>
      </w:pPr>
      <w:r>
        <w:rPr>
          <w:rFonts w:hint="eastAsia" w:eastAsia="宋体" w:cs="宋体"/>
          <w:color w:val="auto"/>
          <w:sz w:val="24"/>
          <w:szCs w:val="24"/>
          <w:highlight w:val="none"/>
          <w:lang w:val="en-US" w:eastAsia="zh-CN"/>
        </w:rPr>
        <w:t>五</w:t>
      </w:r>
      <w:r>
        <w:rPr>
          <w:rFonts w:hint="eastAsia" w:eastAsia="宋体" w:cs="宋体"/>
          <w:color w:val="auto"/>
          <w:sz w:val="24"/>
          <w:szCs w:val="24"/>
          <w:highlight w:val="none"/>
          <w:lang w:val="zh-CN" w:eastAsia="zh-CN"/>
        </w:rPr>
        <w:t>、</w:t>
      </w:r>
      <w:r>
        <w:rPr>
          <w:rFonts w:hint="eastAsia" w:eastAsia="宋体" w:cs="宋体"/>
          <w:color w:val="auto"/>
          <w:sz w:val="24"/>
          <w:szCs w:val="24"/>
          <w:highlight w:val="none"/>
          <w:lang w:val="en-US" w:eastAsia="zh-CN"/>
        </w:rPr>
        <w:t>供应商</w:t>
      </w:r>
      <w:r>
        <w:rPr>
          <w:rFonts w:hint="eastAsia" w:eastAsia="宋体" w:cs="宋体"/>
          <w:color w:val="auto"/>
          <w:sz w:val="24"/>
          <w:szCs w:val="24"/>
          <w:highlight w:val="none"/>
          <w:lang w:val="zh-CN" w:eastAsia="zh-CN"/>
        </w:rPr>
        <w:t>认为需要提供的其他资料</w:t>
      </w:r>
    </w:p>
    <w:p w14:paraId="75862C58">
      <w:pPr>
        <w:pStyle w:val="44"/>
        <w:spacing w:line="360" w:lineRule="auto"/>
        <w:rPr>
          <w:rFonts w:hint="eastAsia" w:ascii="宋体" w:hAnsi="宋体" w:eastAsia="宋体" w:cs="宋体"/>
          <w:color w:val="auto"/>
          <w:sz w:val="24"/>
          <w:szCs w:val="24"/>
          <w:highlight w:val="none"/>
        </w:rPr>
      </w:pPr>
    </w:p>
    <w:p w14:paraId="4485E9CE">
      <w:pPr>
        <w:spacing w:line="360" w:lineRule="auto"/>
        <w:outlineLvl w:val="1"/>
        <w:rPr>
          <w:rFonts w:hint="eastAsia" w:ascii="宋体" w:hAnsi="宋体" w:eastAsia="宋体" w:cs="宋体"/>
          <w:color w:val="auto"/>
          <w:sz w:val="24"/>
          <w:szCs w:val="24"/>
          <w:highlight w:val="none"/>
        </w:rPr>
      </w:pPr>
    </w:p>
    <w:p w14:paraId="644928F9">
      <w:pPr>
        <w:spacing w:line="360" w:lineRule="auto"/>
        <w:outlineLvl w:val="1"/>
        <w:rPr>
          <w:rFonts w:hint="eastAsia" w:ascii="宋体" w:hAnsi="宋体" w:eastAsia="宋体" w:cs="宋体"/>
          <w:color w:val="auto"/>
          <w:sz w:val="24"/>
          <w:szCs w:val="24"/>
          <w:highlight w:val="none"/>
        </w:rPr>
      </w:pPr>
    </w:p>
    <w:p w14:paraId="04E304BD">
      <w:pPr>
        <w:spacing w:line="360" w:lineRule="auto"/>
        <w:outlineLvl w:val="1"/>
        <w:rPr>
          <w:rFonts w:hint="eastAsia" w:ascii="宋体" w:hAnsi="宋体" w:eastAsia="宋体" w:cs="宋体"/>
          <w:color w:val="auto"/>
          <w:sz w:val="24"/>
          <w:szCs w:val="24"/>
          <w:highlight w:val="none"/>
        </w:rPr>
      </w:pPr>
    </w:p>
    <w:p w14:paraId="728BCBD7">
      <w:pPr>
        <w:spacing w:line="360" w:lineRule="auto"/>
        <w:outlineLvl w:val="1"/>
        <w:rPr>
          <w:rFonts w:hint="eastAsia" w:ascii="宋体" w:hAnsi="宋体" w:eastAsia="宋体" w:cs="宋体"/>
          <w:color w:val="auto"/>
          <w:sz w:val="24"/>
          <w:szCs w:val="24"/>
          <w:highlight w:val="none"/>
        </w:rPr>
      </w:pPr>
    </w:p>
    <w:p w14:paraId="62EB1089">
      <w:pPr>
        <w:spacing w:line="360" w:lineRule="auto"/>
        <w:outlineLvl w:val="1"/>
        <w:rPr>
          <w:rFonts w:hint="eastAsia" w:ascii="宋体" w:hAnsi="宋体" w:eastAsia="宋体" w:cs="宋体"/>
          <w:color w:val="auto"/>
          <w:sz w:val="24"/>
          <w:szCs w:val="24"/>
          <w:highlight w:val="none"/>
        </w:rPr>
      </w:pPr>
    </w:p>
    <w:p w14:paraId="4B0DE2F7">
      <w:pPr>
        <w:spacing w:line="360" w:lineRule="auto"/>
        <w:outlineLvl w:val="1"/>
        <w:rPr>
          <w:rFonts w:hint="eastAsia" w:ascii="宋体" w:hAnsi="宋体" w:eastAsia="宋体" w:cs="宋体"/>
          <w:color w:val="auto"/>
          <w:sz w:val="24"/>
          <w:szCs w:val="24"/>
          <w:highlight w:val="none"/>
        </w:rPr>
      </w:pPr>
    </w:p>
    <w:p w14:paraId="0755B8C5">
      <w:pPr>
        <w:pStyle w:val="17"/>
        <w:rPr>
          <w:rFonts w:hint="eastAsia"/>
        </w:rPr>
      </w:pPr>
    </w:p>
    <w:p w14:paraId="4737938C">
      <w:pPr>
        <w:pStyle w:val="17"/>
        <w:rPr>
          <w:rFonts w:hint="eastAsia"/>
        </w:rPr>
      </w:pPr>
    </w:p>
    <w:p w14:paraId="38151AAE">
      <w:pPr>
        <w:pStyle w:val="36"/>
        <w:spacing w:line="480" w:lineRule="auto"/>
        <w:jc w:val="both"/>
        <w:rPr>
          <w:rFonts w:hint="eastAsia" w:ascii="宋体" w:hAnsi="宋体" w:eastAsia="宋体" w:cs="宋体"/>
          <w:b/>
          <w:bCs w:val="0"/>
          <w:color w:val="auto"/>
          <w:sz w:val="32"/>
          <w:szCs w:val="32"/>
          <w:highlight w:val="none"/>
          <w:lang w:eastAsia="zh-CN"/>
        </w:rPr>
      </w:pPr>
    </w:p>
    <w:p w14:paraId="0012B281">
      <w:pPr>
        <w:pStyle w:val="36"/>
        <w:spacing w:line="480" w:lineRule="auto"/>
        <w:jc w:val="both"/>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sz w:val="32"/>
          <w:szCs w:val="32"/>
          <w:highlight w:val="none"/>
          <w:lang w:eastAsia="zh-CN"/>
        </w:rPr>
        <w:t>商务部分</w:t>
      </w:r>
      <w:r>
        <w:rPr>
          <w:rFonts w:hint="eastAsia" w:hAnsi="宋体" w:eastAsia="宋体" w:cs="宋体"/>
          <w:b/>
          <w:bCs w:val="0"/>
          <w:color w:val="auto"/>
          <w:sz w:val="32"/>
          <w:szCs w:val="32"/>
          <w:highlight w:val="none"/>
          <w:lang w:val="en-US" w:eastAsia="zh-CN"/>
        </w:rPr>
        <w:t>格式：</w:t>
      </w:r>
    </w:p>
    <w:p w14:paraId="3F06E1E6">
      <w:pPr>
        <w:pStyle w:val="36"/>
        <w:spacing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Cs/>
          <w:color w:val="auto"/>
          <w:sz w:val="24"/>
          <w:szCs w:val="24"/>
          <w:highlight w:val="none"/>
        </w:rPr>
        <w:t>一、法定代表人身份证明书</w:t>
      </w:r>
    </w:p>
    <w:p w14:paraId="5871C983">
      <w:pPr>
        <w:spacing w:line="360" w:lineRule="auto"/>
        <w:ind w:firstLine="307" w:firstLineChars="128"/>
        <w:rPr>
          <w:rFonts w:hint="eastAsia" w:ascii="宋体" w:hAnsi="宋体" w:eastAsia="宋体" w:cs="宋体"/>
          <w:color w:val="auto"/>
          <w:sz w:val="24"/>
          <w:szCs w:val="24"/>
          <w:highlight w:val="none"/>
        </w:rPr>
      </w:pPr>
    </w:p>
    <w:p w14:paraId="40878567">
      <w:pPr>
        <w:spacing w:line="360" w:lineRule="auto"/>
        <w:ind w:firstLine="307" w:firstLineChars="1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7D68F0B9">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53C3313F">
      <w:pPr>
        <w:spacing w:line="360" w:lineRule="auto"/>
        <w:ind w:firstLine="307" w:firstLineChars="1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10E182B7">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B4ACB1D">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4005F57D">
      <w:pPr>
        <w:spacing w:line="360" w:lineRule="auto"/>
        <w:rPr>
          <w:rFonts w:hint="eastAsia" w:ascii="宋体" w:hAnsi="宋体" w:eastAsia="宋体" w:cs="宋体"/>
          <w:color w:val="auto"/>
          <w:sz w:val="24"/>
          <w:szCs w:val="24"/>
          <w:highlight w:val="none"/>
        </w:rPr>
      </w:pPr>
    </w:p>
    <w:p w14:paraId="1CE6E79D">
      <w:pPr>
        <w:spacing w:line="360" w:lineRule="auto"/>
        <w:ind w:firstLine="307" w:firstLineChars="1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202AF2AE">
      <w:pPr>
        <w:spacing w:line="360" w:lineRule="auto"/>
        <w:ind w:firstLine="1267" w:firstLineChars="5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14:paraId="72501668">
      <w:pPr>
        <w:spacing w:line="360" w:lineRule="auto"/>
        <w:ind w:firstLine="307" w:firstLineChars="128"/>
        <w:rPr>
          <w:rFonts w:hint="eastAsia" w:ascii="宋体" w:hAnsi="宋体" w:eastAsia="宋体" w:cs="宋体"/>
          <w:color w:val="auto"/>
          <w:sz w:val="24"/>
          <w:szCs w:val="24"/>
          <w:highlight w:val="none"/>
        </w:rPr>
      </w:pPr>
    </w:p>
    <w:p w14:paraId="3CAB6D29">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1163B441">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eastAsia="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tbl>
      <w:tblPr>
        <w:tblStyle w:val="25"/>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67B8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4643" w:type="dxa"/>
            <w:vAlign w:val="center"/>
          </w:tcPr>
          <w:p w14:paraId="25DFD17D">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2B1B5288">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（正面）</w:t>
            </w:r>
          </w:p>
        </w:tc>
        <w:tc>
          <w:tcPr>
            <w:tcW w:w="4644" w:type="dxa"/>
            <w:vAlign w:val="center"/>
          </w:tcPr>
          <w:p w14:paraId="3A1D678E">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544470DE">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反</w:t>
            </w:r>
            <w:r>
              <w:rPr>
                <w:rFonts w:hint="eastAsia" w:ascii="宋体" w:hAnsi="宋体" w:eastAsia="宋体" w:cs="宋体"/>
                <w:color w:val="auto"/>
                <w:sz w:val="24"/>
              </w:rPr>
              <w:t>面）</w:t>
            </w:r>
          </w:p>
        </w:tc>
      </w:tr>
    </w:tbl>
    <w:p w14:paraId="3E9C711F">
      <w:pPr>
        <w:pStyle w:val="32"/>
        <w:spacing w:line="360" w:lineRule="auto"/>
        <w:ind w:left="0" w:leftChars="0" w:firstLine="0" w:firstLineChars="0"/>
        <w:rPr>
          <w:rFonts w:hint="eastAsia" w:ascii="宋体" w:hAnsi="宋体" w:eastAsia="宋体" w:cs="宋体"/>
          <w:color w:val="auto"/>
          <w:lang w:eastAsia="zh-CN"/>
        </w:rPr>
      </w:pPr>
    </w:p>
    <w:p w14:paraId="06354CFC">
      <w:pPr>
        <w:spacing w:line="360" w:lineRule="auto"/>
        <w:rPr>
          <w:rFonts w:hint="eastAsia" w:ascii="宋体" w:hAnsi="宋体" w:eastAsia="宋体" w:cs="宋体"/>
          <w:color w:val="auto"/>
          <w:sz w:val="24"/>
          <w:szCs w:val="24"/>
          <w:highlight w:val="none"/>
        </w:rPr>
      </w:pPr>
    </w:p>
    <w:p w14:paraId="5D433339">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u w:val="none"/>
          <w:lang w:val="zh-CN"/>
        </w:rPr>
        <w:t>供应商：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（盖章）  </w:t>
      </w:r>
    </w:p>
    <w:p w14:paraId="12B0CE4D">
      <w:pPr>
        <w:autoSpaceDE w:val="0"/>
        <w:autoSpaceDN w:val="0"/>
        <w:adjustRightInd w:val="0"/>
        <w:spacing w:line="360" w:lineRule="auto"/>
        <w:rPr>
          <w:rFonts w:hint="eastAsia" w:ascii="宋体" w:hAnsi="宋体" w:eastAsia="宋体" w:cs="宋体"/>
          <w:color w:val="auto"/>
          <w:sz w:val="24"/>
          <w:szCs w:val="24"/>
          <w:highlight w:val="none"/>
          <w:u w:val="single"/>
          <w:lang w:val="zh-CN"/>
        </w:rPr>
      </w:pPr>
    </w:p>
    <w:p w14:paraId="4DD3F85D">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（签字或盖章）</w:t>
      </w:r>
      <w:r>
        <w:rPr>
          <w:rFonts w:hint="eastAsia" w:ascii="宋体" w:hAnsi="宋体" w:eastAsia="宋体" w:cs="宋体"/>
          <w:color w:val="auto"/>
          <w:sz w:val="24"/>
          <w:szCs w:val="24"/>
          <w:highlight w:val="none"/>
          <w:u w:val="none"/>
          <w:lang w:val="zh-CN"/>
        </w:rPr>
        <w:t xml:space="preserve">  </w:t>
      </w:r>
    </w:p>
    <w:p w14:paraId="06BA50B0">
      <w:pPr>
        <w:autoSpaceDE w:val="0"/>
        <w:autoSpaceDN w:val="0"/>
        <w:adjustRightInd w:val="0"/>
        <w:spacing w:line="360" w:lineRule="auto"/>
        <w:rPr>
          <w:rFonts w:hint="eastAsia" w:ascii="宋体" w:hAnsi="宋体" w:eastAsia="宋体" w:cs="宋体"/>
          <w:color w:val="auto"/>
          <w:sz w:val="24"/>
          <w:szCs w:val="24"/>
          <w:highlight w:val="none"/>
        </w:rPr>
      </w:pPr>
    </w:p>
    <w:p w14:paraId="31FFA0BE">
      <w:pPr>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 xml:space="preserve">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p>
    <w:p w14:paraId="05BCBA9C">
      <w:pPr>
        <w:pStyle w:val="36"/>
        <w:spacing w:line="360" w:lineRule="auto"/>
        <w:rPr>
          <w:rFonts w:hint="eastAsia" w:ascii="宋体" w:hAnsi="宋体" w:eastAsia="宋体" w:cs="宋体"/>
          <w:bCs/>
          <w:color w:val="auto"/>
          <w:sz w:val="24"/>
          <w:szCs w:val="24"/>
          <w:highlight w:val="none"/>
        </w:rPr>
      </w:pPr>
    </w:p>
    <w:p w14:paraId="4A2A621F">
      <w:pPr>
        <w:pStyle w:val="36"/>
        <w:spacing w:line="360" w:lineRule="auto"/>
        <w:jc w:val="both"/>
        <w:rPr>
          <w:rFonts w:hint="eastAsia" w:ascii="宋体" w:hAnsi="宋体" w:eastAsia="宋体" w:cs="宋体"/>
          <w:bCs/>
          <w:color w:val="auto"/>
          <w:sz w:val="24"/>
          <w:szCs w:val="24"/>
          <w:highlight w:val="none"/>
        </w:rPr>
      </w:pPr>
    </w:p>
    <w:p w14:paraId="75F3F1FE">
      <w:pPr>
        <w:pStyle w:val="36"/>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二、授权委托书</w:t>
      </w:r>
    </w:p>
    <w:p w14:paraId="5BF6EEC0">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（供应商名称）的法定代表人，现授权委托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为我公司签署本</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的法定代表人授权委托代理人，我承认代理人全权代表我所签署的本工程的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的内容。</w:t>
      </w:r>
    </w:p>
    <w:p w14:paraId="2D4FFCE6">
      <w:pPr>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其授权期限：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日历天</w:t>
      </w:r>
    </w:p>
    <w:p w14:paraId="110031D4">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08D03E0">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附：法定代表人和委托人身份证</w:t>
      </w:r>
      <w:r>
        <w:rPr>
          <w:rFonts w:hint="eastAsia" w:ascii="宋体" w:hAnsi="宋体" w:eastAsia="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eastAsia="zh-CN"/>
        </w:rPr>
        <w:t>扫描件或复印件</w:t>
      </w:r>
    </w:p>
    <w:tbl>
      <w:tblPr>
        <w:tblStyle w:val="25"/>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14:paraId="1CBD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14:paraId="1549B507">
            <w:pPr>
              <w:spacing w:line="640" w:lineRule="exact"/>
              <w:ind w:firstLine="480" w:firstLineChars="200"/>
              <w:jc w:val="center"/>
              <w:rPr>
                <w:rFonts w:hint="eastAsia" w:ascii="宋体" w:hAnsi="宋体" w:eastAsia="宋体" w:cs="宋体"/>
                <w:color w:val="auto"/>
                <w:sz w:val="24"/>
              </w:rPr>
            </w:pPr>
            <w:bookmarkStart w:id="23" w:name="_Toc201637983"/>
            <w:bookmarkStart w:id="24" w:name="_Toc214090951"/>
            <w:r>
              <w:rPr>
                <w:rFonts w:hint="eastAsia" w:ascii="宋体" w:hAnsi="宋体" w:eastAsia="宋体" w:cs="宋体"/>
                <w:color w:val="auto"/>
                <w:sz w:val="24"/>
              </w:rPr>
              <w:t>法定代表人身份证复印件</w:t>
            </w:r>
            <w:bookmarkEnd w:id="23"/>
            <w:bookmarkEnd w:id="24"/>
          </w:p>
          <w:p w14:paraId="6586A14E">
            <w:pPr>
              <w:spacing w:line="640" w:lineRule="exact"/>
              <w:ind w:firstLine="480" w:firstLineChars="200"/>
              <w:jc w:val="center"/>
              <w:rPr>
                <w:rFonts w:hint="eastAsia" w:ascii="宋体" w:hAnsi="宋体" w:eastAsia="宋体" w:cs="宋体"/>
                <w:color w:val="auto"/>
                <w:sz w:val="24"/>
              </w:rPr>
            </w:pPr>
            <w:bookmarkStart w:id="25" w:name="_Toc201637984"/>
            <w:bookmarkStart w:id="26" w:name="_Toc214090952"/>
            <w:r>
              <w:rPr>
                <w:rFonts w:hint="eastAsia" w:ascii="宋体" w:hAnsi="宋体" w:eastAsia="宋体" w:cs="宋体"/>
                <w:color w:val="auto"/>
                <w:sz w:val="24"/>
              </w:rPr>
              <w:t>（正面）</w:t>
            </w:r>
            <w:bookmarkEnd w:id="25"/>
            <w:bookmarkEnd w:id="26"/>
          </w:p>
        </w:tc>
        <w:tc>
          <w:tcPr>
            <w:tcW w:w="4644" w:type="dxa"/>
            <w:vAlign w:val="center"/>
          </w:tcPr>
          <w:p w14:paraId="7572C8B9">
            <w:pPr>
              <w:spacing w:line="640" w:lineRule="exact"/>
              <w:ind w:firstLine="480" w:firstLineChars="200"/>
              <w:jc w:val="center"/>
              <w:rPr>
                <w:rFonts w:hint="eastAsia" w:ascii="宋体" w:hAnsi="宋体" w:eastAsia="宋体" w:cs="宋体"/>
                <w:color w:val="auto"/>
                <w:sz w:val="24"/>
              </w:rPr>
            </w:pPr>
            <w:bookmarkStart w:id="27" w:name="_Toc201637985"/>
            <w:bookmarkStart w:id="28" w:name="_Toc214090953"/>
            <w:r>
              <w:rPr>
                <w:rFonts w:hint="eastAsia" w:ascii="宋体" w:hAnsi="宋体" w:eastAsia="宋体" w:cs="宋体"/>
                <w:color w:val="auto"/>
                <w:sz w:val="24"/>
              </w:rPr>
              <w:t>委托代理人身份证复印件</w:t>
            </w:r>
            <w:bookmarkEnd w:id="27"/>
            <w:bookmarkEnd w:id="28"/>
          </w:p>
          <w:p w14:paraId="27BB825A">
            <w:pPr>
              <w:spacing w:line="640" w:lineRule="exact"/>
              <w:ind w:firstLine="480" w:firstLineChars="200"/>
              <w:jc w:val="center"/>
              <w:rPr>
                <w:rFonts w:hint="eastAsia" w:ascii="宋体" w:hAnsi="宋体" w:eastAsia="宋体" w:cs="宋体"/>
                <w:color w:val="auto"/>
                <w:sz w:val="24"/>
              </w:rPr>
            </w:pPr>
            <w:bookmarkStart w:id="29" w:name="_Toc214090954"/>
            <w:bookmarkStart w:id="30" w:name="_Toc201637986"/>
            <w:r>
              <w:rPr>
                <w:rFonts w:hint="eastAsia" w:ascii="宋体" w:hAnsi="宋体" w:eastAsia="宋体" w:cs="宋体"/>
                <w:color w:val="auto"/>
                <w:sz w:val="24"/>
              </w:rPr>
              <w:t>（正面）</w:t>
            </w:r>
            <w:bookmarkEnd w:id="29"/>
            <w:bookmarkEnd w:id="30"/>
          </w:p>
        </w:tc>
      </w:tr>
      <w:tr w14:paraId="4531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14:paraId="008D8AD7">
            <w:pPr>
              <w:spacing w:line="640" w:lineRule="exact"/>
              <w:ind w:firstLine="480" w:firstLineChars="200"/>
              <w:jc w:val="center"/>
              <w:rPr>
                <w:rFonts w:hint="eastAsia" w:ascii="宋体" w:hAnsi="宋体" w:eastAsia="宋体" w:cs="宋体"/>
                <w:color w:val="auto"/>
                <w:sz w:val="24"/>
              </w:rPr>
            </w:pPr>
            <w:bookmarkStart w:id="31" w:name="_Toc201637987"/>
            <w:bookmarkStart w:id="32" w:name="_Toc214090955"/>
            <w:r>
              <w:rPr>
                <w:rFonts w:hint="eastAsia" w:ascii="宋体" w:hAnsi="宋体" w:eastAsia="宋体" w:cs="宋体"/>
                <w:color w:val="auto"/>
                <w:sz w:val="24"/>
              </w:rPr>
              <w:t>法定代表人身份证复印件</w:t>
            </w:r>
            <w:bookmarkEnd w:id="31"/>
            <w:bookmarkEnd w:id="32"/>
          </w:p>
          <w:p w14:paraId="1E0FB937">
            <w:pPr>
              <w:spacing w:line="640" w:lineRule="exact"/>
              <w:ind w:firstLine="480" w:firstLineChars="200"/>
              <w:jc w:val="center"/>
              <w:rPr>
                <w:rFonts w:hint="eastAsia" w:ascii="宋体" w:hAnsi="宋体" w:eastAsia="宋体" w:cs="宋体"/>
                <w:color w:val="auto"/>
                <w:sz w:val="24"/>
              </w:rPr>
            </w:pPr>
            <w:bookmarkStart w:id="33" w:name="_Toc201637988"/>
            <w:bookmarkStart w:id="34" w:name="_Toc214090956"/>
            <w:r>
              <w:rPr>
                <w:rFonts w:hint="eastAsia" w:ascii="宋体" w:hAnsi="宋体" w:eastAsia="宋体" w:cs="宋体"/>
                <w:color w:val="auto"/>
                <w:sz w:val="24"/>
              </w:rPr>
              <w:t>（反面）</w:t>
            </w:r>
            <w:bookmarkEnd w:id="33"/>
            <w:bookmarkEnd w:id="34"/>
          </w:p>
        </w:tc>
        <w:tc>
          <w:tcPr>
            <w:tcW w:w="4644" w:type="dxa"/>
            <w:vAlign w:val="center"/>
          </w:tcPr>
          <w:p w14:paraId="4814860C">
            <w:pPr>
              <w:spacing w:line="640" w:lineRule="exact"/>
              <w:ind w:firstLine="480" w:firstLineChars="200"/>
              <w:jc w:val="center"/>
              <w:rPr>
                <w:rFonts w:hint="eastAsia" w:ascii="宋体" w:hAnsi="宋体" w:eastAsia="宋体" w:cs="宋体"/>
                <w:color w:val="auto"/>
                <w:sz w:val="24"/>
              </w:rPr>
            </w:pPr>
            <w:bookmarkStart w:id="35" w:name="_Toc214090957"/>
            <w:bookmarkStart w:id="36" w:name="_Toc201637989"/>
            <w:r>
              <w:rPr>
                <w:rFonts w:hint="eastAsia" w:ascii="宋体" w:hAnsi="宋体" w:eastAsia="宋体" w:cs="宋体"/>
                <w:color w:val="auto"/>
                <w:sz w:val="24"/>
              </w:rPr>
              <w:t>委托代理人身份证复印件</w:t>
            </w:r>
            <w:bookmarkEnd w:id="35"/>
            <w:bookmarkEnd w:id="36"/>
          </w:p>
          <w:p w14:paraId="595DE640">
            <w:pPr>
              <w:spacing w:line="640" w:lineRule="exact"/>
              <w:ind w:firstLine="480" w:firstLineChars="200"/>
              <w:jc w:val="center"/>
              <w:rPr>
                <w:rFonts w:hint="eastAsia" w:ascii="宋体" w:hAnsi="宋体" w:eastAsia="宋体" w:cs="宋体"/>
                <w:color w:val="auto"/>
                <w:sz w:val="24"/>
              </w:rPr>
            </w:pPr>
            <w:bookmarkStart w:id="37" w:name="_Toc214090958"/>
            <w:bookmarkStart w:id="38" w:name="_Toc201637990"/>
            <w:r>
              <w:rPr>
                <w:rFonts w:hint="eastAsia" w:ascii="宋体" w:hAnsi="宋体" w:eastAsia="宋体" w:cs="宋体"/>
                <w:color w:val="auto"/>
                <w:sz w:val="24"/>
              </w:rPr>
              <w:t>（反面）</w:t>
            </w:r>
            <w:bookmarkEnd w:id="37"/>
            <w:bookmarkEnd w:id="38"/>
          </w:p>
        </w:tc>
      </w:tr>
    </w:tbl>
    <w:p w14:paraId="4E66F140">
      <w:pPr>
        <w:spacing w:line="360" w:lineRule="auto"/>
        <w:rPr>
          <w:rFonts w:hint="eastAsia" w:ascii="宋体" w:hAnsi="宋体" w:eastAsia="宋体" w:cs="宋体"/>
          <w:color w:val="auto"/>
          <w:sz w:val="24"/>
          <w:szCs w:val="24"/>
          <w:highlight w:val="none"/>
        </w:rPr>
      </w:pPr>
    </w:p>
    <w:p w14:paraId="65C584EB">
      <w:pPr>
        <w:spacing w:line="600" w:lineRule="auto"/>
        <w:ind w:right="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 理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（签字）</w:t>
      </w:r>
      <w:r>
        <w:rPr>
          <w:rFonts w:hint="eastAsia" w:ascii="宋体" w:hAnsi="宋体" w:eastAsia="宋体" w:cs="宋体"/>
          <w:color w:val="auto"/>
          <w:sz w:val="24"/>
          <w:szCs w:val="24"/>
          <w:highlight w:val="none"/>
        </w:rPr>
        <w:t>性别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p>
    <w:p w14:paraId="69927B5A">
      <w:pPr>
        <w:spacing w:line="600" w:lineRule="auto"/>
        <w:ind w:right="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p>
    <w:p w14:paraId="02B96A93">
      <w:pPr>
        <w:spacing w:line="600" w:lineRule="auto"/>
        <w:ind w:right="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 应 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（盖章）</w:t>
      </w:r>
    </w:p>
    <w:p w14:paraId="6D07D4DF">
      <w:pPr>
        <w:spacing w:line="600" w:lineRule="auto"/>
        <w:ind w:right="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（签字</w:t>
      </w:r>
      <w:r>
        <w:rPr>
          <w:rFonts w:hint="eastAsia" w:ascii="宋体" w:hAnsi="宋体" w:eastAsia="宋体" w:cs="宋体"/>
          <w:color w:val="auto"/>
          <w:sz w:val="24"/>
          <w:szCs w:val="24"/>
          <w:highlight w:val="none"/>
          <w:u w:val="none"/>
          <w:lang w:val="en-US" w:eastAsia="zh-CN"/>
        </w:rPr>
        <w:t>或</w:t>
      </w:r>
      <w:r>
        <w:rPr>
          <w:rFonts w:hint="eastAsia" w:ascii="宋体" w:hAnsi="宋体" w:eastAsia="宋体" w:cs="宋体"/>
          <w:color w:val="auto"/>
          <w:sz w:val="24"/>
          <w:szCs w:val="24"/>
          <w:highlight w:val="none"/>
          <w:u w:val="none"/>
        </w:rPr>
        <w:t>盖章）</w:t>
      </w:r>
      <w:r>
        <w:rPr>
          <w:rFonts w:hint="eastAsia" w:ascii="宋体" w:hAnsi="宋体" w:eastAsia="宋体" w:cs="宋体"/>
          <w:color w:val="auto"/>
          <w:sz w:val="24"/>
          <w:szCs w:val="24"/>
          <w:highlight w:val="none"/>
        </w:rPr>
        <w:t xml:space="preserve">  </w:t>
      </w:r>
    </w:p>
    <w:p w14:paraId="76A8DC14">
      <w:pPr>
        <w:spacing w:line="6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951FAC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三、投 标 函</w:t>
      </w:r>
    </w:p>
    <w:p w14:paraId="54E55378">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val="en-US" w:eastAsia="zh-CN"/>
        </w:rPr>
        <w:t>吴起县城市管理执法局</w:t>
      </w:r>
    </w:p>
    <w:p w14:paraId="7F6BC427">
      <w:pPr>
        <w:pStyle w:val="32"/>
        <w:rPr>
          <w:rFonts w:hint="eastAsia"/>
          <w:color w:val="auto"/>
        </w:rPr>
      </w:pPr>
    </w:p>
    <w:p w14:paraId="0FD9F86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（供应商全称）</w:t>
      </w:r>
      <w:r>
        <w:rPr>
          <w:rFonts w:hint="eastAsia" w:ascii="宋体" w:hAnsi="宋体" w:eastAsia="宋体" w:cs="宋体"/>
          <w:color w:val="auto"/>
          <w:sz w:val="24"/>
          <w:szCs w:val="24"/>
          <w:highlight w:val="none"/>
        </w:rPr>
        <w:t xml:space="preserve"> 授权</w:t>
      </w:r>
      <w:r>
        <w:rPr>
          <w:rFonts w:hint="eastAsia" w:ascii="宋体" w:hAnsi="宋体" w:eastAsia="宋体" w:cs="宋体"/>
          <w:color w:val="auto"/>
          <w:sz w:val="24"/>
          <w:szCs w:val="24"/>
          <w:highlight w:val="none"/>
          <w:u w:val="single"/>
        </w:rPr>
        <w:t>（全权代表姓名）</w:t>
      </w:r>
      <w:r>
        <w:rPr>
          <w:rFonts w:hint="eastAsia" w:ascii="宋体" w:hAnsi="宋体" w:eastAsia="宋体" w:cs="宋体"/>
          <w:color w:val="auto"/>
          <w:sz w:val="24"/>
          <w:szCs w:val="24"/>
          <w:highlight w:val="none"/>
        </w:rPr>
        <w:t>为全权代表，参加贵方组织</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highlight w:val="none"/>
        </w:rPr>
        <w:t>的投标，为此：</w:t>
      </w:r>
    </w:p>
    <w:p w14:paraId="5BC154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1、我方已详细审查了全部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（正本1份，副本2份</w:t>
      </w:r>
      <w:r>
        <w:rPr>
          <w:rFonts w:hint="eastAsia" w:ascii="宋体" w:hAnsi="宋体" w:eastAsia="宋体" w:cs="宋体"/>
          <w:color w:val="auto"/>
          <w:sz w:val="24"/>
          <w:szCs w:val="24"/>
          <w:highlight w:val="none"/>
          <w:lang w:eastAsia="zh-CN"/>
        </w:rPr>
        <w:t>，电子版</w:t>
      </w:r>
      <w:r>
        <w:rPr>
          <w:rFonts w:hint="eastAsia" w:ascii="宋体" w:hAnsi="宋体" w:eastAsia="宋体" w:cs="宋体"/>
          <w:color w:val="auto"/>
          <w:sz w:val="24"/>
          <w:szCs w:val="24"/>
          <w:highlight w:val="none"/>
          <w:lang w:val="en-US" w:eastAsia="zh-CN"/>
        </w:rPr>
        <w:t>3份</w:t>
      </w:r>
      <w:r>
        <w:rPr>
          <w:rFonts w:hint="eastAsia" w:ascii="宋体" w:hAnsi="宋体" w:eastAsia="宋体" w:cs="宋体"/>
          <w:color w:val="auto"/>
          <w:sz w:val="24"/>
          <w:szCs w:val="24"/>
          <w:highlight w:val="none"/>
        </w:rPr>
        <w:t>）。</w:t>
      </w:r>
    </w:p>
    <w:p w14:paraId="055051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2、我方愿以 (大写)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人民币（RMB￥</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（含税）</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承包上述所投</w:t>
      </w:r>
      <w:r>
        <w:rPr>
          <w:rFonts w:hint="eastAsia" w:ascii="宋体" w:hAnsi="宋体" w:eastAsia="宋体" w:cs="宋体"/>
          <w:color w:val="auto"/>
          <w:sz w:val="24"/>
          <w:szCs w:val="24"/>
          <w:highlight w:val="none"/>
          <w:lang w:eastAsia="zh-CN"/>
        </w:rPr>
        <w:t>项目磋商文件</w:t>
      </w:r>
      <w:r>
        <w:rPr>
          <w:rFonts w:hint="eastAsia" w:ascii="宋体" w:hAnsi="宋体" w:eastAsia="宋体" w:cs="宋体"/>
          <w:color w:val="auto"/>
          <w:sz w:val="24"/>
          <w:szCs w:val="24"/>
          <w:highlight w:val="none"/>
        </w:rPr>
        <w:t>中规定的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的全部内容，并承担任何质量缺陷保修责任。</w:t>
      </w:r>
    </w:p>
    <w:p w14:paraId="327534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3、我方保证上述</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不低于我单位对上述承包的成本价。</w:t>
      </w:r>
    </w:p>
    <w:p w14:paraId="462098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4、若我方中标，我保证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（服务周期）</w:t>
      </w:r>
      <w:r>
        <w:rPr>
          <w:rFonts w:hint="eastAsia" w:ascii="宋体" w:hAnsi="宋体" w:eastAsia="宋体" w:cs="宋体"/>
          <w:color w:val="auto"/>
          <w:sz w:val="24"/>
          <w:szCs w:val="24"/>
          <w:highlight w:val="none"/>
        </w:rPr>
        <w:t>。</w:t>
      </w:r>
    </w:p>
    <w:p w14:paraId="19D58A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5、若我方中标，我方保证</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eastAsia="zh-CN"/>
        </w:rPr>
        <w:t>标准</w:t>
      </w:r>
      <w:r>
        <w:rPr>
          <w:rFonts w:hint="eastAsia" w:ascii="宋体" w:hAnsi="宋体" w:eastAsia="宋体" w:cs="宋体"/>
          <w:color w:val="auto"/>
          <w:sz w:val="24"/>
          <w:szCs w:val="24"/>
          <w:highlight w:val="none"/>
        </w:rPr>
        <w:t>达到</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37DDD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6、在合同协议书正式签署生效之前，你方的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、中标通知书和本</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将构成我们约束双方之间共同遵守的文件，对双方具有约束力。</w:t>
      </w:r>
    </w:p>
    <w:p w14:paraId="2011C73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天</w:t>
      </w:r>
      <w:r>
        <w:rPr>
          <w:rFonts w:hint="eastAsia" w:ascii="宋体" w:hAnsi="宋体" w:eastAsia="宋体" w:cs="宋体"/>
          <w:color w:val="auto"/>
          <w:sz w:val="24"/>
          <w:szCs w:val="24"/>
          <w:highlight w:val="none"/>
        </w:rPr>
        <w:t>。</w:t>
      </w:r>
    </w:p>
    <w:p w14:paraId="33FD49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8、我方愿意向贵方提供任何与该项投标有关的数据、情况和技术资料。</w:t>
      </w:r>
    </w:p>
    <w:p w14:paraId="3D85D2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9、我方理解你方不负担我们的任何投标费用，我方不要求你方对未中标原因作任何解释，也不退回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14:paraId="3A72144E">
      <w:pPr>
        <w:spacing w:line="360" w:lineRule="auto"/>
        <w:ind w:firstLine="480" w:firstLineChars="200"/>
        <w:rPr>
          <w:rFonts w:hint="eastAsia" w:ascii="宋体" w:hAnsi="宋体" w:eastAsia="宋体" w:cs="宋体"/>
          <w:color w:val="auto"/>
          <w:sz w:val="24"/>
          <w:szCs w:val="24"/>
          <w:highlight w:val="none"/>
        </w:rPr>
      </w:pPr>
    </w:p>
    <w:p w14:paraId="48E40E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EBE48C9">
      <w:pPr>
        <w:spacing w:line="360" w:lineRule="auto"/>
        <w:ind w:firstLine="480" w:firstLineChars="200"/>
        <w:rPr>
          <w:rFonts w:hint="eastAsia" w:ascii="宋体" w:hAnsi="宋体" w:eastAsia="宋体" w:cs="宋体"/>
          <w:color w:val="auto"/>
          <w:sz w:val="24"/>
          <w:szCs w:val="24"/>
          <w:highlight w:val="none"/>
        </w:rPr>
      </w:pPr>
    </w:p>
    <w:p w14:paraId="74879B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 应 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3A4D0F1F">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 xml:space="preserve">   单 位 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p>
    <w:p w14:paraId="6D5B0F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w:t>
      </w:r>
    </w:p>
    <w:p w14:paraId="0B0B4E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（签字</w:t>
      </w:r>
      <w:r>
        <w:rPr>
          <w:rFonts w:hint="eastAsia" w:ascii="宋体" w:hAnsi="宋体" w:eastAsia="宋体" w:cs="宋体"/>
          <w:color w:val="auto"/>
          <w:sz w:val="24"/>
          <w:szCs w:val="24"/>
          <w:highlight w:val="none"/>
          <w:u w:val="none"/>
          <w:lang w:eastAsia="zh-CN"/>
        </w:rPr>
        <w:t>或</w:t>
      </w:r>
      <w:r>
        <w:rPr>
          <w:rFonts w:hint="eastAsia" w:ascii="宋体" w:hAnsi="宋体" w:eastAsia="宋体" w:cs="宋体"/>
          <w:color w:val="auto"/>
          <w:sz w:val="24"/>
          <w:szCs w:val="24"/>
          <w:highlight w:val="none"/>
        </w:rPr>
        <w:t>盖章）</w:t>
      </w:r>
    </w:p>
    <w:p w14:paraId="5D8CD218">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14:paraId="5C5476B0">
      <w:pPr>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EE89B33">
      <w:pPr>
        <w:pStyle w:val="36"/>
        <w:spacing w:line="360" w:lineRule="auto"/>
        <w:rPr>
          <w:rFonts w:hint="eastAsia" w:ascii="宋体" w:hAnsi="宋体" w:eastAsia="宋体" w:cs="宋体"/>
          <w:color w:val="auto"/>
          <w:sz w:val="24"/>
          <w:szCs w:val="24"/>
          <w:highlight w:val="none"/>
          <w:shd w:val="clear" w:color="auto" w:fill="00B0F0"/>
        </w:rPr>
      </w:pPr>
      <w:r>
        <w:rPr>
          <w:rFonts w:hint="eastAsia" w:ascii="宋体" w:hAnsi="宋体" w:eastAsia="宋体" w:cs="宋体"/>
          <w:b w:val="0"/>
          <w:color w:val="auto"/>
          <w:sz w:val="24"/>
          <w:szCs w:val="24"/>
          <w:highlight w:val="none"/>
        </w:rPr>
        <w:br w:type="page"/>
      </w:r>
      <w:r>
        <w:rPr>
          <w:rFonts w:hint="eastAsia" w:ascii="宋体" w:hAnsi="宋体" w:eastAsia="宋体" w:cs="宋体"/>
          <w:b/>
          <w:bCs w:val="0"/>
          <w:color w:val="auto"/>
          <w:sz w:val="24"/>
          <w:szCs w:val="24"/>
          <w:highlight w:val="none"/>
        </w:rPr>
        <w:t>四、</w:t>
      </w:r>
      <w:r>
        <w:rPr>
          <w:rFonts w:hint="eastAsia" w:ascii="宋体" w:hAnsi="宋体" w:eastAsia="宋体" w:cs="宋体"/>
          <w:color w:val="auto"/>
          <w:sz w:val="24"/>
          <w:szCs w:val="24"/>
          <w:highlight w:val="none"/>
        </w:rPr>
        <w:t>开标一览表（报价表）</w:t>
      </w:r>
    </w:p>
    <w:p w14:paraId="3CC7A39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（一）开标一览表</w:t>
      </w:r>
    </w:p>
    <w:tbl>
      <w:tblPr>
        <w:tblStyle w:val="2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6499"/>
      </w:tblGrid>
      <w:tr w14:paraId="198F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789" w:type="dxa"/>
            <w:vAlign w:val="center"/>
          </w:tcPr>
          <w:p w14:paraId="415476F6">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499" w:type="dxa"/>
            <w:vAlign w:val="top"/>
          </w:tcPr>
          <w:p w14:paraId="0070B0DB">
            <w:pPr>
              <w:kinsoku w:val="0"/>
              <w:spacing w:line="360" w:lineRule="auto"/>
              <w:rPr>
                <w:rFonts w:hint="eastAsia" w:ascii="宋体" w:hAnsi="宋体" w:eastAsia="宋体" w:cs="宋体"/>
                <w:color w:val="auto"/>
                <w:sz w:val="24"/>
                <w:szCs w:val="24"/>
                <w:highlight w:val="none"/>
              </w:rPr>
            </w:pPr>
          </w:p>
        </w:tc>
      </w:tr>
      <w:tr w14:paraId="16B6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789" w:type="dxa"/>
            <w:vAlign w:val="center"/>
          </w:tcPr>
          <w:p w14:paraId="261F40E3">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499" w:type="dxa"/>
            <w:vAlign w:val="center"/>
          </w:tcPr>
          <w:p w14:paraId="3CD3E97E">
            <w:pPr>
              <w:kinsoku w:val="0"/>
              <w:spacing w:line="360" w:lineRule="auto"/>
              <w:jc w:val="center"/>
              <w:rPr>
                <w:rFonts w:hint="eastAsia" w:ascii="宋体" w:hAnsi="宋体" w:eastAsia="宋体" w:cs="宋体"/>
                <w:color w:val="auto"/>
                <w:sz w:val="24"/>
                <w:szCs w:val="24"/>
                <w:highlight w:val="none"/>
              </w:rPr>
            </w:pPr>
          </w:p>
        </w:tc>
      </w:tr>
      <w:tr w14:paraId="7EF1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2789" w:type="dxa"/>
            <w:vAlign w:val="center"/>
          </w:tcPr>
          <w:p w14:paraId="26372EE3">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磋商报价（含税）</w:t>
            </w:r>
          </w:p>
          <w:p w14:paraId="64195119">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（保留小数点后两位）</w:t>
            </w:r>
          </w:p>
        </w:tc>
        <w:tc>
          <w:tcPr>
            <w:tcW w:w="6499" w:type="dxa"/>
            <w:vAlign w:val="top"/>
          </w:tcPr>
          <w:p w14:paraId="11BBC0D3">
            <w:pPr>
              <w:kinsoku w:val="0"/>
              <w:spacing w:line="360" w:lineRule="auto"/>
              <w:rPr>
                <w:rFonts w:hint="eastAsia" w:ascii="宋体" w:hAnsi="宋体" w:eastAsia="宋体" w:cs="宋体"/>
                <w:color w:val="auto"/>
                <w:sz w:val="24"/>
                <w:szCs w:val="24"/>
                <w:highlight w:val="none"/>
              </w:rPr>
            </w:pPr>
          </w:p>
          <w:p w14:paraId="66A4D3C5">
            <w:pPr>
              <w:kinsoku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28BACCC3">
            <w:pPr>
              <w:kinsoku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tc>
      </w:tr>
      <w:tr w14:paraId="22EB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789" w:type="dxa"/>
            <w:vAlign w:val="top"/>
          </w:tcPr>
          <w:p w14:paraId="33FAD439">
            <w:pPr>
              <w:kinsoku w:val="0"/>
              <w:spacing w:line="360" w:lineRule="auto"/>
              <w:jc w:val="center"/>
              <w:rPr>
                <w:rFonts w:hint="eastAsia" w:ascii="宋体" w:hAnsi="宋体" w:eastAsia="宋体" w:cs="宋体"/>
                <w:color w:val="auto"/>
                <w:sz w:val="24"/>
                <w:szCs w:val="24"/>
                <w:highlight w:val="none"/>
              </w:rPr>
            </w:pPr>
          </w:p>
          <w:p w14:paraId="79827296">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服务周期</w:t>
            </w:r>
          </w:p>
        </w:tc>
        <w:tc>
          <w:tcPr>
            <w:tcW w:w="6499" w:type="dxa"/>
            <w:vAlign w:val="top"/>
          </w:tcPr>
          <w:p w14:paraId="56F0EECB">
            <w:pPr>
              <w:kinsoku w:val="0"/>
              <w:spacing w:line="360" w:lineRule="auto"/>
              <w:rPr>
                <w:rFonts w:hint="eastAsia" w:ascii="宋体" w:hAnsi="宋体" w:eastAsia="宋体" w:cs="宋体"/>
                <w:color w:val="auto"/>
                <w:sz w:val="24"/>
                <w:szCs w:val="24"/>
                <w:highlight w:val="none"/>
              </w:rPr>
            </w:pPr>
          </w:p>
        </w:tc>
      </w:tr>
      <w:tr w14:paraId="1FA5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789" w:type="dxa"/>
            <w:vAlign w:val="top"/>
          </w:tcPr>
          <w:p w14:paraId="4F0F053F">
            <w:pPr>
              <w:kinsoku w:val="0"/>
              <w:spacing w:line="360" w:lineRule="auto"/>
              <w:jc w:val="center"/>
              <w:rPr>
                <w:rFonts w:hint="eastAsia" w:ascii="宋体" w:hAnsi="宋体" w:eastAsia="宋体" w:cs="宋体"/>
                <w:color w:val="auto"/>
                <w:sz w:val="24"/>
                <w:szCs w:val="24"/>
                <w:highlight w:val="none"/>
              </w:rPr>
            </w:pPr>
          </w:p>
          <w:p w14:paraId="298E92D9">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6499" w:type="dxa"/>
            <w:vAlign w:val="top"/>
          </w:tcPr>
          <w:p w14:paraId="1951759F">
            <w:pPr>
              <w:kinsoku w:val="0"/>
              <w:spacing w:line="360" w:lineRule="auto"/>
              <w:rPr>
                <w:rFonts w:hint="eastAsia" w:ascii="宋体" w:hAnsi="宋体" w:eastAsia="宋体" w:cs="宋体"/>
                <w:color w:val="auto"/>
                <w:sz w:val="24"/>
                <w:szCs w:val="24"/>
                <w:highlight w:val="none"/>
              </w:rPr>
            </w:pPr>
          </w:p>
        </w:tc>
      </w:tr>
      <w:tr w14:paraId="1DCE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789" w:type="dxa"/>
            <w:vAlign w:val="top"/>
          </w:tcPr>
          <w:p w14:paraId="7D371DF9">
            <w:pPr>
              <w:kinsoku w:val="0"/>
              <w:spacing w:line="360" w:lineRule="auto"/>
              <w:jc w:val="center"/>
              <w:rPr>
                <w:rFonts w:hint="eastAsia" w:ascii="宋体" w:hAnsi="宋体" w:eastAsia="宋体" w:cs="宋体"/>
                <w:color w:val="auto"/>
                <w:sz w:val="24"/>
                <w:szCs w:val="24"/>
                <w:highlight w:val="none"/>
              </w:rPr>
            </w:pPr>
          </w:p>
          <w:p w14:paraId="4785B777">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有效期</w:t>
            </w:r>
          </w:p>
        </w:tc>
        <w:tc>
          <w:tcPr>
            <w:tcW w:w="6499" w:type="dxa"/>
            <w:vAlign w:val="top"/>
          </w:tcPr>
          <w:p w14:paraId="18E21561">
            <w:pPr>
              <w:kinsoku w:val="0"/>
              <w:spacing w:line="360" w:lineRule="auto"/>
              <w:rPr>
                <w:rFonts w:hint="eastAsia" w:ascii="宋体" w:hAnsi="宋体" w:eastAsia="宋体" w:cs="宋体"/>
                <w:color w:val="auto"/>
                <w:sz w:val="24"/>
                <w:szCs w:val="24"/>
                <w:highlight w:val="none"/>
              </w:rPr>
            </w:pPr>
          </w:p>
        </w:tc>
      </w:tr>
      <w:tr w14:paraId="748B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789" w:type="dxa"/>
            <w:vAlign w:val="center"/>
          </w:tcPr>
          <w:p w14:paraId="7C8A32F8">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是否响应</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和合同主要条款内容</w:t>
            </w:r>
          </w:p>
        </w:tc>
        <w:tc>
          <w:tcPr>
            <w:tcW w:w="6499" w:type="dxa"/>
            <w:vAlign w:val="top"/>
          </w:tcPr>
          <w:p w14:paraId="5F64A202">
            <w:pPr>
              <w:kinsoku w:val="0"/>
              <w:spacing w:line="360" w:lineRule="auto"/>
              <w:rPr>
                <w:rFonts w:hint="eastAsia" w:ascii="宋体" w:hAnsi="宋体" w:eastAsia="宋体" w:cs="宋体"/>
                <w:color w:val="auto"/>
                <w:sz w:val="24"/>
                <w:szCs w:val="24"/>
                <w:highlight w:val="none"/>
              </w:rPr>
            </w:pPr>
          </w:p>
        </w:tc>
      </w:tr>
      <w:tr w14:paraId="7772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789" w:type="dxa"/>
            <w:vAlign w:val="top"/>
          </w:tcPr>
          <w:p w14:paraId="2247F804">
            <w:pPr>
              <w:kinsoku w:val="0"/>
              <w:spacing w:line="360" w:lineRule="auto"/>
              <w:jc w:val="center"/>
              <w:rPr>
                <w:rFonts w:hint="eastAsia" w:ascii="宋体" w:hAnsi="宋体" w:eastAsia="宋体" w:cs="宋体"/>
                <w:bCs/>
                <w:color w:val="auto"/>
                <w:sz w:val="24"/>
                <w:szCs w:val="24"/>
                <w:highlight w:val="none"/>
              </w:rPr>
            </w:pPr>
          </w:p>
          <w:p w14:paraId="41FFF1CD">
            <w:pPr>
              <w:kinsoku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c>
          <w:tcPr>
            <w:tcW w:w="6499" w:type="dxa"/>
            <w:vAlign w:val="top"/>
          </w:tcPr>
          <w:p w14:paraId="659BCB31">
            <w:pPr>
              <w:kinsoku w:val="0"/>
              <w:spacing w:line="360" w:lineRule="auto"/>
              <w:rPr>
                <w:rFonts w:hint="eastAsia" w:ascii="宋体" w:hAnsi="宋体" w:eastAsia="宋体" w:cs="宋体"/>
                <w:color w:val="auto"/>
                <w:sz w:val="24"/>
                <w:szCs w:val="24"/>
                <w:highlight w:val="none"/>
              </w:rPr>
            </w:pPr>
          </w:p>
        </w:tc>
      </w:tr>
    </w:tbl>
    <w:p w14:paraId="33637795">
      <w:pPr>
        <w:spacing w:line="360" w:lineRule="auto"/>
        <w:ind w:firstLine="2400" w:firstLineChars="1000"/>
        <w:rPr>
          <w:rFonts w:hint="eastAsia" w:ascii="宋体" w:hAnsi="宋体" w:eastAsia="宋体" w:cs="宋体"/>
          <w:color w:val="auto"/>
          <w:sz w:val="24"/>
          <w:szCs w:val="24"/>
          <w:highlight w:val="none"/>
        </w:rPr>
      </w:pPr>
    </w:p>
    <w:p w14:paraId="578B625E">
      <w:pPr>
        <w:spacing w:line="360" w:lineRule="auto"/>
        <w:ind w:firstLine="480" w:firstLineChars="200"/>
        <w:rPr>
          <w:rFonts w:hint="eastAsia" w:ascii="宋体" w:hAnsi="宋体" w:eastAsia="宋体" w:cs="宋体"/>
          <w:color w:val="auto"/>
          <w:sz w:val="24"/>
          <w:szCs w:val="24"/>
          <w:highlight w:val="none"/>
        </w:rPr>
      </w:pPr>
    </w:p>
    <w:p w14:paraId="2D75C0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  应   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14:paraId="53D2C6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法人代表人或</w:t>
      </w:r>
    </w:p>
    <w:p w14:paraId="04A074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p>
    <w:p w14:paraId="6FE8730F">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5C57AD9">
      <w:pPr>
        <w:rPr>
          <w:rFonts w:hint="eastAsia" w:ascii="宋体" w:hAnsi="宋体" w:eastAsia="宋体" w:cs="宋体"/>
          <w:color w:val="auto"/>
          <w:sz w:val="28"/>
          <w:szCs w:val="28"/>
          <w:lang w:eastAsia="zh-CN"/>
        </w:rPr>
      </w:pPr>
    </w:p>
    <w:p w14:paraId="29977F19">
      <w:pPr>
        <w:spacing w:line="360" w:lineRule="auto"/>
        <w:jc w:val="both"/>
        <w:rPr>
          <w:rFonts w:hint="eastAsia" w:ascii="宋体" w:hAnsi="宋体" w:eastAsia="宋体" w:cs="宋体"/>
          <w:b/>
          <w:bCs/>
          <w:color w:val="auto"/>
          <w:sz w:val="24"/>
          <w:szCs w:val="24"/>
          <w:highlight w:val="none"/>
          <w:lang w:eastAsia="zh-CN"/>
        </w:rPr>
      </w:pPr>
    </w:p>
    <w:p w14:paraId="5BE7F33B">
      <w:pPr>
        <w:spacing w:line="360" w:lineRule="auto"/>
        <w:ind w:firstLine="964" w:firstLineChars="400"/>
        <w:jc w:val="center"/>
        <w:rPr>
          <w:rFonts w:hint="eastAsia" w:ascii="宋体" w:hAnsi="宋体" w:eastAsia="宋体" w:cs="宋体"/>
          <w:b/>
          <w:bCs/>
          <w:color w:val="auto"/>
          <w:sz w:val="24"/>
          <w:szCs w:val="24"/>
          <w:highlight w:val="none"/>
          <w:lang w:eastAsia="zh-CN"/>
        </w:rPr>
      </w:pPr>
    </w:p>
    <w:p w14:paraId="7869C9D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五、开户许可证</w:t>
      </w:r>
    </w:p>
    <w:p w14:paraId="2C27556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供应商基本开户许可证</w:t>
      </w:r>
      <w:r>
        <w:rPr>
          <w:rFonts w:hint="eastAsia" w:ascii="宋体" w:hAnsi="宋体" w:eastAsia="宋体" w:cs="宋体"/>
          <w:color w:val="auto"/>
          <w:sz w:val="24"/>
          <w:szCs w:val="24"/>
          <w:highlight w:val="none"/>
          <w:lang w:val="en-US" w:eastAsia="zh-CN"/>
        </w:rPr>
        <w:t>或开户证明</w:t>
      </w:r>
      <w:r>
        <w:rPr>
          <w:rFonts w:hint="eastAsia" w:ascii="宋体" w:hAnsi="宋体" w:eastAsia="宋体" w:cs="宋体"/>
          <w:color w:val="auto"/>
          <w:sz w:val="24"/>
          <w:szCs w:val="24"/>
          <w:highlight w:val="none"/>
        </w:rPr>
        <w:t>）</w:t>
      </w:r>
    </w:p>
    <w:p w14:paraId="14A19E2E">
      <w:pPr>
        <w:spacing w:line="360" w:lineRule="auto"/>
        <w:jc w:val="center"/>
        <w:rPr>
          <w:rFonts w:hint="eastAsia" w:ascii="宋体" w:hAnsi="宋体" w:eastAsia="宋体" w:cs="宋体"/>
          <w:color w:val="auto"/>
          <w:sz w:val="24"/>
          <w:szCs w:val="24"/>
          <w:highlight w:val="none"/>
        </w:rPr>
      </w:pPr>
    </w:p>
    <w:p w14:paraId="2A80D893">
      <w:pPr>
        <w:spacing w:line="360" w:lineRule="auto"/>
        <w:jc w:val="center"/>
        <w:rPr>
          <w:rFonts w:hint="eastAsia" w:ascii="宋体" w:hAnsi="宋体" w:eastAsia="宋体" w:cs="宋体"/>
          <w:color w:val="auto"/>
          <w:sz w:val="24"/>
          <w:szCs w:val="24"/>
          <w:highlight w:val="none"/>
        </w:rPr>
      </w:pPr>
    </w:p>
    <w:p w14:paraId="11E8D433">
      <w:pPr>
        <w:spacing w:line="360" w:lineRule="auto"/>
        <w:jc w:val="center"/>
        <w:rPr>
          <w:rFonts w:hint="eastAsia" w:ascii="宋体" w:hAnsi="宋体" w:eastAsia="宋体" w:cs="宋体"/>
          <w:color w:val="auto"/>
          <w:sz w:val="24"/>
          <w:szCs w:val="24"/>
          <w:highlight w:val="none"/>
        </w:rPr>
      </w:pPr>
    </w:p>
    <w:p w14:paraId="0F137246">
      <w:pPr>
        <w:spacing w:line="360" w:lineRule="auto"/>
        <w:jc w:val="center"/>
        <w:rPr>
          <w:rFonts w:hint="eastAsia" w:ascii="宋体" w:hAnsi="宋体" w:eastAsia="宋体" w:cs="宋体"/>
          <w:color w:val="auto"/>
          <w:sz w:val="24"/>
          <w:szCs w:val="24"/>
          <w:highlight w:val="none"/>
        </w:rPr>
      </w:pPr>
    </w:p>
    <w:p w14:paraId="67ED89AC">
      <w:pPr>
        <w:spacing w:line="360" w:lineRule="auto"/>
        <w:jc w:val="center"/>
        <w:rPr>
          <w:rFonts w:hint="eastAsia" w:ascii="宋体" w:hAnsi="宋体" w:eastAsia="宋体" w:cs="宋体"/>
          <w:color w:val="auto"/>
          <w:sz w:val="24"/>
          <w:szCs w:val="24"/>
          <w:highlight w:val="none"/>
        </w:rPr>
      </w:pPr>
    </w:p>
    <w:p w14:paraId="18A54867">
      <w:pPr>
        <w:spacing w:line="360" w:lineRule="auto"/>
        <w:jc w:val="center"/>
        <w:rPr>
          <w:rFonts w:hint="eastAsia" w:ascii="宋体" w:hAnsi="宋体" w:eastAsia="宋体" w:cs="宋体"/>
          <w:color w:val="auto"/>
          <w:sz w:val="24"/>
          <w:szCs w:val="24"/>
          <w:highlight w:val="none"/>
        </w:rPr>
      </w:pPr>
    </w:p>
    <w:p w14:paraId="5E9998DD">
      <w:pPr>
        <w:spacing w:line="360" w:lineRule="auto"/>
        <w:jc w:val="center"/>
        <w:rPr>
          <w:rFonts w:hint="eastAsia" w:ascii="宋体" w:hAnsi="宋体" w:eastAsia="宋体" w:cs="宋体"/>
          <w:color w:val="auto"/>
          <w:sz w:val="24"/>
          <w:szCs w:val="24"/>
          <w:highlight w:val="none"/>
        </w:rPr>
      </w:pPr>
    </w:p>
    <w:p w14:paraId="2E6E0CE4">
      <w:pPr>
        <w:spacing w:line="360" w:lineRule="auto"/>
        <w:jc w:val="center"/>
        <w:rPr>
          <w:rFonts w:hint="eastAsia" w:ascii="宋体" w:hAnsi="宋体" w:eastAsia="宋体" w:cs="宋体"/>
          <w:color w:val="auto"/>
          <w:sz w:val="24"/>
          <w:szCs w:val="24"/>
          <w:highlight w:val="none"/>
        </w:rPr>
      </w:pPr>
    </w:p>
    <w:p w14:paraId="34868F8D">
      <w:pPr>
        <w:spacing w:line="360" w:lineRule="auto"/>
        <w:jc w:val="center"/>
        <w:rPr>
          <w:rFonts w:hint="eastAsia" w:ascii="宋体" w:hAnsi="宋体" w:eastAsia="宋体" w:cs="宋体"/>
          <w:color w:val="auto"/>
          <w:sz w:val="24"/>
          <w:szCs w:val="24"/>
          <w:highlight w:val="none"/>
        </w:rPr>
      </w:pPr>
    </w:p>
    <w:p w14:paraId="32B09A17">
      <w:pPr>
        <w:spacing w:line="360" w:lineRule="auto"/>
        <w:jc w:val="center"/>
        <w:rPr>
          <w:rFonts w:hint="eastAsia" w:ascii="宋体" w:hAnsi="宋体" w:eastAsia="宋体" w:cs="宋体"/>
          <w:color w:val="auto"/>
          <w:sz w:val="24"/>
          <w:szCs w:val="24"/>
          <w:highlight w:val="none"/>
        </w:rPr>
      </w:pPr>
    </w:p>
    <w:p w14:paraId="092BB59B">
      <w:pPr>
        <w:spacing w:line="360" w:lineRule="auto"/>
        <w:jc w:val="center"/>
        <w:rPr>
          <w:rFonts w:hint="eastAsia" w:ascii="宋体" w:hAnsi="宋体" w:eastAsia="宋体" w:cs="宋体"/>
          <w:color w:val="auto"/>
          <w:sz w:val="24"/>
          <w:szCs w:val="24"/>
          <w:highlight w:val="none"/>
        </w:rPr>
      </w:pPr>
    </w:p>
    <w:p w14:paraId="04564431">
      <w:pPr>
        <w:spacing w:line="360" w:lineRule="auto"/>
        <w:jc w:val="center"/>
        <w:rPr>
          <w:rFonts w:hint="eastAsia" w:ascii="宋体" w:hAnsi="宋体" w:eastAsia="宋体" w:cs="宋体"/>
          <w:color w:val="auto"/>
          <w:sz w:val="24"/>
          <w:szCs w:val="24"/>
          <w:highlight w:val="none"/>
        </w:rPr>
      </w:pPr>
    </w:p>
    <w:p w14:paraId="0B561DBF">
      <w:pPr>
        <w:spacing w:line="360" w:lineRule="auto"/>
        <w:jc w:val="center"/>
        <w:rPr>
          <w:rFonts w:hint="eastAsia" w:ascii="宋体" w:hAnsi="宋体" w:eastAsia="宋体" w:cs="宋体"/>
          <w:color w:val="auto"/>
          <w:sz w:val="24"/>
          <w:szCs w:val="24"/>
          <w:highlight w:val="none"/>
        </w:rPr>
      </w:pPr>
    </w:p>
    <w:p w14:paraId="4B0ACF6E">
      <w:pPr>
        <w:spacing w:line="360" w:lineRule="auto"/>
        <w:jc w:val="center"/>
        <w:rPr>
          <w:rFonts w:hint="eastAsia" w:ascii="宋体" w:hAnsi="宋体" w:eastAsia="宋体" w:cs="宋体"/>
          <w:color w:val="auto"/>
          <w:sz w:val="24"/>
          <w:szCs w:val="24"/>
          <w:highlight w:val="none"/>
        </w:rPr>
      </w:pPr>
    </w:p>
    <w:p w14:paraId="4F194759">
      <w:pPr>
        <w:spacing w:line="360" w:lineRule="auto"/>
        <w:jc w:val="center"/>
        <w:rPr>
          <w:rFonts w:hint="eastAsia" w:ascii="宋体" w:hAnsi="宋体" w:eastAsia="宋体" w:cs="宋体"/>
          <w:color w:val="auto"/>
          <w:sz w:val="24"/>
          <w:szCs w:val="24"/>
          <w:highlight w:val="none"/>
        </w:rPr>
      </w:pPr>
    </w:p>
    <w:p w14:paraId="03422129">
      <w:pPr>
        <w:spacing w:line="360" w:lineRule="auto"/>
        <w:jc w:val="center"/>
        <w:rPr>
          <w:rFonts w:hint="eastAsia" w:ascii="宋体" w:hAnsi="宋体" w:eastAsia="宋体" w:cs="宋体"/>
          <w:color w:val="auto"/>
          <w:sz w:val="24"/>
          <w:szCs w:val="24"/>
          <w:highlight w:val="none"/>
        </w:rPr>
      </w:pPr>
    </w:p>
    <w:p w14:paraId="34234AE6">
      <w:pPr>
        <w:spacing w:line="360" w:lineRule="auto"/>
        <w:jc w:val="center"/>
        <w:rPr>
          <w:rFonts w:hint="eastAsia" w:ascii="宋体" w:hAnsi="宋体" w:eastAsia="宋体" w:cs="宋体"/>
          <w:color w:val="auto"/>
          <w:sz w:val="24"/>
          <w:szCs w:val="24"/>
          <w:highlight w:val="none"/>
        </w:rPr>
      </w:pPr>
    </w:p>
    <w:p w14:paraId="03B0BA99">
      <w:pPr>
        <w:spacing w:line="360" w:lineRule="auto"/>
        <w:jc w:val="center"/>
        <w:rPr>
          <w:rFonts w:hint="eastAsia" w:ascii="宋体" w:hAnsi="宋体" w:eastAsia="宋体" w:cs="宋体"/>
          <w:color w:val="auto"/>
          <w:sz w:val="24"/>
          <w:szCs w:val="24"/>
          <w:highlight w:val="none"/>
        </w:rPr>
      </w:pPr>
    </w:p>
    <w:p w14:paraId="04E151C3">
      <w:pPr>
        <w:spacing w:line="360" w:lineRule="auto"/>
        <w:jc w:val="center"/>
        <w:rPr>
          <w:rFonts w:hint="eastAsia" w:ascii="宋体" w:hAnsi="宋体" w:eastAsia="宋体" w:cs="宋体"/>
          <w:color w:val="auto"/>
          <w:sz w:val="24"/>
          <w:szCs w:val="24"/>
          <w:highlight w:val="none"/>
        </w:rPr>
      </w:pPr>
    </w:p>
    <w:p w14:paraId="3C9530CC">
      <w:pPr>
        <w:spacing w:line="360" w:lineRule="auto"/>
        <w:jc w:val="center"/>
        <w:rPr>
          <w:rFonts w:hint="eastAsia" w:ascii="宋体" w:hAnsi="宋体" w:eastAsia="宋体" w:cs="宋体"/>
          <w:color w:val="auto"/>
          <w:sz w:val="24"/>
          <w:szCs w:val="24"/>
          <w:highlight w:val="none"/>
        </w:rPr>
      </w:pPr>
    </w:p>
    <w:p w14:paraId="1827CD15">
      <w:pPr>
        <w:spacing w:line="360" w:lineRule="auto"/>
        <w:jc w:val="center"/>
        <w:rPr>
          <w:rFonts w:hint="eastAsia" w:ascii="宋体" w:hAnsi="宋体" w:eastAsia="宋体" w:cs="宋体"/>
          <w:color w:val="auto"/>
          <w:sz w:val="24"/>
          <w:szCs w:val="24"/>
          <w:highlight w:val="none"/>
        </w:rPr>
      </w:pPr>
    </w:p>
    <w:p w14:paraId="542E1EB6">
      <w:pPr>
        <w:spacing w:line="360" w:lineRule="auto"/>
        <w:jc w:val="both"/>
        <w:rPr>
          <w:rFonts w:hint="eastAsia" w:ascii="宋体" w:hAnsi="宋体" w:eastAsia="宋体" w:cs="宋体"/>
          <w:color w:val="auto"/>
          <w:sz w:val="24"/>
          <w:szCs w:val="24"/>
          <w:highlight w:val="none"/>
        </w:rPr>
      </w:pPr>
    </w:p>
    <w:p w14:paraId="6B81CC9B">
      <w:pPr>
        <w:pStyle w:val="32"/>
        <w:rPr>
          <w:rFonts w:hint="eastAsia" w:ascii="宋体" w:hAnsi="宋体" w:eastAsia="宋体" w:cs="宋体"/>
          <w:color w:val="auto"/>
        </w:rPr>
      </w:pPr>
    </w:p>
    <w:p w14:paraId="10488910">
      <w:pPr>
        <w:spacing w:line="360" w:lineRule="auto"/>
        <w:rPr>
          <w:rFonts w:hint="eastAsia" w:ascii="宋体" w:hAnsi="宋体" w:eastAsia="宋体" w:cs="宋体"/>
          <w:color w:val="auto"/>
          <w:sz w:val="24"/>
          <w:szCs w:val="24"/>
          <w:highlight w:val="none"/>
        </w:rPr>
      </w:pPr>
    </w:p>
    <w:p w14:paraId="7F5C9014">
      <w:pPr>
        <w:pStyle w:val="36"/>
        <w:spacing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p>
    <w:p w14:paraId="510BF2AC">
      <w:pPr>
        <w:pStyle w:val="36"/>
        <w:spacing w:line="360" w:lineRule="auto"/>
        <w:rPr>
          <w:rFonts w:hint="eastAsia" w:ascii="宋体" w:hAnsi="宋体" w:eastAsia="宋体" w:cs="宋体"/>
          <w:bCs/>
          <w:color w:val="auto"/>
          <w:sz w:val="24"/>
          <w:szCs w:val="24"/>
          <w:highlight w:val="none"/>
        </w:rPr>
      </w:pPr>
      <w:r>
        <w:rPr>
          <w:rFonts w:hint="eastAsia" w:ascii="宋体" w:hAnsi="宋体" w:eastAsia="宋体" w:cs="宋体"/>
          <w:b w:val="0"/>
          <w:color w:val="auto"/>
          <w:sz w:val="24"/>
          <w:szCs w:val="24"/>
          <w:highlight w:val="none"/>
        </w:rPr>
        <w:br w:type="page"/>
      </w:r>
      <w:r>
        <w:rPr>
          <w:rFonts w:hint="eastAsia" w:hAnsi="宋体" w:eastAsia="宋体" w:cs="宋体"/>
          <w:bCs/>
          <w:color w:val="auto"/>
          <w:sz w:val="24"/>
          <w:szCs w:val="24"/>
          <w:highlight w:val="none"/>
          <w:lang w:eastAsia="zh-CN"/>
        </w:rPr>
        <w:t>六</w:t>
      </w:r>
      <w:r>
        <w:rPr>
          <w:rFonts w:hint="eastAsia" w:ascii="宋体" w:hAnsi="宋体" w:eastAsia="宋体" w:cs="宋体"/>
          <w:bCs/>
          <w:color w:val="auto"/>
          <w:sz w:val="24"/>
          <w:szCs w:val="24"/>
          <w:highlight w:val="none"/>
        </w:rPr>
        <w:t>、资格证明材料</w:t>
      </w:r>
    </w:p>
    <w:p w14:paraId="406B90B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kern w:val="44"/>
          <w:position w:val="6"/>
          <w:sz w:val="24"/>
          <w:szCs w:val="24"/>
          <w:highlight w:val="none"/>
        </w:rPr>
        <w:t xml:space="preserve">   供应商基本情况表</w:t>
      </w:r>
    </w:p>
    <w:tbl>
      <w:tblPr>
        <w:tblStyle w:val="25"/>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153"/>
        <w:gridCol w:w="1619"/>
        <w:gridCol w:w="1433"/>
        <w:gridCol w:w="1229"/>
        <w:gridCol w:w="377"/>
        <w:gridCol w:w="898"/>
        <w:gridCol w:w="968"/>
      </w:tblGrid>
      <w:tr w14:paraId="159A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713" w:type="dxa"/>
            <w:vAlign w:val="center"/>
          </w:tcPr>
          <w:p w14:paraId="33E2308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p>
        </w:tc>
        <w:tc>
          <w:tcPr>
            <w:tcW w:w="7677" w:type="dxa"/>
            <w:gridSpan w:val="7"/>
            <w:vAlign w:val="center"/>
          </w:tcPr>
          <w:p w14:paraId="375CBB9C">
            <w:pPr>
              <w:spacing w:line="360" w:lineRule="auto"/>
              <w:jc w:val="center"/>
              <w:rPr>
                <w:rFonts w:hint="eastAsia" w:ascii="宋体" w:hAnsi="宋体" w:eastAsia="宋体" w:cs="宋体"/>
                <w:color w:val="auto"/>
                <w:sz w:val="24"/>
                <w:szCs w:val="24"/>
                <w:highlight w:val="none"/>
              </w:rPr>
            </w:pPr>
          </w:p>
        </w:tc>
      </w:tr>
      <w:tr w14:paraId="51CA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13" w:type="dxa"/>
            <w:vAlign w:val="center"/>
          </w:tcPr>
          <w:p w14:paraId="76DE6E3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4205" w:type="dxa"/>
            <w:gridSpan w:val="3"/>
            <w:vAlign w:val="center"/>
          </w:tcPr>
          <w:p w14:paraId="65B981A1">
            <w:pPr>
              <w:spacing w:line="360" w:lineRule="auto"/>
              <w:jc w:val="center"/>
              <w:rPr>
                <w:rFonts w:hint="eastAsia" w:ascii="宋体" w:hAnsi="宋体" w:eastAsia="宋体" w:cs="宋体"/>
                <w:color w:val="auto"/>
                <w:sz w:val="24"/>
                <w:szCs w:val="24"/>
                <w:highlight w:val="none"/>
              </w:rPr>
            </w:pPr>
          </w:p>
        </w:tc>
        <w:tc>
          <w:tcPr>
            <w:tcW w:w="1229" w:type="dxa"/>
            <w:vAlign w:val="center"/>
          </w:tcPr>
          <w:p w14:paraId="2DC00A6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243" w:type="dxa"/>
            <w:gridSpan w:val="3"/>
            <w:vAlign w:val="center"/>
          </w:tcPr>
          <w:p w14:paraId="7318AA3D">
            <w:pPr>
              <w:spacing w:line="360" w:lineRule="auto"/>
              <w:jc w:val="center"/>
              <w:rPr>
                <w:rFonts w:hint="eastAsia" w:ascii="宋体" w:hAnsi="宋体" w:eastAsia="宋体" w:cs="宋体"/>
                <w:color w:val="auto"/>
                <w:sz w:val="24"/>
                <w:szCs w:val="24"/>
                <w:highlight w:val="none"/>
              </w:rPr>
            </w:pPr>
          </w:p>
        </w:tc>
      </w:tr>
      <w:tr w14:paraId="5195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13" w:type="dxa"/>
            <w:vMerge w:val="restart"/>
            <w:vAlign w:val="center"/>
          </w:tcPr>
          <w:p w14:paraId="52229A9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153" w:type="dxa"/>
            <w:vAlign w:val="center"/>
          </w:tcPr>
          <w:p w14:paraId="4FA173F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3052" w:type="dxa"/>
            <w:gridSpan w:val="2"/>
            <w:vAlign w:val="center"/>
          </w:tcPr>
          <w:p w14:paraId="31BEB5B8">
            <w:pPr>
              <w:spacing w:line="360" w:lineRule="auto"/>
              <w:jc w:val="center"/>
              <w:rPr>
                <w:rFonts w:hint="eastAsia" w:ascii="宋体" w:hAnsi="宋体" w:eastAsia="宋体" w:cs="宋体"/>
                <w:color w:val="auto"/>
                <w:sz w:val="24"/>
                <w:szCs w:val="24"/>
                <w:highlight w:val="none"/>
              </w:rPr>
            </w:pPr>
          </w:p>
        </w:tc>
        <w:tc>
          <w:tcPr>
            <w:tcW w:w="1229" w:type="dxa"/>
            <w:vAlign w:val="center"/>
          </w:tcPr>
          <w:p w14:paraId="6BAE326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243" w:type="dxa"/>
            <w:gridSpan w:val="3"/>
            <w:vAlign w:val="center"/>
          </w:tcPr>
          <w:p w14:paraId="05C743F2">
            <w:pPr>
              <w:spacing w:line="360" w:lineRule="auto"/>
              <w:jc w:val="center"/>
              <w:rPr>
                <w:rFonts w:hint="eastAsia" w:ascii="宋体" w:hAnsi="宋体" w:eastAsia="宋体" w:cs="宋体"/>
                <w:color w:val="auto"/>
                <w:sz w:val="24"/>
                <w:szCs w:val="24"/>
                <w:highlight w:val="none"/>
              </w:rPr>
            </w:pPr>
          </w:p>
        </w:tc>
      </w:tr>
      <w:tr w14:paraId="4217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13" w:type="dxa"/>
            <w:vMerge w:val="continue"/>
            <w:vAlign w:val="center"/>
          </w:tcPr>
          <w:p w14:paraId="3B9627AC">
            <w:pPr>
              <w:spacing w:line="360" w:lineRule="auto"/>
              <w:jc w:val="center"/>
              <w:rPr>
                <w:rFonts w:hint="eastAsia" w:ascii="宋体" w:hAnsi="宋体" w:eastAsia="宋体" w:cs="宋体"/>
                <w:color w:val="auto"/>
                <w:sz w:val="24"/>
                <w:szCs w:val="24"/>
                <w:highlight w:val="none"/>
              </w:rPr>
            </w:pPr>
          </w:p>
        </w:tc>
        <w:tc>
          <w:tcPr>
            <w:tcW w:w="1153" w:type="dxa"/>
            <w:vAlign w:val="center"/>
          </w:tcPr>
          <w:p w14:paraId="450852E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052" w:type="dxa"/>
            <w:gridSpan w:val="2"/>
            <w:vAlign w:val="center"/>
          </w:tcPr>
          <w:p w14:paraId="7E139424">
            <w:pPr>
              <w:spacing w:line="360" w:lineRule="auto"/>
              <w:jc w:val="center"/>
              <w:rPr>
                <w:rFonts w:hint="eastAsia" w:ascii="宋体" w:hAnsi="宋体" w:eastAsia="宋体" w:cs="宋体"/>
                <w:color w:val="auto"/>
                <w:sz w:val="24"/>
                <w:szCs w:val="24"/>
                <w:highlight w:val="none"/>
              </w:rPr>
            </w:pPr>
          </w:p>
        </w:tc>
        <w:tc>
          <w:tcPr>
            <w:tcW w:w="1229" w:type="dxa"/>
            <w:vAlign w:val="center"/>
          </w:tcPr>
          <w:p w14:paraId="692D8D20">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邮箱</w:t>
            </w:r>
          </w:p>
        </w:tc>
        <w:tc>
          <w:tcPr>
            <w:tcW w:w="2243" w:type="dxa"/>
            <w:gridSpan w:val="3"/>
            <w:vAlign w:val="center"/>
          </w:tcPr>
          <w:p w14:paraId="2A149C52">
            <w:pPr>
              <w:spacing w:line="360" w:lineRule="auto"/>
              <w:jc w:val="center"/>
              <w:rPr>
                <w:rFonts w:hint="eastAsia" w:ascii="宋体" w:hAnsi="宋体" w:eastAsia="宋体" w:cs="宋体"/>
                <w:color w:val="auto"/>
                <w:sz w:val="24"/>
                <w:szCs w:val="24"/>
                <w:highlight w:val="none"/>
              </w:rPr>
            </w:pPr>
          </w:p>
        </w:tc>
      </w:tr>
      <w:tr w14:paraId="7C84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13" w:type="dxa"/>
            <w:vAlign w:val="center"/>
          </w:tcPr>
          <w:p w14:paraId="1D85DBD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7677" w:type="dxa"/>
            <w:gridSpan w:val="7"/>
            <w:vAlign w:val="center"/>
          </w:tcPr>
          <w:p w14:paraId="75A456FC">
            <w:pPr>
              <w:spacing w:line="360" w:lineRule="auto"/>
              <w:jc w:val="center"/>
              <w:rPr>
                <w:rFonts w:hint="eastAsia" w:ascii="宋体" w:hAnsi="宋体" w:eastAsia="宋体" w:cs="宋体"/>
                <w:color w:val="auto"/>
                <w:sz w:val="24"/>
                <w:szCs w:val="24"/>
                <w:highlight w:val="none"/>
              </w:rPr>
            </w:pPr>
          </w:p>
        </w:tc>
      </w:tr>
      <w:tr w14:paraId="16B5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3" w:type="dxa"/>
            <w:vAlign w:val="center"/>
          </w:tcPr>
          <w:p w14:paraId="6D7FE26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153" w:type="dxa"/>
            <w:vAlign w:val="center"/>
          </w:tcPr>
          <w:p w14:paraId="530E942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19" w:type="dxa"/>
            <w:vAlign w:val="center"/>
          </w:tcPr>
          <w:p w14:paraId="7127CAFE">
            <w:pPr>
              <w:spacing w:line="360" w:lineRule="auto"/>
              <w:jc w:val="center"/>
              <w:rPr>
                <w:rFonts w:hint="eastAsia" w:ascii="宋体" w:hAnsi="宋体" w:eastAsia="宋体" w:cs="宋体"/>
                <w:color w:val="auto"/>
                <w:sz w:val="24"/>
                <w:szCs w:val="24"/>
                <w:highlight w:val="none"/>
              </w:rPr>
            </w:pPr>
          </w:p>
        </w:tc>
        <w:tc>
          <w:tcPr>
            <w:tcW w:w="1433" w:type="dxa"/>
            <w:vAlign w:val="center"/>
          </w:tcPr>
          <w:p w14:paraId="2483B35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职</w:t>
            </w:r>
            <w:r>
              <w:rPr>
                <w:rFonts w:hint="eastAsia" w:ascii="宋体" w:hAnsi="宋体" w:eastAsia="宋体" w:cs="宋体"/>
                <w:color w:val="auto"/>
                <w:sz w:val="24"/>
                <w:szCs w:val="24"/>
                <w:highlight w:val="none"/>
                <w:lang w:val="en-US" w:eastAsia="zh-CN"/>
              </w:rPr>
              <w:t>位</w:t>
            </w:r>
          </w:p>
        </w:tc>
        <w:tc>
          <w:tcPr>
            <w:tcW w:w="1606" w:type="dxa"/>
            <w:gridSpan w:val="2"/>
            <w:vAlign w:val="center"/>
          </w:tcPr>
          <w:p w14:paraId="0B5A5FD6">
            <w:pPr>
              <w:spacing w:line="360" w:lineRule="auto"/>
              <w:jc w:val="center"/>
              <w:rPr>
                <w:rFonts w:hint="eastAsia" w:ascii="宋体" w:hAnsi="宋体" w:eastAsia="宋体" w:cs="宋体"/>
                <w:color w:val="auto"/>
                <w:sz w:val="24"/>
                <w:szCs w:val="24"/>
                <w:highlight w:val="none"/>
              </w:rPr>
            </w:pPr>
          </w:p>
        </w:tc>
        <w:tc>
          <w:tcPr>
            <w:tcW w:w="898" w:type="dxa"/>
            <w:vAlign w:val="center"/>
          </w:tcPr>
          <w:p w14:paraId="02328B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968" w:type="dxa"/>
            <w:vAlign w:val="center"/>
          </w:tcPr>
          <w:p w14:paraId="39BBA999">
            <w:pPr>
              <w:spacing w:line="360" w:lineRule="auto"/>
              <w:jc w:val="center"/>
              <w:rPr>
                <w:rFonts w:hint="eastAsia" w:ascii="宋体" w:hAnsi="宋体" w:eastAsia="宋体" w:cs="宋体"/>
                <w:color w:val="auto"/>
                <w:sz w:val="24"/>
                <w:szCs w:val="24"/>
                <w:highlight w:val="none"/>
              </w:rPr>
            </w:pPr>
          </w:p>
        </w:tc>
      </w:tr>
      <w:tr w14:paraId="008D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13" w:type="dxa"/>
            <w:vAlign w:val="center"/>
          </w:tcPr>
          <w:p w14:paraId="06D9F1B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153" w:type="dxa"/>
            <w:vAlign w:val="center"/>
          </w:tcPr>
          <w:p w14:paraId="7DCCC64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19" w:type="dxa"/>
            <w:vAlign w:val="center"/>
          </w:tcPr>
          <w:p w14:paraId="55834BBB">
            <w:pPr>
              <w:spacing w:line="360" w:lineRule="auto"/>
              <w:jc w:val="center"/>
              <w:rPr>
                <w:rFonts w:hint="eastAsia" w:ascii="宋体" w:hAnsi="宋体" w:eastAsia="宋体" w:cs="宋体"/>
                <w:color w:val="auto"/>
                <w:sz w:val="24"/>
                <w:szCs w:val="24"/>
                <w:highlight w:val="none"/>
              </w:rPr>
            </w:pPr>
          </w:p>
        </w:tc>
        <w:tc>
          <w:tcPr>
            <w:tcW w:w="1433" w:type="dxa"/>
            <w:vAlign w:val="center"/>
          </w:tcPr>
          <w:p w14:paraId="76E5BDF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职</w:t>
            </w:r>
            <w:r>
              <w:rPr>
                <w:rFonts w:hint="eastAsia" w:ascii="宋体" w:hAnsi="宋体" w:eastAsia="宋体" w:cs="宋体"/>
                <w:color w:val="auto"/>
                <w:sz w:val="24"/>
                <w:szCs w:val="24"/>
                <w:highlight w:val="none"/>
                <w:lang w:val="en-US" w:eastAsia="zh-CN"/>
              </w:rPr>
              <w:t>位</w:t>
            </w:r>
          </w:p>
        </w:tc>
        <w:tc>
          <w:tcPr>
            <w:tcW w:w="1606" w:type="dxa"/>
            <w:gridSpan w:val="2"/>
            <w:vAlign w:val="center"/>
          </w:tcPr>
          <w:p w14:paraId="539D4F60">
            <w:pPr>
              <w:spacing w:line="360" w:lineRule="auto"/>
              <w:jc w:val="center"/>
              <w:rPr>
                <w:rFonts w:hint="eastAsia" w:ascii="宋体" w:hAnsi="宋体" w:eastAsia="宋体" w:cs="宋体"/>
                <w:color w:val="auto"/>
                <w:sz w:val="24"/>
                <w:szCs w:val="24"/>
                <w:highlight w:val="none"/>
              </w:rPr>
            </w:pPr>
          </w:p>
        </w:tc>
        <w:tc>
          <w:tcPr>
            <w:tcW w:w="898" w:type="dxa"/>
            <w:vAlign w:val="center"/>
          </w:tcPr>
          <w:p w14:paraId="4FD9213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968" w:type="dxa"/>
            <w:vAlign w:val="center"/>
          </w:tcPr>
          <w:p w14:paraId="6956DB8F">
            <w:pPr>
              <w:spacing w:line="360" w:lineRule="auto"/>
              <w:jc w:val="center"/>
              <w:rPr>
                <w:rFonts w:hint="eastAsia" w:ascii="宋体" w:hAnsi="宋体" w:eastAsia="宋体" w:cs="宋体"/>
                <w:color w:val="auto"/>
                <w:sz w:val="24"/>
                <w:szCs w:val="24"/>
                <w:highlight w:val="none"/>
              </w:rPr>
            </w:pPr>
          </w:p>
        </w:tc>
      </w:tr>
      <w:tr w14:paraId="06F5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713" w:type="dxa"/>
            <w:vAlign w:val="center"/>
          </w:tcPr>
          <w:p w14:paraId="4BBAAA7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7677" w:type="dxa"/>
            <w:gridSpan w:val="7"/>
            <w:vAlign w:val="center"/>
          </w:tcPr>
          <w:p w14:paraId="2AE9DB03">
            <w:pPr>
              <w:spacing w:line="360" w:lineRule="auto"/>
              <w:jc w:val="center"/>
              <w:rPr>
                <w:rFonts w:hint="eastAsia" w:ascii="宋体" w:hAnsi="宋体" w:eastAsia="宋体" w:cs="宋体"/>
                <w:color w:val="auto"/>
                <w:sz w:val="24"/>
                <w:szCs w:val="24"/>
                <w:highlight w:val="none"/>
              </w:rPr>
            </w:pPr>
          </w:p>
        </w:tc>
      </w:tr>
      <w:tr w14:paraId="4117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713" w:type="dxa"/>
            <w:vAlign w:val="center"/>
          </w:tcPr>
          <w:p w14:paraId="7245159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7677" w:type="dxa"/>
            <w:gridSpan w:val="7"/>
            <w:vAlign w:val="center"/>
          </w:tcPr>
          <w:p w14:paraId="0525AC86">
            <w:pPr>
              <w:spacing w:line="360" w:lineRule="auto"/>
              <w:jc w:val="center"/>
              <w:rPr>
                <w:rFonts w:hint="eastAsia" w:ascii="宋体" w:hAnsi="宋体" w:eastAsia="宋体" w:cs="宋体"/>
                <w:color w:val="auto"/>
                <w:sz w:val="24"/>
                <w:szCs w:val="24"/>
                <w:highlight w:val="none"/>
              </w:rPr>
            </w:pPr>
          </w:p>
        </w:tc>
      </w:tr>
      <w:tr w14:paraId="650F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1713" w:type="dxa"/>
            <w:vAlign w:val="center"/>
          </w:tcPr>
          <w:p w14:paraId="4909ED3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7677" w:type="dxa"/>
            <w:gridSpan w:val="7"/>
            <w:vAlign w:val="center"/>
          </w:tcPr>
          <w:p w14:paraId="02AA6CC9">
            <w:pPr>
              <w:spacing w:line="360" w:lineRule="auto"/>
              <w:jc w:val="center"/>
              <w:rPr>
                <w:rFonts w:hint="eastAsia" w:ascii="宋体" w:hAnsi="宋体" w:eastAsia="宋体" w:cs="宋体"/>
                <w:color w:val="auto"/>
                <w:sz w:val="24"/>
                <w:szCs w:val="24"/>
                <w:highlight w:val="none"/>
              </w:rPr>
            </w:pPr>
          </w:p>
        </w:tc>
      </w:tr>
      <w:tr w14:paraId="29AF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14:paraId="1C202F5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7677" w:type="dxa"/>
            <w:gridSpan w:val="7"/>
            <w:vAlign w:val="center"/>
          </w:tcPr>
          <w:p w14:paraId="3347D901">
            <w:pPr>
              <w:spacing w:line="360" w:lineRule="auto"/>
              <w:jc w:val="center"/>
              <w:rPr>
                <w:rFonts w:hint="eastAsia" w:ascii="宋体" w:hAnsi="宋体" w:eastAsia="宋体" w:cs="宋体"/>
                <w:color w:val="auto"/>
                <w:sz w:val="24"/>
                <w:szCs w:val="24"/>
                <w:highlight w:val="none"/>
              </w:rPr>
            </w:pPr>
          </w:p>
        </w:tc>
      </w:tr>
      <w:tr w14:paraId="750D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jc w:val="center"/>
        </w:trPr>
        <w:tc>
          <w:tcPr>
            <w:tcW w:w="1713" w:type="dxa"/>
            <w:vAlign w:val="center"/>
          </w:tcPr>
          <w:p w14:paraId="0B7011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7677" w:type="dxa"/>
            <w:gridSpan w:val="7"/>
            <w:vAlign w:val="center"/>
          </w:tcPr>
          <w:p w14:paraId="2BC61035">
            <w:pPr>
              <w:spacing w:line="360" w:lineRule="auto"/>
              <w:jc w:val="center"/>
              <w:rPr>
                <w:rFonts w:hint="eastAsia" w:ascii="宋体" w:hAnsi="宋体" w:eastAsia="宋体" w:cs="宋体"/>
                <w:color w:val="auto"/>
                <w:sz w:val="24"/>
                <w:szCs w:val="24"/>
                <w:highlight w:val="none"/>
              </w:rPr>
            </w:pPr>
          </w:p>
        </w:tc>
      </w:tr>
      <w:tr w14:paraId="372B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713" w:type="dxa"/>
            <w:vAlign w:val="center"/>
          </w:tcPr>
          <w:p w14:paraId="5A667D2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677" w:type="dxa"/>
            <w:gridSpan w:val="7"/>
            <w:vAlign w:val="center"/>
          </w:tcPr>
          <w:p w14:paraId="52A10536">
            <w:pPr>
              <w:spacing w:line="360" w:lineRule="auto"/>
              <w:jc w:val="center"/>
              <w:rPr>
                <w:rFonts w:hint="eastAsia" w:ascii="宋体" w:hAnsi="宋体" w:eastAsia="宋体" w:cs="宋体"/>
                <w:color w:val="auto"/>
                <w:sz w:val="24"/>
                <w:szCs w:val="24"/>
                <w:highlight w:val="none"/>
              </w:rPr>
            </w:pPr>
          </w:p>
        </w:tc>
      </w:tr>
      <w:tr w14:paraId="0CAA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713" w:type="dxa"/>
            <w:vAlign w:val="center"/>
          </w:tcPr>
          <w:p w14:paraId="3E01FCF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677" w:type="dxa"/>
            <w:gridSpan w:val="7"/>
            <w:vAlign w:val="center"/>
          </w:tcPr>
          <w:p w14:paraId="1D49DE70">
            <w:pPr>
              <w:spacing w:line="360" w:lineRule="auto"/>
              <w:jc w:val="center"/>
              <w:rPr>
                <w:rFonts w:hint="eastAsia" w:ascii="宋体" w:hAnsi="宋体" w:eastAsia="宋体" w:cs="宋体"/>
                <w:color w:val="auto"/>
                <w:sz w:val="24"/>
                <w:szCs w:val="24"/>
                <w:highlight w:val="none"/>
              </w:rPr>
            </w:pPr>
          </w:p>
        </w:tc>
      </w:tr>
    </w:tbl>
    <w:p w14:paraId="235E7CB1">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spacing w:line="600" w:lineRule="exact"/>
        <w:ind w:left="0" w:leftChars="0" w:right="0" w:rightChars="0" w:firstLine="560" w:firstLineChars="200"/>
        <w:jc w:val="both"/>
        <w:textAlignment w:val="auto"/>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供应商后附：</w:t>
      </w:r>
    </w:p>
    <w:p w14:paraId="6D714738">
      <w:pPr>
        <w:pStyle w:val="17"/>
        <w:widowControl w:val="0"/>
        <w:numPr>
          <w:ilvl w:val="0"/>
          <w:numId w:val="0"/>
        </w:numPr>
        <w:spacing w:after="120" w:afterLines="0" w:line="480" w:lineRule="auto"/>
        <w:jc w:val="both"/>
        <w:rPr>
          <w:rFonts w:hint="eastAsia"/>
          <w:lang w:val="en-US" w:eastAsia="zh-CN"/>
        </w:rPr>
      </w:pPr>
      <w:r>
        <w:rPr>
          <w:rFonts w:hint="eastAsia"/>
          <w:lang w:val="en-US" w:eastAsia="zh-CN"/>
        </w:rPr>
        <w:t>（1）供应商须具有独立承担民事责任能力的法人或其他组织，提供合法有效的统一社会信用代码的营业</w:t>
      </w:r>
      <w:r>
        <w:rPr>
          <w:rFonts w:hint="eastAsia"/>
          <w:highlight w:val="none"/>
          <w:lang w:val="en-US" w:eastAsia="zh-CN"/>
        </w:rPr>
        <w:t>执照或事业单位法人证书等国家规定的相关证明，自然人参与的提供其身份证明；</w:t>
      </w:r>
      <w:r>
        <w:rPr>
          <w:rFonts w:hint="eastAsia"/>
          <w:highlight w:val="none"/>
          <w:lang w:val="en-US" w:eastAsia="zh-CN"/>
        </w:rPr>
        <w:br w:type="textWrapping"/>
      </w:r>
      <w:r>
        <w:rPr>
          <w:rFonts w:hint="eastAsia"/>
          <w:highlight w:val="none"/>
          <w:lang w:val="en-US" w:eastAsia="zh-CN"/>
        </w:rPr>
        <w:t>（2）供应商须具有开户许可证或基本存款账户信息证明；</w:t>
      </w:r>
      <w:r>
        <w:rPr>
          <w:rFonts w:hint="eastAsia"/>
          <w:highlight w:val="none"/>
          <w:lang w:val="en-US" w:eastAsia="zh-CN"/>
        </w:rPr>
        <w:br w:type="textWrapping"/>
      </w:r>
      <w:r>
        <w:rPr>
          <w:rFonts w:hint="eastAsia"/>
          <w:highlight w:val="none"/>
          <w:lang w:val="en-US" w:eastAsia="zh-CN"/>
        </w:rPr>
        <w:t>（3）供应商需提供近三年（2022年1月1日至今）类似业绩合同或中标通知书；项目负责人须具备一级注册造价工程师资格证书；</w:t>
      </w:r>
      <w:r>
        <w:rPr>
          <w:rFonts w:hint="eastAsia"/>
          <w:highlight w:val="none"/>
          <w:lang w:val="en-US" w:eastAsia="zh-CN"/>
        </w:rPr>
        <w:br w:type="textWrapping"/>
      </w:r>
      <w:r>
        <w:rPr>
          <w:rFonts w:hint="eastAsia"/>
          <w:lang w:val="en-US" w:eastAsia="zh-CN"/>
        </w:rPr>
        <w:t>（4）供应商需提供投标截止日前近一年内至少一个月的纳税证明或完税证明，依法免税的单位应提供相关证明材料；</w:t>
      </w:r>
      <w:r>
        <w:rPr>
          <w:rFonts w:hint="eastAsia"/>
          <w:lang w:val="en-US" w:eastAsia="zh-CN"/>
        </w:rPr>
        <w:br w:type="textWrapping"/>
      </w:r>
      <w:r>
        <w:rPr>
          <w:rFonts w:hint="eastAsia"/>
          <w:lang w:val="en-US" w:eastAsia="zh-CN"/>
        </w:rPr>
        <w:t>（5）供应商需提供投标截止日前近一年内至少一个月的社会保障资金缴存单据或社保机构开具的社会保险参保缴费情况证明，依法不需要缴纳社会保资金的单位应提供相关证明材料； </w:t>
      </w:r>
      <w:r>
        <w:rPr>
          <w:rFonts w:hint="eastAsia"/>
          <w:lang w:val="en-US" w:eastAsia="zh-CN"/>
        </w:rPr>
        <w:br w:type="textWrapping"/>
      </w:r>
      <w:r>
        <w:rPr>
          <w:rFonts w:hint="eastAsia"/>
          <w:lang w:val="en-US" w:eastAsia="zh-CN"/>
        </w:rPr>
        <w:t>（6）供应商需提供2023或2024年度经审计的财务报告，或其基本存款账户开户银行出具的资信证明及基本存款账户开户许可证(《基本存款账户信息》)；</w:t>
      </w:r>
      <w:r>
        <w:rPr>
          <w:rFonts w:hint="eastAsia"/>
          <w:lang w:val="en-US" w:eastAsia="zh-CN"/>
        </w:rPr>
        <w:br w:type="textWrapping"/>
      </w:r>
      <w:r>
        <w:rPr>
          <w:rFonts w:hint="eastAsia"/>
          <w:lang w:val="en-US" w:eastAsia="zh-CN"/>
        </w:rPr>
        <w:t>（7）供应商需提供参加本次政府采购活动前三年内在经营活动中没有重大违法记录的书面声明函；</w:t>
      </w:r>
      <w:r>
        <w:rPr>
          <w:rFonts w:hint="eastAsia"/>
          <w:lang w:val="en-US" w:eastAsia="zh-CN"/>
        </w:rPr>
        <w:br w:type="textWrapping"/>
      </w:r>
      <w:r>
        <w:rPr>
          <w:rFonts w:hint="eastAsia"/>
          <w:lang w:val="en-US" w:eastAsia="zh-CN"/>
        </w:rPr>
        <w:t>（8）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rPr>
          <w:rFonts w:hint="eastAsia"/>
          <w:lang w:val="en-US" w:eastAsia="zh-CN"/>
        </w:rPr>
        <w:br w:type="textWrapping"/>
      </w:r>
      <w:r>
        <w:rPr>
          <w:rFonts w:hint="eastAsia"/>
          <w:lang w:val="en-US" w:eastAsia="zh-CN"/>
        </w:rPr>
        <w:t>（9）单位负责人为同一人或者存在控股、管理关系的不同供应商，不得参加同一合同项下的政府采购活动；</w:t>
      </w:r>
      <w:r>
        <w:rPr>
          <w:rFonts w:hint="eastAsia"/>
          <w:lang w:val="en-US" w:eastAsia="zh-CN"/>
        </w:rPr>
        <w:br w:type="textWrapping"/>
      </w:r>
      <w:r>
        <w:rPr>
          <w:rFonts w:hint="eastAsia"/>
          <w:lang w:val="en-US" w:eastAsia="zh-CN"/>
        </w:rPr>
        <w:t>（10）本项目不接受联合体磋商。</w:t>
      </w:r>
    </w:p>
    <w:p w14:paraId="475CDB07">
      <w:pPr>
        <w:pStyle w:val="17"/>
        <w:widowControl w:val="0"/>
        <w:numPr>
          <w:ilvl w:val="0"/>
          <w:numId w:val="0"/>
        </w:numPr>
        <w:spacing w:after="120" w:afterLines="0" w:line="480" w:lineRule="auto"/>
        <w:jc w:val="both"/>
        <w:rPr>
          <w:rFonts w:hint="eastAsia"/>
          <w:lang w:val="en-US" w:eastAsia="zh-CN"/>
        </w:rPr>
      </w:pPr>
    </w:p>
    <w:p w14:paraId="7816758F">
      <w:pPr>
        <w:pStyle w:val="17"/>
        <w:widowControl w:val="0"/>
        <w:numPr>
          <w:ilvl w:val="0"/>
          <w:numId w:val="0"/>
        </w:numPr>
        <w:spacing w:after="120" w:afterLines="0" w:line="480" w:lineRule="auto"/>
        <w:jc w:val="both"/>
        <w:rPr>
          <w:rFonts w:hint="eastAsia"/>
          <w:lang w:val="en-US" w:eastAsia="zh-CN"/>
        </w:rPr>
      </w:pPr>
    </w:p>
    <w:p w14:paraId="66FF88AE">
      <w:pPr>
        <w:pStyle w:val="17"/>
        <w:widowControl w:val="0"/>
        <w:numPr>
          <w:ilvl w:val="0"/>
          <w:numId w:val="0"/>
        </w:numPr>
        <w:spacing w:after="120" w:afterLines="0" w:line="480" w:lineRule="auto"/>
        <w:jc w:val="both"/>
        <w:rPr>
          <w:rFonts w:hint="eastAsia"/>
          <w:lang w:val="en-US" w:eastAsia="zh-CN"/>
        </w:rPr>
      </w:pPr>
    </w:p>
    <w:p w14:paraId="7149F261">
      <w:pPr>
        <w:pStyle w:val="17"/>
        <w:widowControl w:val="0"/>
        <w:numPr>
          <w:ilvl w:val="0"/>
          <w:numId w:val="0"/>
        </w:numPr>
        <w:spacing w:after="120" w:afterLines="0" w:line="480" w:lineRule="auto"/>
        <w:jc w:val="both"/>
        <w:rPr>
          <w:rFonts w:hint="eastAsia"/>
          <w:lang w:val="en-US" w:eastAsia="zh-CN"/>
        </w:rPr>
      </w:pPr>
    </w:p>
    <w:p w14:paraId="262FF524">
      <w:pPr>
        <w:pStyle w:val="17"/>
        <w:widowControl w:val="0"/>
        <w:numPr>
          <w:ilvl w:val="0"/>
          <w:numId w:val="0"/>
        </w:numPr>
        <w:spacing w:after="120" w:afterLines="0" w:line="480" w:lineRule="auto"/>
        <w:jc w:val="both"/>
        <w:rPr>
          <w:rFonts w:hint="eastAsia"/>
          <w:lang w:val="en-US" w:eastAsia="zh-CN"/>
        </w:rPr>
      </w:pPr>
    </w:p>
    <w:p w14:paraId="77DB1A22">
      <w:pPr>
        <w:pStyle w:val="17"/>
        <w:widowControl w:val="0"/>
        <w:numPr>
          <w:ilvl w:val="0"/>
          <w:numId w:val="0"/>
        </w:numPr>
        <w:spacing w:after="120" w:afterLines="0" w:line="480" w:lineRule="auto"/>
        <w:jc w:val="both"/>
        <w:rPr>
          <w:rFonts w:hint="eastAsia"/>
          <w:lang w:val="en-US" w:eastAsia="zh-CN"/>
        </w:rPr>
      </w:pPr>
    </w:p>
    <w:p w14:paraId="67E91F70">
      <w:pPr>
        <w:pStyle w:val="17"/>
        <w:widowControl w:val="0"/>
        <w:numPr>
          <w:ilvl w:val="0"/>
          <w:numId w:val="0"/>
        </w:numPr>
        <w:spacing w:after="120" w:afterLines="0" w:line="480" w:lineRule="auto"/>
        <w:jc w:val="both"/>
        <w:rPr>
          <w:rFonts w:hint="eastAsia"/>
          <w:lang w:val="en-US" w:eastAsia="zh-CN"/>
        </w:rPr>
      </w:pPr>
    </w:p>
    <w:p w14:paraId="482E9754">
      <w:pPr>
        <w:pStyle w:val="17"/>
        <w:widowControl w:val="0"/>
        <w:numPr>
          <w:ilvl w:val="0"/>
          <w:numId w:val="0"/>
        </w:numPr>
        <w:spacing w:after="120" w:afterLines="0" w:line="480" w:lineRule="auto"/>
        <w:jc w:val="both"/>
        <w:rPr>
          <w:rFonts w:hint="eastAsia"/>
          <w:lang w:val="en-US" w:eastAsia="zh-CN"/>
        </w:rPr>
      </w:pPr>
    </w:p>
    <w:p w14:paraId="000695E9">
      <w:pPr>
        <w:spacing w:line="360" w:lineRule="auto"/>
        <w:jc w:val="both"/>
        <w:rPr>
          <w:rFonts w:hint="eastAsia" w:ascii="宋体" w:hAnsi="宋体" w:eastAsia="宋体" w:cs="宋体"/>
          <w:b/>
          <w:bCs/>
          <w:color w:val="auto"/>
          <w:sz w:val="24"/>
          <w:szCs w:val="24"/>
          <w:highlight w:val="none"/>
        </w:rPr>
      </w:pPr>
    </w:p>
    <w:p w14:paraId="18642AD4">
      <w:pPr>
        <w:spacing w:line="360" w:lineRule="auto"/>
        <w:ind w:firstLine="964" w:firstLineChars="400"/>
        <w:jc w:val="center"/>
        <w:rPr>
          <w:rFonts w:hint="eastAsia" w:ascii="宋体" w:hAnsi="宋体" w:eastAsia="宋体" w:cs="宋体"/>
          <w:b/>
          <w:bCs/>
          <w:color w:val="auto"/>
          <w:sz w:val="24"/>
          <w:szCs w:val="24"/>
          <w:highlight w:val="none"/>
        </w:rPr>
      </w:pPr>
    </w:p>
    <w:p w14:paraId="40950ABE">
      <w:pPr>
        <w:rPr>
          <w:rFonts w:hint="eastAsia" w:eastAsia="宋体" w:cs="宋体"/>
          <w:b/>
          <w:bCs/>
          <w:color w:val="auto"/>
          <w:kern w:val="2"/>
          <w:sz w:val="24"/>
          <w:szCs w:val="24"/>
          <w:highlight w:val="none"/>
          <w:lang w:val="en-US" w:eastAsia="zh-CN" w:bidi="ar-SA"/>
        </w:rPr>
      </w:pPr>
    </w:p>
    <w:p w14:paraId="175D0079">
      <w:pPr>
        <w:jc w:val="center"/>
        <w:rPr>
          <w:rFonts w:hint="eastAsia" w:ascii="宋体" w:hAnsi="宋体" w:eastAsia="宋体" w:cs="宋体"/>
          <w:b/>
          <w:bCs/>
          <w:color w:val="auto"/>
          <w:kern w:val="2"/>
          <w:sz w:val="24"/>
          <w:szCs w:val="24"/>
          <w:highlight w:val="none"/>
          <w:lang w:val="en-US" w:eastAsia="zh-CN" w:bidi="ar-SA"/>
        </w:rPr>
      </w:pPr>
      <w:r>
        <w:rPr>
          <w:rFonts w:hint="eastAsia"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en-US" w:eastAsia="zh-CN" w:bidi="ar-SA"/>
        </w:rPr>
        <w:t>、业绩</w:t>
      </w:r>
    </w:p>
    <w:p w14:paraId="01DF7563">
      <w:pPr>
        <w:rPr>
          <w:rFonts w:ascii="宋体" w:hAnsi="宋体" w:cs="宋体"/>
          <w:color w:val="auto"/>
          <w:sz w:val="28"/>
          <w:szCs w:val="28"/>
        </w:rPr>
      </w:pPr>
      <w:r>
        <w:rPr>
          <w:rFonts w:hint="eastAsia" w:ascii="宋体" w:hAnsi="宋体" w:cs="宋体"/>
          <w:color w:val="auto"/>
          <w:sz w:val="28"/>
          <w:szCs w:val="28"/>
        </w:rPr>
        <w:t xml:space="preserve">              </w:t>
      </w:r>
    </w:p>
    <w:tbl>
      <w:tblPr>
        <w:tblStyle w:val="2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85"/>
        <w:gridCol w:w="1478"/>
        <w:gridCol w:w="1481"/>
        <w:gridCol w:w="1147"/>
        <w:gridCol w:w="1807"/>
        <w:gridCol w:w="1314"/>
      </w:tblGrid>
      <w:tr w14:paraId="1006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6" w:hRule="exact"/>
        </w:trPr>
        <w:tc>
          <w:tcPr>
            <w:tcW w:w="948" w:type="dxa"/>
            <w:tcBorders>
              <w:top w:val="single" w:color="auto" w:sz="4" w:space="0"/>
              <w:left w:val="single" w:color="auto" w:sz="4" w:space="0"/>
              <w:bottom w:val="single" w:color="auto" w:sz="4" w:space="0"/>
              <w:right w:val="single" w:color="auto" w:sz="4" w:space="0"/>
            </w:tcBorders>
            <w:vAlign w:val="center"/>
          </w:tcPr>
          <w:p w14:paraId="4FDCA253">
            <w:pPr>
              <w:jc w:val="center"/>
              <w:rPr>
                <w:rFonts w:ascii="宋体" w:hAnsi="宋体"/>
                <w:color w:val="auto"/>
                <w:sz w:val="28"/>
                <w:szCs w:val="28"/>
              </w:rPr>
            </w:pPr>
            <w:r>
              <w:rPr>
                <w:rFonts w:hint="eastAsia" w:ascii="宋体" w:hAnsi="宋体"/>
                <w:color w:val="auto"/>
                <w:sz w:val="28"/>
                <w:szCs w:val="28"/>
              </w:rPr>
              <w:t>序号</w:t>
            </w:r>
          </w:p>
        </w:tc>
        <w:tc>
          <w:tcPr>
            <w:tcW w:w="985" w:type="dxa"/>
            <w:tcBorders>
              <w:top w:val="single" w:color="auto" w:sz="4" w:space="0"/>
              <w:left w:val="single" w:color="auto" w:sz="4" w:space="0"/>
              <w:bottom w:val="single" w:color="auto" w:sz="4" w:space="0"/>
              <w:right w:val="single" w:color="auto" w:sz="4" w:space="0"/>
            </w:tcBorders>
            <w:vAlign w:val="center"/>
          </w:tcPr>
          <w:p w14:paraId="5DB1A58A">
            <w:pPr>
              <w:jc w:val="center"/>
              <w:rPr>
                <w:rFonts w:ascii="宋体" w:hAnsi="宋体"/>
                <w:color w:val="auto"/>
                <w:sz w:val="28"/>
                <w:szCs w:val="28"/>
              </w:rPr>
            </w:pPr>
            <w:r>
              <w:rPr>
                <w:rFonts w:hint="eastAsia" w:ascii="宋体" w:hAnsi="宋体"/>
                <w:color w:val="auto"/>
                <w:sz w:val="28"/>
                <w:szCs w:val="28"/>
              </w:rPr>
              <w:t>用户</w:t>
            </w:r>
          </w:p>
          <w:p w14:paraId="4FE49C9E">
            <w:pPr>
              <w:jc w:val="center"/>
              <w:rPr>
                <w:rFonts w:ascii="宋体" w:hAnsi="宋体"/>
                <w:color w:val="auto"/>
                <w:sz w:val="28"/>
                <w:szCs w:val="28"/>
              </w:rPr>
            </w:pPr>
            <w:r>
              <w:rPr>
                <w:rFonts w:hint="eastAsia" w:ascii="宋体" w:hAnsi="宋体"/>
                <w:color w:val="auto"/>
                <w:sz w:val="28"/>
                <w:szCs w:val="28"/>
              </w:rPr>
              <w:t>名称</w:t>
            </w:r>
          </w:p>
        </w:tc>
        <w:tc>
          <w:tcPr>
            <w:tcW w:w="1478" w:type="dxa"/>
            <w:tcBorders>
              <w:top w:val="single" w:color="auto" w:sz="4" w:space="0"/>
              <w:left w:val="single" w:color="auto" w:sz="4" w:space="0"/>
              <w:bottom w:val="single" w:color="auto" w:sz="4" w:space="0"/>
              <w:right w:val="single" w:color="auto" w:sz="4" w:space="0"/>
            </w:tcBorders>
            <w:vAlign w:val="center"/>
          </w:tcPr>
          <w:p w14:paraId="44C2C435">
            <w:pPr>
              <w:jc w:val="center"/>
              <w:rPr>
                <w:rFonts w:ascii="宋体" w:hAnsi="宋体"/>
                <w:color w:val="auto"/>
                <w:sz w:val="28"/>
                <w:szCs w:val="28"/>
              </w:rPr>
            </w:pPr>
            <w:r>
              <w:rPr>
                <w:rFonts w:hint="eastAsia" w:ascii="宋体" w:hAnsi="宋体"/>
                <w:color w:val="auto"/>
                <w:sz w:val="28"/>
                <w:szCs w:val="28"/>
              </w:rPr>
              <w:t>项目</w:t>
            </w:r>
          </w:p>
          <w:p w14:paraId="2872C425">
            <w:pPr>
              <w:jc w:val="center"/>
              <w:rPr>
                <w:rFonts w:ascii="宋体" w:hAnsi="宋体"/>
                <w:color w:val="auto"/>
                <w:sz w:val="28"/>
                <w:szCs w:val="28"/>
              </w:rPr>
            </w:pPr>
            <w:r>
              <w:rPr>
                <w:rFonts w:hint="eastAsia" w:ascii="宋体" w:hAnsi="宋体"/>
                <w:color w:val="auto"/>
                <w:sz w:val="28"/>
                <w:szCs w:val="28"/>
              </w:rPr>
              <w:t>名称</w:t>
            </w:r>
          </w:p>
        </w:tc>
        <w:tc>
          <w:tcPr>
            <w:tcW w:w="1481" w:type="dxa"/>
            <w:tcBorders>
              <w:top w:val="single" w:color="auto" w:sz="4" w:space="0"/>
              <w:left w:val="single" w:color="auto" w:sz="4" w:space="0"/>
              <w:bottom w:val="single" w:color="auto" w:sz="4" w:space="0"/>
              <w:right w:val="single" w:color="auto" w:sz="4" w:space="0"/>
            </w:tcBorders>
            <w:vAlign w:val="center"/>
          </w:tcPr>
          <w:p w14:paraId="505D3118">
            <w:pPr>
              <w:jc w:val="center"/>
              <w:rPr>
                <w:rFonts w:ascii="宋体" w:hAnsi="宋体"/>
                <w:color w:val="auto"/>
                <w:sz w:val="28"/>
                <w:szCs w:val="28"/>
              </w:rPr>
            </w:pPr>
            <w:r>
              <w:rPr>
                <w:rFonts w:hint="eastAsia" w:ascii="宋体" w:hAnsi="宋体"/>
                <w:color w:val="auto"/>
                <w:sz w:val="28"/>
                <w:szCs w:val="28"/>
              </w:rPr>
              <w:t>合同金额（万元）</w:t>
            </w:r>
          </w:p>
        </w:tc>
        <w:tc>
          <w:tcPr>
            <w:tcW w:w="1147" w:type="dxa"/>
            <w:tcBorders>
              <w:top w:val="single" w:color="auto" w:sz="4" w:space="0"/>
              <w:left w:val="single" w:color="auto" w:sz="4" w:space="0"/>
              <w:bottom w:val="single" w:color="auto" w:sz="4" w:space="0"/>
              <w:right w:val="single" w:color="auto" w:sz="4" w:space="0"/>
            </w:tcBorders>
            <w:vAlign w:val="center"/>
          </w:tcPr>
          <w:p w14:paraId="7BB099CB">
            <w:pPr>
              <w:jc w:val="center"/>
              <w:rPr>
                <w:rFonts w:ascii="宋体" w:hAnsi="宋体"/>
                <w:color w:val="auto"/>
                <w:sz w:val="28"/>
                <w:szCs w:val="28"/>
              </w:rPr>
            </w:pPr>
            <w:r>
              <w:rPr>
                <w:rFonts w:hint="eastAsia" w:ascii="宋体" w:hAnsi="宋体"/>
                <w:color w:val="auto"/>
                <w:sz w:val="28"/>
                <w:szCs w:val="28"/>
              </w:rPr>
              <w:t>签订日期</w:t>
            </w:r>
          </w:p>
        </w:tc>
        <w:tc>
          <w:tcPr>
            <w:tcW w:w="1807" w:type="dxa"/>
            <w:tcBorders>
              <w:top w:val="single" w:color="auto" w:sz="4" w:space="0"/>
              <w:left w:val="single" w:color="auto" w:sz="4" w:space="0"/>
              <w:bottom w:val="single" w:color="auto" w:sz="4" w:space="0"/>
              <w:right w:val="single" w:color="auto" w:sz="4" w:space="0"/>
            </w:tcBorders>
            <w:vAlign w:val="center"/>
          </w:tcPr>
          <w:p w14:paraId="637EA5E3">
            <w:pPr>
              <w:jc w:val="center"/>
              <w:rPr>
                <w:rFonts w:ascii="宋体" w:hAnsi="宋体"/>
                <w:color w:val="auto"/>
                <w:sz w:val="28"/>
                <w:szCs w:val="28"/>
              </w:rPr>
            </w:pPr>
            <w:r>
              <w:rPr>
                <w:rFonts w:hint="eastAsia" w:ascii="宋体" w:hAnsi="宋体"/>
                <w:color w:val="auto"/>
                <w:sz w:val="28"/>
                <w:szCs w:val="28"/>
              </w:rPr>
              <w:t>用户联系人及电话</w:t>
            </w:r>
          </w:p>
        </w:tc>
        <w:tc>
          <w:tcPr>
            <w:tcW w:w="1314" w:type="dxa"/>
            <w:tcBorders>
              <w:top w:val="single" w:color="auto" w:sz="4" w:space="0"/>
              <w:left w:val="single" w:color="auto" w:sz="4" w:space="0"/>
              <w:bottom w:val="single" w:color="auto" w:sz="4" w:space="0"/>
              <w:right w:val="single" w:color="auto" w:sz="4" w:space="0"/>
            </w:tcBorders>
            <w:vAlign w:val="center"/>
          </w:tcPr>
          <w:p w14:paraId="565ED242">
            <w:pPr>
              <w:jc w:val="center"/>
              <w:rPr>
                <w:rFonts w:ascii="宋体" w:hAnsi="宋体"/>
                <w:color w:val="auto"/>
                <w:sz w:val="28"/>
                <w:szCs w:val="28"/>
              </w:rPr>
            </w:pPr>
            <w:r>
              <w:rPr>
                <w:rFonts w:hint="eastAsia" w:ascii="宋体" w:hAnsi="宋体"/>
                <w:color w:val="auto"/>
                <w:sz w:val="28"/>
                <w:szCs w:val="28"/>
              </w:rPr>
              <w:t>备注</w:t>
            </w:r>
          </w:p>
        </w:tc>
      </w:tr>
      <w:tr w14:paraId="59D7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2DCD93F4">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14:paraId="7102673F">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14:paraId="2B7F9770">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14:paraId="53A5B1FA">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14:paraId="13A11C4E">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14:paraId="53D81006">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14:paraId="1B3538FE">
            <w:pPr>
              <w:rPr>
                <w:rFonts w:ascii="宋体" w:hAnsi="宋体"/>
                <w:color w:val="auto"/>
              </w:rPr>
            </w:pPr>
          </w:p>
        </w:tc>
      </w:tr>
      <w:tr w14:paraId="0897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10AEFFF5">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14:paraId="56BA1C99">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14:paraId="304DABEF">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14:paraId="0C54D72D">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14:paraId="4877BC00">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14:paraId="0C7F92C3">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14:paraId="313F22C7">
            <w:pPr>
              <w:rPr>
                <w:rFonts w:ascii="宋体" w:hAnsi="宋体"/>
                <w:color w:val="auto"/>
              </w:rPr>
            </w:pPr>
          </w:p>
        </w:tc>
      </w:tr>
      <w:tr w14:paraId="0CB8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02E06B1D">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14:paraId="3DD23306">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14:paraId="1650D021">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14:paraId="7C381A7C">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14:paraId="5EB9181B">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14:paraId="67C4B3EF">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14:paraId="569EB261">
            <w:pPr>
              <w:rPr>
                <w:rFonts w:ascii="宋体" w:hAnsi="宋体"/>
                <w:color w:val="auto"/>
              </w:rPr>
            </w:pPr>
          </w:p>
        </w:tc>
      </w:tr>
      <w:tr w14:paraId="5F93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2C11DCAA">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14:paraId="0B69CACE">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14:paraId="6A61A648">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14:paraId="77705400">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14:paraId="4F20130B">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14:paraId="5BE3EFF4">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14:paraId="04F05F09">
            <w:pPr>
              <w:rPr>
                <w:rFonts w:ascii="宋体" w:hAnsi="宋体"/>
                <w:color w:val="auto"/>
              </w:rPr>
            </w:pPr>
          </w:p>
        </w:tc>
      </w:tr>
      <w:tr w14:paraId="348B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4EB5EC4C">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14:paraId="7D9B34AB">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14:paraId="35618661">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14:paraId="3E6E18BE">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14:paraId="56015109">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14:paraId="4D6901B5">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14:paraId="54D0F6A0">
            <w:pPr>
              <w:rPr>
                <w:rFonts w:ascii="宋体" w:hAnsi="宋体"/>
                <w:color w:val="auto"/>
              </w:rPr>
            </w:pPr>
          </w:p>
        </w:tc>
      </w:tr>
      <w:tr w14:paraId="1E96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2237137E">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14:paraId="6FA9D67C">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14:paraId="023301D0">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14:paraId="6A2A1A41">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14:paraId="36D709C6">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14:paraId="1176D4F1">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14:paraId="23EFE025">
            <w:pPr>
              <w:rPr>
                <w:rFonts w:ascii="宋体" w:hAnsi="宋体"/>
                <w:color w:val="auto"/>
              </w:rPr>
            </w:pPr>
          </w:p>
        </w:tc>
      </w:tr>
      <w:tr w14:paraId="4756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14:paraId="16704408">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14:paraId="00414608">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14:paraId="4CFA95CB">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14:paraId="3A15BFDD">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14:paraId="47491C59">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14:paraId="40D65BB4">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14:paraId="40FFFC92">
            <w:pPr>
              <w:rPr>
                <w:rFonts w:ascii="宋体" w:hAnsi="宋体"/>
                <w:color w:val="auto"/>
              </w:rPr>
            </w:pPr>
          </w:p>
        </w:tc>
      </w:tr>
    </w:tbl>
    <w:p w14:paraId="03A01FAE">
      <w:pPr>
        <w:pStyle w:val="32"/>
        <w:spacing w:line="360" w:lineRule="auto"/>
        <w:ind w:left="0" w:leftChars="0" w:firstLine="0" w:firstLineChars="0"/>
        <w:jc w:val="both"/>
        <w:rPr>
          <w:rFonts w:hint="eastAsia" w:ascii="宋体" w:hAnsi="宋体" w:eastAsia="宋体" w:cs="宋体"/>
          <w:b/>
          <w:bCs/>
          <w:color w:val="auto"/>
          <w:sz w:val="24"/>
          <w:szCs w:val="32"/>
          <w:lang w:val="en-US" w:eastAsia="zh-CN"/>
        </w:rPr>
      </w:pPr>
    </w:p>
    <w:p w14:paraId="4079D5A5">
      <w:pPr>
        <w:pStyle w:val="3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后附：</w:t>
      </w:r>
    </w:p>
    <w:p w14:paraId="17EC7ECE">
      <w:pPr>
        <w:pStyle w:val="3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bCs/>
          <w:sz w:val="24"/>
          <w:szCs w:val="32"/>
          <w:lang w:val="zh-CN"/>
        </w:rPr>
      </w:pPr>
      <w:r>
        <w:rPr>
          <w:rFonts w:hint="eastAsia" w:ascii="宋体" w:hAnsi="宋体" w:eastAsia="宋体" w:cs="宋体"/>
          <w:color w:val="auto"/>
          <w:kern w:val="2"/>
          <w:sz w:val="24"/>
          <w:szCs w:val="24"/>
          <w:highlight w:val="none"/>
          <w:lang w:val="en-US" w:eastAsia="zh-CN" w:bidi="ar-SA"/>
        </w:rPr>
        <w:t>1.供应商需附2022年1月1日至今业绩合同或合同中标通知书。按合同有效业绩金额由高到低顺序填报与装订。</w:t>
      </w:r>
    </w:p>
    <w:p w14:paraId="7846890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2.供应商提供虚假合同的，按虚假投标处理</w:t>
      </w:r>
      <w:r>
        <w:rPr>
          <w:rFonts w:hint="eastAsia" w:ascii="宋体" w:hAnsi="宋体" w:eastAsia="宋体" w:cs="宋体"/>
          <w:color w:val="auto"/>
          <w:kern w:val="2"/>
          <w:sz w:val="24"/>
          <w:szCs w:val="24"/>
          <w:highlight w:val="none"/>
          <w:lang w:val="zh-CN" w:eastAsia="zh-CN" w:bidi="ar-SA"/>
        </w:rPr>
        <w:t>，投标保证金不予退还。</w:t>
      </w:r>
    </w:p>
    <w:p w14:paraId="643F4F84">
      <w:pPr>
        <w:pStyle w:val="3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lang w:val="zh-CN" w:eastAsia="zh-CN" w:bidi="ar-SA"/>
        </w:rPr>
      </w:pPr>
    </w:p>
    <w:p w14:paraId="4BCED2A1">
      <w:pPr>
        <w:pStyle w:val="3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bCs/>
          <w:sz w:val="24"/>
          <w:szCs w:val="32"/>
          <w:lang w:val="zh-CN"/>
        </w:rPr>
      </w:pPr>
    </w:p>
    <w:p w14:paraId="23250E47">
      <w:pPr>
        <w:keepNext w:val="0"/>
        <w:keepLines w:val="0"/>
        <w:pageBreakBefore w:val="0"/>
        <w:widowControl w:val="0"/>
        <w:tabs>
          <w:tab w:val="left" w:pos="3614"/>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8"/>
          <w:szCs w:val="28"/>
          <w:u w:val="none"/>
          <w:lang w:val="en-US" w:eastAsia="zh-CN"/>
        </w:rPr>
      </w:pPr>
      <w:r>
        <w:rPr>
          <w:rFonts w:hint="eastAsia" w:ascii="宋体" w:hAnsi="宋体" w:eastAsia="宋体" w:cs="宋体"/>
          <w:sz w:val="28"/>
          <w:szCs w:val="28"/>
        </w:rPr>
        <w:t>供应商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（盖单位公章）</w:t>
      </w:r>
    </w:p>
    <w:p w14:paraId="0CC5AC24">
      <w:pPr>
        <w:tabs>
          <w:tab w:val="left" w:pos="3614"/>
        </w:tabs>
        <w:spacing w:line="480" w:lineRule="auto"/>
        <w:rPr>
          <w:rFonts w:hint="eastAsia" w:ascii="宋体" w:hAnsi="宋体" w:eastAsia="宋体" w:cs="宋体"/>
          <w:sz w:val="28"/>
          <w:szCs w:val="28"/>
        </w:rPr>
      </w:pPr>
      <w:r>
        <w:rPr>
          <w:rFonts w:hint="eastAsia" w:ascii="宋体" w:hAnsi="宋体" w:eastAsia="宋体" w:cs="宋体"/>
          <w:sz w:val="28"/>
          <w:szCs w:val="28"/>
        </w:rPr>
        <w:t xml:space="preserve">                           </w:t>
      </w:r>
    </w:p>
    <w:p w14:paraId="0E13DA82">
      <w:pPr>
        <w:tabs>
          <w:tab w:val="left" w:pos="3614"/>
        </w:tabs>
        <w:spacing w:line="480" w:lineRule="auto"/>
        <w:rPr>
          <w:rFonts w:hint="eastAsia" w:ascii="宋体" w:hAnsi="宋体" w:eastAsia="宋体" w:cs="宋体"/>
          <w:b/>
          <w:bCs/>
          <w:color w:val="auto"/>
          <w:sz w:val="24"/>
          <w:szCs w:val="24"/>
          <w:highlight w:val="none"/>
        </w:rPr>
      </w:pPr>
      <w:r>
        <w:rPr>
          <w:rFonts w:hint="eastAsia" w:ascii="宋体" w:hAnsi="宋体" w:eastAsia="宋体" w:cs="宋体"/>
          <w:sz w:val="28"/>
          <w:szCs w:val="28"/>
        </w:rPr>
        <w:t>法定代表人或授权代表</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rPr>
        <w:t>签字或盖章）</w:t>
      </w:r>
    </w:p>
    <w:p w14:paraId="4B7DD1F2">
      <w:pPr>
        <w:pStyle w:val="32"/>
        <w:ind w:left="0" w:leftChars="0"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color w:val="auto"/>
          <w:sz w:val="28"/>
          <w:szCs w:val="28"/>
          <w:highlight w:val="none"/>
          <w:lang w:eastAsia="zh-CN"/>
        </w:rPr>
        <w:t>日        期：</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月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日</w:t>
      </w:r>
    </w:p>
    <w:p w14:paraId="2A8D7E9B">
      <w:pPr>
        <w:spacing w:line="360" w:lineRule="auto"/>
        <w:ind w:firstLine="964" w:firstLineChars="400"/>
        <w:jc w:val="center"/>
        <w:rPr>
          <w:rFonts w:hint="eastAsia" w:ascii="宋体" w:hAnsi="宋体" w:eastAsia="宋体" w:cs="宋体"/>
          <w:b/>
          <w:bCs/>
          <w:color w:val="auto"/>
          <w:sz w:val="24"/>
          <w:szCs w:val="24"/>
          <w:highlight w:val="none"/>
        </w:rPr>
      </w:pPr>
    </w:p>
    <w:p w14:paraId="44B1C37C">
      <w:pPr>
        <w:pStyle w:val="32"/>
        <w:spacing w:line="360" w:lineRule="auto"/>
        <w:ind w:left="0" w:leftChars="0" w:firstLine="0" w:firstLineChars="0"/>
        <w:jc w:val="both"/>
        <w:rPr>
          <w:rFonts w:hint="eastAsia" w:ascii="宋体" w:hAnsi="宋体" w:eastAsia="宋体" w:cs="宋体"/>
          <w:b/>
          <w:bCs/>
          <w:color w:val="auto"/>
          <w:sz w:val="24"/>
          <w:szCs w:val="32"/>
          <w:lang w:val="en-US" w:eastAsia="zh-CN"/>
        </w:rPr>
      </w:pPr>
    </w:p>
    <w:p w14:paraId="40375652">
      <w:pPr>
        <w:pStyle w:val="32"/>
        <w:spacing w:line="360" w:lineRule="auto"/>
        <w:ind w:left="0" w:leftChars="0" w:firstLine="0" w:firstLineChars="0"/>
        <w:jc w:val="both"/>
        <w:rPr>
          <w:rFonts w:hint="eastAsia" w:ascii="宋体" w:hAnsi="宋体" w:eastAsia="宋体" w:cs="宋体"/>
          <w:b/>
          <w:bCs/>
          <w:color w:val="auto"/>
          <w:sz w:val="24"/>
          <w:szCs w:val="32"/>
          <w:lang w:val="en-US" w:eastAsia="zh-CN"/>
        </w:rPr>
      </w:pPr>
    </w:p>
    <w:p w14:paraId="66464BF4">
      <w:pPr>
        <w:pStyle w:val="32"/>
        <w:spacing w:line="360" w:lineRule="auto"/>
        <w:ind w:left="0" w:leftChars="0" w:firstLine="0" w:firstLineChars="0"/>
        <w:jc w:val="both"/>
        <w:rPr>
          <w:rFonts w:hint="eastAsia" w:ascii="宋体" w:hAnsi="宋体" w:eastAsia="宋体" w:cs="宋体"/>
          <w:b/>
          <w:bCs/>
          <w:color w:val="auto"/>
          <w:sz w:val="24"/>
          <w:szCs w:val="32"/>
          <w:lang w:val="en-US" w:eastAsia="zh-CN"/>
        </w:rPr>
      </w:pPr>
    </w:p>
    <w:p w14:paraId="642B3300">
      <w:pPr>
        <w:pStyle w:val="32"/>
        <w:spacing w:line="360" w:lineRule="auto"/>
        <w:ind w:left="0" w:leftChars="0" w:firstLine="0" w:firstLineChars="0"/>
        <w:jc w:val="center"/>
        <w:rPr>
          <w:rFonts w:hint="eastAsia" w:ascii="宋体" w:hAnsi="宋体" w:eastAsia="宋体" w:cs="宋体"/>
          <w:b/>
          <w:bCs/>
          <w:color w:val="auto"/>
          <w:sz w:val="24"/>
          <w:szCs w:val="32"/>
          <w:lang w:val="zh-CN"/>
        </w:rPr>
      </w:pPr>
      <w:r>
        <w:rPr>
          <w:rFonts w:hint="eastAsia" w:ascii="宋体" w:hAnsi="宋体" w:eastAsia="宋体" w:cs="宋体"/>
          <w:b/>
          <w:bCs/>
          <w:color w:val="auto"/>
          <w:sz w:val="24"/>
          <w:szCs w:val="32"/>
          <w:lang w:val="en-US" w:eastAsia="zh-CN"/>
        </w:rPr>
        <w:t>八</w:t>
      </w:r>
      <w:r>
        <w:rPr>
          <w:rFonts w:hint="eastAsia" w:ascii="宋体" w:hAnsi="宋体" w:eastAsia="宋体" w:cs="宋体"/>
          <w:b/>
          <w:bCs/>
          <w:color w:val="auto"/>
          <w:sz w:val="24"/>
          <w:szCs w:val="32"/>
          <w:lang w:val="zh-CN"/>
        </w:rPr>
        <w:t>、其他</w:t>
      </w:r>
    </w:p>
    <w:p w14:paraId="16EF97F6">
      <w:pPr>
        <w:autoSpaceDE w:val="0"/>
        <w:autoSpaceDN w:val="0"/>
        <w:adjustRightInd w:val="0"/>
        <w:spacing w:line="360" w:lineRule="auto"/>
        <w:jc w:val="center"/>
        <w:outlineLvl w:val="9"/>
        <w:rPr>
          <w:rFonts w:hint="eastAsia" w:ascii="宋体" w:hAnsi="宋体"/>
          <w:b/>
          <w:sz w:val="28"/>
          <w:szCs w:val="28"/>
          <w:highlight w:val="none"/>
          <w:lang w:val="zh-CN"/>
        </w:rPr>
      </w:pPr>
      <w:bookmarkStart w:id="39" w:name="_Hlk74736213"/>
      <w:r>
        <w:rPr>
          <w:rFonts w:hint="eastAsia" w:ascii="宋体" w:hAnsi="宋体"/>
          <w:b/>
          <w:sz w:val="28"/>
          <w:szCs w:val="28"/>
          <w:highlight w:val="none"/>
          <w:lang w:val="zh-CN"/>
        </w:rPr>
        <w:t>1、供应商拒绝政府采购领域商业贿赂承诺书</w:t>
      </w:r>
    </w:p>
    <w:p w14:paraId="3B79660F">
      <w:pPr>
        <w:outlineLvl w:val="9"/>
        <w:rPr>
          <w:lang w:val="zh-CN"/>
        </w:rPr>
      </w:pPr>
    </w:p>
    <w:p w14:paraId="67391D7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为响应党中央、国务院关于治理采购领域商业贿赂行为的号召，我公司</w:t>
      </w:r>
      <w:r>
        <w:rPr>
          <w:rFonts w:hint="eastAsia" w:asciiTheme="minorEastAsia" w:hAnsiTheme="minorEastAsia" w:cstheme="minorEastAsia"/>
          <w:sz w:val="24"/>
          <w:szCs w:val="24"/>
          <w:highlight w:val="none"/>
          <w:lang w:val="en-US" w:eastAsia="zh-CN"/>
        </w:rPr>
        <w:t>在此</w:t>
      </w:r>
      <w:r>
        <w:rPr>
          <w:rFonts w:hint="eastAsia" w:asciiTheme="minorEastAsia" w:hAnsiTheme="minorEastAsia" w:eastAsiaTheme="minorEastAsia" w:cstheme="minorEastAsia"/>
          <w:sz w:val="24"/>
          <w:szCs w:val="24"/>
          <w:highlight w:val="none"/>
          <w:lang w:val="zh-CN"/>
        </w:rPr>
        <w:t>承诺：</w:t>
      </w:r>
    </w:p>
    <w:p w14:paraId="3ABA6E5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w:t>
      </w:r>
      <w:r>
        <w:rPr>
          <w:rFonts w:hint="eastAsia" w:asciiTheme="minorEastAsia" w:hAnsi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在参与采购活动中遵纪守法、诚信经营、公平竞标。</w:t>
      </w:r>
    </w:p>
    <w:p w14:paraId="15DDC39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2</w:t>
      </w:r>
      <w:r>
        <w:rPr>
          <w:rFonts w:hint="eastAsia" w:asciiTheme="minorEastAsia" w:hAnsi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不向采购人、采购代理机构和采购评审专家进行任何形式的商业贿赂以谋取交易机会。</w:t>
      </w:r>
    </w:p>
    <w:p w14:paraId="4FCAE18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3</w:t>
      </w:r>
      <w:r>
        <w:rPr>
          <w:rFonts w:hint="eastAsia" w:asciiTheme="minorEastAsia" w:hAnsi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不向采购代理机构和采购人提供虚假资质文件或采用虚假应标方式参与采购市场竞争并谋取</w:t>
      </w:r>
      <w:r>
        <w:rPr>
          <w:rFonts w:hint="eastAsia" w:asciiTheme="minorEastAsia" w:hAnsiTheme="minorEastAsia" w:cstheme="minorEastAsia"/>
          <w:sz w:val="24"/>
          <w:szCs w:val="24"/>
          <w:highlight w:val="none"/>
          <w:lang w:val="zh-CN"/>
        </w:rPr>
        <w:t>成交</w:t>
      </w:r>
      <w:r>
        <w:rPr>
          <w:rFonts w:hint="eastAsia" w:asciiTheme="minorEastAsia" w:hAnsiTheme="minorEastAsia" w:eastAsiaTheme="minorEastAsia" w:cstheme="minorEastAsia"/>
          <w:sz w:val="24"/>
          <w:szCs w:val="24"/>
          <w:highlight w:val="none"/>
          <w:lang w:val="zh-CN"/>
        </w:rPr>
        <w:t>、成交。</w:t>
      </w:r>
    </w:p>
    <w:p w14:paraId="355285A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4</w:t>
      </w:r>
      <w:r>
        <w:rPr>
          <w:rFonts w:hint="eastAsia" w:asciiTheme="minorEastAsia" w:hAnsi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不采取“围标、陪标”等商业欺诈手段获取采购订单。</w:t>
      </w:r>
    </w:p>
    <w:p w14:paraId="1F5EFD1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5</w:t>
      </w:r>
      <w:r>
        <w:rPr>
          <w:rFonts w:hint="eastAsia" w:asciiTheme="minorEastAsia" w:hAnsi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不采取不正当手段诋毁、排挤其他</w:t>
      </w:r>
      <w:r>
        <w:rPr>
          <w:rFonts w:hint="eastAsia" w:asciiTheme="minorEastAsia" w:hAnsiTheme="minorEastAsia" w:cstheme="minorEastAsia"/>
          <w:sz w:val="24"/>
          <w:szCs w:val="24"/>
          <w:highlight w:val="none"/>
          <w:lang w:val="zh-CN"/>
        </w:rPr>
        <w:t>供应商</w:t>
      </w:r>
      <w:r>
        <w:rPr>
          <w:rFonts w:hint="eastAsia" w:asciiTheme="minorEastAsia" w:hAnsiTheme="minorEastAsia" w:eastAsiaTheme="minorEastAsia" w:cstheme="minorEastAsia"/>
          <w:sz w:val="24"/>
          <w:szCs w:val="24"/>
          <w:highlight w:val="none"/>
          <w:lang w:val="zh-CN"/>
        </w:rPr>
        <w:t>。</w:t>
      </w:r>
    </w:p>
    <w:p w14:paraId="3A9EEC0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6</w:t>
      </w:r>
      <w:r>
        <w:rPr>
          <w:rFonts w:hint="eastAsia" w:asciiTheme="minorEastAsia" w:hAnsi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不在提供商品和服务时“偷梁换柱、以次充好”损害采购人的合法权益。</w:t>
      </w:r>
    </w:p>
    <w:p w14:paraId="406D5E5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7</w:t>
      </w:r>
      <w:r>
        <w:rPr>
          <w:rFonts w:hint="eastAsia" w:asciiTheme="minorEastAsia" w:hAnsi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不与采购人、采购代理机构、采购评审专家或其他</w:t>
      </w:r>
      <w:r>
        <w:rPr>
          <w:rFonts w:hint="eastAsia" w:asciiTheme="minorEastAsia" w:hAnsiTheme="minorEastAsia" w:cstheme="minorEastAsia"/>
          <w:sz w:val="24"/>
          <w:szCs w:val="24"/>
          <w:highlight w:val="none"/>
          <w:lang w:val="zh-CN"/>
        </w:rPr>
        <w:t>供应商</w:t>
      </w:r>
      <w:r>
        <w:rPr>
          <w:rFonts w:hint="eastAsia" w:asciiTheme="minorEastAsia" w:hAnsiTheme="minorEastAsia" w:eastAsiaTheme="minorEastAsia" w:cstheme="minorEastAsia"/>
          <w:sz w:val="24"/>
          <w:szCs w:val="24"/>
          <w:highlight w:val="none"/>
          <w:lang w:val="zh-CN"/>
        </w:rPr>
        <w:t>恶意串通，进行质疑和投诉，维护采购市场秩序。</w:t>
      </w:r>
    </w:p>
    <w:p w14:paraId="1100D52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8</w:t>
      </w:r>
      <w:r>
        <w:rPr>
          <w:rFonts w:hint="eastAsia" w:asciiTheme="minorEastAsia" w:hAnsi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尊重和接受采购监督管理部门的监督和采购代理机构</w:t>
      </w:r>
      <w:r>
        <w:rPr>
          <w:rFonts w:hint="eastAsia" w:asciiTheme="minorEastAsia" w:hAnsiTheme="minorEastAsia" w:cstheme="minorEastAsia"/>
          <w:sz w:val="24"/>
          <w:szCs w:val="24"/>
          <w:highlight w:val="none"/>
          <w:lang w:val="zh-CN"/>
        </w:rPr>
        <w:t>采购</w:t>
      </w:r>
      <w:r>
        <w:rPr>
          <w:rFonts w:hint="eastAsia" w:asciiTheme="minorEastAsia" w:hAnsiTheme="minorEastAsia" w:eastAsiaTheme="minorEastAsia" w:cstheme="minorEastAsia"/>
          <w:sz w:val="24"/>
          <w:szCs w:val="24"/>
          <w:highlight w:val="none"/>
          <w:lang w:val="zh-CN"/>
        </w:rPr>
        <w:t>采购要求，承担因违约行为给采购人造成的损失。</w:t>
      </w:r>
    </w:p>
    <w:p w14:paraId="3BB1DC7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ascii="宋体" w:hAnsi="宋体"/>
          <w:szCs w:val="21"/>
          <w:highlight w:val="none"/>
          <w:lang w:val="zh-CN"/>
        </w:rPr>
      </w:pPr>
      <w:r>
        <w:rPr>
          <w:rFonts w:hint="eastAsia" w:asciiTheme="minorEastAsia" w:hAnsiTheme="minorEastAsia" w:eastAsiaTheme="minorEastAsia" w:cstheme="minorEastAsia"/>
          <w:sz w:val="24"/>
          <w:szCs w:val="24"/>
          <w:highlight w:val="none"/>
          <w:lang w:val="zh-CN"/>
        </w:rPr>
        <w:t>9</w:t>
      </w:r>
      <w:r>
        <w:rPr>
          <w:rFonts w:hint="eastAsia" w:asciiTheme="minorEastAsia" w:hAnsi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不发生其他有悖于政府采购公开、公平、公正和诚信原则的行为。</w:t>
      </w:r>
    </w:p>
    <w:p w14:paraId="00BFFE6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szCs w:val="21"/>
          <w:highlight w:val="none"/>
          <w:lang w:val="zh-CN"/>
        </w:rPr>
      </w:pPr>
    </w:p>
    <w:p w14:paraId="3A8A4C1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ascii="宋体" w:hAnsi="宋体"/>
          <w:color w:val="auto"/>
          <w:sz w:val="24"/>
          <w:szCs w:val="24"/>
          <w:highlight w:val="none"/>
          <w:lang w:val="zh-CN"/>
        </w:rPr>
      </w:pP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lang w:val="zh-CN"/>
        </w:rPr>
        <w:t>（公章）：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olor w:val="auto"/>
          <w:sz w:val="24"/>
          <w:szCs w:val="24"/>
          <w:highlight w:val="none"/>
          <w:lang w:val="zh-CN"/>
        </w:rPr>
        <w:t xml:space="preserve">              </w:t>
      </w:r>
    </w:p>
    <w:p w14:paraId="632D0251">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613F24A">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08E8CDA">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left"/>
        <w:textAlignment w:val="auto"/>
        <w:outlineLvl w:val="9"/>
        <w:rPr>
          <w:rFonts w:ascii="宋体" w:hAnsi="宋体"/>
          <w:szCs w:val="21"/>
          <w:highlight w:val="none"/>
          <w:lang w:val="zh-CN"/>
        </w:rPr>
      </w:pPr>
      <w:r>
        <w:rPr>
          <w:rFonts w:hint="eastAsia" w:ascii="宋体" w:hAnsi="宋体"/>
          <w:color w:val="auto"/>
          <w:sz w:val="24"/>
          <w:szCs w:val="24"/>
          <w:highlight w:val="none"/>
          <w:lang w:val="zh-CN"/>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olor w:val="auto"/>
          <w:szCs w:val="21"/>
          <w:highlight w:val="none"/>
          <w:lang w:val="zh-CN"/>
        </w:rPr>
        <w:t xml:space="preserve">                    </w:t>
      </w:r>
      <w:r>
        <w:rPr>
          <w:rFonts w:hint="eastAsia" w:ascii="宋体" w:hAnsi="宋体"/>
          <w:sz w:val="24"/>
          <w:szCs w:val="24"/>
          <w:highlight w:val="none"/>
          <w:lang w:val="zh-CN"/>
        </w:rPr>
        <w:t xml:space="preserve"> </w:t>
      </w:r>
      <w:r>
        <w:rPr>
          <w:rFonts w:hint="eastAsia" w:ascii="宋体" w:hAnsi="宋体"/>
          <w:szCs w:val="21"/>
          <w:highlight w:val="none"/>
          <w:lang w:val="zh-CN"/>
        </w:rPr>
        <w:t xml:space="preserve">      </w:t>
      </w:r>
    </w:p>
    <w:p w14:paraId="5E4A4895">
      <w:pPr>
        <w:autoSpaceDE w:val="0"/>
        <w:autoSpaceDN w:val="0"/>
        <w:adjustRightInd w:val="0"/>
        <w:spacing w:line="360" w:lineRule="auto"/>
        <w:ind w:firstLine="420" w:firstLineChars="200"/>
        <w:jc w:val="right"/>
        <w:outlineLvl w:val="9"/>
        <w:rPr>
          <w:rFonts w:hint="eastAsia" w:ascii="宋体" w:hAnsi="宋体"/>
          <w:szCs w:val="21"/>
          <w:highlight w:val="none"/>
          <w:lang w:val="zh-CN"/>
        </w:rPr>
      </w:pPr>
      <w:r>
        <w:rPr>
          <w:rFonts w:hint="eastAsia" w:ascii="宋体" w:hAnsi="宋体"/>
          <w:szCs w:val="21"/>
          <w:highlight w:val="none"/>
          <w:lang w:val="zh-CN"/>
        </w:rPr>
        <w:t xml:space="preserve">                     </w:t>
      </w:r>
    </w:p>
    <w:p w14:paraId="71F0F7A1">
      <w:pPr>
        <w:autoSpaceDE w:val="0"/>
        <w:autoSpaceDN w:val="0"/>
        <w:adjustRightInd w:val="0"/>
        <w:spacing w:line="360" w:lineRule="auto"/>
        <w:ind w:firstLine="480" w:firstLineChars="200"/>
        <w:jc w:val="right"/>
        <w:outlineLvl w:val="9"/>
        <w:rPr>
          <w:rFonts w:ascii="宋体" w:hAnsi="宋体"/>
          <w:szCs w:val="21"/>
          <w:highlight w:val="none"/>
          <w:lang w:val="zh-CN"/>
        </w:rPr>
      </w:pPr>
      <w:r>
        <w:rPr>
          <w:rFonts w:hint="eastAsia" w:ascii="宋体" w:hAnsi="宋体"/>
          <w:sz w:val="24"/>
          <w:szCs w:val="24"/>
          <w:highlight w:val="none"/>
          <w:lang w:val="zh-CN"/>
        </w:rPr>
        <w:t xml:space="preserve"> 年    月    日</w:t>
      </w:r>
    </w:p>
    <w:p w14:paraId="766C9CD3">
      <w:pPr>
        <w:autoSpaceDE w:val="0"/>
        <w:autoSpaceDN w:val="0"/>
        <w:adjustRightInd w:val="0"/>
        <w:spacing w:line="360" w:lineRule="auto"/>
        <w:ind w:firstLine="420" w:firstLineChars="200"/>
        <w:jc w:val="left"/>
        <w:outlineLvl w:val="9"/>
        <w:rPr>
          <w:rFonts w:ascii="宋体" w:hAnsi="宋体"/>
          <w:szCs w:val="21"/>
          <w:highlight w:val="none"/>
          <w:lang w:val="zh-CN"/>
        </w:rPr>
      </w:pPr>
    </w:p>
    <w:p w14:paraId="63EC639F">
      <w:pPr>
        <w:autoSpaceDE w:val="0"/>
        <w:autoSpaceDN w:val="0"/>
        <w:adjustRightInd w:val="0"/>
        <w:spacing w:line="360" w:lineRule="auto"/>
        <w:jc w:val="left"/>
        <w:outlineLvl w:val="9"/>
        <w:rPr>
          <w:rFonts w:ascii="宋体" w:hAnsi="宋体"/>
          <w:b/>
          <w:sz w:val="28"/>
          <w:szCs w:val="28"/>
          <w:highlight w:val="none"/>
          <w:lang w:val="zh-CN"/>
        </w:rPr>
      </w:pPr>
    </w:p>
    <w:p w14:paraId="173CDAEE">
      <w:pPr>
        <w:autoSpaceDE w:val="0"/>
        <w:autoSpaceDN w:val="0"/>
        <w:adjustRightInd w:val="0"/>
        <w:spacing w:line="360" w:lineRule="auto"/>
        <w:jc w:val="center"/>
        <w:outlineLvl w:val="9"/>
        <w:rPr>
          <w:rFonts w:hint="eastAsia" w:ascii="宋体" w:hAnsi="宋体"/>
          <w:b/>
          <w:sz w:val="28"/>
          <w:szCs w:val="28"/>
          <w:highlight w:val="none"/>
          <w:lang w:val="zh-CN"/>
        </w:rPr>
      </w:pPr>
      <w:r>
        <w:rPr>
          <w:rFonts w:ascii="宋体" w:hAnsi="宋体"/>
          <w:b/>
          <w:sz w:val="28"/>
          <w:szCs w:val="28"/>
          <w:highlight w:val="none"/>
          <w:lang w:val="zh-CN"/>
        </w:rPr>
        <w:br w:type="page"/>
      </w:r>
      <w:r>
        <w:rPr>
          <w:rFonts w:hint="eastAsia" w:asciiTheme="minorEastAsia" w:hAnsiTheme="minorEastAsia" w:eastAsiaTheme="minorEastAsia" w:cstheme="minorEastAsia"/>
          <w:b/>
          <w:sz w:val="28"/>
          <w:szCs w:val="28"/>
          <w:highlight w:val="none"/>
          <w:lang w:val="zh-CN"/>
        </w:rPr>
        <w:t>2、</w:t>
      </w:r>
      <w:r>
        <w:rPr>
          <w:rFonts w:hint="eastAsia" w:ascii="宋体" w:hAnsi="宋体"/>
          <w:b/>
          <w:sz w:val="28"/>
          <w:szCs w:val="28"/>
          <w:highlight w:val="none"/>
          <w:lang w:val="zh-CN"/>
        </w:rPr>
        <w:t>供应商资格承诺书</w:t>
      </w:r>
    </w:p>
    <w:p w14:paraId="5653F3B6">
      <w:pPr>
        <w:outlineLvl w:val="9"/>
        <w:rPr>
          <w:lang w:val="zh-CN"/>
        </w:rPr>
      </w:pPr>
    </w:p>
    <w:p w14:paraId="43ECC9D7">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我方承诺，不存在相关法律法规规定的禁止响应的情形。我单位的股权关系、与其他单位的管理关系和其他与本项目有关的利害关系等，作如下说明和承诺：</w:t>
      </w:r>
    </w:p>
    <w:p w14:paraId="5E32C9CC">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1.我方在本项目响应中，不存在与其他供应商单位负责人为同一人或者存在直接控股、管理关系。</w:t>
      </w:r>
    </w:p>
    <w:p w14:paraId="35C90F33">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bookmarkStart w:id="40" w:name="_Toc10578_WPSOffice_Level2"/>
      <w:bookmarkStart w:id="41" w:name="_Toc14125_WPSOffice_Level2"/>
      <w:bookmarkStart w:id="42" w:name="_Toc16297_WPSOffice_Level2"/>
      <w:r>
        <w:rPr>
          <w:rFonts w:hint="eastAsia" w:ascii="宋体" w:hAnsi="宋体"/>
          <w:color w:val="auto"/>
          <w:sz w:val="24"/>
          <w:szCs w:val="24"/>
          <w:highlight w:val="none"/>
          <w:lang w:val="zh-CN"/>
        </w:rPr>
        <w:t>1.1股权关系说明</w:t>
      </w:r>
      <w:bookmarkEnd w:id="40"/>
      <w:bookmarkEnd w:id="41"/>
      <w:bookmarkEnd w:id="42"/>
    </w:p>
    <w:p w14:paraId="7AC994FD">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1.1.1我单位法定代表人（单位负责人）姓名：</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w:t>
      </w:r>
    </w:p>
    <w:p w14:paraId="30CAD284">
      <w:pPr>
        <w:autoSpaceDE w:val="0"/>
        <w:autoSpaceDN w:val="0"/>
        <w:adjustRightInd w:val="0"/>
        <w:spacing w:line="360" w:lineRule="auto"/>
        <w:ind w:firstLine="480" w:firstLineChars="200"/>
        <w:jc w:val="left"/>
        <w:outlineLvl w:val="9"/>
        <w:rPr>
          <w:rFonts w:ascii="宋体" w:hAnsi="宋体"/>
          <w:color w:val="auto"/>
          <w:sz w:val="24"/>
          <w:szCs w:val="24"/>
          <w:highlight w:val="none"/>
          <w:u w:val="single"/>
          <w:lang w:val="zh-CN"/>
        </w:rPr>
      </w:pPr>
      <w:r>
        <w:rPr>
          <w:rFonts w:hint="eastAsia" w:ascii="宋体" w:hAnsi="宋体"/>
          <w:color w:val="auto"/>
          <w:sz w:val="24"/>
          <w:szCs w:val="24"/>
          <w:highlight w:val="none"/>
          <w:lang w:val="zh-CN"/>
        </w:rPr>
        <w:t>1.1.2我单位控股的单位有</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w:t>
      </w:r>
    </w:p>
    <w:p w14:paraId="4BB1E495">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1.1.3我单位被</w:t>
      </w:r>
      <w:r>
        <w:rPr>
          <w:rFonts w:hint="eastAsia" w:ascii="宋体" w:hAnsi="宋体"/>
          <w:color w:val="auto"/>
          <w:sz w:val="24"/>
          <w:szCs w:val="24"/>
          <w:highlight w:val="none"/>
          <w:u w:val="single"/>
          <w:lang w:val="zh-CN"/>
        </w:rPr>
        <w:t xml:space="preserve">                      （单位或自然人）  </w:t>
      </w:r>
      <w:r>
        <w:rPr>
          <w:rFonts w:hint="eastAsia" w:ascii="宋体" w:hAnsi="宋体"/>
          <w:color w:val="auto"/>
          <w:sz w:val="24"/>
          <w:szCs w:val="24"/>
          <w:highlight w:val="none"/>
          <w:lang w:val="zh-CN"/>
        </w:rPr>
        <w:t>控股。</w:t>
      </w:r>
    </w:p>
    <w:p w14:paraId="6610BFFE">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bookmarkStart w:id="43" w:name="_Toc26574_WPSOffice_Level2"/>
      <w:bookmarkStart w:id="44" w:name="_Toc20668_WPSOffice_Level2"/>
      <w:bookmarkStart w:id="45" w:name="_Toc1335_WPSOffice_Level2"/>
      <w:r>
        <w:rPr>
          <w:rFonts w:hint="eastAsia" w:ascii="宋体" w:hAnsi="宋体"/>
          <w:color w:val="auto"/>
          <w:sz w:val="24"/>
          <w:szCs w:val="24"/>
          <w:highlight w:val="none"/>
          <w:lang w:val="zh-CN"/>
        </w:rPr>
        <w:t>1.2管理关系说明</w:t>
      </w:r>
      <w:bookmarkEnd w:id="43"/>
      <w:bookmarkEnd w:id="44"/>
      <w:bookmarkEnd w:id="45"/>
    </w:p>
    <w:p w14:paraId="40EB51AA">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1.2.1我单位管理的下属单位有</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w:t>
      </w:r>
    </w:p>
    <w:p w14:paraId="1F0FF778">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1.2.2我单位的上级管理单位有</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w:t>
      </w:r>
    </w:p>
    <w:p w14:paraId="30ECB589">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2.我方与采购人不存在利害关系及其他可能影响采购公正性的情形。</w:t>
      </w:r>
    </w:p>
    <w:p w14:paraId="75A3D768">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3.我方没有为采购项目提供整体设计、规范编制或者项目管理、监理、检测等服务；</w:t>
      </w:r>
    </w:p>
    <w:p w14:paraId="24DA8631">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4.其他与本项目有关的利害关系说明：</w:t>
      </w:r>
      <w:r>
        <w:rPr>
          <w:rFonts w:hint="eastAsia" w:ascii="宋体" w:hAnsi="宋体"/>
          <w:color w:val="auto"/>
          <w:sz w:val="24"/>
          <w:szCs w:val="24"/>
          <w:highlight w:val="none"/>
          <w:u w:val="single"/>
          <w:lang w:val="zh-CN"/>
        </w:rPr>
        <w:t xml:space="preserve">                      </w:t>
      </w:r>
      <w:r>
        <w:rPr>
          <w:rFonts w:hint="eastAsia" w:ascii="宋体" w:hAnsi="宋体"/>
          <w:color w:val="auto"/>
          <w:sz w:val="24"/>
          <w:szCs w:val="24"/>
          <w:highlight w:val="none"/>
          <w:lang w:val="zh-CN"/>
        </w:rPr>
        <w:t>。</w:t>
      </w:r>
    </w:p>
    <w:p w14:paraId="1C38FFB5">
      <w:pPr>
        <w:autoSpaceDE w:val="0"/>
        <w:autoSpaceDN w:val="0"/>
        <w:adjustRightInd w:val="0"/>
        <w:spacing w:line="360" w:lineRule="auto"/>
        <w:ind w:firstLine="480" w:firstLineChars="200"/>
        <w:jc w:val="left"/>
        <w:outlineLvl w:val="9"/>
        <w:rPr>
          <w:rFonts w:ascii="宋体" w:hAnsi="宋体"/>
          <w:color w:val="auto"/>
          <w:sz w:val="24"/>
          <w:szCs w:val="24"/>
          <w:highlight w:val="none"/>
          <w:lang w:val="zh-CN"/>
        </w:rPr>
      </w:pPr>
      <w:r>
        <w:rPr>
          <w:rFonts w:hint="eastAsia" w:ascii="宋体" w:hAnsi="宋体"/>
          <w:color w:val="auto"/>
          <w:sz w:val="24"/>
          <w:szCs w:val="24"/>
          <w:highlight w:val="none"/>
          <w:lang w:val="zh-CN"/>
        </w:rPr>
        <w:t>5.信用记录</w:t>
      </w:r>
    </w:p>
    <w:p w14:paraId="589A8BFB">
      <w:pPr>
        <w:spacing w:line="360" w:lineRule="auto"/>
        <w:ind w:firstLine="480" w:firstLineChars="200"/>
        <w:outlineLvl w:val="9"/>
        <w:rPr>
          <w:color w:val="auto"/>
          <w:sz w:val="24"/>
          <w:szCs w:val="24"/>
          <w:highlight w:val="none"/>
        </w:rPr>
      </w:pPr>
      <w:r>
        <w:rPr>
          <w:rFonts w:hint="eastAsia" w:ascii="宋体" w:hAnsi="宋体"/>
          <w:color w:val="auto"/>
          <w:sz w:val="24"/>
          <w:szCs w:val="24"/>
          <w:highlight w:val="none"/>
          <w:lang w:val="zh-CN"/>
        </w:rPr>
        <w:t>5.1</w:t>
      </w:r>
      <w:r>
        <w:rPr>
          <w:rFonts w:hint="eastAsia"/>
          <w:color w:val="auto"/>
          <w:sz w:val="24"/>
          <w:szCs w:val="24"/>
          <w:highlight w:val="none"/>
        </w:rPr>
        <w:t>我方</w:t>
      </w:r>
      <w:r>
        <w:rPr>
          <w:rFonts w:hint="eastAsia" w:ascii="宋体" w:hAnsi="宋体"/>
          <w:color w:val="auto"/>
          <w:sz w:val="24"/>
          <w:szCs w:val="24"/>
          <w:highlight w:val="none"/>
          <w:u w:val="single"/>
          <w:lang w:val="zh-CN"/>
        </w:rPr>
        <w:t xml:space="preserve">         </w:t>
      </w:r>
      <w:r>
        <w:rPr>
          <w:rFonts w:hint="eastAsia"/>
          <w:color w:val="auto"/>
          <w:sz w:val="24"/>
          <w:szCs w:val="24"/>
          <w:highlight w:val="none"/>
        </w:rPr>
        <w:t>（填“未被列入”或“被列入”）失信被执行人名单。</w:t>
      </w:r>
    </w:p>
    <w:p w14:paraId="4BC9878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（填“未被列入”或“被列入”）重大税收违法失信主体名单。</w:t>
      </w:r>
    </w:p>
    <w:p w14:paraId="40E6AE73">
      <w:pPr>
        <w:spacing w:line="360" w:lineRule="auto"/>
        <w:ind w:firstLine="480" w:firstLineChars="200"/>
        <w:outlineLvl w:val="9"/>
        <w:rPr>
          <w:color w:val="auto"/>
          <w:sz w:val="24"/>
          <w:szCs w:val="24"/>
          <w:highlight w:val="none"/>
        </w:rPr>
      </w:pPr>
      <w:r>
        <w:rPr>
          <w:rFonts w:hint="eastAsia" w:ascii="宋体" w:hAnsi="宋体" w:eastAsia="宋体" w:cs="宋体"/>
          <w:color w:val="auto"/>
          <w:sz w:val="24"/>
          <w:szCs w:val="24"/>
          <w:highlight w:val="none"/>
        </w:rPr>
        <w:t>5.3</w:t>
      </w:r>
      <w:r>
        <w:rPr>
          <w:rFonts w:hint="eastAsia"/>
          <w:color w:val="auto"/>
          <w:sz w:val="24"/>
          <w:szCs w:val="24"/>
          <w:highlight w:val="none"/>
        </w:rPr>
        <w:t>我方</w:t>
      </w:r>
      <w:r>
        <w:rPr>
          <w:rFonts w:hint="eastAsia" w:ascii="宋体" w:hAnsi="宋体"/>
          <w:color w:val="auto"/>
          <w:sz w:val="24"/>
          <w:szCs w:val="24"/>
          <w:highlight w:val="none"/>
          <w:u w:val="single"/>
          <w:lang w:val="zh-CN"/>
        </w:rPr>
        <w:t xml:space="preserve">          </w:t>
      </w:r>
      <w:r>
        <w:rPr>
          <w:rFonts w:hint="eastAsia"/>
          <w:color w:val="auto"/>
          <w:sz w:val="24"/>
          <w:szCs w:val="24"/>
          <w:highlight w:val="none"/>
        </w:rPr>
        <w:t>（填“未被列入”或“被列入”）政府采购严重违法失信行为记录名单。</w:t>
      </w:r>
    </w:p>
    <w:p w14:paraId="731F4EBF">
      <w:pPr>
        <w:spacing w:line="500" w:lineRule="exact"/>
        <w:ind w:firstLine="480" w:firstLineChars="200"/>
        <w:outlineLvl w:val="9"/>
        <w:rPr>
          <w:highlight w:val="none"/>
        </w:rPr>
      </w:pPr>
      <w:r>
        <w:rPr>
          <w:rFonts w:hint="eastAsia" w:ascii="宋体" w:hAnsi="宋体"/>
          <w:color w:val="auto"/>
          <w:sz w:val="24"/>
          <w:szCs w:val="24"/>
          <w:highlight w:val="none"/>
          <w:lang w:val="zh-CN"/>
        </w:rPr>
        <w:t>我方承诺以上说明</w:t>
      </w:r>
      <w:r>
        <w:rPr>
          <w:color w:val="auto"/>
          <w:sz w:val="24"/>
          <w:szCs w:val="24"/>
          <w:highlight w:val="none"/>
        </w:rPr>
        <w:t>如有不实，我方将无条件地退出本项目的采购活动，并遵照《</w:t>
      </w:r>
      <w:r>
        <w:rPr>
          <w:rFonts w:hint="eastAsia" w:asciiTheme="minorHAnsi" w:eastAsiaTheme="minorEastAsia"/>
          <w:color w:val="auto"/>
          <w:sz w:val="24"/>
          <w:szCs w:val="24"/>
          <w:highlight w:val="none"/>
          <w:lang w:val="en-US" w:eastAsia="zh-CN"/>
        </w:rPr>
        <w:t>中华人民共和国</w:t>
      </w:r>
      <w:r>
        <w:rPr>
          <w:color w:val="auto"/>
          <w:sz w:val="24"/>
          <w:szCs w:val="24"/>
          <w:highlight w:val="none"/>
        </w:rPr>
        <w:t>政府采购法》有关</w:t>
      </w:r>
      <w:r>
        <w:rPr>
          <w:rFonts w:hint="eastAsia"/>
          <w:color w:val="auto"/>
          <w:sz w:val="24"/>
          <w:szCs w:val="24"/>
          <w:highlight w:val="none"/>
        </w:rPr>
        <w:t>“提供虚假材料的规定”</w:t>
      </w:r>
      <w:r>
        <w:rPr>
          <w:color w:val="auto"/>
          <w:sz w:val="24"/>
          <w:szCs w:val="24"/>
          <w:highlight w:val="none"/>
        </w:rPr>
        <w:t>接受处罚。</w:t>
      </w:r>
    </w:p>
    <w:p w14:paraId="63DD4C1A">
      <w:pPr>
        <w:autoSpaceDE w:val="0"/>
        <w:autoSpaceDN w:val="0"/>
        <w:adjustRightInd w:val="0"/>
        <w:spacing w:line="360" w:lineRule="auto"/>
        <w:jc w:val="left"/>
        <w:outlineLvl w:val="9"/>
        <w:rPr>
          <w:rFonts w:ascii="宋体" w:hAnsi="宋体"/>
          <w:szCs w:val="21"/>
          <w:highlight w:val="none"/>
        </w:rPr>
      </w:pPr>
    </w:p>
    <w:p w14:paraId="360810C5">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（公章）：</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60A19D14">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法定代表人</w:t>
      </w:r>
      <w:r>
        <w:rPr>
          <w:rFonts w:hint="eastAsia" w:ascii="宋体" w:hAnsi="宋体" w:eastAsia="宋体" w:cs="宋体"/>
          <w:sz w:val="24"/>
          <w:szCs w:val="24"/>
          <w:highlight w:val="none"/>
        </w:rPr>
        <w:t>或</w:t>
      </w:r>
      <w:r>
        <w:rPr>
          <w:rFonts w:hint="eastAsia" w:asciiTheme="minorEastAsia" w:hAnsiTheme="minorEastAsia" w:eastAsiaTheme="minorEastAsia" w:cstheme="minorEastAsia"/>
          <w:sz w:val="24"/>
          <w:szCs w:val="24"/>
          <w:highlight w:val="none"/>
        </w:rPr>
        <w:t>授权代表（签字</w:t>
      </w:r>
      <w:r>
        <w:rPr>
          <w:rFonts w:hint="eastAsia" w:asciiTheme="minorEastAsia" w:hAnsiTheme="minorEastAsia" w:eastAsiaTheme="minorEastAsia" w:cstheme="minorEastAsia"/>
          <w:sz w:val="24"/>
          <w:szCs w:val="24"/>
          <w:highlight w:val="none"/>
          <w:lang w:eastAsia="zh-CN"/>
        </w:rPr>
        <w:t>或盖章</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p>
    <w:p w14:paraId="30432AE0">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    期：</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1181A19B">
      <w:pPr>
        <w:autoSpaceDE w:val="0"/>
        <w:autoSpaceDN w:val="0"/>
        <w:adjustRightInd w:val="0"/>
        <w:spacing w:line="360" w:lineRule="auto"/>
        <w:jc w:val="center"/>
        <w:outlineLvl w:val="9"/>
        <w:rPr>
          <w:rFonts w:hint="eastAsia" w:ascii="宋体" w:hAnsi="宋体" w:cs="宋体"/>
          <w:b/>
          <w:sz w:val="28"/>
          <w:szCs w:val="28"/>
          <w:highlight w:val="none"/>
          <w:lang w:val="zh-CN"/>
        </w:rPr>
      </w:pPr>
      <w:r>
        <w:rPr>
          <w:highlight w:val="none"/>
        </w:rPr>
        <w:br w:type="page"/>
      </w:r>
      <w:r>
        <w:rPr>
          <w:rFonts w:hint="eastAsia" w:asciiTheme="minorEastAsia" w:hAnsiTheme="minorEastAsia" w:eastAsiaTheme="minorEastAsia" w:cstheme="minorEastAsia"/>
          <w:b/>
          <w:bCs/>
          <w:sz w:val="28"/>
          <w:szCs w:val="36"/>
          <w:highlight w:val="none"/>
          <w:lang w:val="en-US" w:eastAsia="zh-CN"/>
        </w:rPr>
        <w:t>3、</w:t>
      </w:r>
      <w:r>
        <w:rPr>
          <w:rFonts w:hint="eastAsia" w:ascii="宋体" w:hAnsi="宋体" w:cs="宋体"/>
          <w:b/>
          <w:sz w:val="28"/>
          <w:szCs w:val="28"/>
          <w:highlight w:val="none"/>
          <w:lang w:val="zh-CN"/>
        </w:rPr>
        <w:t>供应商书面声明函</w:t>
      </w:r>
    </w:p>
    <w:p w14:paraId="0D7538F5">
      <w:pPr>
        <w:autoSpaceDE w:val="0"/>
        <w:autoSpaceDN w:val="0"/>
        <w:adjustRightInd w:val="0"/>
        <w:spacing w:line="360" w:lineRule="auto"/>
        <w:ind w:firstLine="420" w:firstLineChars="200"/>
        <w:jc w:val="left"/>
        <w:outlineLvl w:val="9"/>
        <w:rPr>
          <w:rFonts w:hint="eastAsia" w:ascii="宋体" w:hAnsi="宋体" w:cs="宋体"/>
          <w:szCs w:val="21"/>
          <w:highlight w:val="none"/>
          <w:lang w:val="zh-CN"/>
        </w:rPr>
      </w:pPr>
    </w:p>
    <w:p w14:paraId="79593C54">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陕西屿航欣业项目管理有限公司</w:t>
      </w:r>
      <w:r>
        <w:rPr>
          <w:rFonts w:hint="eastAsia" w:ascii="宋体" w:hAnsi="宋体" w:cs="宋体"/>
          <w:color w:val="auto"/>
          <w:sz w:val="24"/>
          <w:szCs w:val="24"/>
          <w:highlight w:val="none"/>
        </w:rPr>
        <w:t>：</w:t>
      </w:r>
    </w:p>
    <w:p w14:paraId="516199D4">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我方作为</w:t>
      </w:r>
      <w:r>
        <w:rPr>
          <w:rFonts w:hint="eastAsia" w:ascii="宋体" w:hAnsi="宋体" w:cs="宋体"/>
          <w:color w:val="auto"/>
          <w:sz w:val="24"/>
          <w:szCs w:val="24"/>
          <w:highlight w:val="none"/>
          <w:lang w:val="en-US" w:eastAsia="zh-CN"/>
        </w:rPr>
        <w:t>参加</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（项目编号：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，在此郑重声明：</w:t>
      </w:r>
    </w:p>
    <w:p w14:paraId="57B244D8">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b/>
          <w:bCs/>
          <w:color w:val="auto"/>
          <w:sz w:val="24"/>
          <w:szCs w:val="24"/>
          <w:highlight w:val="none"/>
        </w:rPr>
      </w:pPr>
      <w:r>
        <w:rPr>
          <w:rFonts w:hint="eastAsia" w:ascii="宋体" w:hAnsi="宋体" w:cs="宋体"/>
          <w:color w:val="auto"/>
          <w:sz w:val="24"/>
          <w:szCs w:val="24"/>
          <w:highlight w:val="none"/>
        </w:rPr>
        <w:t>1、在参加本次政府采购活动前3年内的经营活动中</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（填“没有”或“有”）重大违法记录。</w:t>
      </w:r>
    </w:p>
    <w:p w14:paraId="5D790C9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Calibri Light"/>
          <w:color w:val="auto"/>
          <w:kern w:val="0"/>
          <w:sz w:val="24"/>
          <w:szCs w:val="24"/>
          <w:highlight w:val="none"/>
        </w:rPr>
      </w:pPr>
      <w:r>
        <w:rPr>
          <w:rFonts w:ascii="宋体" w:hAnsi="宋体" w:cs="Calibri Light"/>
          <w:color w:val="auto"/>
          <w:kern w:val="0"/>
          <w:sz w:val="24"/>
          <w:szCs w:val="24"/>
          <w:highlight w:val="none"/>
        </w:rPr>
        <w:t>2、在参加本次政府采购</w:t>
      </w:r>
      <w:r>
        <w:rPr>
          <w:rFonts w:hint="eastAsia" w:ascii="宋体" w:hAnsi="宋体" w:cs="Calibri Light"/>
          <w:color w:val="auto"/>
          <w:kern w:val="0"/>
          <w:sz w:val="24"/>
          <w:szCs w:val="24"/>
          <w:highlight w:val="none"/>
        </w:rPr>
        <w:t>项目</w:t>
      </w:r>
      <w:r>
        <w:rPr>
          <w:rFonts w:ascii="宋体" w:hAnsi="宋体" w:cs="Calibri Light"/>
          <w:color w:val="auto"/>
          <w:kern w:val="0"/>
          <w:sz w:val="24"/>
          <w:szCs w:val="24"/>
          <w:highlight w:val="none"/>
        </w:rPr>
        <w:t>经营活动中</w:t>
      </w:r>
      <w:r>
        <w:rPr>
          <w:rFonts w:ascii="宋体" w:hAnsi="宋体" w:cs="宋体"/>
          <w:color w:val="auto"/>
          <w:sz w:val="24"/>
          <w:szCs w:val="24"/>
          <w:highlight w:val="none"/>
          <w:u w:val="single"/>
        </w:rPr>
        <w:t xml:space="preserve">       </w:t>
      </w:r>
      <w:r>
        <w:rPr>
          <w:rFonts w:hint="eastAsia" w:ascii="宋体" w:hAnsi="宋体" w:cs="Calibri Light"/>
          <w:color w:val="auto"/>
          <w:kern w:val="0"/>
          <w:sz w:val="24"/>
          <w:szCs w:val="24"/>
          <w:highlight w:val="none"/>
        </w:rPr>
        <w:t>（填“没有”或“有”）履行合同所必需的设备和专业技术能力</w:t>
      </w:r>
      <w:r>
        <w:rPr>
          <w:rFonts w:hint="eastAsia" w:ascii="宋体" w:hAnsi="宋体" w:cs="Calibri Light"/>
          <w:b/>
          <w:bCs/>
          <w:color w:val="auto"/>
          <w:kern w:val="0"/>
          <w:sz w:val="24"/>
          <w:szCs w:val="24"/>
          <w:highlight w:val="none"/>
        </w:rPr>
        <w:t>。</w:t>
      </w:r>
    </w:p>
    <w:p w14:paraId="68F2CB25">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如有不实，我方将无条件地退出本项目的采购活动，并遵照《</w:t>
      </w:r>
      <w:r>
        <w:rPr>
          <w:rFonts w:hint="eastAsia" w:ascii="宋体" w:hAnsi="宋体" w:cs="宋体"/>
          <w:color w:val="auto"/>
          <w:sz w:val="24"/>
          <w:szCs w:val="24"/>
          <w:highlight w:val="none"/>
          <w:lang w:val="en-US" w:eastAsia="zh-CN"/>
        </w:rPr>
        <w:t>中华人民共和国</w:t>
      </w:r>
      <w:r>
        <w:rPr>
          <w:rFonts w:hint="eastAsia" w:ascii="宋体" w:hAnsi="宋体" w:cs="宋体"/>
          <w:color w:val="auto"/>
          <w:sz w:val="24"/>
          <w:szCs w:val="24"/>
          <w:highlight w:val="none"/>
        </w:rPr>
        <w:t>政府采购法》有关“提供虚假材料的规定”接受处罚。</w:t>
      </w:r>
    </w:p>
    <w:p w14:paraId="76090AC1">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特此声明。</w:t>
      </w:r>
    </w:p>
    <w:p w14:paraId="6A6C57C9">
      <w:pPr>
        <w:autoSpaceDE w:val="0"/>
        <w:autoSpaceDN w:val="0"/>
        <w:adjustRightInd w:val="0"/>
        <w:spacing w:line="360" w:lineRule="auto"/>
        <w:ind w:firstLine="420" w:firstLineChars="200"/>
        <w:outlineLvl w:val="9"/>
        <w:rPr>
          <w:rFonts w:hint="eastAsia" w:ascii="宋体" w:hAnsi="宋体" w:cs="宋体"/>
          <w:color w:val="auto"/>
          <w:szCs w:val="24"/>
          <w:highlight w:val="none"/>
        </w:rPr>
      </w:pPr>
    </w:p>
    <w:p w14:paraId="33C9A20D">
      <w:pPr>
        <w:autoSpaceDE w:val="0"/>
        <w:autoSpaceDN w:val="0"/>
        <w:adjustRightInd w:val="0"/>
        <w:spacing w:line="360" w:lineRule="auto"/>
        <w:ind w:firstLine="420" w:firstLineChars="200"/>
        <w:outlineLvl w:val="9"/>
        <w:rPr>
          <w:rFonts w:hint="eastAsia" w:ascii="宋体" w:hAnsi="宋体" w:cs="宋体"/>
          <w:color w:val="auto"/>
          <w:szCs w:val="24"/>
          <w:highlight w:val="none"/>
        </w:rPr>
      </w:pPr>
    </w:p>
    <w:p w14:paraId="682C5A14">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79F94592">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授权代表（签字</w:t>
      </w:r>
      <w:r>
        <w:rPr>
          <w:rFonts w:hint="eastAsia" w:asciiTheme="minorEastAsia" w:hAnsiTheme="minorEastAsia" w:eastAsiaTheme="minorEastAsia" w:cstheme="minorEastAsia"/>
          <w:color w:val="auto"/>
          <w:sz w:val="24"/>
          <w:szCs w:val="24"/>
          <w:highlight w:val="none"/>
          <w:lang w:eastAsia="zh-CN"/>
        </w:rPr>
        <w:t>或盖章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68C7A003">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4C29F681">
      <w:pPr>
        <w:widowControl w:val="0"/>
        <w:spacing w:afterLines="50" w:line="360" w:lineRule="auto"/>
        <w:jc w:val="both"/>
        <w:rPr>
          <w:rFonts w:hint="eastAsia" w:asciiTheme="minorEastAsia" w:hAnsiTheme="minorEastAsia" w:eastAsiaTheme="minorEastAsia" w:cstheme="minorEastAsia"/>
          <w:color w:val="auto"/>
          <w:kern w:val="2"/>
          <w:sz w:val="24"/>
          <w:szCs w:val="24"/>
          <w:highlight w:val="none"/>
          <w:u w:val="single"/>
          <w:lang w:val="en-US" w:eastAsia="zh-CN" w:bidi="ar-SA"/>
        </w:rPr>
      </w:pPr>
    </w:p>
    <w:p w14:paraId="6279350D">
      <w:pPr>
        <w:shd w:val="clear"/>
        <w:rPr>
          <w:rFonts w:hint="eastAsia" w:asciiTheme="minorEastAsia" w:hAnsiTheme="minorEastAsia" w:eastAsiaTheme="minorEastAsia" w:cstheme="minorEastAsia"/>
          <w:color w:val="auto"/>
          <w:sz w:val="24"/>
          <w:szCs w:val="24"/>
          <w:highlight w:val="none"/>
          <w:u w:val="single"/>
        </w:rPr>
      </w:pPr>
    </w:p>
    <w:p w14:paraId="662523B6">
      <w:pPr>
        <w:keepNext w:val="0"/>
        <w:keepLines w:val="0"/>
        <w:pageBreakBefore w:val="0"/>
        <w:widowControl w:val="0"/>
        <w:numPr>
          <w:ilvl w:val="0"/>
          <w:numId w:val="0"/>
        </w:numPr>
        <w:shd w:val="clear" w:color="auto"/>
        <w:tabs>
          <w:tab w:val="left" w:pos="0"/>
        </w:tabs>
        <w:suppressAutoHyphens/>
        <w:kinsoku/>
        <w:wordWrap/>
        <w:overflowPunct/>
        <w:topLinePunct w:val="0"/>
        <w:autoSpaceDE/>
        <w:autoSpaceDN/>
        <w:bidi w:val="0"/>
        <w:adjustRightInd/>
        <w:snapToGrid/>
        <w:spacing w:line="360" w:lineRule="auto"/>
        <w:ind w:leftChars="0"/>
        <w:textAlignment w:val="auto"/>
        <w:outlineLvl w:val="9"/>
        <w:rPr>
          <w:b/>
          <w:bCs/>
          <w:color w:val="auto"/>
          <w:sz w:val="24"/>
          <w:szCs w:val="32"/>
          <w:highlight w:val="none"/>
        </w:rPr>
      </w:pPr>
      <w:r>
        <w:rPr>
          <w:rFonts w:hint="eastAsia" w:ascii="宋体" w:hAnsi="宋体" w:eastAsiaTheme="minorEastAsia" w:cstheme="minorBidi"/>
          <w:b/>
          <w:bCs/>
          <w:color w:val="auto"/>
          <w:kern w:val="2"/>
          <w:sz w:val="21"/>
          <w:szCs w:val="32"/>
          <w:highlight w:val="none"/>
          <w:shd w:val="clear"/>
          <w:lang w:val="en-US" w:eastAsia="zh-CN" w:bidi="ar-SA"/>
        </w:rPr>
        <w:t>注：供应商在参加政府采购活动前3年内因违法经营被禁止在一定期限内参加政府采购活动，期限届满的，可以参加政府采购活动，但应提供期限届满的证明材料。</w:t>
      </w:r>
      <w:r>
        <w:rPr>
          <w:sz w:val="18"/>
          <w:highlight w:val="none"/>
        </w:rPr>
        <w:br w:type="page"/>
      </w:r>
      <w:bookmarkStart w:id="46" w:name="_Hlk63418484"/>
      <w:r>
        <w:rPr>
          <w:rFonts w:hint="eastAsia"/>
          <w:b/>
          <w:bCs/>
          <w:color w:val="auto"/>
          <w:sz w:val="24"/>
          <w:szCs w:val="32"/>
          <w:highlight w:val="none"/>
        </w:rPr>
        <w:t>附件</w:t>
      </w:r>
      <w:r>
        <w:rPr>
          <w:rFonts w:hint="eastAsia"/>
          <w:b/>
          <w:bCs/>
          <w:color w:val="auto"/>
          <w:sz w:val="24"/>
          <w:szCs w:val="32"/>
          <w:highlight w:val="none"/>
          <w:lang w:val="en-US" w:eastAsia="zh-CN"/>
        </w:rPr>
        <w:t>一</w:t>
      </w:r>
      <w:r>
        <w:rPr>
          <w:rFonts w:hint="eastAsia"/>
          <w:b/>
          <w:bCs/>
          <w:color w:val="auto"/>
          <w:sz w:val="24"/>
          <w:szCs w:val="32"/>
          <w:highlight w:val="none"/>
        </w:rPr>
        <w:t>：</w:t>
      </w:r>
    </w:p>
    <w:bookmarkEnd w:id="46"/>
    <w:p w14:paraId="6E20122E">
      <w:pPr>
        <w:bidi w:val="0"/>
        <w:spacing w:line="240" w:lineRule="auto"/>
        <w:jc w:val="center"/>
        <w:rPr>
          <w:rFonts w:hint="eastAsia"/>
          <w:b/>
          <w:bCs/>
          <w:color w:val="auto"/>
          <w:spacing w:val="15"/>
          <w:szCs w:val="36"/>
          <w:highlight w:val="none"/>
          <w:shd w:val="clear" w:color="auto" w:fill="FFFFFF"/>
        </w:rPr>
      </w:pPr>
      <w:r>
        <w:rPr>
          <w:rFonts w:hint="eastAsia" w:ascii="宋体" w:hAnsi="宋体" w:eastAsia="宋体" w:cs="宋体"/>
          <w:b/>
          <w:bCs/>
          <w:color w:val="auto"/>
          <w:sz w:val="28"/>
          <w:szCs w:val="28"/>
        </w:rPr>
        <w:t>中小企业声明函(服务)</w:t>
      </w:r>
    </w:p>
    <w:p w14:paraId="473D513D">
      <w:pPr>
        <w:pStyle w:val="22"/>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ind w:firstLine="542" w:firstLineChars="200"/>
        <w:jc w:val="center"/>
        <w:textAlignment w:val="auto"/>
        <w:outlineLvl w:val="9"/>
        <w:rPr>
          <w:rFonts w:hint="eastAsia"/>
          <w:b/>
          <w:bCs/>
          <w:color w:val="auto"/>
          <w:spacing w:val="15"/>
          <w:sz w:val="24"/>
          <w:szCs w:val="32"/>
          <w:highlight w:val="none"/>
          <w:shd w:val="clear" w:color="auto" w:fill="FFFFFF"/>
        </w:rPr>
      </w:pPr>
    </w:p>
    <w:p w14:paraId="19E9703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单位名称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采购活动，服务全部由符合政策要求的中小企业承接。相关企业(含联合体中的中小企业、签订分包意向协议的中小企业)的具体情况如下:</w:t>
      </w:r>
    </w:p>
    <w:p w14:paraId="6AB8D22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1. </w:t>
      </w:r>
      <w:r>
        <w:rPr>
          <w:rFonts w:hint="eastAsia" w:ascii="宋体" w:hAnsi="宋体" w:eastAsia="宋体" w:cs="宋体"/>
          <w:color w:val="auto"/>
          <w:sz w:val="24"/>
          <w:szCs w:val="24"/>
          <w:u w:val="single"/>
          <w:lang w:val="en-US" w:eastAsia="zh-CN"/>
        </w:rPr>
        <w:t xml:space="preserve">       （标的名称）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采购文件中明确的所属行业</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承接企业为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lang w:eastAsia="zh-CN"/>
        </w:rPr>
        <w:t>；</w:t>
      </w:r>
    </w:p>
    <w:p w14:paraId="2F3C1F5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bookmarkStart w:id="47" w:name="_Hlk74735468"/>
      <w:r>
        <w:rPr>
          <w:rFonts w:hint="eastAsia" w:ascii="宋体" w:hAnsi="宋体" w:eastAsia="宋体" w:cs="宋体"/>
          <w:color w:val="auto"/>
          <w:sz w:val="24"/>
          <w:szCs w:val="24"/>
          <w:lang w:val="en-US" w:eastAsia="zh-CN"/>
        </w:rPr>
        <w:t>......</w:t>
      </w:r>
    </w:p>
    <w:p w14:paraId="7501FAE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50F62ED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bookmarkEnd w:id="47"/>
    <w:p w14:paraId="60D81BF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6046EF78">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3E0EE7A9">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auto"/>
          <w:spacing w:val="6"/>
          <w:szCs w:val="32"/>
          <w:highlight w:val="non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日  期： 年 月 </w:t>
      </w:r>
      <w:r>
        <w:rPr>
          <w:rFonts w:hint="eastAsia" w:asciiTheme="minorEastAsia" w:hAnsiTheme="minorEastAsia" w:eastAsiaTheme="minorEastAsia" w:cstheme="minorEastAsia"/>
          <w:color w:val="auto"/>
          <w:spacing w:val="6"/>
          <w:szCs w:val="32"/>
          <w:highlight w:val="none"/>
        </w:rPr>
        <w:t>日</w:t>
      </w:r>
    </w:p>
    <w:p w14:paraId="482C2427">
      <w:pPr>
        <w:pStyle w:val="22"/>
        <w:numPr>
          <w:ilvl w:val="0"/>
          <w:numId w:val="6"/>
        </w:numPr>
        <w:shd w:val="clear" w:color="auto"/>
        <w:tabs>
          <w:tab w:val="left" w:pos="7685"/>
        </w:tabs>
        <w:spacing w:before="0" w:beforeAutospacing="0" w:after="0" w:afterAutospacing="0" w:line="360" w:lineRule="auto"/>
        <w:jc w:val="both"/>
        <w:outlineLvl w:val="9"/>
        <w:rPr>
          <w:color w:val="333333"/>
          <w:spacing w:val="15"/>
          <w:sz w:val="21"/>
          <w:highlight w:val="none"/>
          <w:shd w:val="clear" w:color="auto" w:fill="FFFFFF"/>
        </w:rPr>
      </w:pPr>
      <w:r>
        <w:rPr>
          <w:rFonts w:hint="eastAsia"/>
          <w:color w:val="333333"/>
          <w:spacing w:val="15"/>
          <w:sz w:val="21"/>
          <w:highlight w:val="none"/>
          <w:shd w:val="clear" w:color="auto" w:fill="FFFFFF"/>
          <w:lang w:eastAsia="zh-CN"/>
        </w:rPr>
        <w:tab/>
      </w:r>
    </w:p>
    <w:p w14:paraId="1F172D4A">
      <w:pPr>
        <w:pStyle w:val="22"/>
        <w:numPr>
          <w:ilvl w:val="0"/>
          <w:numId w:val="0"/>
        </w:numPr>
        <w:shd w:val="clear" w:color="auto"/>
        <w:tabs>
          <w:tab w:val="left" w:pos="0"/>
        </w:tabs>
        <w:spacing w:before="0" w:beforeAutospacing="0" w:after="0" w:afterAutospacing="0" w:line="360" w:lineRule="auto"/>
        <w:ind w:leftChars="0"/>
        <w:jc w:val="both"/>
        <w:outlineLvl w:val="9"/>
        <w:rPr>
          <w:rFonts w:hint="eastAsia" w:ascii="宋体" w:hAnsi="宋体" w:eastAsia="宋体" w:cs="宋体"/>
          <w:b/>
          <w:bCs/>
          <w:color w:val="333333"/>
          <w:spacing w:val="15"/>
          <w:sz w:val="21"/>
          <w:highlight w:val="none"/>
          <w:shd w:val="clear" w:color="auto" w:fill="FFFFFF"/>
        </w:rPr>
      </w:pPr>
      <w:r>
        <w:rPr>
          <w:rFonts w:hint="eastAsia" w:ascii="宋体" w:hAnsi="宋体" w:eastAsia="宋体" w:cs="宋体"/>
          <w:b/>
          <w:bCs/>
          <w:color w:val="333333"/>
          <w:spacing w:val="15"/>
          <w:sz w:val="21"/>
          <w:highlight w:val="none"/>
          <w:shd w:val="clear" w:color="auto" w:fill="FFFFFF"/>
          <w:lang w:val="en-US" w:eastAsia="zh-CN"/>
        </w:rPr>
        <w:t>注：1、</w:t>
      </w:r>
      <w:r>
        <w:rPr>
          <w:rFonts w:hint="eastAsia" w:ascii="宋体" w:hAnsi="宋体" w:eastAsia="宋体" w:cs="宋体"/>
          <w:b/>
          <w:bCs/>
          <w:color w:val="333333"/>
          <w:spacing w:val="15"/>
          <w:sz w:val="21"/>
          <w:highlight w:val="none"/>
          <w:shd w:val="clear" w:color="auto" w:fill="FFFFFF"/>
        </w:rPr>
        <w:t>从业人员、营业收入、资产总额填报上一年度数据，无上一年度数据的新成立企业可不填报。</w:t>
      </w:r>
    </w:p>
    <w:p w14:paraId="6C8DF070">
      <w:pPr>
        <w:numPr>
          <w:ilvl w:val="0"/>
          <w:numId w:val="0"/>
        </w:numPr>
        <w:shd w:val="clear"/>
        <w:tabs>
          <w:tab w:val="left" w:pos="0"/>
        </w:tabs>
        <w:spacing w:line="360" w:lineRule="auto"/>
        <w:ind w:leftChars="0"/>
        <w:outlineLvl w:val="9"/>
        <w:rPr>
          <w:rFonts w:hint="eastAsia" w:ascii="宋体" w:hAnsi="宋体" w:eastAsia="宋体" w:cs="宋体"/>
          <w:b/>
          <w:bCs/>
          <w:color w:val="auto"/>
          <w:szCs w:val="21"/>
          <w:highlight w:val="none"/>
        </w:rPr>
      </w:pP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如不是该类企业则不需提供相关声明，若提供虚假材料谋取中标、成交的，将按照《政府采购法》第七十七条规定对</w:t>
      </w:r>
      <w:r>
        <w:rPr>
          <w:rFonts w:hint="eastAsia" w:ascii="宋体" w:hAnsi="宋体" w:eastAsia="宋体" w:cs="宋体"/>
          <w:b/>
          <w:bCs/>
          <w:szCs w:val="21"/>
          <w:highlight w:val="none"/>
          <w:lang w:eastAsia="zh-CN"/>
        </w:rPr>
        <w:t>投标人</w:t>
      </w:r>
      <w:r>
        <w:rPr>
          <w:rFonts w:hint="eastAsia" w:ascii="宋体" w:hAnsi="宋体" w:eastAsia="宋体" w:cs="宋体"/>
          <w:b/>
          <w:bCs/>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8E82537">
      <w:pPr>
        <w:outlineLvl w:val="9"/>
        <w:rPr>
          <w:rFonts w:eastAsia="仿宋_GB2312"/>
          <w:spacing w:val="6"/>
          <w:sz w:val="30"/>
          <w:szCs w:val="30"/>
          <w:highlight w:val="none"/>
        </w:rPr>
      </w:pPr>
    </w:p>
    <w:p w14:paraId="2E1FD53D">
      <w:pPr>
        <w:numPr>
          <w:ilvl w:val="0"/>
          <w:numId w:val="0"/>
        </w:numPr>
        <w:tabs>
          <w:tab w:val="left" w:pos="0"/>
        </w:tabs>
        <w:suppressAutoHyphens/>
        <w:spacing w:line="360" w:lineRule="auto"/>
        <w:ind w:leftChars="0"/>
        <w:outlineLvl w:val="9"/>
        <w:rPr>
          <w:rFonts w:hint="eastAsia" w:ascii="宋体" w:hAnsi="宋体"/>
          <w:b/>
          <w:color w:val="auto"/>
          <w:kern w:val="0"/>
          <w:sz w:val="24"/>
          <w:szCs w:val="24"/>
          <w:highlight w:val="none"/>
        </w:rPr>
      </w:pPr>
    </w:p>
    <w:p w14:paraId="52C36B07">
      <w:pPr>
        <w:numPr>
          <w:ilvl w:val="0"/>
          <w:numId w:val="0"/>
        </w:numPr>
        <w:tabs>
          <w:tab w:val="left" w:pos="0"/>
        </w:tabs>
        <w:suppressAutoHyphens/>
        <w:spacing w:line="360" w:lineRule="auto"/>
        <w:ind w:leftChars="0"/>
        <w:outlineLvl w:val="9"/>
        <w:rPr>
          <w:rFonts w:hint="eastAsia" w:ascii="宋体" w:hAnsi="宋体"/>
          <w:b/>
          <w:color w:val="auto"/>
          <w:kern w:val="0"/>
          <w:sz w:val="24"/>
          <w:szCs w:val="24"/>
          <w:highlight w:val="none"/>
        </w:rPr>
      </w:pPr>
    </w:p>
    <w:p w14:paraId="6A2D0F9A">
      <w:pPr>
        <w:numPr>
          <w:ilvl w:val="0"/>
          <w:numId w:val="0"/>
        </w:numPr>
        <w:tabs>
          <w:tab w:val="left" w:pos="0"/>
        </w:tabs>
        <w:suppressAutoHyphens/>
        <w:spacing w:line="360" w:lineRule="auto"/>
        <w:ind w:leftChars="0"/>
        <w:outlineLvl w:val="9"/>
        <w:rPr>
          <w:rFonts w:hint="eastAsia" w:ascii="宋体" w:hAnsi="宋体"/>
          <w:b/>
          <w:color w:val="auto"/>
          <w:kern w:val="0"/>
          <w:sz w:val="24"/>
          <w:szCs w:val="24"/>
          <w:highlight w:val="none"/>
        </w:rPr>
      </w:pPr>
    </w:p>
    <w:p w14:paraId="0A1C2E53">
      <w:pPr>
        <w:numPr>
          <w:ilvl w:val="0"/>
          <w:numId w:val="0"/>
        </w:numPr>
        <w:tabs>
          <w:tab w:val="left" w:pos="0"/>
        </w:tabs>
        <w:suppressAutoHyphens/>
        <w:spacing w:line="360" w:lineRule="auto"/>
        <w:ind w:leftChars="0"/>
        <w:outlineLvl w:val="9"/>
        <w:rPr>
          <w:rFonts w:hint="eastAsia" w:ascii="宋体" w:hAnsi="宋体"/>
          <w:b/>
          <w:color w:val="auto"/>
          <w:kern w:val="0"/>
          <w:sz w:val="24"/>
          <w:szCs w:val="24"/>
          <w:highlight w:val="none"/>
        </w:rPr>
      </w:pPr>
    </w:p>
    <w:p w14:paraId="708A49C9">
      <w:pPr>
        <w:rPr>
          <w:rFonts w:hint="eastAsia" w:ascii="宋体" w:hAnsi="宋体"/>
          <w:b/>
          <w:color w:val="auto"/>
          <w:kern w:val="0"/>
          <w:sz w:val="24"/>
          <w:szCs w:val="24"/>
          <w:highlight w:val="none"/>
        </w:rPr>
      </w:pPr>
      <w:r>
        <w:rPr>
          <w:rFonts w:hint="eastAsia" w:ascii="宋体" w:hAnsi="宋体"/>
          <w:b/>
          <w:color w:val="auto"/>
          <w:kern w:val="0"/>
          <w:sz w:val="24"/>
          <w:szCs w:val="24"/>
          <w:highlight w:val="none"/>
        </w:rPr>
        <w:br w:type="page"/>
      </w:r>
    </w:p>
    <w:p w14:paraId="1A4D4EBE">
      <w:pPr>
        <w:numPr>
          <w:ilvl w:val="0"/>
          <w:numId w:val="0"/>
        </w:numPr>
        <w:tabs>
          <w:tab w:val="left" w:pos="0"/>
        </w:tabs>
        <w:suppressAutoHyphens/>
        <w:spacing w:line="360" w:lineRule="auto"/>
        <w:ind w:leftChars="0"/>
        <w:outlineLvl w:val="9"/>
        <w:rPr>
          <w:rFonts w:eastAsia="仿宋_GB2312"/>
          <w:color w:val="auto"/>
          <w:spacing w:val="6"/>
          <w:sz w:val="30"/>
          <w:szCs w:val="30"/>
          <w:highlight w:val="none"/>
        </w:rPr>
      </w:pPr>
      <w:r>
        <w:rPr>
          <w:rFonts w:hint="eastAsia" w:ascii="宋体" w:hAnsi="宋体"/>
          <w:b/>
          <w:color w:val="auto"/>
          <w:kern w:val="0"/>
          <w:sz w:val="24"/>
          <w:szCs w:val="24"/>
          <w:highlight w:val="none"/>
        </w:rPr>
        <w:t>附件</w:t>
      </w:r>
      <w:r>
        <w:rPr>
          <w:rFonts w:hint="eastAsia" w:ascii="宋体" w:hAnsi="宋体"/>
          <w:b/>
          <w:color w:val="auto"/>
          <w:kern w:val="0"/>
          <w:sz w:val="24"/>
          <w:szCs w:val="24"/>
          <w:highlight w:val="none"/>
          <w:lang w:val="en-US" w:eastAsia="zh-CN"/>
        </w:rPr>
        <w:t>二</w:t>
      </w:r>
      <w:r>
        <w:rPr>
          <w:rFonts w:hint="eastAsia" w:ascii="宋体" w:hAnsi="宋体"/>
          <w:b/>
          <w:color w:val="auto"/>
          <w:kern w:val="0"/>
          <w:sz w:val="24"/>
          <w:szCs w:val="24"/>
          <w:highlight w:val="none"/>
        </w:rPr>
        <w:t>：</w:t>
      </w:r>
    </w:p>
    <w:p w14:paraId="78F01A0D">
      <w:pPr>
        <w:numPr>
          <w:ilvl w:val="0"/>
          <w:numId w:val="0"/>
        </w:numPr>
        <w:tabs>
          <w:tab w:val="left" w:pos="0"/>
        </w:tabs>
        <w:suppressAutoHyphens/>
        <w:spacing w:line="360" w:lineRule="auto"/>
        <w:ind w:leftChars="0"/>
        <w:jc w:val="center"/>
        <w:outlineLvl w:val="9"/>
        <w:rPr>
          <w:rFonts w:ascii="宋体" w:hAnsi="宋体" w:cs="宋体"/>
          <w:b/>
          <w:color w:val="auto"/>
          <w:spacing w:val="6"/>
          <w:sz w:val="24"/>
          <w:szCs w:val="24"/>
          <w:highlight w:val="none"/>
        </w:rPr>
      </w:pPr>
      <w:r>
        <w:rPr>
          <w:rFonts w:hint="eastAsia" w:ascii="宋体" w:hAnsi="宋体" w:eastAsiaTheme="minorEastAsia" w:cstheme="minorBidi"/>
          <w:b/>
          <w:bCs/>
          <w:color w:val="auto"/>
          <w:spacing w:val="15"/>
          <w:kern w:val="0"/>
          <w:sz w:val="28"/>
          <w:szCs w:val="36"/>
          <w:highlight w:val="none"/>
          <w:shd w:val="clear" w:color="auto" w:fill="FFFFFF"/>
          <w:lang w:val="en-US" w:eastAsia="zh-CN" w:bidi="ar-SA"/>
        </w:rPr>
        <w:t>残疾人福利性单位声明函</w:t>
      </w:r>
    </w:p>
    <w:p w14:paraId="4ACBA7AE">
      <w:pPr>
        <w:numPr>
          <w:ilvl w:val="0"/>
          <w:numId w:val="0"/>
        </w:numPr>
        <w:tabs>
          <w:tab w:val="left" w:pos="0"/>
        </w:tabs>
        <w:suppressAutoHyphens/>
        <w:spacing w:line="360" w:lineRule="auto"/>
        <w:ind w:leftChars="0"/>
        <w:outlineLvl w:val="9"/>
        <w:rPr>
          <w:rFonts w:ascii="宋体" w:hAnsi="宋体" w:cs="宋体"/>
          <w:b/>
          <w:color w:val="auto"/>
          <w:spacing w:val="6"/>
          <w:sz w:val="24"/>
          <w:szCs w:val="24"/>
          <w:highlight w:val="none"/>
        </w:rPr>
      </w:pPr>
    </w:p>
    <w:p w14:paraId="7EBEB799">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pacing w:val="6"/>
          <w:sz w:val="24"/>
          <w:szCs w:val="32"/>
          <w:highlight w:val="none"/>
        </w:rPr>
      </w:pPr>
      <w:r>
        <w:rPr>
          <w:rFonts w:ascii="宋体" w:hAnsi="宋体" w:cs="宋体"/>
          <w:color w:val="auto"/>
          <w:spacing w:val="6"/>
          <w:sz w:val="24"/>
          <w:szCs w:val="24"/>
          <w:highlight w:val="none"/>
        </w:rPr>
        <w:t xml:space="preserve">   </w:t>
      </w:r>
      <w:r>
        <w:rPr>
          <w:rFonts w:ascii="宋体" w:hAnsi="宋体" w:cs="宋体"/>
          <w:color w:val="auto"/>
          <w:spacing w:val="6"/>
          <w:szCs w:val="24"/>
          <w:highlight w:val="none"/>
        </w:rPr>
        <w:t xml:space="preserve"> </w:t>
      </w:r>
      <w:r>
        <w:rPr>
          <w:rFonts w:hint="eastAsia" w:ascii="宋体" w:hAnsi="宋体" w:eastAsia="宋体" w:cs="宋体"/>
          <w:color w:val="auto"/>
          <w:spacing w:val="6"/>
          <w:sz w:val="24"/>
          <w:szCs w:val="32"/>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32"/>
          <w:highlight w:val="none"/>
        </w:rPr>
        <w:t>〔2017〕141</w:t>
      </w:r>
      <w:r>
        <w:rPr>
          <w:rFonts w:hint="eastAsia" w:ascii="宋体" w:hAnsi="宋体" w:eastAsia="宋体" w:cs="宋体"/>
          <w:color w:val="auto"/>
          <w:spacing w:val="6"/>
          <w:sz w:val="24"/>
          <w:szCs w:val="32"/>
          <w:highlight w:val="none"/>
        </w:rPr>
        <w:t>号）的规定，本单位为符合条件的残疾人福利性单位，且本单位参加</w:t>
      </w:r>
      <w:r>
        <w:rPr>
          <w:rFonts w:hint="eastAsia" w:asciiTheme="minorEastAsia" w:hAnsiTheme="minorEastAsia" w:eastAsiaTheme="minorEastAsia" w:cstheme="minorEastAsia"/>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单位的</w:t>
      </w:r>
      <w:r>
        <w:rPr>
          <w:rFonts w:hint="eastAsia" w:asciiTheme="minorEastAsia" w:hAnsiTheme="minorEastAsia" w:eastAsiaTheme="minorEastAsia" w:cstheme="minorEastAsia"/>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项目采购活动提供本单位制造的货物（由本单位承担工程/提供服务），或者提供其他残疾人福利性单位制造的货物（不包括使用非残疾人福利性单位注册商标的货物）。</w:t>
      </w:r>
    </w:p>
    <w:p w14:paraId="538BA0AC">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firstLine="504" w:firstLineChars="200"/>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本单位对上述声明的真实性负责。如有虚假，将依法承担相应责任。</w:t>
      </w:r>
    </w:p>
    <w:p w14:paraId="4B5A0573">
      <w:pPr>
        <w:numPr>
          <w:ilvl w:val="0"/>
          <w:numId w:val="6"/>
        </w:numPr>
        <w:suppressAutoHyphens/>
        <w:spacing w:line="360" w:lineRule="auto"/>
        <w:outlineLvl w:val="9"/>
        <w:rPr>
          <w:rFonts w:hint="eastAsia" w:ascii="宋体" w:hAnsi="宋体" w:eastAsia="宋体" w:cs="宋体"/>
          <w:color w:val="auto"/>
          <w:spacing w:val="6"/>
          <w:sz w:val="24"/>
          <w:szCs w:val="32"/>
          <w:highlight w:val="none"/>
        </w:rPr>
      </w:pPr>
    </w:p>
    <w:p w14:paraId="202EEEAC">
      <w:pPr>
        <w:numPr>
          <w:ilvl w:val="0"/>
          <w:numId w:val="6"/>
        </w:numPr>
        <w:spacing w:line="588" w:lineRule="exact"/>
        <w:outlineLvl w:val="9"/>
        <w:rPr>
          <w:rFonts w:ascii="宋体" w:hAnsi="宋体" w:cs="宋体"/>
          <w:color w:val="auto"/>
          <w:spacing w:val="15"/>
          <w:kern w:val="0"/>
          <w:sz w:val="24"/>
          <w:highlight w:val="none"/>
          <w:shd w:val="clear" w:color="auto" w:fill="FFFFFF"/>
        </w:rPr>
      </w:pPr>
    </w:p>
    <w:p w14:paraId="09C1F483">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Theme="minorEastAsia" w:hAnsiTheme="minorEastAsia" w:eastAsiaTheme="minorEastAsia" w:cstheme="minorEastAsia"/>
          <w:color w:val="auto"/>
          <w:spacing w:val="6"/>
          <w:sz w:val="24"/>
          <w:szCs w:val="32"/>
          <w:highlight w:val="none"/>
        </w:rPr>
      </w:pPr>
      <w:r>
        <w:rPr>
          <w:rFonts w:hint="eastAsia" w:asciiTheme="minorEastAsia" w:hAnsiTheme="minorEastAsia" w:eastAsiaTheme="minorEastAsia" w:cstheme="minorEastAsia"/>
          <w:color w:val="auto"/>
          <w:spacing w:val="6"/>
          <w:sz w:val="24"/>
          <w:szCs w:val="32"/>
          <w:highlight w:val="none"/>
        </w:rPr>
        <w:t>企业名称（盖章）：</w:t>
      </w:r>
    </w:p>
    <w:p w14:paraId="42DE0690">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Theme="minorEastAsia" w:hAnsiTheme="minorEastAsia" w:eastAsiaTheme="minorEastAsia" w:cstheme="minorEastAsia"/>
          <w:color w:val="auto"/>
          <w:spacing w:val="6"/>
          <w:sz w:val="24"/>
          <w:szCs w:val="32"/>
          <w:highlight w:val="none"/>
        </w:rPr>
      </w:pPr>
      <w:r>
        <w:rPr>
          <w:rFonts w:hint="eastAsia" w:asciiTheme="minorEastAsia" w:hAnsiTheme="minorEastAsia" w:eastAsiaTheme="minorEastAsia" w:cstheme="minorEastAsia"/>
          <w:color w:val="auto"/>
          <w:spacing w:val="6"/>
          <w:sz w:val="24"/>
          <w:szCs w:val="32"/>
          <w:highlight w:val="none"/>
        </w:rPr>
        <w:t>日  期： 年 月 日</w:t>
      </w:r>
    </w:p>
    <w:p w14:paraId="0180F144">
      <w:pPr>
        <w:numPr>
          <w:ilvl w:val="0"/>
          <w:numId w:val="6"/>
        </w:numPr>
        <w:jc w:val="center"/>
        <w:outlineLvl w:val="9"/>
        <w:rPr>
          <w:rFonts w:hint="eastAsia" w:ascii="宋体" w:hAnsi="宋体" w:cs="宋体"/>
          <w:b/>
          <w:color w:val="auto"/>
          <w:szCs w:val="21"/>
          <w:highlight w:val="none"/>
        </w:rPr>
      </w:pPr>
    </w:p>
    <w:p w14:paraId="5C628431">
      <w:pPr>
        <w:numPr>
          <w:ilvl w:val="0"/>
          <w:numId w:val="6"/>
        </w:numPr>
        <w:jc w:val="center"/>
        <w:outlineLvl w:val="9"/>
        <w:rPr>
          <w:rFonts w:hint="eastAsia" w:ascii="宋体" w:hAnsi="宋体" w:cs="宋体"/>
          <w:b/>
          <w:color w:val="auto"/>
          <w:szCs w:val="21"/>
          <w:highlight w:val="none"/>
        </w:rPr>
      </w:pPr>
    </w:p>
    <w:p w14:paraId="073CA3D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textAlignment w:val="auto"/>
        <w:outlineLvl w:val="9"/>
        <w:rPr>
          <w:rFonts w:ascii="宋体" w:hAnsi="宋体" w:cs="宋体"/>
          <w:b/>
          <w:szCs w:val="21"/>
          <w:highlight w:val="none"/>
        </w:rPr>
      </w:pPr>
      <w:r>
        <w:rPr>
          <w:rFonts w:hint="eastAsia" w:ascii="宋体" w:hAnsi="宋体" w:cs="宋体"/>
          <w:b/>
          <w:color w:val="auto"/>
          <w:szCs w:val="21"/>
          <w:highlight w:val="none"/>
        </w:rPr>
        <w:t>注：如不是该类企业则不需提供相关声明，若提供虚假材料谋取</w:t>
      </w:r>
      <w:r>
        <w:rPr>
          <w:rFonts w:hint="eastAsia" w:ascii="宋体" w:hAnsi="宋体" w:cs="宋体"/>
          <w:b/>
          <w:color w:val="auto"/>
          <w:szCs w:val="21"/>
          <w:highlight w:val="none"/>
          <w:lang w:eastAsia="zh-CN"/>
        </w:rPr>
        <w:t>成交</w:t>
      </w:r>
      <w:r>
        <w:rPr>
          <w:rFonts w:hint="eastAsia" w:ascii="宋体" w:hAnsi="宋体" w:cs="宋体"/>
          <w:b/>
          <w:color w:val="auto"/>
          <w:szCs w:val="21"/>
          <w:highlight w:val="none"/>
        </w:rPr>
        <w:t>、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3E535DA">
      <w:pPr>
        <w:numPr>
          <w:ilvl w:val="0"/>
          <w:numId w:val="0"/>
        </w:numPr>
        <w:tabs>
          <w:tab w:val="left" w:pos="0"/>
        </w:tabs>
        <w:suppressAutoHyphens/>
        <w:spacing w:line="360" w:lineRule="auto"/>
        <w:ind w:leftChars="0"/>
        <w:outlineLvl w:val="9"/>
        <w:rPr>
          <w:rFonts w:hint="eastAsia" w:ascii="宋体" w:hAnsi="宋体" w:cs="宋体"/>
          <w:color w:val="auto"/>
          <w:spacing w:val="6"/>
          <w:sz w:val="24"/>
          <w:szCs w:val="24"/>
          <w:highlight w:val="none"/>
        </w:rPr>
      </w:pPr>
      <w:r>
        <w:rPr>
          <w:b/>
          <w:szCs w:val="21"/>
          <w:highlight w:val="none"/>
        </w:rPr>
        <w:br w:type="page"/>
      </w:r>
      <w:r>
        <w:rPr>
          <w:rFonts w:hint="eastAsia" w:ascii="宋体" w:hAnsi="宋体"/>
          <w:b/>
          <w:color w:val="auto"/>
          <w:sz w:val="24"/>
          <w:szCs w:val="24"/>
          <w:highlight w:val="none"/>
        </w:rPr>
        <w:t>附件</w:t>
      </w:r>
      <w:r>
        <w:rPr>
          <w:rFonts w:hint="eastAsia" w:ascii="宋体" w:hAnsi="宋体"/>
          <w:b/>
          <w:color w:val="auto"/>
          <w:sz w:val="24"/>
          <w:szCs w:val="24"/>
          <w:highlight w:val="none"/>
          <w:lang w:val="en-US" w:eastAsia="zh-CN"/>
        </w:rPr>
        <w:t>三</w:t>
      </w:r>
      <w:r>
        <w:rPr>
          <w:rFonts w:hint="eastAsia" w:ascii="宋体" w:hAnsi="宋体"/>
          <w:color w:val="auto"/>
          <w:sz w:val="24"/>
          <w:szCs w:val="24"/>
          <w:highlight w:val="none"/>
        </w:rPr>
        <w:t>：</w:t>
      </w:r>
    </w:p>
    <w:p w14:paraId="1DDB1EC8">
      <w:pPr>
        <w:bidi w:val="0"/>
        <w:jc w:val="center"/>
        <w:rPr>
          <w:rFonts w:hint="eastAsia"/>
          <w:b/>
          <w:bCs/>
          <w:color w:val="auto"/>
          <w:spacing w:val="15"/>
          <w:szCs w:val="36"/>
          <w:highlight w:val="none"/>
          <w:shd w:val="clear" w:color="auto" w:fill="FFFFFF"/>
          <w:lang w:val="en-US" w:eastAsia="zh-CN"/>
        </w:rPr>
      </w:pPr>
      <w:r>
        <w:rPr>
          <w:rFonts w:hint="eastAsia" w:asciiTheme="minorHAnsi" w:eastAsiaTheme="minorEastAsia"/>
          <w:b/>
          <w:bCs/>
          <w:color w:val="auto"/>
          <w:sz w:val="28"/>
          <w:szCs w:val="36"/>
          <w:lang w:val="en-US" w:eastAsia="zh-CN"/>
        </w:rPr>
        <w:t>监狱企业声明函</w:t>
      </w:r>
    </w:p>
    <w:p w14:paraId="564BCFB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本单位郑重声明，根据《关于政府采购支持监狱企业发展有关问题的通知》（财库</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2014</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68号）的规定，本单位为符合条件的监狱企业，且本单位参加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项目采购活动提供本单位制造的货物（由本单位承担工程/提供服务），或者提供其他监狱企业制造的货物（不包括使用非监狱企业注册商标的货物）。</w:t>
      </w:r>
    </w:p>
    <w:p w14:paraId="7F59A7A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kern w:val="0"/>
          <w:sz w:val="24"/>
          <w:szCs w:val="24"/>
          <w:highlight w:val="none"/>
          <w:shd w:val="clear" w:color="auto" w:fill="FFFFFF"/>
        </w:rPr>
      </w:pPr>
      <w:r>
        <w:rPr>
          <w:rFonts w:hint="eastAsia" w:ascii="宋体" w:hAnsi="宋体" w:eastAsia="宋体" w:cs="宋体"/>
          <w:color w:val="auto"/>
          <w:sz w:val="24"/>
          <w:szCs w:val="24"/>
        </w:rPr>
        <w:t>本单位对上述声明的真实性负责。如有虚假，将依法承担相应责任。</w:t>
      </w:r>
    </w:p>
    <w:p w14:paraId="7CD36900">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14:paraId="7CB84F7B">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14:paraId="249AC580">
      <w:pPr>
        <w:keepNext w:val="0"/>
        <w:keepLines w:val="0"/>
        <w:pageBreakBefore w:val="0"/>
        <w:widowControl w:val="0"/>
        <w:numPr>
          <w:ilvl w:val="0"/>
          <w:numId w:val="6"/>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14:paraId="3692B3E8">
      <w:pPr>
        <w:keepNext w:val="0"/>
        <w:keepLines w:val="0"/>
        <w:pageBreakBefore w:val="0"/>
        <w:widowControl w:val="0"/>
        <w:numPr>
          <w:ilvl w:val="0"/>
          <w:numId w:val="6"/>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 年 月 日</w:t>
      </w:r>
    </w:p>
    <w:p w14:paraId="671AD909">
      <w:pPr>
        <w:outlineLvl w:val="9"/>
        <w:rPr>
          <w:rFonts w:hint="eastAsia" w:ascii="宋体" w:hAnsi="宋体" w:cs="宋体"/>
          <w:color w:val="auto"/>
          <w:szCs w:val="21"/>
          <w:highlight w:val="none"/>
        </w:rPr>
      </w:pPr>
    </w:p>
    <w:p w14:paraId="0EEDA8AF">
      <w:pPr>
        <w:outlineLvl w:val="9"/>
        <w:rPr>
          <w:rFonts w:hint="eastAsia" w:ascii="宋体" w:hAnsi="宋体" w:cs="宋体"/>
          <w:color w:val="auto"/>
          <w:szCs w:val="21"/>
          <w:highlight w:val="none"/>
          <w:lang w:val="en-US" w:eastAsia="zh-CN"/>
        </w:rPr>
      </w:pPr>
    </w:p>
    <w:p w14:paraId="344CD22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后附：由省级以上监狱管理局、戒毒管理局（含新疆生产建设兵团）出具的属于监狱企业的证明文件</w:t>
      </w:r>
    </w:p>
    <w:p w14:paraId="74A9054E">
      <w:pPr>
        <w:pStyle w:val="3"/>
        <w:rPr>
          <w:rFonts w:hint="default"/>
          <w:color w:val="auto"/>
          <w:lang w:val="en-US" w:eastAsia="zh-CN"/>
        </w:rPr>
      </w:pPr>
    </w:p>
    <w:p w14:paraId="39BFC00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color w:val="auto"/>
          <w:szCs w:val="21"/>
          <w:highlight w:val="none"/>
        </w:rPr>
      </w:pPr>
      <w:r>
        <w:rPr>
          <w:rFonts w:hint="eastAsia" w:ascii="宋体" w:hAnsi="宋体" w:cs="宋体"/>
          <w:b/>
          <w:color w:val="auto"/>
          <w:szCs w:val="21"/>
          <w:highlight w:val="none"/>
        </w:rPr>
        <w:t>注：如不是该类企业则不需提供相关声明，若提供虚假材料谋取</w:t>
      </w:r>
      <w:r>
        <w:rPr>
          <w:rFonts w:hint="eastAsia" w:ascii="宋体" w:hAnsi="宋体" w:cs="宋体"/>
          <w:b/>
          <w:color w:val="auto"/>
          <w:szCs w:val="21"/>
          <w:highlight w:val="none"/>
          <w:lang w:eastAsia="zh-CN"/>
        </w:rPr>
        <w:t>成交</w:t>
      </w:r>
      <w:r>
        <w:rPr>
          <w:rFonts w:hint="eastAsia" w:ascii="宋体" w:hAnsi="宋体" w:cs="宋体"/>
          <w:b/>
          <w:color w:val="auto"/>
          <w:szCs w:val="21"/>
          <w:highlight w:val="none"/>
        </w:rPr>
        <w:t>、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10A980C">
      <w:pPr>
        <w:pStyle w:val="22"/>
        <w:numPr>
          <w:ilvl w:val="0"/>
          <w:numId w:val="0"/>
        </w:numPr>
        <w:shd w:val="clear" w:color="auto" w:fill="auto"/>
        <w:spacing w:before="0" w:beforeAutospacing="0" w:after="0" w:afterAutospacing="0" w:line="360" w:lineRule="auto"/>
        <w:ind w:left="630" w:leftChars="0"/>
        <w:jc w:val="both"/>
        <w:outlineLvl w:val="9"/>
        <w:rPr>
          <w:rFonts w:hint="eastAsia" w:ascii="宋体" w:hAnsi="宋体" w:eastAsia="宋体" w:cs="宋体"/>
          <w:color w:val="auto"/>
          <w:spacing w:val="15"/>
          <w:sz w:val="21"/>
          <w:highlight w:val="none"/>
          <w:shd w:val="clear" w:color="auto" w:fill="FFFFFF"/>
        </w:rPr>
      </w:pPr>
    </w:p>
    <w:bookmarkEnd w:id="39"/>
    <w:p w14:paraId="3B8D14E4">
      <w:pP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5F49D410">
      <w:pPr>
        <w:spacing w:line="360" w:lineRule="auto"/>
        <w:jc w:val="both"/>
        <w:rPr>
          <w:rFonts w:hint="eastAsia" w:eastAsia="宋体" w:cs="宋体"/>
          <w:color w:val="auto"/>
          <w:sz w:val="24"/>
          <w:szCs w:val="24"/>
          <w:highlight w:val="none"/>
          <w:lang w:val="zh-CN" w:eastAsia="zh-CN"/>
        </w:rPr>
      </w:pPr>
      <w:r>
        <w:rPr>
          <w:rFonts w:hint="eastAsia" w:ascii="宋体" w:hAnsi="宋体" w:eastAsia="宋体" w:cs="宋体"/>
          <w:b/>
          <w:bCs/>
          <w:color w:val="auto"/>
          <w:sz w:val="28"/>
          <w:szCs w:val="28"/>
          <w:highlight w:val="none"/>
          <w:lang w:eastAsia="zh-CN"/>
        </w:rPr>
        <w:t>技术部分：</w:t>
      </w:r>
      <w:r>
        <w:rPr>
          <w:rFonts w:hint="eastAsia" w:ascii="宋体" w:hAnsi="宋体" w:eastAsia="宋体" w:cs="宋体"/>
          <w:b/>
          <w:bCs/>
          <w:color w:val="auto"/>
          <w:sz w:val="28"/>
          <w:szCs w:val="28"/>
          <w:highlight w:val="none"/>
          <w:lang w:val="en-US" w:eastAsia="zh-CN"/>
        </w:rPr>
        <w:t>格式</w:t>
      </w:r>
    </w:p>
    <w:p w14:paraId="012C9743">
      <w:pPr>
        <w:pStyle w:val="44"/>
        <w:spacing w:line="360" w:lineRule="auto"/>
        <w:ind w:left="147" w:leftChars="70" w:firstLine="720" w:firstLineChars="300"/>
        <w:rPr>
          <w:rFonts w:hint="eastAsia" w:eastAsia="宋体" w:cs="宋体"/>
          <w:color w:val="auto"/>
          <w:sz w:val="24"/>
          <w:szCs w:val="24"/>
          <w:highlight w:val="none"/>
          <w:lang w:val="zh-CN" w:eastAsia="zh-CN"/>
        </w:rPr>
      </w:pPr>
      <w:r>
        <w:rPr>
          <w:rFonts w:hint="eastAsia" w:eastAsia="宋体" w:cs="宋体"/>
          <w:b w:val="0"/>
          <w:bCs w:val="0"/>
          <w:color w:val="auto"/>
          <w:sz w:val="24"/>
          <w:szCs w:val="24"/>
          <w:highlight w:val="none"/>
          <w:lang w:val="zh-CN" w:eastAsia="zh-CN"/>
        </w:rPr>
        <w:t>一、服务方案</w:t>
      </w:r>
    </w:p>
    <w:p w14:paraId="32DA098A">
      <w:pPr>
        <w:pStyle w:val="44"/>
        <w:spacing w:line="360" w:lineRule="auto"/>
        <w:ind w:left="147" w:leftChars="70" w:firstLine="720" w:firstLineChars="3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二、进度安排</w:t>
      </w:r>
    </w:p>
    <w:p w14:paraId="202B8D11">
      <w:pPr>
        <w:pStyle w:val="44"/>
        <w:spacing w:line="360" w:lineRule="auto"/>
        <w:ind w:left="147" w:leftChars="70" w:firstLine="720" w:firstLineChars="3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三、服务质量保证</w:t>
      </w:r>
    </w:p>
    <w:p w14:paraId="37A392D9">
      <w:pPr>
        <w:pStyle w:val="44"/>
        <w:spacing w:line="360" w:lineRule="auto"/>
        <w:ind w:left="147" w:leftChars="70" w:firstLine="720" w:firstLineChars="3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zh-CN" w:eastAsia="zh-CN"/>
        </w:rPr>
        <w:t>四、服务承诺</w:t>
      </w:r>
    </w:p>
    <w:p w14:paraId="3051A34E">
      <w:pPr>
        <w:pStyle w:val="44"/>
        <w:spacing w:line="360" w:lineRule="auto"/>
        <w:ind w:left="147" w:leftChars="70" w:firstLine="720" w:firstLineChars="300"/>
        <w:rPr>
          <w:rFonts w:hint="eastAsia" w:eastAsia="宋体" w:cs="宋体"/>
          <w:color w:val="auto"/>
          <w:sz w:val="24"/>
          <w:szCs w:val="24"/>
          <w:highlight w:val="none"/>
          <w:lang w:val="zh-CN" w:eastAsia="zh-CN"/>
        </w:rPr>
      </w:pPr>
      <w:r>
        <w:rPr>
          <w:rFonts w:hint="eastAsia" w:eastAsia="宋体" w:cs="宋体"/>
          <w:color w:val="auto"/>
          <w:sz w:val="24"/>
          <w:szCs w:val="24"/>
          <w:highlight w:val="none"/>
          <w:lang w:val="en-US" w:eastAsia="zh-CN"/>
        </w:rPr>
        <w:t>五</w:t>
      </w:r>
      <w:r>
        <w:rPr>
          <w:rFonts w:hint="eastAsia" w:eastAsia="宋体" w:cs="宋体"/>
          <w:color w:val="auto"/>
          <w:sz w:val="24"/>
          <w:szCs w:val="24"/>
          <w:highlight w:val="none"/>
          <w:lang w:val="zh-CN" w:eastAsia="zh-CN"/>
        </w:rPr>
        <w:t>、</w:t>
      </w:r>
      <w:r>
        <w:rPr>
          <w:rFonts w:hint="eastAsia" w:eastAsia="宋体" w:cs="宋体"/>
          <w:color w:val="auto"/>
          <w:sz w:val="24"/>
          <w:szCs w:val="24"/>
          <w:highlight w:val="none"/>
          <w:lang w:val="en-US" w:eastAsia="zh-CN"/>
        </w:rPr>
        <w:t>供应商</w:t>
      </w:r>
      <w:r>
        <w:rPr>
          <w:rFonts w:hint="eastAsia" w:eastAsia="宋体" w:cs="宋体"/>
          <w:color w:val="auto"/>
          <w:sz w:val="24"/>
          <w:szCs w:val="24"/>
          <w:highlight w:val="none"/>
          <w:lang w:val="zh-CN" w:eastAsia="zh-CN"/>
        </w:rPr>
        <w:t>认为需要提供的其他资料</w:t>
      </w:r>
    </w:p>
    <w:p w14:paraId="2DD95ADF">
      <w:pPr>
        <w:tabs>
          <w:tab w:val="left" w:pos="5412"/>
        </w:tabs>
        <w:spacing w:line="360" w:lineRule="auto"/>
        <w:ind w:firstLine="616" w:firstLine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14:paraId="2E7D3F23">
      <w:pPr>
        <w:spacing w:line="360" w:lineRule="auto"/>
        <w:rPr>
          <w:rFonts w:hint="eastAsia" w:ascii="宋体" w:hAnsi="宋体" w:eastAsia="宋体" w:cs="宋体"/>
          <w:b/>
          <w:bCs/>
          <w:color w:val="auto"/>
          <w:spacing w:val="20"/>
          <w:sz w:val="24"/>
          <w:szCs w:val="24"/>
          <w:highlight w:val="none"/>
        </w:rPr>
      </w:pPr>
    </w:p>
    <w:p w14:paraId="42F7CF1B">
      <w:pPr>
        <w:autoSpaceDE w:val="0"/>
        <w:autoSpaceDN w:val="0"/>
        <w:adjustRightInd w:val="0"/>
        <w:spacing w:line="360" w:lineRule="auto"/>
        <w:outlineLvl w:val="0"/>
        <w:rPr>
          <w:rFonts w:hint="eastAsia" w:ascii="宋体" w:hAnsi="宋体" w:eastAsia="宋体" w:cs="宋体"/>
          <w:b/>
          <w:bCs/>
          <w:color w:val="auto"/>
          <w:sz w:val="24"/>
          <w:szCs w:val="24"/>
          <w:highlight w:val="none"/>
          <w:lang w:val="zh-CN"/>
        </w:rPr>
      </w:pPr>
    </w:p>
    <w:p w14:paraId="3411CC75">
      <w:pPr>
        <w:autoSpaceDE w:val="0"/>
        <w:autoSpaceDN w:val="0"/>
        <w:adjustRightInd w:val="0"/>
        <w:spacing w:line="360" w:lineRule="auto"/>
        <w:outlineLvl w:val="0"/>
        <w:rPr>
          <w:rFonts w:hint="eastAsia" w:ascii="宋体" w:hAnsi="宋体" w:eastAsia="宋体" w:cs="宋体"/>
          <w:b/>
          <w:bCs/>
          <w:color w:val="auto"/>
          <w:sz w:val="24"/>
          <w:szCs w:val="24"/>
          <w:highlight w:val="none"/>
          <w:lang w:val="zh-CN"/>
        </w:rPr>
      </w:pPr>
    </w:p>
    <w:bookmarkEnd w:id="22"/>
    <w:p w14:paraId="50E279B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14:paraId="0167419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14:paraId="6B8D37B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14:paraId="5F4C6BF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14:paraId="517C5E5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14:paraId="2D221E3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14:paraId="3F198EA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14:paraId="475AF5D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14:paraId="30354EF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14:paraId="55B391C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14:paraId="4858B63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r>
        <w:rPr>
          <w:rFonts w:hint="eastAsia" w:ascii="宋体" w:hAnsi="宋体" w:eastAsia="宋体" w:cs="宋体"/>
          <w:b w:val="0"/>
          <w:i w:val="0"/>
          <w:caps w:val="0"/>
          <w:color w:val="auto"/>
          <w:spacing w:val="0"/>
          <w:sz w:val="36"/>
          <w:szCs w:val="36"/>
          <w:shd w:val="clear" w:color="auto" w:fill="FFFFFF"/>
          <w:lang w:val="en-US" w:eastAsia="zh-CN"/>
        </w:rPr>
        <w:t>格式：二次磋商报价表</w:t>
      </w:r>
    </w:p>
    <w:tbl>
      <w:tblPr>
        <w:tblStyle w:val="25"/>
        <w:tblW w:w="9420" w:type="dxa"/>
        <w:tblInd w:w="0" w:type="dxa"/>
        <w:shd w:val="clear" w:color="auto" w:fill="auto"/>
        <w:tblLayout w:type="fixed"/>
        <w:tblCellMar>
          <w:top w:w="0" w:type="dxa"/>
          <w:left w:w="0" w:type="dxa"/>
          <w:bottom w:w="0" w:type="dxa"/>
          <w:right w:w="0" w:type="dxa"/>
        </w:tblCellMar>
      </w:tblPr>
      <w:tblGrid>
        <w:gridCol w:w="2941"/>
        <w:gridCol w:w="2224"/>
        <w:gridCol w:w="4255"/>
      </w:tblGrid>
      <w:tr w14:paraId="459F98F8">
        <w:tblPrEx>
          <w:shd w:val="clear" w:color="auto" w:fill="auto"/>
          <w:tblCellMar>
            <w:top w:w="0" w:type="dxa"/>
            <w:left w:w="0" w:type="dxa"/>
            <w:bottom w:w="0" w:type="dxa"/>
            <w:right w:w="0" w:type="dxa"/>
          </w:tblCellMar>
        </w:tblPrEx>
        <w:trPr>
          <w:trHeight w:val="649" w:hRule="atLeast"/>
        </w:trPr>
        <w:tc>
          <w:tcPr>
            <w:tcW w:w="9420" w:type="dxa"/>
            <w:gridSpan w:val="3"/>
            <w:tcBorders>
              <w:top w:val="nil"/>
              <w:left w:val="nil"/>
              <w:bottom w:val="nil"/>
              <w:right w:val="nil"/>
            </w:tcBorders>
            <w:shd w:val="clear" w:color="auto" w:fill="auto"/>
            <w:tcMar>
              <w:top w:w="15" w:type="dxa"/>
              <w:left w:w="15" w:type="dxa"/>
              <w:right w:w="15" w:type="dxa"/>
            </w:tcMar>
            <w:vAlign w:val="bottom"/>
          </w:tcPr>
          <w:p w14:paraId="012DF3E7">
            <w:pPr>
              <w:keepNext w:val="0"/>
              <w:keepLines w:val="0"/>
              <w:widowControl/>
              <w:suppressLineNumbers w:val="0"/>
              <w:jc w:val="center"/>
              <w:textAlignment w:val="bottom"/>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二次磋商报价表</w:t>
            </w:r>
          </w:p>
        </w:tc>
      </w:tr>
      <w:tr w14:paraId="00B0DE67">
        <w:tblPrEx>
          <w:shd w:val="clear" w:color="auto" w:fill="auto"/>
          <w:tblCellMar>
            <w:top w:w="0" w:type="dxa"/>
            <w:left w:w="0" w:type="dxa"/>
            <w:bottom w:w="0" w:type="dxa"/>
            <w:right w:w="0" w:type="dxa"/>
          </w:tblCellMar>
        </w:tblPrEx>
        <w:trPr>
          <w:trHeight w:val="769" w:hRule="atLeast"/>
        </w:trPr>
        <w:tc>
          <w:tcPr>
            <w:tcW w:w="9420" w:type="dxa"/>
            <w:gridSpan w:val="3"/>
            <w:tcBorders>
              <w:top w:val="nil"/>
              <w:left w:val="nil"/>
              <w:bottom w:val="nil"/>
              <w:right w:val="nil"/>
            </w:tcBorders>
            <w:shd w:val="clear" w:color="auto" w:fill="auto"/>
            <w:tcMar>
              <w:top w:w="15" w:type="dxa"/>
              <w:left w:w="15" w:type="dxa"/>
              <w:right w:w="15" w:type="dxa"/>
            </w:tcMar>
            <w:vAlign w:val="center"/>
          </w:tcPr>
          <w:p w14:paraId="5D59EEDC">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w:t>
            </w:r>
            <w:r>
              <w:rPr>
                <w:rFonts w:hint="eastAsia" w:ascii="宋体" w:hAnsi="宋体" w:eastAsia="宋体" w:cs="宋体"/>
                <w:i w:val="0"/>
                <w:color w:val="000000"/>
                <w:kern w:val="0"/>
                <w:sz w:val="24"/>
                <w:szCs w:val="24"/>
                <w:u w:val="single"/>
                <w:lang w:val="en-US" w:eastAsia="zh-CN" w:bidi="ar"/>
              </w:rPr>
              <w:t xml:space="preserve">                                       </w:t>
            </w:r>
          </w:p>
        </w:tc>
      </w:tr>
      <w:tr w14:paraId="3C339BDE">
        <w:tblPrEx>
          <w:shd w:val="clear" w:color="auto" w:fill="auto"/>
          <w:tblCellMar>
            <w:top w:w="0" w:type="dxa"/>
            <w:left w:w="0" w:type="dxa"/>
            <w:bottom w:w="0" w:type="dxa"/>
            <w:right w:w="0" w:type="dxa"/>
          </w:tblCellMar>
        </w:tblPrEx>
        <w:trPr>
          <w:trHeight w:val="731" w:hRule="atLeast"/>
        </w:trPr>
        <w:tc>
          <w:tcPr>
            <w:tcW w:w="9420" w:type="dxa"/>
            <w:gridSpan w:val="3"/>
            <w:tcBorders>
              <w:top w:val="nil"/>
              <w:left w:val="nil"/>
              <w:bottom w:val="nil"/>
              <w:right w:val="nil"/>
            </w:tcBorders>
            <w:shd w:val="clear" w:color="auto" w:fill="auto"/>
            <w:tcMar>
              <w:top w:w="15" w:type="dxa"/>
              <w:left w:w="15" w:type="dxa"/>
              <w:right w:w="15" w:type="dxa"/>
            </w:tcMar>
            <w:vAlign w:val="center"/>
          </w:tcPr>
          <w:p w14:paraId="0B3B46F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磋商地点：</w:t>
            </w:r>
            <w:r>
              <w:rPr>
                <w:rFonts w:hint="eastAsia" w:ascii="宋体" w:hAnsi="宋体" w:eastAsia="宋体" w:cs="宋体"/>
                <w:i w:val="0"/>
                <w:color w:val="000000"/>
                <w:kern w:val="0"/>
                <w:sz w:val="24"/>
                <w:szCs w:val="24"/>
                <w:u w:val="single"/>
                <w:lang w:val="en-US" w:eastAsia="zh-CN" w:bidi="ar"/>
              </w:rPr>
              <w:t xml:space="preserve">                                       </w:t>
            </w:r>
          </w:p>
        </w:tc>
      </w:tr>
      <w:tr w14:paraId="5D31DB77">
        <w:tblPrEx>
          <w:shd w:val="clear" w:color="auto" w:fill="auto"/>
          <w:tblCellMar>
            <w:top w:w="0" w:type="dxa"/>
            <w:left w:w="0" w:type="dxa"/>
            <w:bottom w:w="0" w:type="dxa"/>
            <w:right w:w="0" w:type="dxa"/>
          </w:tblCellMar>
        </w:tblPrEx>
        <w:trPr>
          <w:trHeight w:val="565" w:hRule="atLeast"/>
        </w:trPr>
        <w:tc>
          <w:tcPr>
            <w:tcW w:w="9420" w:type="dxa"/>
            <w:gridSpan w:val="3"/>
            <w:tcBorders>
              <w:top w:val="nil"/>
              <w:left w:val="nil"/>
              <w:bottom w:val="nil"/>
              <w:right w:val="nil"/>
            </w:tcBorders>
            <w:shd w:val="clear" w:color="auto" w:fill="auto"/>
            <w:tcMar>
              <w:top w:w="15" w:type="dxa"/>
              <w:left w:w="15" w:type="dxa"/>
              <w:right w:w="15" w:type="dxa"/>
            </w:tcMar>
            <w:vAlign w:val="center"/>
          </w:tcPr>
          <w:p w14:paraId="614658E7">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磋商</w:t>
            </w:r>
            <w:r>
              <w:rPr>
                <w:rFonts w:hint="eastAsia" w:ascii="宋体" w:hAnsi="宋体" w:eastAsia="宋体" w:cs="宋体"/>
                <w:i w:val="0"/>
                <w:color w:val="auto"/>
                <w:kern w:val="0"/>
                <w:sz w:val="24"/>
                <w:szCs w:val="24"/>
                <w:highlight w:val="none"/>
                <w:u w:val="none"/>
                <w:shd w:val="clear"/>
                <w:lang w:val="en-US" w:eastAsia="zh-CN" w:bidi="ar"/>
              </w:rPr>
              <w:t>时间：</w:t>
            </w:r>
            <w:r>
              <w:rPr>
                <w:rFonts w:hint="eastAsia" w:ascii="宋体" w:hAnsi="宋体" w:eastAsia="宋体" w:cs="宋体"/>
                <w:i w:val="0"/>
                <w:color w:val="auto"/>
                <w:kern w:val="0"/>
                <w:sz w:val="24"/>
                <w:szCs w:val="24"/>
                <w:highlight w:val="none"/>
                <w:u w:val="single"/>
                <w:shd w:val="clear"/>
                <w:lang w:val="en-US" w:eastAsia="zh-CN" w:bidi="ar"/>
              </w:rPr>
              <w:t xml:space="preserve">                                       </w:t>
            </w:r>
          </w:p>
        </w:tc>
      </w:tr>
      <w:tr w14:paraId="11CCBC02">
        <w:tblPrEx>
          <w:shd w:val="clear" w:color="auto" w:fill="auto"/>
          <w:tblCellMar>
            <w:top w:w="0" w:type="dxa"/>
            <w:left w:w="0" w:type="dxa"/>
            <w:bottom w:w="0" w:type="dxa"/>
            <w:right w:w="0" w:type="dxa"/>
          </w:tblCellMar>
        </w:tblPrEx>
        <w:trPr>
          <w:trHeight w:val="936" w:hRule="atLeast"/>
        </w:trPr>
        <w:tc>
          <w:tcPr>
            <w:tcW w:w="94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4EFFA">
            <w:pPr>
              <w:keepNext w:val="0"/>
              <w:keepLines w:val="0"/>
              <w:widowControl/>
              <w:suppressLineNumbers w:val="0"/>
              <w:jc w:val="both"/>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供应商</w:t>
            </w:r>
            <w:r>
              <w:rPr>
                <w:rFonts w:hint="eastAsia" w:ascii="宋体" w:hAnsi="宋体" w:eastAsia="宋体" w:cs="宋体"/>
                <w:b/>
                <w:i w:val="0"/>
                <w:color w:val="000000"/>
                <w:sz w:val="24"/>
                <w:szCs w:val="24"/>
                <w:u w:val="none"/>
                <w:lang w:eastAsia="zh-CN"/>
              </w:rPr>
              <w:t>名称：</w:t>
            </w:r>
            <w:r>
              <w:rPr>
                <w:rFonts w:hint="eastAsia" w:ascii="宋体" w:hAnsi="宋体" w:eastAsia="宋体" w:cs="宋体"/>
                <w:b/>
                <w:i w:val="0"/>
                <w:color w:val="000000"/>
                <w:sz w:val="24"/>
                <w:szCs w:val="24"/>
                <w:u w:val="single"/>
                <w:lang w:val="en-US" w:eastAsia="zh-CN"/>
              </w:rPr>
              <w:t xml:space="preserve">                                     </w:t>
            </w:r>
          </w:p>
        </w:tc>
      </w:tr>
      <w:tr w14:paraId="072675D2">
        <w:tblPrEx>
          <w:shd w:val="clear" w:color="auto" w:fill="auto"/>
          <w:tblCellMar>
            <w:top w:w="0" w:type="dxa"/>
            <w:left w:w="0" w:type="dxa"/>
            <w:bottom w:w="0" w:type="dxa"/>
            <w:right w:w="0" w:type="dxa"/>
          </w:tblCellMar>
        </w:tblPrEx>
        <w:trPr>
          <w:trHeight w:val="1148"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0AB9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rPr>
              <w:t>项目名称：</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AACFA">
            <w:pPr>
              <w:keepNext w:val="0"/>
              <w:keepLines w:val="0"/>
              <w:widowControl/>
              <w:suppressLineNumbers w:val="0"/>
              <w:ind w:left="1205" w:hanging="1205" w:hangingChars="500"/>
              <w:jc w:val="left"/>
              <w:textAlignment w:val="center"/>
              <w:rPr>
                <w:rFonts w:hint="eastAsia" w:ascii="宋体" w:hAnsi="宋体" w:eastAsia="宋体" w:cs="宋体"/>
                <w:b/>
                <w:i w:val="0"/>
                <w:color w:val="000000"/>
                <w:sz w:val="24"/>
                <w:szCs w:val="24"/>
                <w:u w:val="none"/>
              </w:rPr>
            </w:pPr>
          </w:p>
        </w:tc>
      </w:tr>
      <w:tr w14:paraId="4EB00365">
        <w:tblPrEx>
          <w:shd w:val="clear" w:color="auto" w:fill="auto"/>
          <w:tblCellMar>
            <w:top w:w="0" w:type="dxa"/>
            <w:left w:w="0" w:type="dxa"/>
            <w:bottom w:w="0" w:type="dxa"/>
            <w:right w:w="0" w:type="dxa"/>
          </w:tblCellMar>
        </w:tblPrEx>
        <w:trPr>
          <w:trHeight w:val="1163" w:hRule="atLeast"/>
        </w:trPr>
        <w:tc>
          <w:tcPr>
            <w:tcW w:w="29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8637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二次报价</w:t>
            </w:r>
          </w:p>
        </w:tc>
        <w:tc>
          <w:tcPr>
            <w:tcW w:w="2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52D3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人民币小写(元)：</w:t>
            </w:r>
          </w:p>
        </w:tc>
        <w:tc>
          <w:tcPr>
            <w:tcW w:w="4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08B6C">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14:paraId="297BD8D4">
        <w:tblPrEx>
          <w:shd w:val="clear" w:color="auto" w:fill="auto"/>
          <w:tblCellMar>
            <w:top w:w="0" w:type="dxa"/>
            <w:left w:w="0" w:type="dxa"/>
            <w:bottom w:w="0" w:type="dxa"/>
            <w:right w:w="0" w:type="dxa"/>
          </w:tblCellMar>
        </w:tblPrEx>
        <w:trPr>
          <w:trHeight w:val="1151" w:hRule="atLeast"/>
        </w:trPr>
        <w:tc>
          <w:tcPr>
            <w:tcW w:w="29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D626B">
            <w:pPr>
              <w:jc w:val="center"/>
              <w:rPr>
                <w:rFonts w:hint="eastAsia" w:ascii="宋体" w:hAnsi="宋体" w:eastAsia="宋体" w:cs="宋体"/>
                <w:b/>
                <w:i w:val="0"/>
                <w:color w:val="000000"/>
                <w:sz w:val="24"/>
                <w:szCs w:val="24"/>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E473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人民币大写：</w:t>
            </w:r>
          </w:p>
        </w:tc>
        <w:tc>
          <w:tcPr>
            <w:tcW w:w="4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5FB55">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14:paraId="70E516B1">
        <w:tblPrEx>
          <w:shd w:val="clear" w:color="auto" w:fill="auto"/>
          <w:tblCellMar>
            <w:top w:w="0" w:type="dxa"/>
            <w:left w:w="0" w:type="dxa"/>
            <w:bottom w:w="0" w:type="dxa"/>
            <w:right w:w="0" w:type="dxa"/>
          </w:tblCellMar>
        </w:tblPrEx>
        <w:trPr>
          <w:trHeight w:val="944"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0F2EF">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是否最终报价</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30652">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是  □           否  □</w:t>
            </w:r>
          </w:p>
        </w:tc>
      </w:tr>
      <w:tr w14:paraId="2B18AAD1">
        <w:tblPrEx>
          <w:shd w:val="clear" w:color="auto" w:fill="auto"/>
          <w:tblCellMar>
            <w:top w:w="0" w:type="dxa"/>
            <w:left w:w="0" w:type="dxa"/>
            <w:bottom w:w="0" w:type="dxa"/>
            <w:right w:w="0" w:type="dxa"/>
          </w:tblCellMar>
        </w:tblPrEx>
        <w:trPr>
          <w:trHeight w:val="786"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8D871">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服务周期</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3D99E">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14:paraId="35377F13">
        <w:tblPrEx>
          <w:shd w:val="clear" w:color="auto" w:fill="auto"/>
          <w:tblCellMar>
            <w:top w:w="0" w:type="dxa"/>
            <w:left w:w="0" w:type="dxa"/>
            <w:bottom w:w="0" w:type="dxa"/>
            <w:right w:w="0" w:type="dxa"/>
          </w:tblCellMar>
        </w:tblPrEx>
        <w:trPr>
          <w:trHeight w:val="690"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1CA1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质量标准</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F1782">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14:paraId="45CD1A5D">
        <w:tblPrEx>
          <w:shd w:val="clear" w:color="auto" w:fill="auto"/>
          <w:tblCellMar>
            <w:top w:w="0" w:type="dxa"/>
            <w:left w:w="0" w:type="dxa"/>
            <w:bottom w:w="0" w:type="dxa"/>
            <w:right w:w="0" w:type="dxa"/>
          </w:tblCellMar>
        </w:tblPrEx>
        <w:trPr>
          <w:trHeight w:val="811"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8C87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供应商签字</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969A8">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14:paraId="0A8718C3">
        <w:tblPrEx>
          <w:shd w:val="clear" w:color="auto" w:fill="auto"/>
          <w:tblCellMar>
            <w:top w:w="0" w:type="dxa"/>
            <w:left w:w="0" w:type="dxa"/>
            <w:bottom w:w="0" w:type="dxa"/>
            <w:right w:w="0" w:type="dxa"/>
          </w:tblCellMar>
        </w:tblPrEx>
        <w:trPr>
          <w:trHeight w:val="897"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5436C">
            <w:pPr>
              <w:keepNext w:val="0"/>
              <w:keepLines w:val="0"/>
              <w:widowControl/>
              <w:suppressLineNumbers w:val="0"/>
              <w:jc w:val="center"/>
              <w:textAlignment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备注</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248D8">
            <w:pPr>
              <w:jc w:val="center"/>
              <w:rPr>
                <w:rFonts w:hint="eastAsia" w:ascii="宋体" w:hAnsi="宋体" w:eastAsia="宋体" w:cs="宋体"/>
                <w:b/>
                <w:i w:val="0"/>
                <w:color w:val="000000"/>
                <w:sz w:val="24"/>
                <w:szCs w:val="24"/>
                <w:u w:val="none"/>
              </w:rPr>
            </w:pPr>
          </w:p>
        </w:tc>
      </w:tr>
    </w:tbl>
    <w:p w14:paraId="6ACAF38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r>
        <w:rPr>
          <w:rFonts w:hint="eastAsia" w:ascii="宋体" w:hAnsi="宋体" w:eastAsia="宋体" w:cs="宋体"/>
          <w:b/>
          <w:bCs/>
          <w:i w:val="0"/>
          <w:caps w:val="0"/>
          <w:color w:val="auto"/>
          <w:spacing w:val="0"/>
          <w:sz w:val="28"/>
          <w:szCs w:val="28"/>
          <w:shd w:val="clear" w:color="auto" w:fill="FFFFFF"/>
          <w:lang w:val="en-US" w:eastAsia="zh-CN"/>
        </w:rPr>
        <w:t>（注：供应商打印若干张并盖公章，现场进行二次磋商报价）</w:t>
      </w:r>
    </w:p>
    <w:sectPr>
      <w:footerReference r:id="rId5" w:type="default"/>
      <w:pgSz w:w="11906" w:h="16838"/>
      <w:pgMar w:top="1584" w:right="1134" w:bottom="1417" w:left="1134" w:header="1077" w:footer="1134"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A-OTF Ryumin Pr5 M-KL"/>
    <w:panose1 w:val="02020404030301010803"/>
    <w:charset w:val="00"/>
    <w:family w:val="roman"/>
    <w:pitch w:val="default"/>
    <w:sig w:usb0="00000000" w:usb1="00000000" w:usb2="00000000" w:usb3="00000000" w:csb0="0000009F" w:csb1="DFD70000"/>
  </w:font>
  <w:font w:name="A-OTF Ryumin Pr5 M-KL">
    <w:panose1 w:val="02020400000000000000"/>
    <w:charset w:val="80"/>
    <w:family w:val="auto"/>
    <w:pitch w:val="default"/>
    <w:sig w:usb0="E00002FF" w:usb1="7AC7FDFF" w:usb2="00000012" w:usb3="00000000" w:csb0="00020007" w:csb1="00000000"/>
  </w:font>
  <w:font w:name="Sim Sun">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485B">
    <w:pPr>
      <w:pStyle w:val="18"/>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87CEE">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387CEE">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BF975">
    <w:pPr>
      <w:pStyle w:val="18"/>
      <w:rPr>
        <w:rFonts w:eastAsia="仿宋_GB2312"/>
        <w:sz w:val="24"/>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ADD43">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DADD43">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黑体" w:hAnsi="黑体" w:eastAsia="黑体"/>
        <w:b/>
        <w:bCs/>
        <w:color w:val="FF0000"/>
        <w:sz w:val="21"/>
        <w:szCs w:val="21"/>
        <w:u w:val="none" w:color="auto"/>
        <w:lang w:val="en-US" w:eastAsia="zh-CN"/>
      </w:rPr>
      <w:t xml:space="preserve"> </w:t>
    </w:r>
    <w:r>
      <w:rPr>
        <w:rFonts w:hint="eastAsia" w:ascii="黑体" w:hAnsi="黑体" w:eastAsia="黑体"/>
        <w:b/>
        <w:bCs/>
        <w:sz w:val="21"/>
        <w:szCs w:val="21"/>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62ACA">
    <w:pPr>
      <w:pStyle w:val="19"/>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u w:val="none"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E7681"/>
    <w:multiLevelType w:val="singleLevel"/>
    <w:tmpl w:val="A12E7681"/>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A"/>
    <w:multiLevelType w:val="multilevel"/>
    <w:tmpl w:val="0000000A"/>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593B6C7C"/>
    <w:multiLevelType w:val="singleLevel"/>
    <w:tmpl w:val="593B6C7C"/>
    <w:lvl w:ilvl="0" w:tentative="0">
      <w:start w:val="2"/>
      <w:numFmt w:val="decimal"/>
      <w:suff w:val="nothing"/>
      <w:lvlText w:val="%1、"/>
      <w:lvlJc w:val="left"/>
      <w:rPr>
        <w:color w:val="000000"/>
      </w:rPr>
    </w:lvl>
  </w:abstractNum>
  <w:abstractNum w:abstractNumId="4">
    <w:nsid w:val="599FEFCE"/>
    <w:multiLevelType w:val="singleLevel"/>
    <w:tmpl w:val="599FEFCE"/>
    <w:lvl w:ilvl="0" w:tentative="0">
      <w:start w:val="5"/>
      <w:numFmt w:val="decimal"/>
      <w:suff w:val="nothing"/>
      <w:lvlText w:val="%1）"/>
      <w:lvlJc w:val="left"/>
    </w:lvl>
  </w:abstractNum>
  <w:abstractNum w:abstractNumId="5">
    <w:nsid w:val="7D28FA98"/>
    <w:multiLevelType w:val="singleLevel"/>
    <w:tmpl w:val="7D28FA98"/>
    <w:lvl w:ilvl="0" w:tentative="0">
      <w:start w:val="3"/>
      <w:numFmt w:val="chineseCounting"/>
      <w:suff w:val="space"/>
      <w:lvlText w:val="第%1章"/>
      <w:lvlJc w:val="left"/>
      <w:rPr>
        <w:rFonts w:hint="eastAsia"/>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N2YxZWNjNDNhYWQzZTRjNDc3OTU3MjVkZjczMWEifQ=="/>
    <w:docVar w:name="KSO_WPS_MARK_KEY" w:val="384e6231-588e-460b-b9e7-4751ed959ac5"/>
  </w:docVars>
  <w:rsids>
    <w:rsidRoot w:val="17502146"/>
    <w:rsid w:val="00013EA9"/>
    <w:rsid w:val="00295B55"/>
    <w:rsid w:val="002F4DDD"/>
    <w:rsid w:val="00301781"/>
    <w:rsid w:val="00307A95"/>
    <w:rsid w:val="00440E18"/>
    <w:rsid w:val="005B1A19"/>
    <w:rsid w:val="0064511B"/>
    <w:rsid w:val="006943BD"/>
    <w:rsid w:val="00704336"/>
    <w:rsid w:val="00714CAF"/>
    <w:rsid w:val="008324D6"/>
    <w:rsid w:val="008B5D31"/>
    <w:rsid w:val="008F1208"/>
    <w:rsid w:val="009B558A"/>
    <w:rsid w:val="00BD7AEE"/>
    <w:rsid w:val="00CA3410"/>
    <w:rsid w:val="00CA7EEA"/>
    <w:rsid w:val="00E86C78"/>
    <w:rsid w:val="01281239"/>
    <w:rsid w:val="01446E2A"/>
    <w:rsid w:val="014B1448"/>
    <w:rsid w:val="017C4707"/>
    <w:rsid w:val="017D4F5C"/>
    <w:rsid w:val="01971931"/>
    <w:rsid w:val="01A11DED"/>
    <w:rsid w:val="01A15D8F"/>
    <w:rsid w:val="01BA560D"/>
    <w:rsid w:val="01C41175"/>
    <w:rsid w:val="01E46C4E"/>
    <w:rsid w:val="01E91065"/>
    <w:rsid w:val="01F01BD2"/>
    <w:rsid w:val="01F25CBE"/>
    <w:rsid w:val="01F30554"/>
    <w:rsid w:val="01F53CDE"/>
    <w:rsid w:val="020359AB"/>
    <w:rsid w:val="020A2804"/>
    <w:rsid w:val="02126C2D"/>
    <w:rsid w:val="02167002"/>
    <w:rsid w:val="02205B16"/>
    <w:rsid w:val="023A296D"/>
    <w:rsid w:val="024437B7"/>
    <w:rsid w:val="02620434"/>
    <w:rsid w:val="02881E0B"/>
    <w:rsid w:val="028D7FBB"/>
    <w:rsid w:val="02943915"/>
    <w:rsid w:val="02BB1F91"/>
    <w:rsid w:val="02BE1EA1"/>
    <w:rsid w:val="02BF7104"/>
    <w:rsid w:val="02C50A5F"/>
    <w:rsid w:val="02D507A8"/>
    <w:rsid w:val="02EE41D0"/>
    <w:rsid w:val="02F14D1D"/>
    <w:rsid w:val="03196D1E"/>
    <w:rsid w:val="03260F65"/>
    <w:rsid w:val="032A467A"/>
    <w:rsid w:val="03386BA8"/>
    <w:rsid w:val="033D3421"/>
    <w:rsid w:val="035C1ACC"/>
    <w:rsid w:val="03656616"/>
    <w:rsid w:val="03A7446C"/>
    <w:rsid w:val="03BF5DE8"/>
    <w:rsid w:val="03C14FC3"/>
    <w:rsid w:val="03CE7CF1"/>
    <w:rsid w:val="03D33AD7"/>
    <w:rsid w:val="03DB566D"/>
    <w:rsid w:val="03ED6666"/>
    <w:rsid w:val="03EF772C"/>
    <w:rsid w:val="04083D65"/>
    <w:rsid w:val="042A11AF"/>
    <w:rsid w:val="042E3E91"/>
    <w:rsid w:val="042F0D90"/>
    <w:rsid w:val="043B1186"/>
    <w:rsid w:val="043E3D5D"/>
    <w:rsid w:val="04421F0F"/>
    <w:rsid w:val="04512F8C"/>
    <w:rsid w:val="0457167D"/>
    <w:rsid w:val="046305B7"/>
    <w:rsid w:val="04640655"/>
    <w:rsid w:val="0476141D"/>
    <w:rsid w:val="047A39D5"/>
    <w:rsid w:val="04872BF9"/>
    <w:rsid w:val="04AE13D2"/>
    <w:rsid w:val="04C74740"/>
    <w:rsid w:val="04C75C30"/>
    <w:rsid w:val="04D42230"/>
    <w:rsid w:val="04D859D7"/>
    <w:rsid w:val="04E02C97"/>
    <w:rsid w:val="04ED6A73"/>
    <w:rsid w:val="04F70AD0"/>
    <w:rsid w:val="04FC14C7"/>
    <w:rsid w:val="05115DBF"/>
    <w:rsid w:val="0519086C"/>
    <w:rsid w:val="0520325D"/>
    <w:rsid w:val="05340028"/>
    <w:rsid w:val="05373812"/>
    <w:rsid w:val="053774CF"/>
    <w:rsid w:val="05557703"/>
    <w:rsid w:val="05567D9D"/>
    <w:rsid w:val="055C06F8"/>
    <w:rsid w:val="056878F7"/>
    <w:rsid w:val="056A499F"/>
    <w:rsid w:val="05760640"/>
    <w:rsid w:val="057E5747"/>
    <w:rsid w:val="05A93888"/>
    <w:rsid w:val="05BC6120"/>
    <w:rsid w:val="05C15BF3"/>
    <w:rsid w:val="05CC5962"/>
    <w:rsid w:val="05D24998"/>
    <w:rsid w:val="060A3161"/>
    <w:rsid w:val="061A55BE"/>
    <w:rsid w:val="061E0C79"/>
    <w:rsid w:val="0673581F"/>
    <w:rsid w:val="06A31F2B"/>
    <w:rsid w:val="06D66C6E"/>
    <w:rsid w:val="070122BB"/>
    <w:rsid w:val="070F7027"/>
    <w:rsid w:val="071766CA"/>
    <w:rsid w:val="071C1455"/>
    <w:rsid w:val="07247632"/>
    <w:rsid w:val="0739253B"/>
    <w:rsid w:val="073E2B9B"/>
    <w:rsid w:val="07456C8B"/>
    <w:rsid w:val="07491347"/>
    <w:rsid w:val="075375CF"/>
    <w:rsid w:val="075E424F"/>
    <w:rsid w:val="076A2E8B"/>
    <w:rsid w:val="07711105"/>
    <w:rsid w:val="078B7BCA"/>
    <w:rsid w:val="078E72E5"/>
    <w:rsid w:val="07910E2F"/>
    <w:rsid w:val="079270BA"/>
    <w:rsid w:val="07970EFC"/>
    <w:rsid w:val="079A002B"/>
    <w:rsid w:val="079E49DF"/>
    <w:rsid w:val="07C733D5"/>
    <w:rsid w:val="07E17EDB"/>
    <w:rsid w:val="07EC3392"/>
    <w:rsid w:val="07F10DB8"/>
    <w:rsid w:val="07F32AD8"/>
    <w:rsid w:val="07F33CDF"/>
    <w:rsid w:val="07F64550"/>
    <w:rsid w:val="08014CF2"/>
    <w:rsid w:val="0809454A"/>
    <w:rsid w:val="083D2489"/>
    <w:rsid w:val="085B38C5"/>
    <w:rsid w:val="086B26C6"/>
    <w:rsid w:val="087979A7"/>
    <w:rsid w:val="087C6588"/>
    <w:rsid w:val="08916DDA"/>
    <w:rsid w:val="089A5F1B"/>
    <w:rsid w:val="08A45105"/>
    <w:rsid w:val="08B451A1"/>
    <w:rsid w:val="08B86DC0"/>
    <w:rsid w:val="08B97A70"/>
    <w:rsid w:val="08CF13AC"/>
    <w:rsid w:val="08D45077"/>
    <w:rsid w:val="08E53D73"/>
    <w:rsid w:val="08F07DB7"/>
    <w:rsid w:val="09195041"/>
    <w:rsid w:val="09265D10"/>
    <w:rsid w:val="093F1396"/>
    <w:rsid w:val="09452CD9"/>
    <w:rsid w:val="0950651F"/>
    <w:rsid w:val="09661384"/>
    <w:rsid w:val="09793284"/>
    <w:rsid w:val="09957ABD"/>
    <w:rsid w:val="09A07855"/>
    <w:rsid w:val="09A453E0"/>
    <w:rsid w:val="09C83501"/>
    <w:rsid w:val="09F07E4F"/>
    <w:rsid w:val="0A147887"/>
    <w:rsid w:val="0A1C2837"/>
    <w:rsid w:val="0A2166A1"/>
    <w:rsid w:val="0A2A1C4F"/>
    <w:rsid w:val="0A383BA6"/>
    <w:rsid w:val="0A435709"/>
    <w:rsid w:val="0A5926E3"/>
    <w:rsid w:val="0A6939E6"/>
    <w:rsid w:val="0A6940B3"/>
    <w:rsid w:val="0A83697D"/>
    <w:rsid w:val="0A840DB1"/>
    <w:rsid w:val="0A977C7C"/>
    <w:rsid w:val="0AA7501D"/>
    <w:rsid w:val="0AA9025D"/>
    <w:rsid w:val="0AAB0D8C"/>
    <w:rsid w:val="0ADF062C"/>
    <w:rsid w:val="0ADF359E"/>
    <w:rsid w:val="0AE00BED"/>
    <w:rsid w:val="0B2B0D30"/>
    <w:rsid w:val="0B2C053A"/>
    <w:rsid w:val="0B594D07"/>
    <w:rsid w:val="0B916559"/>
    <w:rsid w:val="0B9B1FFE"/>
    <w:rsid w:val="0BA2404A"/>
    <w:rsid w:val="0BA34222"/>
    <w:rsid w:val="0BB94BF6"/>
    <w:rsid w:val="0BBA1C81"/>
    <w:rsid w:val="0BC009A0"/>
    <w:rsid w:val="0BE41966"/>
    <w:rsid w:val="0BF45421"/>
    <w:rsid w:val="0C155E50"/>
    <w:rsid w:val="0C167FC6"/>
    <w:rsid w:val="0C170325"/>
    <w:rsid w:val="0C182909"/>
    <w:rsid w:val="0C200404"/>
    <w:rsid w:val="0C2E44A2"/>
    <w:rsid w:val="0C580955"/>
    <w:rsid w:val="0C5F6B03"/>
    <w:rsid w:val="0C601CED"/>
    <w:rsid w:val="0C6B0431"/>
    <w:rsid w:val="0C712569"/>
    <w:rsid w:val="0C7C2F75"/>
    <w:rsid w:val="0C8308E9"/>
    <w:rsid w:val="0C8A40E5"/>
    <w:rsid w:val="0C8F4956"/>
    <w:rsid w:val="0CB33B22"/>
    <w:rsid w:val="0CEC7EC4"/>
    <w:rsid w:val="0CF26AB0"/>
    <w:rsid w:val="0CFF6B72"/>
    <w:rsid w:val="0D2B4ADC"/>
    <w:rsid w:val="0D2C5A88"/>
    <w:rsid w:val="0D3730C0"/>
    <w:rsid w:val="0D3F4315"/>
    <w:rsid w:val="0D405FC5"/>
    <w:rsid w:val="0D410878"/>
    <w:rsid w:val="0D575A90"/>
    <w:rsid w:val="0D993DCF"/>
    <w:rsid w:val="0DA22EEC"/>
    <w:rsid w:val="0DAE5628"/>
    <w:rsid w:val="0DCE34C6"/>
    <w:rsid w:val="0DEE13D4"/>
    <w:rsid w:val="0E0B69DA"/>
    <w:rsid w:val="0E20406B"/>
    <w:rsid w:val="0E291356"/>
    <w:rsid w:val="0E31668C"/>
    <w:rsid w:val="0E420D84"/>
    <w:rsid w:val="0E4B67AE"/>
    <w:rsid w:val="0E52733C"/>
    <w:rsid w:val="0E604A6F"/>
    <w:rsid w:val="0E743671"/>
    <w:rsid w:val="0E7A044C"/>
    <w:rsid w:val="0E822C50"/>
    <w:rsid w:val="0E8B5EE5"/>
    <w:rsid w:val="0E96487B"/>
    <w:rsid w:val="0EA0234D"/>
    <w:rsid w:val="0EA945FB"/>
    <w:rsid w:val="0EC949A6"/>
    <w:rsid w:val="0ECB1E28"/>
    <w:rsid w:val="0EDF71B2"/>
    <w:rsid w:val="0EF2111F"/>
    <w:rsid w:val="0EF30461"/>
    <w:rsid w:val="0F0A48D4"/>
    <w:rsid w:val="0F0F3732"/>
    <w:rsid w:val="0F21493D"/>
    <w:rsid w:val="0F3C203D"/>
    <w:rsid w:val="0F43220A"/>
    <w:rsid w:val="0F46589B"/>
    <w:rsid w:val="0F4A54C8"/>
    <w:rsid w:val="0F6A3D3D"/>
    <w:rsid w:val="0F6D0241"/>
    <w:rsid w:val="0F7C2CF7"/>
    <w:rsid w:val="0F8F5CBA"/>
    <w:rsid w:val="0F946390"/>
    <w:rsid w:val="0FB858C8"/>
    <w:rsid w:val="0FBA4091"/>
    <w:rsid w:val="0FBE36C9"/>
    <w:rsid w:val="0FE64C8F"/>
    <w:rsid w:val="10016D17"/>
    <w:rsid w:val="101624C0"/>
    <w:rsid w:val="1021719C"/>
    <w:rsid w:val="102A2753"/>
    <w:rsid w:val="102F2F44"/>
    <w:rsid w:val="104426FD"/>
    <w:rsid w:val="104A4A16"/>
    <w:rsid w:val="105D109B"/>
    <w:rsid w:val="106A3D90"/>
    <w:rsid w:val="107714E3"/>
    <w:rsid w:val="107800F5"/>
    <w:rsid w:val="10881C97"/>
    <w:rsid w:val="10920F85"/>
    <w:rsid w:val="10AC4987"/>
    <w:rsid w:val="10C53B45"/>
    <w:rsid w:val="10CE2558"/>
    <w:rsid w:val="10D2071E"/>
    <w:rsid w:val="10DF14ED"/>
    <w:rsid w:val="111972BD"/>
    <w:rsid w:val="112E0A2D"/>
    <w:rsid w:val="114F7405"/>
    <w:rsid w:val="116A5CE0"/>
    <w:rsid w:val="116D6F79"/>
    <w:rsid w:val="11721369"/>
    <w:rsid w:val="11993E42"/>
    <w:rsid w:val="119B4EF8"/>
    <w:rsid w:val="11A27177"/>
    <w:rsid w:val="11B60016"/>
    <w:rsid w:val="11E04DD3"/>
    <w:rsid w:val="11E1260F"/>
    <w:rsid w:val="12056952"/>
    <w:rsid w:val="121372E2"/>
    <w:rsid w:val="121D284E"/>
    <w:rsid w:val="122A0BA4"/>
    <w:rsid w:val="12342A92"/>
    <w:rsid w:val="1247616E"/>
    <w:rsid w:val="12533D10"/>
    <w:rsid w:val="127B6CDC"/>
    <w:rsid w:val="128B4BC5"/>
    <w:rsid w:val="128D6FC9"/>
    <w:rsid w:val="12A712E9"/>
    <w:rsid w:val="12AB75FE"/>
    <w:rsid w:val="12B0665D"/>
    <w:rsid w:val="12B4283F"/>
    <w:rsid w:val="12BB3B36"/>
    <w:rsid w:val="12C329EB"/>
    <w:rsid w:val="12C84F99"/>
    <w:rsid w:val="12CE4635"/>
    <w:rsid w:val="12E01A6C"/>
    <w:rsid w:val="12F101AA"/>
    <w:rsid w:val="12F37572"/>
    <w:rsid w:val="12F5439B"/>
    <w:rsid w:val="130228E3"/>
    <w:rsid w:val="130668DE"/>
    <w:rsid w:val="13143247"/>
    <w:rsid w:val="131C0B2B"/>
    <w:rsid w:val="132479AC"/>
    <w:rsid w:val="13406977"/>
    <w:rsid w:val="13444D1C"/>
    <w:rsid w:val="136356F7"/>
    <w:rsid w:val="136D262A"/>
    <w:rsid w:val="13721896"/>
    <w:rsid w:val="137A2315"/>
    <w:rsid w:val="139B365E"/>
    <w:rsid w:val="13A44D5C"/>
    <w:rsid w:val="13AC1CC6"/>
    <w:rsid w:val="13AD1CA1"/>
    <w:rsid w:val="13B80344"/>
    <w:rsid w:val="13BE13F9"/>
    <w:rsid w:val="13BE7A13"/>
    <w:rsid w:val="13C9020F"/>
    <w:rsid w:val="13CF0E39"/>
    <w:rsid w:val="140425B3"/>
    <w:rsid w:val="14240A5C"/>
    <w:rsid w:val="142E7B14"/>
    <w:rsid w:val="143D057B"/>
    <w:rsid w:val="145C24D3"/>
    <w:rsid w:val="146E2217"/>
    <w:rsid w:val="14715468"/>
    <w:rsid w:val="1484189F"/>
    <w:rsid w:val="14C667BF"/>
    <w:rsid w:val="14E77A2F"/>
    <w:rsid w:val="14F52C04"/>
    <w:rsid w:val="14FB646C"/>
    <w:rsid w:val="14FC065C"/>
    <w:rsid w:val="15072306"/>
    <w:rsid w:val="150A2E10"/>
    <w:rsid w:val="150B4B8D"/>
    <w:rsid w:val="150E2F72"/>
    <w:rsid w:val="151311F4"/>
    <w:rsid w:val="15355489"/>
    <w:rsid w:val="156165C6"/>
    <w:rsid w:val="15646BD3"/>
    <w:rsid w:val="15655F42"/>
    <w:rsid w:val="156D4F7F"/>
    <w:rsid w:val="156F64E7"/>
    <w:rsid w:val="157570F9"/>
    <w:rsid w:val="158E5125"/>
    <w:rsid w:val="15990FD3"/>
    <w:rsid w:val="15A1107A"/>
    <w:rsid w:val="15AF32BE"/>
    <w:rsid w:val="15DF7339"/>
    <w:rsid w:val="15FF5CD7"/>
    <w:rsid w:val="1601666E"/>
    <w:rsid w:val="1603125D"/>
    <w:rsid w:val="16111CBF"/>
    <w:rsid w:val="161D6766"/>
    <w:rsid w:val="16210154"/>
    <w:rsid w:val="16223B9F"/>
    <w:rsid w:val="16486BCB"/>
    <w:rsid w:val="165D3B5E"/>
    <w:rsid w:val="16667966"/>
    <w:rsid w:val="168B3820"/>
    <w:rsid w:val="169B2EDC"/>
    <w:rsid w:val="16A621F0"/>
    <w:rsid w:val="16BD3FAE"/>
    <w:rsid w:val="16C25C7B"/>
    <w:rsid w:val="16C43D79"/>
    <w:rsid w:val="16DA6439"/>
    <w:rsid w:val="16E87061"/>
    <w:rsid w:val="16EA6DC6"/>
    <w:rsid w:val="16F07E16"/>
    <w:rsid w:val="16F90B3C"/>
    <w:rsid w:val="16F91CB9"/>
    <w:rsid w:val="16FC213A"/>
    <w:rsid w:val="16FF7B7A"/>
    <w:rsid w:val="17085B17"/>
    <w:rsid w:val="170F01BE"/>
    <w:rsid w:val="172A128B"/>
    <w:rsid w:val="17376614"/>
    <w:rsid w:val="17465B51"/>
    <w:rsid w:val="174F5DB6"/>
    <w:rsid w:val="17502146"/>
    <w:rsid w:val="17591B3E"/>
    <w:rsid w:val="177162CD"/>
    <w:rsid w:val="17827AA8"/>
    <w:rsid w:val="17990B23"/>
    <w:rsid w:val="179E484F"/>
    <w:rsid w:val="17A33A4E"/>
    <w:rsid w:val="17C25B3D"/>
    <w:rsid w:val="17C602C7"/>
    <w:rsid w:val="17DD0903"/>
    <w:rsid w:val="17DD6B69"/>
    <w:rsid w:val="180456E0"/>
    <w:rsid w:val="181E00D2"/>
    <w:rsid w:val="183D0B4A"/>
    <w:rsid w:val="1847300D"/>
    <w:rsid w:val="18594FE7"/>
    <w:rsid w:val="18672518"/>
    <w:rsid w:val="1871047B"/>
    <w:rsid w:val="18744FA7"/>
    <w:rsid w:val="188B060A"/>
    <w:rsid w:val="18935D50"/>
    <w:rsid w:val="18A35C33"/>
    <w:rsid w:val="18C53C53"/>
    <w:rsid w:val="18D16AC0"/>
    <w:rsid w:val="18DC33E1"/>
    <w:rsid w:val="18E77301"/>
    <w:rsid w:val="190424EE"/>
    <w:rsid w:val="19080940"/>
    <w:rsid w:val="19132D24"/>
    <w:rsid w:val="19260FB8"/>
    <w:rsid w:val="1950635A"/>
    <w:rsid w:val="195F45F3"/>
    <w:rsid w:val="19707EE8"/>
    <w:rsid w:val="19AD51F1"/>
    <w:rsid w:val="19B24788"/>
    <w:rsid w:val="19CB64CD"/>
    <w:rsid w:val="19D70B93"/>
    <w:rsid w:val="19E04D7C"/>
    <w:rsid w:val="19F65040"/>
    <w:rsid w:val="1A0B0C2E"/>
    <w:rsid w:val="1A27385F"/>
    <w:rsid w:val="1A2877CB"/>
    <w:rsid w:val="1A294B55"/>
    <w:rsid w:val="1A367F46"/>
    <w:rsid w:val="1A4E6DD6"/>
    <w:rsid w:val="1A924A34"/>
    <w:rsid w:val="1A940A47"/>
    <w:rsid w:val="1AAE7186"/>
    <w:rsid w:val="1AB15FFE"/>
    <w:rsid w:val="1ABC044C"/>
    <w:rsid w:val="1ABD5B51"/>
    <w:rsid w:val="1AC54001"/>
    <w:rsid w:val="1AC75042"/>
    <w:rsid w:val="1AFB42EB"/>
    <w:rsid w:val="1B0A547D"/>
    <w:rsid w:val="1B183B85"/>
    <w:rsid w:val="1B352DCD"/>
    <w:rsid w:val="1B4061A6"/>
    <w:rsid w:val="1B41554C"/>
    <w:rsid w:val="1B4A1256"/>
    <w:rsid w:val="1B522D47"/>
    <w:rsid w:val="1B6F4FBB"/>
    <w:rsid w:val="1B9F3D2A"/>
    <w:rsid w:val="1BA921EB"/>
    <w:rsid w:val="1BD678EC"/>
    <w:rsid w:val="1BE539D2"/>
    <w:rsid w:val="1BE734E4"/>
    <w:rsid w:val="1BFA67BE"/>
    <w:rsid w:val="1C015C39"/>
    <w:rsid w:val="1C045C3C"/>
    <w:rsid w:val="1C0F0D97"/>
    <w:rsid w:val="1C0F6BC4"/>
    <w:rsid w:val="1C402B07"/>
    <w:rsid w:val="1C542F0F"/>
    <w:rsid w:val="1C5F19D6"/>
    <w:rsid w:val="1C654B13"/>
    <w:rsid w:val="1C8A7A9E"/>
    <w:rsid w:val="1C8E4871"/>
    <w:rsid w:val="1CBB3479"/>
    <w:rsid w:val="1CC46351"/>
    <w:rsid w:val="1CCA10D5"/>
    <w:rsid w:val="1CD25B70"/>
    <w:rsid w:val="1CF229AF"/>
    <w:rsid w:val="1CFE49DC"/>
    <w:rsid w:val="1D036806"/>
    <w:rsid w:val="1D0966D5"/>
    <w:rsid w:val="1D5D0569"/>
    <w:rsid w:val="1D5E140A"/>
    <w:rsid w:val="1D617506"/>
    <w:rsid w:val="1D6F51A5"/>
    <w:rsid w:val="1D706D25"/>
    <w:rsid w:val="1D8829C7"/>
    <w:rsid w:val="1DB3426C"/>
    <w:rsid w:val="1DC9281E"/>
    <w:rsid w:val="1DE75147"/>
    <w:rsid w:val="1DF12153"/>
    <w:rsid w:val="1E040E4E"/>
    <w:rsid w:val="1E081153"/>
    <w:rsid w:val="1E0F0394"/>
    <w:rsid w:val="1E387D1F"/>
    <w:rsid w:val="1E402A33"/>
    <w:rsid w:val="1E56267D"/>
    <w:rsid w:val="1E612839"/>
    <w:rsid w:val="1E667319"/>
    <w:rsid w:val="1E6A2E29"/>
    <w:rsid w:val="1E843552"/>
    <w:rsid w:val="1E9C6A09"/>
    <w:rsid w:val="1E9E03EC"/>
    <w:rsid w:val="1EE37257"/>
    <w:rsid w:val="1EF17886"/>
    <w:rsid w:val="1EF50CA4"/>
    <w:rsid w:val="1F27421A"/>
    <w:rsid w:val="1F2D2E2F"/>
    <w:rsid w:val="1F341A2D"/>
    <w:rsid w:val="1F363F9F"/>
    <w:rsid w:val="1F370ABD"/>
    <w:rsid w:val="1F5432C0"/>
    <w:rsid w:val="1F5E7FE3"/>
    <w:rsid w:val="1F6A6632"/>
    <w:rsid w:val="1F716542"/>
    <w:rsid w:val="1F886250"/>
    <w:rsid w:val="1F967C79"/>
    <w:rsid w:val="1F9F5202"/>
    <w:rsid w:val="1FB515CE"/>
    <w:rsid w:val="1FBC2C9C"/>
    <w:rsid w:val="1FD416AD"/>
    <w:rsid w:val="1FD57D09"/>
    <w:rsid w:val="1FE71701"/>
    <w:rsid w:val="1FEB11A6"/>
    <w:rsid w:val="2016438F"/>
    <w:rsid w:val="2021663E"/>
    <w:rsid w:val="202F0B25"/>
    <w:rsid w:val="2035132E"/>
    <w:rsid w:val="2043200A"/>
    <w:rsid w:val="20500A19"/>
    <w:rsid w:val="205746F3"/>
    <w:rsid w:val="20740FED"/>
    <w:rsid w:val="20AD4915"/>
    <w:rsid w:val="20B054D9"/>
    <w:rsid w:val="20BE138C"/>
    <w:rsid w:val="20CF14A7"/>
    <w:rsid w:val="20D75089"/>
    <w:rsid w:val="20EB3BE9"/>
    <w:rsid w:val="20EC04E3"/>
    <w:rsid w:val="20F3093F"/>
    <w:rsid w:val="2106076B"/>
    <w:rsid w:val="210650D6"/>
    <w:rsid w:val="21185369"/>
    <w:rsid w:val="213756FF"/>
    <w:rsid w:val="21494614"/>
    <w:rsid w:val="214C6CCB"/>
    <w:rsid w:val="21725B79"/>
    <w:rsid w:val="21781F14"/>
    <w:rsid w:val="21801E07"/>
    <w:rsid w:val="21845A3B"/>
    <w:rsid w:val="218F7F9B"/>
    <w:rsid w:val="21950E99"/>
    <w:rsid w:val="21966725"/>
    <w:rsid w:val="21A1645C"/>
    <w:rsid w:val="21DA3A7D"/>
    <w:rsid w:val="21ED3AA6"/>
    <w:rsid w:val="21FD7594"/>
    <w:rsid w:val="22016EA8"/>
    <w:rsid w:val="22250FCC"/>
    <w:rsid w:val="222B76E0"/>
    <w:rsid w:val="222D4B41"/>
    <w:rsid w:val="2251034D"/>
    <w:rsid w:val="2268710B"/>
    <w:rsid w:val="227259E5"/>
    <w:rsid w:val="227B495F"/>
    <w:rsid w:val="227D21E9"/>
    <w:rsid w:val="22992831"/>
    <w:rsid w:val="22AB0534"/>
    <w:rsid w:val="22AC4F27"/>
    <w:rsid w:val="22B938F2"/>
    <w:rsid w:val="22ED5FC6"/>
    <w:rsid w:val="23024253"/>
    <w:rsid w:val="230F0D6A"/>
    <w:rsid w:val="2310230E"/>
    <w:rsid w:val="231174D9"/>
    <w:rsid w:val="2328428A"/>
    <w:rsid w:val="2338094A"/>
    <w:rsid w:val="23447230"/>
    <w:rsid w:val="234B598D"/>
    <w:rsid w:val="235673AF"/>
    <w:rsid w:val="238F7B28"/>
    <w:rsid w:val="23AA311E"/>
    <w:rsid w:val="23B4267E"/>
    <w:rsid w:val="23FB2F6A"/>
    <w:rsid w:val="240204F5"/>
    <w:rsid w:val="240A16F0"/>
    <w:rsid w:val="241E4A7B"/>
    <w:rsid w:val="241F128D"/>
    <w:rsid w:val="24247210"/>
    <w:rsid w:val="243850AF"/>
    <w:rsid w:val="24405B9E"/>
    <w:rsid w:val="24434EAD"/>
    <w:rsid w:val="2448179B"/>
    <w:rsid w:val="24820493"/>
    <w:rsid w:val="24902E2A"/>
    <w:rsid w:val="24906B42"/>
    <w:rsid w:val="24A43573"/>
    <w:rsid w:val="24AF454E"/>
    <w:rsid w:val="24BA4C80"/>
    <w:rsid w:val="24C832FC"/>
    <w:rsid w:val="24D13119"/>
    <w:rsid w:val="24D259ED"/>
    <w:rsid w:val="24D56975"/>
    <w:rsid w:val="24DD6079"/>
    <w:rsid w:val="24E0661B"/>
    <w:rsid w:val="24F34559"/>
    <w:rsid w:val="24FF3BF2"/>
    <w:rsid w:val="25080597"/>
    <w:rsid w:val="250C0222"/>
    <w:rsid w:val="250C4938"/>
    <w:rsid w:val="250C7CAB"/>
    <w:rsid w:val="251B5F8A"/>
    <w:rsid w:val="251F03B8"/>
    <w:rsid w:val="25267D60"/>
    <w:rsid w:val="25307BEA"/>
    <w:rsid w:val="253C0954"/>
    <w:rsid w:val="25562B05"/>
    <w:rsid w:val="256B5994"/>
    <w:rsid w:val="25797443"/>
    <w:rsid w:val="25A00E3D"/>
    <w:rsid w:val="25A43899"/>
    <w:rsid w:val="25BF7042"/>
    <w:rsid w:val="25CA315B"/>
    <w:rsid w:val="25D54E95"/>
    <w:rsid w:val="25E249A9"/>
    <w:rsid w:val="26080F89"/>
    <w:rsid w:val="260F74EA"/>
    <w:rsid w:val="26176D6A"/>
    <w:rsid w:val="26235823"/>
    <w:rsid w:val="263D71B5"/>
    <w:rsid w:val="264C410D"/>
    <w:rsid w:val="264D0FC3"/>
    <w:rsid w:val="266A16A4"/>
    <w:rsid w:val="268F4D1D"/>
    <w:rsid w:val="26972392"/>
    <w:rsid w:val="26977DD3"/>
    <w:rsid w:val="26A15BC7"/>
    <w:rsid w:val="26A268E4"/>
    <w:rsid w:val="26A64C70"/>
    <w:rsid w:val="26A8468D"/>
    <w:rsid w:val="26BB7D68"/>
    <w:rsid w:val="26C62455"/>
    <w:rsid w:val="26E46819"/>
    <w:rsid w:val="27016BBE"/>
    <w:rsid w:val="27262F9E"/>
    <w:rsid w:val="273416EA"/>
    <w:rsid w:val="273B485F"/>
    <w:rsid w:val="274B5D4A"/>
    <w:rsid w:val="27534086"/>
    <w:rsid w:val="27680B7C"/>
    <w:rsid w:val="277F1CDB"/>
    <w:rsid w:val="27887815"/>
    <w:rsid w:val="27967C4F"/>
    <w:rsid w:val="27987FE7"/>
    <w:rsid w:val="2799036A"/>
    <w:rsid w:val="279C6DC6"/>
    <w:rsid w:val="27C65B24"/>
    <w:rsid w:val="27CC6373"/>
    <w:rsid w:val="27D27A8D"/>
    <w:rsid w:val="27D3290E"/>
    <w:rsid w:val="27F51441"/>
    <w:rsid w:val="28042CBF"/>
    <w:rsid w:val="281D080D"/>
    <w:rsid w:val="281D180B"/>
    <w:rsid w:val="282B5699"/>
    <w:rsid w:val="28313316"/>
    <w:rsid w:val="28433D32"/>
    <w:rsid w:val="2846779C"/>
    <w:rsid w:val="2859070A"/>
    <w:rsid w:val="28656678"/>
    <w:rsid w:val="28994801"/>
    <w:rsid w:val="28B37E14"/>
    <w:rsid w:val="28C909B3"/>
    <w:rsid w:val="28D1625C"/>
    <w:rsid w:val="29257B53"/>
    <w:rsid w:val="293731E3"/>
    <w:rsid w:val="293B4EAF"/>
    <w:rsid w:val="29563CA8"/>
    <w:rsid w:val="29604BAD"/>
    <w:rsid w:val="297066FF"/>
    <w:rsid w:val="2976387B"/>
    <w:rsid w:val="299D6940"/>
    <w:rsid w:val="29BB2D6D"/>
    <w:rsid w:val="29C327B3"/>
    <w:rsid w:val="29C979F0"/>
    <w:rsid w:val="29CA4207"/>
    <w:rsid w:val="29D06AD7"/>
    <w:rsid w:val="2A172A03"/>
    <w:rsid w:val="2A2907CA"/>
    <w:rsid w:val="2A2C340F"/>
    <w:rsid w:val="2AC76180"/>
    <w:rsid w:val="2AC86245"/>
    <w:rsid w:val="2AEB10DE"/>
    <w:rsid w:val="2AF55A59"/>
    <w:rsid w:val="2AFE6893"/>
    <w:rsid w:val="2AFE6D6A"/>
    <w:rsid w:val="2B0566C5"/>
    <w:rsid w:val="2B0E4037"/>
    <w:rsid w:val="2B105E28"/>
    <w:rsid w:val="2B164D72"/>
    <w:rsid w:val="2B357FDB"/>
    <w:rsid w:val="2B4A02AC"/>
    <w:rsid w:val="2B5D17D7"/>
    <w:rsid w:val="2B607A81"/>
    <w:rsid w:val="2B67344C"/>
    <w:rsid w:val="2B6A4746"/>
    <w:rsid w:val="2B6C1F84"/>
    <w:rsid w:val="2BA2543C"/>
    <w:rsid w:val="2BDE1E8D"/>
    <w:rsid w:val="2BED5720"/>
    <w:rsid w:val="2BF01ACE"/>
    <w:rsid w:val="2BF80FB4"/>
    <w:rsid w:val="2C1C0AAC"/>
    <w:rsid w:val="2C240EAB"/>
    <w:rsid w:val="2C46418A"/>
    <w:rsid w:val="2C473039"/>
    <w:rsid w:val="2C485384"/>
    <w:rsid w:val="2C4C1C05"/>
    <w:rsid w:val="2C4D3C0E"/>
    <w:rsid w:val="2C533D2B"/>
    <w:rsid w:val="2C551A6B"/>
    <w:rsid w:val="2C6A3044"/>
    <w:rsid w:val="2C710C50"/>
    <w:rsid w:val="2C832144"/>
    <w:rsid w:val="2C8C7DB2"/>
    <w:rsid w:val="2C97577C"/>
    <w:rsid w:val="2C9D599C"/>
    <w:rsid w:val="2CAA0028"/>
    <w:rsid w:val="2CB75F99"/>
    <w:rsid w:val="2CB922D1"/>
    <w:rsid w:val="2CCF56F7"/>
    <w:rsid w:val="2CD60B81"/>
    <w:rsid w:val="2CF1358A"/>
    <w:rsid w:val="2CF77371"/>
    <w:rsid w:val="2D212FE7"/>
    <w:rsid w:val="2D352E6E"/>
    <w:rsid w:val="2D6A2627"/>
    <w:rsid w:val="2D6D4AFB"/>
    <w:rsid w:val="2D7C44BD"/>
    <w:rsid w:val="2D9659DD"/>
    <w:rsid w:val="2DA4424D"/>
    <w:rsid w:val="2DB56B37"/>
    <w:rsid w:val="2DDB5A69"/>
    <w:rsid w:val="2DF2580E"/>
    <w:rsid w:val="2E0363BA"/>
    <w:rsid w:val="2E0E3C0F"/>
    <w:rsid w:val="2E21163E"/>
    <w:rsid w:val="2E2D19AE"/>
    <w:rsid w:val="2E760467"/>
    <w:rsid w:val="2E775BCE"/>
    <w:rsid w:val="2E834BA5"/>
    <w:rsid w:val="2E8D1CFC"/>
    <w:rsid w:val="2EB94C49"/>
    <w:rsid w:val="2EC07862"/>
    <w:rsid w:val="2ED2016C"/>
    <w:rsid w:val="2ED353FE"/>
    <w:rsid w:val="2EED309C"/>
    <w:rsid w:val="2EFF4098"/>
    <w:rsid w:val="2F1C5505"/>
    <w:rsid w:val="2F3B28A7"/>
    <w:rsid w:val="2F4759D3"/>
    <w:rsid w:val="2F6A6270"/>
    <w:rsid w:val="2F864F23"/>
    <w:rsid w:val="2F953429"/>
    <w:rsid w:val="2FC33BD3"/>
    <w:rsid w:val="2FC65089"/>
    <w:rsid w:val="2FCE4BD9"/>
    <w:rsid w:val="2FD84575"/>
    <w:rsid w:val="2FD86488"/>
    <w:rsid w:val="2FDB0F1C"/>
    <w:rsid w:val="2FEB15BA"/>
    <w:rsid w:val="2FF90D7B"/>
    <w:rsid w:val="2FFB30ED"/>
    <w:rsid w:val="300E382B"/>
    <w:rsid w:val="301B367D"/>
    <w:rsid w:val="3038636F"/>
    <w:rsid w:val="30504F33"/>
    <w:rsid w:val="30512F78"/>
    <w:rsid w:val="305A1F5F"/>
    <w:rsid w:val="308C75C9"/>
    <w:rsid w:val="30A35BC2"/>
    <w:rsid w:val="30A74283"/>
    <w:rsid w:val="30A91DCE"/>
    <w:rsid w:val="30BD411A"/>
    <w:rsid w:val="30C600E1"/>
    <w:rsid w:val="30CD58A9"/>
    <w:rsid w:val="30D51C07"/>
    <w:rsid w:val="30E323C6"/>
    <w:rsid w:val="30E35712"/>
    <w:rsid w:val="30EA7743"/>
    <w:rsid w:val="312C0D1F"/>
    <w:rsid w:val="31334D37"/>
    <w:rsid w:val="313E4135"/>
    <w:rsid w:val="314235A5"/>
    <w:rsid w:val="31524DD6"/>
    <w:rsid w:val="31596BBA"/>
    <w:rsid w:val="31604024"/>
    <w:rsid w:val="31653193"/>
    <w:rsid w:val="31754705"/>
    <w:rsid w:val="317A5963"/>
    <w:rsid w:val="317D40A6"/>
    <w:rsid w:val="31803CA4"/>
    <w:rsid w:val="31831FC2"/>
    <w:rsid w:val="31931634"/>
    <w:rsid w:val="31935037"/>
    <w:rsid w:val="319418E4"/>
    <w:rsid w:val="31A9705F"/>
    <w:rsid w:val="31AA504A"/>
    <w:rsid w:val="31AE1962"/>
    <w:rsid w:val="31B468C6"/>
    <w:rsid w:val="31FD1E57"/>
    <w:rsid w:val="31FF384B"/>
    <w:rsid w:val="3216444C"/>
    <w:rsid w:val="32191185"/>
    <w:rsid w:val="3226788E"/>
    <w:rsid w:val="32473B5F"/>
    <w:rsid w:val="324E3C27"/>
    <w:rsid w:val="325925E1"/>
    <w:rsid w:val="32647D9A"/>
    <w:rsid w:val="326C274A"/>
    <w:rsid w:val="326D2418"/>
    <w:rsid w:val="326E530B"/>
    <w:rsid w:val="32A66F3C"/>
    <w:rsid w:val="32B52902"/>
    <w:rsid w:val="32CF200C"/>
    <w:rsid w:val="32E77BD8"/>
    <w:rsid w:val="33032DA7"/>
    <w:rsid w:val="330C6534"/>
    <w:rsid w:val="332031F7"/>
    <w:rsid w:val="332C0B28"/>
    <w:rsid w:val="33330F56"/>
    <w:rsid w:val="33347C88"/>
    <w:rsid w:val="333C7FB5"/>
    <w:rsid w:val="3340469B"/>
    <w:rsid w:val="33622186"/>
    <w:rsid w:val="33625A1B"/>
    <w:rsid w:val="3371329F"/>
    <w:rsid w:val="33902EC8"/>
    <w:rsid w:val="33956E16"/>
    <w:rsid w:val="339B3694"/>
    <w:rsid w:val="339D1B0B"/>
    <w:rsid w:val="339D3986"/>
    <w:rsid w:val="33B60941"/>
    <w:rsid w:val="341544D6"/>
    <w:rsid w:val="342B32CC"/>
    <w:rsid w:val="344935AC"/>
    <w:rsid w:val="344D357D"/>
    <w:rsid w:val="344D39CA"/>
    <w:rsid w:val="345375AD"/>
    <w:rsid w:val="347A6432"/>
    <w:rsid w:val="34AF582A"/>
    <w:rsid w:val="34CC6944"/>
    <w:rsid w:val="34D97EAA"/>
    <w:rsid w:val="35065A84"/>
    <w:rsid w:val="3513107C"/>
    <w:rsid w:val="352712E3"/>
    <w:rsid w:val="352C2AB0"/>
    <w:rsid w:val="35381745"/>
    <w:rsid w:val="353B1426"/>
    <w:rsid w:val="356A66FE"/>
    <w:rsid w:val="357E30DC"/>
    <w:rsid w:val="358A5A90"/>
    <w:rsid w:val="358A6DE5"/>
    <w:rsid w:val="358C3566"/>
    <w:rsid w:val="35964EE6"/>
    <w:rsid w:val="359A7508"/>
    <w:rsid w:val="359E1B30"/>
    <w:rsid w:val="35AF4063"/>
    <w:rsid w:val="35B00398"/>
    <w:rsid w:val="35B10C42"/>
    <w:rsid w:val="35B93AAE"/>
    <w:rsid w:val="35C93539"/>
    <w:rsid w:val="35D77402"/>
    <w:rsid w:val="36142FC8"/>
    <w:rsid w:val="361C2924"/>
    <w:rsid w:val="36214A80"/>
    <w:rsid w:val="36361A8D"/>
    <w:rsid w:val="363F312C"/>
    <w:rsid w:val="365460EF"/>
    <w:rsid w:val="36546244"/>
    <w:rsid w:val="366472A0"/>
    <w:rsid w:val="36737124"/>
    <w:rsid w:val="368A44C6"/>
    <w:rsid w:val="368D0C41"/>
    <w:rsid w:val="369E3F47"/>
    <w:rsid w:val="36AE3AEA"/>
    <w:rsid w:val="36DA7E32"/>
    <w:rsid w:val="371829AC"/>
    <w:rsid w:val="37211AFF"/>
    <w:rsid w:val="372A3B36"/>
    <w:rsid w:val="37486DF3"/>
    <w:rsid w:val="3757357E"/>
    <w:rsid w:val="375E56D1"/>
    <w:rsid w:val="37737370"/>
    <w:rsid w:val="37745BB0"/>
    <w:rsid w:val="37766B7D"/>
    <w:rsid w:val="37777F84"/>
    <w:rsid w:val="377F6104"/>
    <w:rsid w:val="37824404"/>
    <w:rsid w:val="37A9358C"/>
    <w:rsid w:val="37E25B44"/>
    <w:rsid w:val="37E66BE4"/>
    <w:rsid w:val="37E936DD"/>
    <w:rsid w:val="37F5309F"/>
    <w:rsid w:val="37F546F7"/>
    <w:rsid w:val="37F96B8D"/>
    <w:rsid w:val="3803659C"/>
    <w:rsid w:val="38086AA3"/>
    <w:rsid w:val="381303D6"/>
    <w:rsid w:val="3828036F"/>
    <w:rsid w:val="383713D0"/>
    <w:rsid w:val="383E473E"/>
    <w:rsid w:val="386E006E"/>
    <w:rsid w:val="387F0374"/>
    <w:rsid w:val="3883095F"/>
    <w:rsid w:val="38A126DE"/>
    <w:rsid w:val="38BE7956"/>
    <w:rsid w:val="38CC08BD"/>
    <w:rsid w:val="38CE34D4"/>
    <w:rsid w:val="38CE3885"/>
    <w:rsid w:val="38D15212"/>
    <w:rsid w:val="38D62BC9"/>
    <w:rsid w:val="38D92A1D"/>
    <w:rsid w:val="38EB5BB5"/>
    <w:rsid w:val="38EC7CF6"/>
    <w:rsid w:val="390376A8"/>
    <w:rsid w:val="39087D4F"/>
    <w:rsid w:val="391B0B6B"/>
    <w:rsid w:val="393E4A03"/>
    <w:rsid w:val="39406294"/>
    <w:rsid w:val="3942297E"/>
    <w:rsid w:val="396E4430"/>
    <w:rsid w:val="39AC47FC"/>
    <w:rsid w:val="39BF4A67"/>
    <w:rsid w:val="39DA670C"/>
    <w:rsid w:val="39DD18FE"/>
    <w:rsid w:val="39EC37CF"/>
    <w:rsid w:val="39F71341"/>
    <w:rsid w:val="3A0240D3"/>
    <w:rsid w:val="3A174CBC"/>
    <w:rsid w:val="3A1C4EA1"/>
    <w:rsid w:val="3A3364CB"/>
    <w:rsid w:val="3A3C4222"/>
    <w:rsid w:val="3A471C42"/>
    <w:rsid w:val="3A472973"/>
    <w:rsid w:val="3A4A0869"/>
    <w:rsid w:val="3A882D50"/>
    <w:rsid w:val="3AAF2712"/>
    <w:rsid w:val="3ABF5BF5"/>
    <w:rsid w:val="3ADB5D7A"/>
    <w:rsid w:val="3B095FB1"/>
    <w:rsid w:val="3B1324AA"/>
    <w:rsid w:val="3B144EF0"/>
    <w:rsid w:val="3B356AD9"/>
    <w:rsid w:val="3B3836A3"/>
    <w:rsid w:val="3B3E7C68"/>
    <w:rsid w:val="3B432E7E"/>
    <w:rsid w:val="3B4E3F0F"/>
    <w:rsid w:val="3B585585"/>
    <w:rsid w:val="3B646AC3"/>
    <w:rsid w:val="3B7C78E6"/>
    <w:rsid w:val="3BA749C9"/>
    <w:rsid w:val="3BBE2E21"/>
    <w:rsid w:val="3C044BEB"/>
    <w:rsid w:val="3C045C36"/>
    <w:rsid w:val="3C162D28"/>
    <w:rsid w:val="3C2A56E5"/>
    <w:rsid w:val="3C2B408E"/>
    <w:rsid w:val="3C3779FE"/>
    <w:rsid w:val="3C39163F"/>
    <w:rsid w:val="3C534224"/>
    <w:rsid w:val="3C562A55"/>
    <w:rsid w:val="3C606AD3"/>
    <w:rsid w:val="3C607C93"/>
    <w:rsid w:val="3C6678B7"/>
    <w:rsid w:val="3C676213"/>
    <w:rsid w:val="3C6E35D6"/>
    <w:rsid w:val="3C701ECB"/>
    <w:rsid w:val="3C8C371B"/>
    <w:rsid w:val="3CB25496"/>
    <w:rsid w:val="3CD370DC"/>
    <w:rsid w:val="3CD96659"/>
    <w:rsid w:val="3CDD5D10"/>
    <w:rsid w:val="3CE70ADC"/>
    <w:rsid w:val="3CFD5704"/>
    <w:rsid w:val="3D0E4C32"/>
    <w:rsid w:val="3D1268EA"/>
    <w:rsid w:val="3D143170"/>
    <w:rsid w:val="3D271546"/>
    <w:rsid w:val="3D2853C2"/>
    <w:rsid w:val="3D2F1B1B"/>
    <w:rsid w:val="3D4206F2"/>
    <w:rsid w:val="3D454DB2"/>
    <w:rsid w:val="3D470DB6"/>
    <w:rsid w:val="3D4B249B"/>
    <w:rsid w:val="3D61709A"/>
    <w:rsid w:val="3DB37F71"/>
    <w:rsid w:val="3DC20973"/>
    <w:rsid w:val="3DD25F50"/>
    <w:rsid w:val="3DE67311"/>
    <w:rsid w:val="3DFA5AB0"/>
    <w:rsid w:val="3DFE39C5"/>
    <w:rsid w:val="3E061199"/>
    <w:rsid w:val="3E11321C"/>
    <w:rsid w:val="3E114336"/>
    <w:rsid w:val="3E1E73BD"/>
    <w:rsid w:val="3E235B26"/>
    <w:rsid w:val="3E315169"/>
    <w:rsid w:val="3E364629"/>
    <w:rsid w:val="3E4D651D"/>
    <w:rsid w:val="3E515FB7"/>
    <w:rsid w:val="3E557204"/>
    <w:rsid w:val="3E635B6D"/>
    <w:rsid w:val="3E795F65"/>
    <w:rsid w:val="3E7B59E9"/>
    <w:rsid w:val="3E7D020B"/>
    <w:rsid w:val="3E8F25E1"/>
    <w:rsid w:val="3EBA166D"/>
    <w:rsid w:val="3EC52B28"/>
    <w:rsid w:val="3EDC0AAA"/>
    <w:rsid w:val="3F057B0A"/>
    <w:rsid w:val="3F092A93"/>
    <w:rsid w:val="3F0A537A"/>
    <w:rsid w:val="3F1318D2"/>
    <w:rsid w:val="3F1923CA"/>
    <w:rsid w:val="3F1B68E3"/>
    <w:rsid w:val="3F2F3A35"/>
    <w:rsid w:val="3F3E31D4"/>
    <w:rsid w:val="3F5860E5"/>
    <w:rsid w:val="3F644473"/>
    <w:rsid w:val="3F6C60B5"/>
    <w:rsid w:val="3F7B371B"/>
    <w:rsid w:val="3F7C021E"/>
    <w:rsid w:val="3F814ED2"/>
    <w:rsid w:val="3F944056"/>
    <w:rsid w:val="3F990E2B"/>
    <w:rsid w:val="3FAE33EF"/>
    <w:rsid w:val="3FB5294B"/>
    <w:rsid w:val="3FC81053"/>
    <w:rsid w:val="3FD05429"/>
    <w:rsid w:val="3FE413C4"/>
    <w:rsid w:val="3FEE67B5"/>
    <w:rsid w:val="3FF37C84"/>
    <w:rsid w:val="3FF676AC"/>
    <w:rsid w:val="3FF83A8E"/>
    <w:rsid w:val="400012AF"/>
    <w:rsid w:val="401C2A17"/>
    <w:rsid w:val="403C61D7"/>
    <w:rsid w:val="405E2B4D"/>
    <w:rsid w:val="4074527F"/>
    <w:rsid w:val="40812815"/>
    <w:rsid w:val="40817A77"/>
    <w:rsid w:val="4096292C"/>
    <w:rsid w:val="409C3B50"/>
    <w:rsid w:val="409E07C7"/>
    <w:rsid w:val="40A069FC"/>
    <w:rsid w:val="40B76CE7"/>
    <w:rsid w:val="40BE0D94"/>
    <w:rsid w:val="40CC1762"/>
    <w:rsid w:val="40F45E84"/>
    <w:rsid w:val="410B7373"/>
    <w:rsid w:val="4116361C"/>
    <w:rsid w:val="41163F65"/>
    <w:rsid w:val="41176F68"/>
    <w:rsid w:val="411B68F4"/>
    <w:rsid w:val="41203D77"/>
    <w:rsid w:val="412972C2"/>
    <w:rsid w:val="4138143D"/>
    <w:rsid w:val="414F68DC"/>
    <w:rsid w:val="41543AB5"/>
    <w:rsid w:val="4167622C"/>
    <w:rsid w:val="4190104F"/>
    <w:rsid w:val="41917A4B"/>
    <w:rsid w:val="4198227C"/>
    <w:rsid w:val="41A07277"/>
    <w:rsid w:val="41C079FC"/>
    <w:rsid w:val="41D61C02"/>
    <w:rsid w:val="41DE1696"/>
    <w:rsid w:val="41E438CA"/>
    <w:rsid w:val="41F65B46"/>
    <w:rsid w:val="41FE05F5"/>
    <w:rsid w:val="42075B0B"/>
    <w:rsid w:val="42083ED7"/>
    <w:rsid w:val="42583C31"/>
    <w:rsid w:val="42C972FA"/>
    <w:rsid w:val="42D472F8"/>
    <w:rsid w:val="42DC0CD0"/>
    <w:rsid w:val="42EF6A1D"/>
    <w:rsid w:val="42F36CA5"/>
    <w:rsid w:val="4312340F"/>
    <w:rsid w:val="43330042"/>
    <w:rsid w:val="433F6461"/>
    <w:rsid w:val="435B226C"/>
    <w:rsid w:val="43640163"/>
    <w:rsid w:val="4366700A"/>
    <w:rsid w:val="439252C2"/>
    <w:rsid w:val="43965E83"/>
    <w:rsid w:val="43B43450"/>
    <w:rsid w:val="43B459EC"/>
    <w:rsid w:val="43D5396E"/>
    <w:rsid w:val="43D63E23"/>
    <w:rsid w:val="43D74A9B"/>
    <w:rsid w:val="43E907C3"/>
    <w:rsid w:val="43E90B1C"/>
    <w:rsid w:val="43EE429A"/>
    <w:rsid w:val="43FC443C"/>
    <w:rsid w:val="440378D2"/>
    <w:rsid w:val="442E1E47"/>
    <w:rsid w:val="44365AA6"/>
    <w:rsid w:val="44481B3D"/>
    <w:rsid w:val="444A3F58"/>
    <w:rsid w:val="444E5F9E"/>
    <w:rsid w:val="44517104"/>
    <w:rsid w:val="4453331F"/>
    <w:rsid w:val="4456392A"/>
    <w:rsid w:val="44597EBE"/>
    <w:rsid w:val="44725ACB"/>
    <w:rsid w:val="44913E48"/>
    <w:rsid w:val="44A12CDE"/>
    <w:rsid w:val="44AC7029"/>
    <w:rsid w:val="44AF77B3"/>
    <w:rsid w:val="44B6570C"/>
    <w:rsid w:val="44C62E73"/>
    <w:rsid w:val="44EA12D9"/>
    <w:rsid w:val="44EF1C8D"/>
    <w:rsid w:val="45226951"/>
    <w:rsid w:val="455D2D31"/>
    <w:rsid w:val="4585752A"/>
    <w:rsid w:val="45860579"/>
    <w:rsid w:val="4596197C"/>
    <w:rsid w:val="459E681C"/>
    <w:rsid w:val="45B55FF9"/>
    <w:rsid w:val="45B7653F"/>
    <w:rsid w:val="45D35DC6"/>
    <w:rsid w:val="45F04155"/>
    <w:rsid w:val="45F8582F"/>
    <w:rsid w:val="46095A54"/>
    <w:rsid w:val="46115240"/>
    <w:rsid w:val="46115B46"/>
    <w:rsid w:val="4617407D"/>
    <w:rsid w:val="46195744"/>
    <w:rsid w:val="46262933"/>
    <w:rsid w:val="462651F6"/>
    <w:rsid w:val="4656661F"/>
    <w:rsid w:val="46670A41"/>
    <w:rsid w:val="46687B30"/>
    <w:rsid w:val="466A36E1"/>
    <w:rsid w:val="4682613E"/>
    <w:rsid w:val="46A52539"/>
    <w:rsid w:val="46AF6D75"/>
    <w:rsid w:val="46C34C65"/>
    <w:rsid w:val="46D6544A"/>
    <w:rsid w:val="46EF1BD9"/>
    <w:rsid w:val="471371D7"/>
    <w:rsid w:val="47203D9F"/>
    <w:rsid w:val="47274C66"/>
    <w:rsid w:val="472B604E"/>
    <w:rsid w:val="47355363"/>
    <w:rsid w:val="473A62C4"/>
    <w:rsid w:val="473C6413"/>
    <w:rsid w:val="47501D98"/>
    <w:rsid w:val="476358FB"/>
    <w:rsid w:val="47781D72"/>
    <w:rsid w:val="477F319E"/>
    <w:rsid w:val="4783716F"/>
    <w:rsid w:val="47B4783F"/>
    <w:rsid w:val="47B537C0"/>
    <w:rsid w:val="47B85DF7"/>
    <w:rsid w:val="47B92ED9"/>
    <w:rsid w:val="47CF651F"/>
    <w:rsid w:val="47F53CC3"/>
    <w:rsid w:val="480D3BF9"/>
    <w:rsid w:val="48247697"/>
    <w:rsid w:val="482D4F8A"/>
    <w:rsid w:val="4830022C"/>
    <w:rsid w:val="48315726"/>
    <w:rsid w:val="4835160C"/>
    <w:rsid w:val="484718D1"/>
    <w:rsid w:val="48497C30"/>
    <w:rsid w:val="48621D83"/>
    <w:rsid w:val="48632465"/>
    <w:rsid w:val="48636C96"/>
    <w:rsid w:val="48CE71A8"/>
    <w:rsid w:val="48CF574C"/>
    <w:rsid w:val="48D57233"/>
    <w:rsid w:val="48E23EAD"/>
    <w:rsid w:val="48E2729A"/>
    <w:rsid w:val="48F85C27"/>
    <w:rsid w:val="4903364E"/>
    <w:rsid w:val="490F4515"/>
    <w:rsid w:val="49183B0B"/>
    <w:rsid w:val="494107F1"/>
    <w:rsid w:val="494F2BC7"/>
    <w:rsid w:val="4950243E"/>
    <w:rsid w:val="496C038F"/>
    <w:rsid w:val="496F0621"/>
    <w:rsid w:val="498E0956"/>
    <w:rsid w:val="498F29E6"/>
    <w:rsid w:val="498F3B6F"/>
    <w:rsid w:val="49907DF6"/>
    <w:rsid w:val="499727C8"/>
    <w:rsid w:val="49C030A4"/>
    <w:rsid w:val="49C1458D"/>
    <w:rsid w:val="49C47B16"/>
    <w:rsid w:val="49C91C9A"/>
    <w:rsid w:val="49D510B3"/>
    <w:rsid w:val="49DF6133"/>
    <w:rsid w:val="49E80692"/>
    <w:rsid w:val="49FC0763"/>
    <w:rsid w:val="4A1748E1"/>
    <w:rsid w:val="4A21418B"/>
    <w:rsid w:val="4A3979A4"/>
    <w:rsid w:val="4A5F274E"/>
    <w:rsid w:val="4A7E49D9"/>
    <w:rsid w:val="4A7F5A49"/>
    <w:rsid w:val="4A853650"/>
    <w:rsid w:val="4AC0230D"/>
    <w:rsid w:val="4AF2317C"/>
    <w:rsid w:val="4AF463FA"/>
    <w:rsid w:val="4AF46867"/>
    <w:rsid w:val="4AF81923"/>
    <w:rsid w:val="4B1148B8"/>
    <w:rsid w:val="4B1725C2"/>
    <w:rsid w:val="4B280C2C"/>
    <w:rsid w:val="4B3D664E"/>
    <w:rsid w:val="4B427C4A"/>
    <w:rsid w:val="4B4D5559"/>
    <w:rsid w:val="4B546B8E"/>
    <w:rsid w:val="4B7A57B5"/>
    <w:rsid w:val="4B817F8D"/>
    <w:rsid w:val="4B9C06A4"/>
    <w:rsid w:val="4B9C7682"/>
    <w:rsid w:val="4BC67E3C"/>
    <w:rsid w:val="4BC81A2A"/>
    <w:rsid w:val="4BD06751"/>
    <w:rsid w:val="4BD07BDF"/>
    <w:rsid w:val="4C09588D"/>
    <w:rsid w:val="4C174AAE"/>
    <w:rsid w:val="4C1B3371"/>
    <w:rsid w:val="4C311152"/>
    <w:rsid w:val="4C39003B"/>
    <w:rsid w:val="4C3F1CD5"/>
    <w:rsid w:val="4C416A90"/>
    <w:rsid w:val="4C654CEC"/>
    <w:rsid w:val="4C6D62BC"/>
    <w:rsid w:val="4C820316"/>
    <w:rsid w:val="4C826D53"/>
    <w:rsid w:val="4C8A590E"/>
    <w:rsid w:val="4C8B5521"/>
    <w:rsid w:val="4C957171"/>
    <w:rsid w:val="4CC25B52"/>
    <w:rsid w:val="4CCC24E1"/>
    <w:rsid w:val="4CD30C3D"/>
    <w:rsid w:val="4CD5172C"/>
    <w:rsid w:val="4CE133E8"/>
    <w:rsid w:val="4CE623F9"/>
    <w:rsid w:val="4CEF3415"/>
    <w:rsid w:val="4CF06DE6"/>
    <w:rsid w:val="4D047277"/>
    <w:rsid w:val="4D0F733E"/>
    <w:rsid w:val="4D144862"/>
    <w:rsid w:val="4D2B1990"/>
    <w:rsid w:val="4D3E2255"/>
    <w:rsid w:val="4D75209F"/>
    <w:rsid w:val="4D7C7AFF"/>
    <w:rsid w:val="4D9033A7"/>
    <w:rsid w:val="4DA61637"/>
    <w:rsid w:val="4DB954BF"/>
    <w:rsid w:val="4DC462EF"/>
    <w:rsid w:val="4DC970E7"/>
    <w:rsid w:val="4DD84595"/>
    <w:rsid w:val="4E0F620B"/>
    <w:rsid w:val="4E11052B"/>
    <w:rsid w:val="4E1A62FE"/>
    <w:rsid w:val="4E3B14F0"/>
    <w:rsid w:val="4E582D3B"/>
    <w:rsid w:val="4E6525CD"/>
    <w:rsid w:val="4E725DAF"/>
    <w:rsid w:val="4E813B50"/>
    <w:rsid w:val="4E97543C"/>
    <w:rsid w:val="4E9A753C"/>
    <w:rsid w:val="4EC43CAB"/>
    <w:rsid w:val="4EDB5DD9"/>
    <w:rsid w:val="4F0A5FEE"/>
    <w:rsid w:val="4F122F21"/>
    <w:rsid w:val="4F1C054F"/>
    <w:rsid w:val="4F3069F9"/>
    <w:rsid w:val="4F3328AF"/>
    <w:rsid w:val="4F4B23DB"/>
    <w:rsid w:val="4F643969"/>
    <w:rsid w:val="4F7554DF"/>
    <w:rsid w:val="4F982427"/>
    <w:rsid w:val="4FCC4486"/>
    <w:rsid w:val="4FE4163D"/>
    <w:rsid w:val="4FE56AA7"/>
    <w:rsid w:val="4FE6192D"/>
    <w:rsid w:val="4FFC47A3"/>
    <w:rsid w:val="50045B9E"/>
    <w:rsid w:val="5014437E"/>
    <w:rsid w:val="501E6A12"/>
    <w:rsid w:val="50415E5D"/>
    <w:rsid w:val="5045630D"/>
    <w:rsid w:val="5049708A"/>
    <w:rsid w:val="50507BC9"/>
    <w:rsid w:val="50623A17"/>
    <w:rsid w:val="506401F6"/>
    <w:rsid w:val="50866F57"/>
    <w:rsid w:val="50C569B8"/>
    <w:rsid w:val="50E26696"/>
    <w:rsid w:val="50F31AA1"/>
    <w:rsid w:val="510B7A55"/>
    <w:rsid w:val="510C120F"/>
    <w:rsid w:val="512123E2"/>
    <w:rsid w:val="513063ED"/>
    <w:rsid w:val="513852E8"/>
    <w:rsid w:val="513C5030"/>
    <w:rsid w:val="514463FF"/>
    <w:rsid w:val="514864B4"/>
    <w:rsid w:val="515425B8"/>
    <w:rsid w:val="51780050"/>
    <w:rsid w:val="518F687A"/>
    <w:rsid w:val="51931E24"/>
    <w:rsid w:val="5195705C"/>
    <w:rsid w:val="51964EA7"/>
    <w:rsid w:val="519C4026"/>
    <w:rsid w:val="519D1DD0"/>
    <w:rsid w:val="51B76329"/>
    <w:rsid w:val="51BD11B5"/>
    <w:rsid w:val="51BD5FFE"/>
    <w:rsid w:val="51CF2573"/>
    <w:rsid w:val="51F33D14"/>
    <w:rsid w:val="51FD14FB"/>
    <w:rsid w:val="521C11F4"/>
    <w:rsid w:val="52210CE7"/>
    <w:rsid w:val="523439BC"/>
    <w:rsid w:val="523A4BD6"/>
    <w:rsid w:val="525063E1"/>
    <w:rsid w:val="525B4E9C"/>
    <w:rsid w:val="527B4608"/>
    <w:rsid w:val="52800C33"/>
    <w:rsid w:val="529370A0"/>
    <w:rsid w:val="52A44194"/>
    <w:rsid w:val="52EB48AB"/>
    <w:rsid w:val="52FB3D2C"/>
    <w:rsid w:val="53014D17"/>
    <w:rsid w:val="532356F9"/>
    <w:rsid w:val="53486A73"/>
    <w:rsid w:val="53592529"/>
    <w:rsid w:val="53764934"/>
    <w:rsid w:val="53781E9E"/>
    <w:rsid w:val="538002D5"/>
    <w:rsid w:val="53AE1909"/>
    <w:rsid w:val="53BC0350"/>
    <w:rsid w:val="53C82EE0"/>
    <w:rsid w:val="53C97D56"/>
    <w:rsid w:val="53D01E5F"/>
    <w:rsid w:val="53D43994"/>
    <w:rsid w:val="53E236E5"/>
    <w:rsid w:val="53F55A21"/>
    <w:rsid w:val="53F93E0D"/>
    <w:rsid w:val="53FA25B4"/>
    <w:rsid w:val="54187F68"/>
    <w:rsid w:val="541B580F"/>
    <w:rsid w:val="54371D93"/>
    <w:rsid w:val="544B1F76"/>
    <w:rsid w:val="54551A39"/>
    <w:rsid w:val="5458578E"/>
    <w:rsid w:val="545E3D92"/>
    <w:rsid w:val="545F186C"/>
    <w:rsid w:val="548052BA"/>
    <w:rsid w:val="54817193"/>
    <w:rsid w:val="54905111"/>
    <w:rsid w:val="5493761D"/>
    <w:rsid w:val="54963983"/>
    <w:rsid w:val="54970A34"/>
    <w:rsid w:val="54A758D7"/>
    <w:rsid w:val="54AA7F0B"/>
    <w:rsid w:val="54B02877"/>
    <w:rsid w:val="54BE68D5"/>
    <w:rsid w:val="54C55B73"/>
    <w:rsid w:val="54CA4CBB"/>
    <w:rsid w:val="54D25D1D"/>
    <w:rsid w:val="54E52662"/>
    <w:rsid w:val="54EF5473"/>
    <w:rsid w:val="54FB7E9F"/>
    <w:rsid w:val="553700F3"/>
    <w:rsid w:val="553857C1"/>
    <w:rsid w:val="553F6B86"/>
    <w:rsid w:val="554366E9"/>
    <w:rsid w:val="555361F6"/>
    <w:rsid w:val="55815256"/>
    <w:rsid w:val="5588557C"/>
    <w:rsid w:val="558E2BF2"/>
    <w:rsid w:val="559C4706"/>
    <w:rsid w:val="55AF55E1"/>
    <w:rsid w:val="55B736B0"/>
    <w:rsid w:val="55D0230E"/>
    <w:rsid w:val="55D47506"/>
    <w:rsid w:val="55DF4999"/>
    <w:rsid w:val="56267A31"/>
    <w:rsid w:val="563B4708"/>
    <w:rsid w:val="56546B5F"/>
    <w:rsid w:val="56644C55"/>
    <w:rsid w:val="567D54B5"/>
    <w:rsid w:val="56862AD0"/>
    <w:rsid w:val="56AE39FF"/>
    <w:rsid w:val="56C201F1"/>
    <w:rsid w:val="56D6585E"/>
    <w:rsid w:val="56F54C88"/>
    <w:rsid w:val="56FC71DE"/>
    <w:rsid w:val="57037BFB"/>
    <w:rsid w:val="57340D55"/>
    <w:rsid w:val="573C489A"/>
    <w:rsid w:val="57491C32"/>
    <w:rsid w:val="575757B0"/>
    <w:rsid w:val="576D2189"/>
    <w:rsid w:val="578F1171"/>
    <w:rsid w:val="57A0754F"/>
    <w:rsid w:val="57AD611F"/>
    <w:rsid w:val="57EA4FB9"/>
    <w:rsid w:val="57EB3448"/>
    <w:rsid w:val="57EC24F6"/>
    <w:rsid w:val="57EE77FD"/>
    <w:rsid w:val="58033931"/>
    <w:rsid w:val="5813178B"/>
    <w:rsid w:val="58202DAD"/>
    <w:rsid w:val="5824719E"/>
    <w:rsid w:val="58255049"/>
    <w:rsid w:val="58304FB2"/>
    <w:rsid w:val="58313AF2"/>
    <w:rsid w:val="58487DD1"/>
    <w:rsid w:val="585629FB"/>
    <w:rsid w:val="58753117"/>
    <w:rsid w:val="587D2B3B"/>
    <w:rsid w:val="588457CB"/>
    <w:rsid w:val="588943E1"/>
    <w:rsid w:val="58AC244B"/>
    <w:rsid w:val="58BF4F43"/>
    <w:rsid w:val="58C20BC4"/>
    <w:rsid w:val="58C550C4"/>
    <w:rsid w:val="58C85C32"/>
    <w:rsid w:val="58CD3DC3"/>
    <w:rsid w:val="58D86981"/>
    <w:rsid w:val="58E4252C"/>
    <w:rsid w:val="58F63D6F"/>
    <w:rsid w:val="59082524"/>
    <w:rsid w:val="593620D4"/>
    <w:rsid w:val="59485554"/>
    <w:rsid w:val="59562C1E"/>
    <w:rsid w:val="59617E35"/>
    <w:rsid w:val="596D4EFA"/>
    <w:rsid w:val="596E5B27"/>
    <w:rsid w:val="59890FB5"/>
    <w:rsid w:val="598D4786"/>
    <w:rsid w:val="599F22FD"/>
    <w:rsid w:val="59A5369E"/>
    <w:rsid w:val="59AD53EF"/>
    <w:rsid w:val="59D67A03"/>
    <w:rsid w:val="59DB3039"/>
    <w:rsid w:val="59DD6FF1"/>
    <w:rsid w:val="59E97454"/>
    <w:rsid w:val="5A0B0765"/>
    <w:rsid w:val="5A2A37C7"/>
    <w:rsid w:val="5A311F54"/>
    <w:rsid w:val="5A3419C8"/>
    <w:rsid w:val="5A360FD6"/>
    <w:rsid w:val="5A477290"/>
    <w:rsid w:val="5A4C32C0"/>
    <w:rsid w:val="5A522628"/>
    <w:rsid w:val="5A570957"/>
    <w:rsid w:val="5A591E2F"/>
    <w:rsid w:val="5A6645B4"/>
    <w:rsid w:val="5A867B53"/>
    <w:rsid w:val="5AC3371C"/>
    <w:rsid w:val="5AC421AF"/>
    <w:rsid w:val="5AD26080"/>
    <w:rsid w:val="5AF4329A"/>
    <w:rsid w:val="5AFB18F2"/>
    <w:rsid w:val="5AFD073D"/>
    <w:rsid w:val="5AFF6AB6"/>
    <w:rsid w:val="5B160485"/>
    <w:rsid w:val="5B2C7E07"/>
    <w:rsid w:val="5B394BC5"/>
    <w:rsid w:val="5B666061"/>
    <w:rsid w:val="5B6B4BB8"/>
    <w:rsid w:val="5B875D0E"/>
    <w:rsid w:val="5B890DBB"/>
    <w:rsid w:val="5BAC0256"/>
    <w:rsid w:val="5BAC496B"/>
    <w:rsid w:val="5BB41692"/>
    <w:rsid w:val="5BDE2DD0"/>
    <w:rsid w:val="5BF07A75"/>
    <w:rsid w:val="5BF236AA"/>
    <w:rsid w:val="5BF9362C"/>
    <w:rsid w:val="5C0045BE"/>
    <w:rsid w:val="5C0738F8"/>
    <w:rsid w:val="5C1A3210"/>
    <w:rsid w:val="5C267FB2"/>
    <w:rsid w:val="5C321395"/>
    <w:rsid w:val="5C3962C0"/>
    <w:rsid w:val="5C513DE3"/>
    <w:rsid w:val="5C6F7C3B"/>
    <w:rsid w:val="5C7D7864"/>
    <w:rsid w:val="5C812C3D"/>
    <w:rsid w:val="5C872794"/>
    <w:rsid w:val="5C8A31FF"/>
    <w:rsid w:val="5CA236DB"/>
    <w:rsid w:val="5CBB5686"/>
    <w:rsid w:val="5CC47375"/>
    <w:rsid w:val="5CC910DF"/>
    <w:rsid w:val="5CF027BF"/>
    <w:rsid w:val="5D151842"/>
    <w:rsid w:val="5D170F36"/>
    <w:rsid w:val="5D1775C6"/>
    <w:rsid w:val="5D1A27D4"/>
    <w:rsid w:val="5D3918C1"/>
    <w:rsid w:val="5D3A53A6"/>
    <w:rsid w:val="5D483535"/>
    <w:rsid w:val="5D4D67BC"/>
    <w:rsid w:val="5D66634D"/>
    <w:rsid w:val="5D67598E"/>
    <w:rsid w:val="5D72590D"/>
    <w:rsid w:val="5D77676D"/>
    <w:rsid w:val="5DA23DEE"/>
    <w:rsid w:val="5DA60B89"/>
    <w:rsid w:val="5DC44C0A"/>
    <w:rsid w:val="5DE11544"/>
    <w:rsid w:val="5DE11919"/>
    <w:rsid w:val="5DF2559E"/>
    <w:rsid w:val="5DFA7EFF"/>
    <w:rsid w:val="5E002A48"/>
    <w:rsid w:val="5E034940"/>
    <w:rsid w:val="5E1848DC"/>
    <w:rsid w:val="5E1C3E64"/>
    <w:rsid w:val="5E3B30C1"/>
    <w:rsid w:val="5E431164"/>
    <w:rsid w:val="5E860D58"/>
    <w:rsid w:val="5E926372"/>
    <w:rsid w:val="5EB21722"/>
    <w:rsid w:val="5EB302A5"/>
    <w:rsid w:val="5EB87BDE"/>
    <w:rsid w:val="5EC05C52"/>
    <w:rsid w:val="5EC45AEF"/>
    <w:rsid w:val="5ECC5D50"/>
    <w:rsid w:val="5EE4490A"/>
    <w:rsid w:val="5F053393"/>
    <w:rsid w:val="5F154B3C"/>
    <w:rsid w:val="5F2F41BB"/>
    <w:rsid w:val="5F5D09A7"/>
    <w:rsid w:val="5F6C1492"/>
    <w:rsid w:val="5F7670D9"/>
    <w:rsid w:val="5F81527E"/>
    <w:rsid w:val="5F965E34"/>
    <w:rsid w:val="5FA014EA"/>
    <w:rsid w:val="5FBE4EE6"/>
    <w:rsid w:val="5FC2244B"/>
    <w:rsid w:val="5FF94923"/>
    <w:rsid w:val="6005776C"/>
    <w:rsid w:val="600B291D"/>
    <w:rsid w:val="60136DEB"/>
    <w:rsid w:val="60214C21"/>
    <w:rsid w:val="6042521A"/>
    <w:rsid w:val="60433B12"/>
    <w:rsid w:val="60523F33"/>
    <w:rsid w:val="60635B90"/>
    <w:rsid w:val="60720ABE"/>
    <w:rsid w:val="609B03E5"/>
    <w:rsid w:val="60A305A1"/>
    <w:rsid w:val="60B928D9"/>
    <w:rsid w:val="60BE6FCF"/>
    <w:rsid w:val="60C30015"/>
    <w:rsid w:val="60CE520A"/>
    <w:rsid w:val="60FD3B19"/>
    <w:rsid w:val="610A04DD"/>
    <w:rsid w:val="612B7BDB"/>
    <w:rsid w:val="6138147B"/>
    <w:rsid w:val="613949D7"/>
    <w:rsid w:val="614D132F"/>
    <w:rsid w:val="614D4FC3"/>
    <w:rsid w:val="61894CE8"/>
    <w:rsid w:val="618F48F9"/>
    <w:rsid w:val="61A94127"/>
    <w:rsid w:val="61C80A51"/>
    <w:rsid w:val="61E41603"/>
    <w:rsid w:val="61E64E8A"/>
    <w:rsid w:val="61F3624F"/>
    <w:rsid w:val="620F584C"/>
    <w:rsid w:val="62213786"/>
    <w:rsid w:val="6227425D"/>
    <w:rsid w:val="62353C0D"/>
    <w:rsid w:val="623833A9"/>
    <w:rsid w:val="62422B49"/>
    <w:rsid w:val="62500A46"/>
    <w:rsid w:val="625A33F5"/>
    <w:rsid w:val="62785950"/>
    <w:rsid w:val="629537A3"/>
    <w:rsid w:val="62B71270"/>
    <w:rsid w:val="62C718C2"/>
    <w:rsid w:val="62CA25C6"/>
    <w:rsid w:val="62CA754F"/>
    <w:rsid w:val="62D56926"/>
    <w:rsid w:val="62E73159"/>
    <w:rsid w:val="63136AB4"/>
    <w:rsid w:val="631462C7"/>
    <w:rsid w:val="631942AE"/>
    <w:rsid w:val="634701C5"/>
    <w:rsid w:val="63484FF6"/>
    <w:rsid w:val="637C6008"/>
    <w:rsid w:val="637C7C98"/>
    <w:rsid w:val="63911287"/>
    <w:rsid w:val="639A1CA3"/>
    <w:rsid w:val="63A62306"/>
    <w:rsid w:val="63AD270E"/>
    <w:rsid w:val="63D34241"/>
    <w:rsid w:val="64003B60"/>
    <w:rsid w:val="64091234"/>
    <w:rsid w:val="641524A0"/>
    <w:rsid w:val="641B0C00"/>
    <w:rsid w:val="641B1A3B"/>
    <w:rsid w:val="643674AE"/>
    <w:rsid w:val="644021EE"/>
    <w:rsid w:val="64446449"/>
    <w:rsid w:val="644A3A0C"/>
    <w:rsid w:val="645C5359"/>
    <w:rsid w:val="64823005"/>
    <w:rsid w:val="64912081"/>
    <w:rsid w:val="64947318"/>
    <w:rsid w:val="64967DEE"/>
    <w:rsid w:val="64A07095"/>
    <w:rsid w:val="64A53263"/>
    <w:rsid w:val="64AF44C5"/>
    <w:rsid w:val="64BD3B10"/>
    <w:rsid w:val="64E41572"/>
    <w:rsid w:val="650723C1"/>
    <w:rsid w:val="650D1F0F"/>
    <w:rsid w:val="650E1A27"/>
    <w:rsid w:val="65451656"/>
    <w:rsid w:val="65475182"/>
    <w:rsid w:val="657A21D9"/>
    <w:rsid w:val="657F7802"/>
    <w:rsid w:val="658C6977"/>
    <w:rsid w:val="65A35790"/>
    <w:rsid w:val="65C61186"/>
    <w:rsid w:val="65E954DE"/>
    <w:rsid w:val="65F878CC"/>
    <w:rsid w:val="663B7352"/>
    <w:rsid w:val="66482FAA"/>
    <w:rsid w:val="66587100"/>
    <w:rsid w:val="665A1E94"/>
    <w:rsid w:val="66717F89"/>
    <w:rsid w:val="667208DE"/>
    <w:rsid w:val="66787C2F"/>
    <w:rsid w:val="669F7DF2"/>
    <w:rsid w:val="66B01F77"/>
    <w:rsid w:val="66B026A6"/>
    <w:rsid w:val="66B11924"/>
    <w:rsid w:val="67146D86"/>
    <w:rsid w:val="671642B8"/>
    <w:rsid w:val="671D0BB3"/>
    <w:rsid w:val="671D5910"/>
    <w:rsid w:val="6764055E"/>
    <w:rsid w:val="677E46A4"/>
    <w:rsid w:val="678014D0"/>
    <w:rsid w:val="678B0033"/>
    <w:rsid w:val="678E07DF"/>
    <w:rsid w:val="679E27C7"/>
    <w:rsid w:val="679E78A5"/>
    <w:rsid w:val="67B474F3"/>
    <w:rsid w:val="67B7618C"/>
    <w:rsid w:val="67B850C4"/>
    <w:rsid w:val="67D373E4"/>
    <w:rsid w:val="67D51EEF"/>
    <w:rsid w:val="67E2301F"/>
    <w:rsid w:val="68046D8B"/>
    <w:rsid w:val="680D03AD"/>
    <w:rsid w:val="68120C78"/>
    <w:rsid w:val="681D7390"/>
    <w:rsid w:val="68226B77"/>
    <w:rsid w:val="68254590"/>
    <w:rsid w:val="68625116"/>
    <w:rsid w:val="686C017B"/>
    <w:rsid w:val="68727B54"/>
    <w:rsid w:val="687E381E"/>
    <w:rsid w:val="689F355E"/>
    <w:rsid w:val="68A970BC"/>
    <w:rsid w:val="68AA3437"/>
    <w:rsid w:val="68AC0FA5"/>
    <w:rsid w:val="68AF03D5"/>
    <w:rsid w:val="68B0223F"/>
    <w:rsid w:val="68B97C76"/>
    <w:rsid w:val="68C31F72"/>
    <w:rsid w:val="68CE2176"/>
    <w:rsid w:val="68D974F2"/>
    <w:rsid w:val="6914738A"/>
    <w:rsid w:val="691A47B6"/>
    <w:rsid w:val="691F3EEC"/>
    <w:rsid w:val="6921381C"/>
    <w:rsid w:val="694D6EDB"/>
    <w:rsid w:val="69612894"/>
    <w:rsid w:val="69871C9F"/>
    <w:rsid w:val="698845C8"/>
    <w:rsid w:val="69911111"/>
    <w:rsid w:val="699C34B3"/>
    <w:rsid w:val="69A60C0D"/>
    <w:rsid w:val="69A853E7"/>
    <w:rsid w:val="69B97867"/>
    <w:rsid w:val="69BD0FA2"/>
    <w:rsid w:val="69E36D1E"/>
    <w:rsid w:val="69E46BB1"/>
    <w:rsid w:val="69EA1A6C"/>
    <w:rsid w:val="69EB65FE"/>
    <w:rsid w:val="69FF5C39"/>
    <w:rsid w:val="6A1448C8"/>
    <w:rsid w:val="6A170195"/>
    <w:rsid w:val="6A1831C8"/>
    <w:rsid w:val="6A3F01E0"/>
    <w:rsid w:val="6A4961FD"/>
    <w:rsid w:val="6A604D5D"/>
    <w:rsid w:val="6A604F98"/>
    <w:rsid w:val="6A7246AF"/>
    <w:rsid w:val="6A7E0136"/>
    <w:rsid w:val="6AA656A7"/>
    <w:rsid w:val="6AAA1A83"/>
    <w:rsid w:val="6AB65B80"/>
    <w:rsid w:val="6AF14149"/>
    <w:rsid w:val="6AF34B9F"/>
    <w:rsid w:val="6AF47EB7"/>
    <w:rsid w:val="6AF90112"/>
    <w:rsid w:val="6B0C7F5E"/>
    <w:rsid w:val="6B15099C"/>
    <w:rsid w:val="6B1E03B1"/>
    <w:rsid w:val="6B393995"/>
    <w:rsid w:val="6B3C515B"/>
    <w:rsid w:val="6B480712"/>
    <w:rsid w:val="6B4812C1"/>
    <w:rsid w:val="6B4D42BE"/>
    <w:rsid w:val="6B6300FD"/>
    <w:rsid w:val="6B715D85"/>
    <w:rsid w:val="6B833379"/>
    <w:rsid w:val="6B8D42F2"/>
    <w:rsid w:val="6BA640FF"/>
    <w:rsid w:val="6BAA2207"/>
    <w:rsid w:val="6BB43DF4"/>
    <w:rsid w:val="6BB45E4D"/>
    <w:rsid w:val="6BD54341"/>
    <w:rsid w:val="6BD709DF"/>
    <w:rsid w:val="6BF5485E"/>
    <w:rsid w:val="6C122336"/>
    <w:rsid w:val="6C161376"/>
    <w:rsid w:val="6C1C06C2"/>
    <w:rsid w:val="6C1D4C0E"/>
    <w:rsid w:val="6C55455D"/>
    <w:rsid w:val="6C5C487E"/>
    <w:rsid w:val="6C6D5DCF"/>
    <w:rsid w:val="6C7514F6"/>
    <w:rsid w:val="6C7918E8"/>
    <w:rsid w:val="6C7B1A56"/>
    <w:rsid w:val="6C806490"/>
    <w:rsid w:val="6C9009CE"/>
    <w:rsid w:val="6C9340D3"/>
    <w:rsid w:val="6CB44DE5"/>
    <w:rsid w:val="6CBE7CBA"/>
    <w:rsid w:val="6CD45D32"/>
    <w:rsid w:val="6CFC7083"/>
    <w:rsid w:val="6D092376"/>
    <w:rsid w:val="6D114938"/>
    <w:rsid w:val="6D2E0C3B"/>
    <w:rsid w:val="6D3C3844"/>
    <w:rsid w:val="6D553B05"/>
    <w:rsid w:val="6D7477B9"/>
    <w:rsid w:val="6D8776AE"/>
    <w:rsid w:val="6D99563A"/>
    <w:rsid w:val="6DC01176"/>
    <w:rsid w:val="6DCD5FD5"/>
    <w:rsid w:val="6DDA3700"/>
    <w:rsid w:val="6E17684D"/>
    <w:rsid w:val="6E1D04E4"/>
    <w:rsid w:val="6E28717C"/>
    <w:rsid w:val="6E2C1F36"/>
    <w:rsid w:val="6E3C32E3"/>
    <w:rsid w:val="6E453381"/>
    <w:rsid w:val="6E52137C"/>
    <w:rsid w:val="6E6118F9"/>
    <w:rsid w:val="6E67519B"/>
    <w:rsid w:val="6E6B4150"/>
    <w:rsid w:val="6E862B02"/>
    <w:rsid w:val="6E871A0B"/>
    <w:rsid w:val="6E996BED"/>
    <w:rsid w:val="6EAD28DA"/>
    <w:rsid w:val="6EB1452C"/>
    <w:rsid w:val="6EB8009F"/>
    <w:rsid w:val="6ED72E47"/>
    <w:rsid w:val="6EDB1338"/>
    <w:rsid w:val="6EFE3F62"/>
    <w:rsid w:val="6F1A5EBA"/>
    <w:rsid w:val="6F327CAC"/>
    <w:rsid w:val="6F497A80"/>
    <w:rsid w:val="6F4E5CCB"/>
    <w:rsid w:val="6F590826"/>
    <w:rsid w:val="6F762ED3"/>
    <w:rsid w:val="6F7D0A93"/>
    <w:rsid w:val="6F8B1A29"/>
    <w:rsid w:val="6F9A564A"/>
    <w:rsid w:val="6FA76045"/>
    <w:rsid w:val="6FD75D84"/>
    <w:rsid w:val="6FDE1965"/>
    <w:rsid w:val="6FE65703"/>
    <w:rsid w:val="6FE85A16"/>
    <w:rsid w:val="6FFB0ABF"/>
    <w:rsid w:val="6FFB31C2"/>
    <w:rsid w:val="6FFB6495"/>
    <w:rsid w:val="700B2F5A"/>
    <w:rsid w:val="7012016D"/>
    <w:rsid w:val="701A2725"/>
    <w:rsid w:val="70220233"/>
    <w:rsid w:val="702757CA"/>
    <w:rsid w:val="702F4A80"/>
    <w:rsid w:val="703337D7"/>
    <w:rsid w:val="705737F6"/>
    <w:rsid w:val="70636C23"/>
    <w:rsid w:val="707571C6"/>
    <w:rsid w:val="708679C8"/>
    <w:rsid w:val="708E717A"/>
    <w:rsid w:val="709A5BD8"/>
    <w:rsid w:val="709D5D05"/>
    <w:rsid w:val="70A133A6"/>
    <w:rsid w:val="70A51A95"/>
    <w:rsid w:val="70BF2C32"/>
    <w:rsid w:val="70C84601"/>
    <w:rsid w:val="70CE5F41"/>
    <w:rsid w:val="70D818B8"/>
    <w:rsid w:val="70D907EF"/>
    <w:rsid w:val="70E91EC5"/>
    <w:rsid w:val="711F50D6"/>
    <w:rsid w:val="712316DB"/>
    <w:rsid w:val="71282A2F"/>
    <w:rsid w:val="713221CC"/>
    <w:rsid w:val="71344A7E"/>
    <w:rsid w:val="713906D7"/>
    <w:rsid w:val="713D175F"/>
    <w:rsid w:val="716F72F0"/>
    <w:rsid w:val="717E3626"/>
    <w:rsid w:val="71883D59"/>
    <w:rsid w:val="718C1A41"/>
    <w:rsid w:val="7190150E"/>
    <w:rsid w:val="71991402"/>
    <w:rsid w:val="71B24CE9"/>
    <w:rsid w:val="71B4730C"/>
    <w:rsid w:val="71BE2187"/>
    <w:rsid w:val="71DD63DF"/>
    <w:rsid w:val="71E2180B"/>
    <w:rsid w:val="71E441C9"/>
    <w:rsid w:val="71E45164"/>
    <w:rsid w:val="71EA7ED3"/>
    <w:rsid w:val="71FD54DA"/>
    <w:rsid w:val="720716CC"/>
    <w:rsid w:val="72072B3A"/>
    <w:rsid w:val="72095E18"/>
    <w:rsid w:val="720E5E10"/>
    <w:rsid w:val="721156AA"/>
    <w:rsid w:val="721B380C"/>
    <w:rsid w:val="72351377"/>
    <w:rsid w:val="72405C7A"/>
    <w:rsid w:val="72435BCF"/>
    <w:rsid w:val="724F7A63"/>
    <w:rsid w:val="7256255B"/>
    <w:rsid w:val="728519D4"/>
    <w:rsid w:val="728B685C"/>
    <w:rsid w:val="728F4C70"/>
    <w:rsid w:val="72AD248D"/>
    <w:rsid w:val="72CA554B"/>
    <w:rsid w:val="72D34DE7"/>
    <w:rsid w:val="72D56857"/>
    <w:rsid w:val="72D62221"/>
    <w:rsid w:val="72E40F99"/>
    <w:rsid w:val="7302197B"/>
    <w:rsid w:val="730518B1"/>
    <w:rsid w:val="730A3C87"/>
    <w:rsid w:val="73155511"/>
    <w:rsid w:val="732102DF"/>
    <w:rsid w:val="73212E31"/>
    <w:rsid w:val="73316518"/>
    <w:rsid w:val="733303C0"/>
    <w:rsid w:val="733B1AB9"/>
    <w:rsid w:val="73674E9D"/>
    <w:rsid w:val="736E2BE7"/>
    <w:rsid w:val="737A3494"/>
    <w:rsid w:val="737B479C"/>
    <w:rsid w:val="737C2B4A"/>
    <w:rsid w:val="737F0A7E"/>
    <w:rsid w:val="73844096"/>
    <w:rsid w:val="73AB6140"/>
    <w:rsid w:val="73B108E4"/>
    <w:rsid w:val="73B67A2C"/>
    <w:rsid w:val="73BB74FB"/>
    <w:rsid w:val="73BF1E94"/>
    <w:rsid w:val="73DD78C7"/>
    <w:rsid w:val="740215BE"/>
    <w:rsid w:val="741108EE"/>
    <w:rsid w:val="74202D3B"/>
    <w:rsid w:val="74456002"/>
    <w:rsid w:val="745820C3"/>
    <w:rsid w:val="7461259B"/>
    <w:rsid w:val="7477012B"/>
    <w:rsid w:val="749138BF"/>
    <w:rsid w:val="74997DC3"/>
    <w:rsid w:val="74C24B01"/>
    <w:rsid w:val="74CF7DA1"/>
    <w:rsid w:val="74EE40B4"/>
    <w:rsid w:val="74FD3CC7"/>
    <w:rsid w:val="750F6C95"/>
    <w:rsid w:val="7513304E"/>
    <w:rsid w:val="7521343A"/>
    <w:rsid w:val="75262998"/>
    <w:rsid w:val="753A6048"/>
    <w:rsid w:val="75422471"/>
    <w:rsid w:val="75462296"/>
    <w:rsid w:val="75515C25"/>
    <w:rsid w:val="75770B0E"/>
    <w:rsid w:val="757861E8"/>
    <w:rsid w:val="757A7E5C"/>
    <w:rsid w:val="75894543"/>
    <w:rsid w:val="758F103F"/>
    <w:rsid w:val="759A235A"/>
    <w:rsid w:val="759D3004"/>
    <w:rsid w:val="75B81797"/>
    <w:rsid w:val="75BA35DF"/>
    <w:rsid w:val="75CB03F7"/>
    <w:rsid w:val="75CC0414"/>
    <w:rsid w:val="75D3060E"/>
    <w:rsid w:val="75D326AA"/>
    <w:rsid w:val="75D508BA"/>
    <w:rsid w:val="75E4600D"/>
    <w:rsid w:val="75E7629E"/>
    <w:rsid w:val="75F02FC5"/>
    <w:rsid w:val="761A35C7"/>
    <w:rsid w:val="761B4DF7"/>
    <w:rsid w:val="76213B3B"/>
    <w:rsid w:val="76216163"/>
    <w:rsid w:val="764F2F0A"/>
    <w:rsid w:val="765571EA"/>
    <w:rsid w:val="766E7738"/>
    <w:rsid w:val="769136B0"/>
    <w:rsid w:val="76A461D4"/>
    <w:rsid w:val="76A73B1A"/>
    <w:rsid w:val="76AB0CA2"/>
    <w:rsid w:val="76BA1192"/>
    <w:rsid w:val="76C63DCF"/>
    <w:rsid w:val="76F17781"/>
    <w:rsid w:val="76FB3C12"/>
    <w:rsid w:val="76FE20D9"/>
    <w:rsid w:val="77162903"/>
    <w:rsid w:val="77226778"/>
    <w:rsid w:val="77263DBD"/>
    <w:rsid w:val="77336895"/>
    <w:rsid w:val="77445CF8"/>
    <w:rsid w:val="77460CC4"/>
    <w:rsid w:val="77484441"/>
    <w:rsid w:val="774D0E54"/>
    <w:rsid w:val="77754523"/>
    <w:rsid w:val="77972AD8"/>
    <w:rsid w:val="77A61E98"/>
    <w:rsid w:val="77A86F03"/>
    <w:rsid w:val="77A9027B"/>
    <w:rsid w:val="77B13D57"/>
    <w:rsid w:val="77BF451D"/>
    <w:rsid w:val="77BF5FFA"/>
    <w:rsid w:val="77C01959"/>
    <w:rsid w:val="77CD7716"/>
    <w:rsid w:val="77E97520"/>
    <w:rsid w:val="77EC02E0"/>
    <w:rsid w:val="780157AF"/>
    <w:rsid w:val="781E7A21"/>
    <w:rsid w:val="78324A1E"/>
    <w:rsid w:val="78451E59"/>
    <w:rsid w:val="78716DFB"/>
    <w:rsid w:val="787E4B41"/>
    <w:rsid w:val="78800FB6"/>
    <w:rsid w:val="788730B2"/>
    <w:rsid w:val="788D32F4"/>
    <w:rsid w:val="789557C8"/>
    <w:rsid w:val="78A40CC0"/>
    <w:rsid w:val="78BD7672"/>
    <w:rsid w:val="78DB40D7"/>
    <w:rsid w:val="78E9759C"/>
    <w:rsid w:val="79044F2B"/>
    <w:rsid w:val="79093028"/>
    <w:rsid w:val="790B1A65"/>
    <w:rsid w:val="79116D2A"/>
    <w:rsid w:val="791A76E1"/>
    <w:rsid w:val="792F7901"/>
    <w:rsid w:val="798F1FF0"/>
    <w:rsid w:val="79956BFA"/>
    <w:rsid w:val="79D32708"/>
    <w:rsid w:val="79E53B1C"/>
    <w:rsid w:val="79E62824"/>
    <w:rsid w:val="79EB6C4C"/>
    <w:rsid w:val="7A003903"/>
    <w:rsid w:val="7A010B4C"/>
    <w:rsid w:val="7A0637E3"/>
    <w:rsid w:val="7A0E5C31"/>
    <w:rsid w:val="7A1B4AA5"/>
    <w:rsid w:val="7A292684"/>
    <w:rsid w:val="7A2B63F4"/>
    <w:rsid w:val="7A3E7EE9"/>
    <w:rsid w:val="7A6F1147"/>
    <w:rsid w:val="7A7A30F9"/>
    <w:rsid w:val="7A7B6B4B"/>
    <w:rsid w:val="7AA240DD"/>
    <w:rsid w:val="7AC9227A"/>
    <w:rsid w:val="7AD16ED6"/>
    <w:rsid w:val="7AE967F4"/>
    <w:rsid w:val="7AEE2FC9"/>
    <w:rsid w:val="7AF53B71"/>
    <w:rsid w:val="7B1974CA"/>
    <w:rsid w:val="7B283BF5"/>
    <w:rsid w:val="7B2E02AC"/>
    <w:rsid w:val="7B2E3D5F"/>
    <w:rsid w:val="7B446F42"/>
    <w:rsid w:val="7B522D97"/>
    <w:rsid w:val="7B5718DE"/>
    <w:rsid w:val="7B697148"/>
    <w:rsid w:val="7B717275"/>
    <w:rsid w:val="7B792CA6"/>
    <w:rsid w:val="7B846B6C"/>
    <w:rsid w:val="7B921FEC"/>
    <w:rsid w:val="7BA45E42"/>
    <w:rsid w:val="7BA833D0"/>
    <w:rsid w:val="7BAE201C"/>
    <w:rsid w:val="7BB64DEA"/>
    <w:rsid w:val="7BB66C83"/>
    <w:rsid w:val="7BC57958"/>
    <w:rsid w:val="7BCB09F4"/>
    <w:rsid w:val="7BD41794"/>
    <w:rsid w:val="7BE9134E"/>
    <w:rsid w:val="7BF32188"/>
    <w:rsid w:val="7C0D51F2"/>
    <w:rsid w:val="7C1C3A1B"/>
    <w:rsid w:val="7C1C4BB8"/>
    <w:rsid w:val="7C4D5EFF"/>
    <w:rsid w:val="7C4F3DF1"/>
    <w:rsid w:val="7C5D0A9A"/>
    <w:rsid w:val="7C7A5EFF"/>
    <w:rsid w:val="7C8860F5"/>
    <w:rsid w:val="7CAF363A"/>
    <w:rsid w:val="7CB16849"/>
    <w:rsid w:val="7CBC2A38"/>
    <w:rsid w:val="7CC60D44"/>
    <w:rsid w:val="7CC81B98"/>
    <w:rsid w:val="7CCB79C4"/>
    <w:rsid w:val="7CD77022"/>
    <w:rsid w:val="7CDA2BFA"/>
    <w:rsid w:val="7CF05D00"/>
    <w:rsid w:val="7D0B0248"/>
    <w:rsid w:val="7D252A40"/>
    <w:rsid w:val="7D256BEE"/>
    <w:rsid w:val="7D2B3485"/>
    <w:rsid w:val="7D384885"/>
    <w:rsid w:val="7D464E50"/>
    <w:rsid w:val="7D5745A2"/>
    <w:rsid w:val="7D784C86"/>
    <w:rsid w:val="7D9A2284"/>
    <w:rsid w:val="7DBD11CE"/>
    <w:rsid w:val="7DC42EDA"/>
    <w:rsid w:val="7DE32D8C"/>
    <w:rsid w:val="7DE82687"/>
    <w:rsid w:val="7E017023"/>
    <w:rsid w:val="7E090761"/>
    <w:rsid w:val="7E0B3D48"/>
    <w:rsid w:val="7E0D5D12"/>
    <w:rsid w:val="7E215663"/>
    <w:rsid w:val="7E5A1D97"/>
    <w:rsid w:val="7E6E01A1"/>
    <w:rsid w:val="7E8B2513"/>
    <w:rsid w:val="7E972E1C"/>
    <w:rsid w:val="7E9C4E52"/>
    <w:rsid w:val="7E9C730C"/>
    <w:rsid w:val="7EAA248B"/>
    <w:rsid w:val="7EB7078A"/>
    <w:rsid w:val="7EDE60C9"/>
    <w:rsid w:val="7EE824AA"/>
    <w:rsid w:val="7EFE7867"/>
    <w:rsid w:val="7F0567BE"/>
    <w:rsid w:val="7F1259E3"/>
    <w:rsid w:val="7F146CF2"/>
    <w:rsid w:val="7F1504E8"/>
    <w:rsid w:val="7F15186B"/>
    <w:rsid w:val="7F1D7E22"/>
    <w:rsid w:val="7F253871"/>
    <w:rsid w:val="7F254C40"/>
    <w:rsid w:val="7F2552DD"/>
    <w:rsid w:val="7F2C0419"/>
    <w:rsid w:val="7F3347DA"/>
    <w:rsid w:val="7F456B00"/>
    <w:rsid w:val="7F4F28CC"/>
    <w:rsid w:val="7F504110"/>
    <w:rsid w:val="7F52321E"/>
    <w:rsid w:val="7F6A6A28"/>
    <w:rsid w:val="7F771227"/>
    <w:rsid w:val="7FA40286"/>
    <w:rsid w:val="7FA70191"/>
    <w:rsid w:val="7FC06FDB"/>
    <w:rsid w:val="7FE90BE5"/>
    <w:rsid w:val="7FEA7A6C"/>
    <w:rsid w:val="7FF00271"/>
    <w:rsid w:val="7FF14126"/>
    <w:rsid w:val="7FF36FE0"/>
    <w:rsid w:val="7FF425E9"/>
    <w:rsid w:val="7FF637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360" w:lineRule="auto"/>
      <w:outlineLvl w:val="2"/>
    </w:pPr>
    <w:rPr>
      <w:rFonts w:eastAsia="宋体"/>
      <w:b/>
      <w:bCs/>
      <w:kern w:val="2"/>
      <w:sz w:val="24"/>
      <w:szCs w:val="32"/>
      <w:lang w:val="en-US" w:eastAsia="zh-CN" w:bidi="ar-SA"/>
    </w:rPr>
  </w:style>
  <w:style w:type="paragraph" w:styleId="5">
    <w:name w:val="heading 4"/>
    <w:basedOn w:val="1"/>
    <w:next w:val="1"/>
    <w:unhideWhenUsed/>
    <w:qFormat/>
    <w:uiPriority w:val="0"/>
    <w:pPr>
      <w:keepNext/>
      <w:keepLines/>
      <w:spacing w:line="360" w:lineRule="auto"/>
      <w:outlineLvl w:val="3"/>
    </w:pPr>
    <w:rPr>
      <w:rFonts w:ascii="Arial" w:hAnsi="Arial" w:eastAsia="宋体"/>
      <w:b/>
      <w:bCs/>
      <w:kern w:val="2"/>
      <w:sz w:val="21"/>
      <w:szCs w:val="28"/>
      <w:lang w:val="en-US" w:eastAsia="zh-CN" w:bidi="ar-SA"/>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7">
    <w:name w:val="Default Paragraph Font"/>
    <w:link w:val="28"/>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annotation text"/>
    <w:basedOn w:val="1"/>
    <w:qFormat/>
    <w:uiPriority w:val="0"/>
    <w:pPr>
      <w:widowControl w:val="0"/>
      <w:adjustRightInd w:val="0"/>
      <w:spacing w:line="360" w:lineRule="atLeast"/>
    </w:pPr>
    <w:rPr>
      <w:sz w:val="24"/>
    </w:rPr>
  </w:style>
  <w:style w:type="paragraph" w:styleId="9">
    <w:name w:val="Salutation"/>
    <w:basedOn w:val="1"/>
    <w:next w:val="1"/>
    <w:qFormat/>
    <w:uiPriority w:val="0"/>
    <w:rPr>
      <w:sz w:val="24"/>
      <w:szCs w:val="20"/>
    </w:rPr>
  </w:style>
  <w:style w:type="paragraph" w:styleId="10">
    <w:name w:val="Body Text 3"/>
    <w:basedOn w:val="1"/>
    <w:qFormat/>
    <w:uiPriority w:val="0"/>
    <w:pPr>
      <w:widowControl/>
      <w:jc w:val="left"/>
    </w:pPr>
    <w:rPr>
      <w:rFonts w:ascii="宋体" w:eastAsia="宋体"/>
      <w:kern w:val="2"/>
      <w:sz w:val="28"/>
      <w:lang w:val="en-US" w:eastAsia="zh-CN" w:bidi="ar-SA"/>
    </w:rPr>
  </w:style>
  <w:style w:type="paragraph" w:styleId="11">
    <w:name w:val="Body Text"/>
    <w:basedOn w:val="1"/>
    <w:next w:val="1"/>
    <w:qFormat/>
    <w:uiPriority w:val="0"/>
    <w:pPr>
      <w:spacing w:after="120" w:afterLines="0"/>
    </w:pPr>
  </w:style>
  <w:style w:type="paragraph" w:styleId="12">
    <w:name w:val="Body Text Indent"/>
    <w:basedOn w:val="1"/>
    <w:next w:val="13"/>
    <w:qFormat/>
    <w:uiPriority w:val="0"/>
    <w:pPr>
      <w:adjustRightInd w:val="0"/>
      <w:snapToGrid w:val="0"/>
      <w:spacing w:line="360" w:lineRule="auto"/>
      <w:ind w:firstLine="420" w:firstLineChars="200"/>
    </w:pPr>
    <w:rPr>
      <w:rFonts w:ascii="Calibri" w:hAnsi="Calibri"/>
      <w:kern w:val="0"/>
      <w:sz w:val="20"/>
    </w:rPr>
  </w:style>
  <w:style w:type="paragraph" w:styleId="13">
    <w:name w:val="envelope return"/>
    <w:basedOn w:val="1"/>
    <w:qFormat/>
    <w:uiPriority w:val="99"/>
    <w:pPr>
      <w:snapToGrid w:val="0"/>
    </w:pPr>
    <w:rPr>
      <w:rFonts w:ascii="Arial" w:hAnsi="Arial" w:cs="Arial"/>
    </w:rPr>
  </w:style>
  <w:style w:type="paragraph" w:styleId="14">
    <w:name w:val="Block Text"/>
    <w:basedOn w:val="1"/>
    <w:qFormat/>
    <w:uiPriority w:val="0"/>
    <w:pPr>
      <w:widowControl/>
      <w:tabs>
        <w:tab w:val="right" w:pos="8640"/>
      </w:tabs>
      <w:spacing w:after="120"/>
      <w:ind w:left="1440" w:leftChars="700" w:right="1440"/>
    </w:pPr>
    <w:rPr>
      <w:rFonts w:ascii="Garamond" w:hAnsi="Garamond" w:eastAsia="Times New Roman"/>
      <w:spacing w:val="-2"/>
    </w:rPr>
  </w:style>
  <w:style w:type="paragraph" w:styleId="15">
    <w:name w:val="Plain Text"/>
    <w:basedOn w:val="1"/>
    <w:next w:val="1"/>
    <w:qFormat/>
    <w:uiPriority w:val="0"/>
    <w:pPr>
      <w:widowControl/>
      <w:overflowPunct w:val="0"/>
      <w:autoSpaceDE w:val="0"/>
      <w:autoSpaceDN w:val="0"/>
      <w:adjustRightInd w:val="0"/>
      <w:jc w:val="left"/>
      <w:textAlignment w:val="baseline"/>
    </w:pPr>
    <w:rPr>
      <w:rFonts w:ascii="宋体" w:hAnsi="Courier New"/>
      <w:kern w:val="0"/>
      <w:szCs w:val="20"/>
    </w:rPr>
  </w:style>
  <w:style w:type="paragraph" w:styleId="16">
    <w:name w:val="Date"/>
    <w:basedOn w:val="1"/>
    <w:next w:val="1"/>
    <w:qFormat/>
    <w:uiPriority w:val="0"/>
    <w:rPr>
      <w:sz w:val="44"/>
      <w:szCs w:val="20"/>
    </w:rPr>
  </w:style>
  <w:style w:type="paragraph" w:styleId="17">
    <w:name w:val="Body Text Indent 2"/>
    <w:basedOn w:val="1"/>
    <w:qFormat/>
    <w:uiPriority w:val="0"/>
    <w:pPr>
      <w:spacing w:after="120" w:afterLines="0" w:line="480" w:lineRule="auto"/>
      <w:ind w:left="420" w:leftChars="200"/>
    </w:p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List Continue 2"/>
    <w:basedOn w:val="1"/>
    <w:qFormat/>
    <w:uiPriority w:val="0"/>
    <w:pPr>
      <w:spacing w:after="120" w:afterLines="0"/>
      <w:ind w:left="840" w:leftChars="400"/>
    </w:pPr>
  </w:style>
  <w:style w:type="paragraph" w:styleId="2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3">
    <w:name w:val="Body Text First Indent"/>
    <w:basedOn w:val="11"/>
    <w:qFormat/>
    <w:uiPriority w:val="0"/>
    <w:pPr>
      <w:spacing w:after="120"/>
      <w:ind w:firstLine="420" w:firstLineChars="100"/>
      <w:jc w:val="both"/>
    </w:pPr>
  </w:style>
  <w:style w:type="paragraph" w:styleId="24">
    <w:name w:val="Body Text First Indent 2"/>
    <w:basedOn w:val="12"/>
    <w:unhideWhenUsed/>
    <w:qFormat/>
    <w:uiPriority w:val="99"/>
    <w:pPr>
      <w:spacing w:after="120" w:afterLines="0" w:line="240" w:lineRule="auto"/>
      <w:ind w:left="420" w:leftChars="200"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默认段落字体 Para Char"/>
    <w:basedOn w:val="1"/>
    <w:link w:val="27"/>
    <w:qFormat/>
    <w:uiPriority w:val="0"/>
    <w:pPr>
      <w:tabs>
        <w:tab w:val="left" w:pos="720"/>
      </w:tabs>
      <w:ind w:left="720" w:hanging="720"/>
    </w:pPr>
  </w:style>
  <w:style w:type="character" w:styleId="29">
    <w:name w:val="Strong"/>
    <w:basedOn w:val="27"/>
    <w:qFormat/>
    <w:uiPriority w:val="0"/>
    <w:rPr>
      <w:b/>
    </w:rPr>
  </w:style>
  <w:style w:type="character" w:styleId="30">
    <w:name w:val="FollowedHyperlink"/>
    <w:basedOn w:val="27"/>
    <w:qFormat/>
    <w:uiPriority w:val="0"/>
    <w:rPr>
      <w:color w:val="800080"/>
      <w:u w:val="single"/>
    </w:rPr>
  </w:style>
  <w:style w:type="character" w:styleId="31">
    <w:name w:val="Hyperlink"/>
    <w:basedOn w:val="27"/>
    <w:qFormat/>
    <w:uiPriority w:val="0"/>
    <w:rPr>
      <w:color w:val="0000FF"/>
      <w:u w:val="single"/>
    </w:rPr>
  </w:style>
  <w:style w:type="paragraph" w:customStyle="1" w:styleId="32">
    <w:name w:val="正文缩进1"/>
    <w:basedOn w:val="1"/>
    <w:qFormat/>
    <w:uiPriority w:val="0"/>
    <w:pPr>
      <w:ind w:firstLine="420" w:firstLineChars="200"/>
    </w:pPr>
  </w:style>
  <w:style w:type="paragraph" w:customStyle="1" w:styleId="33">
    <w:name w:val="Default"/>
    <w:qFormat/>
    <w:uiPriority w:val="99"/>
    <w:pPr>
      <w:widowControl w:val="0"/>
      <w:autoSpaceDE w:val="0"/>
      <w:autoSpaceDN w:val="0"/>
      <w:adjustRightInd w:val="0"/>
    </w:pPr>
    <w:rPr>
      <w:rFonts w:ascii="Sim Sun" w:hAnsi="Calibri" w:eastAsia="Sim Sun" w:cs="Sim Sun"/>
      <w:color w:val="000000"/>
      <w:kern w:val="0"/>
      <w:sz w:val="24"/>
      <w:szCs w:val="24"/>
      <w:lang w:val="en-US" w:eastAsia="zh-CN" w:bidi="ar-SA"/>
    </w:rPr>
  </w:style>
  <w:style w:type="paragraph" w:customStyle="1" w:styleId="34">
    <w:name w:val="样式1"/>
    <w:basedOn w:val="1"/>
    <w:link w:val="47"/>
    <w:qFormat/>
    <w:uiPriority w:val="0"/>
    <w:pPr>
      <w:widowControl w:val="0"/>
      <w:spacing w:before="120" w:beforeLines="0" w:after="120" w:afterLines="0" w:line="300" w:lineRule="auto"/>
      <w:jc w:val="both"/>
    </w:pPr>
    <w:rPr>
      <w:rFonts w:ascii="宋体" w:hAnsi="宋体"/>
      <w:b/>
      <w:kern w:val="2"/>
      <w:sz w:val="24"/>
    </w:rPr>
  </w:style>
  <w:style w:type="paragraph" w:customStyle="1" w:styleId="3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36">
    <w:name w:val="目录"/>
    <w:basedOn w:val="1"/>
    <w:qFormat/>
    <w:uiPriority w:val="0"/>
    <w:pPr>
      <w:jc w:val="center"/>
    </w:pPr>
    <w:rPr>
      <w:rFonts w:ascii="宋体"/>
      <w:b/>
      <w:sz w:val="36"/>
    </w:rPr>
  </w:style>
  <w:style w:type="character" w:customStyle="1" w:styleId="37">
    <w:name w:val="page number"/>
    <w:basedOn w:val="27"/>
    <w:qFormat/>
    <w:uiPriority w:val="0"/>
  </w:style>
  <w:style w:type="paragraph" w:customStyle="1" w:styleId="38">
    <w:name w:val="正文_1"/>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39">
    <w:name w:val="标题 3_0"/>
    <w:basedOn w:val="38"/>
    <w:next w:val="38"/>
    <w:unhideWhenUsed/>
    <w:qFormat/>
    <w:uiPriority w:val="0"/>
    <w:pPr>
      <w:keepNext/>
      <w:keepLines/>
      <w:spacing w:before="260" w:after="260" w:line="416" w:lineRule="auto"/>
      <w:outlineLvl w:val="2"/>
    </w:pPr>
    <w:rPr>
      <w:rFonts w:ascii="Calibri" w:hAnsi="Calibri"/>
      <w:b/>
      <w:bCs/>
      <w:sz w:val="32"/>
      <w:szCs w:val="32"/>
    </w:rPr>
  </w:style>
  <w:style w:type="paragraph" w:customStyle="1" w:styleId="40">
    <w:name w:val="标题 4_0"/>
    <w:basedOn w:val="38"/>
    <w:next w:val="38"/>
    <w:unhideWhenUsed/>
    <w:qFormat/>
    <w:uiPriority w:val="0"/>
    <w:pPr>
      <w:keepNext/>
      <w:keepLines/>
      <w:spacing w:before="280" w:after="290" w:line="376" w:lineRule="auto"/>
      <w:outlineLvl w:val="3"/>
    </w:pPr>
    <w:rPr>
      <w:rFonts w:ascii="Cambria" w:hAnsi="Cambria" w:eastAsia="宋体" w:cs="Times New Roman"/>
      <w:b/>
      <w:bCs/>
      <w:sz w:val="28"/>
      <w:szCs w:val="28"/>
    </w:rPr>
  </w:style>
  <w:style w:type="paragraph" w:customStyle="1" w:styleId="41">
    <w:name w:val="List Paragraph"/>
    <w:basedOn w:val="1"/>
    <w:qFormat/>
    <w:uiPriority w:val="0"/>
    <w:pPr>
      <w:widowControl/>
      <w:ind w:left="720" w:firstLine="360"/>
      <w:jc w:val="left"/>
    </w:pPr>
    <w:rPr>
      <w:kern w:val="0"/>
      <w:sz w:val="22"/>
      <w:lang w:eastAsia="en-US"/>
    </w:rPr>
  </w:style>
  <w:style w:type="paragraph" w:customStyle="1" w:styleId="42">
    <w:name w:val="xl48"/>
    <w:basedOn w:val="1"/>
    <w:qFormat/>
    <w:uiPriority w:val="0"/>
    <w:pPr>
      <w:widowControl/>
      <w:pBdr>
        <w:bottom w:val="single" w:color="auto" w:sz="4" w:space="0"/>
      </w:pBdr>
      <w:spacing w:before="100" w:beforeLines="0" w:beforeAutospacing="1" w:after="100" w:afterLines="0" w:afterAutospacing="1"/>
      <w:jc w:val="center"/>
    </w:pPr>
    <w:rPr>
      <w:rFonts w:eastAsia="Arial Unicode MS"/>
      <w:kern w:val="0"/>
      <w:sz w:val="24"/>
      <w:szCs w:val="20"/>
    </w:rPr>
  </w:style>
  <w:style w:type="paragraph" w:customStyle="1" w:styleId="43">
    <w:name w:val="title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44">
    <w:name w:val="目录文字"/>
    <w:basedOn w:val="1"/>
    <w:qFormat/>
    <w:uiPriority w:val="0"/>
    <w:pPr>
      <w:spacing w:line="480" w:lineRule="auto"/>
    </w:pPr>
    <w:rPr>
      <w:rFonts w:ascii="宋体" w:hAnsi="宋体"/>
      <w:sz w:val="24"/>
    </w:rPr>
  </w:style>
  <w:style w:type="paragraph" w:customStyle="1" w:styleId="45">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46">
    <w:name w:val="null3"/>
    <w:hidden/>
    <w:qFormat/>
    <w:uiPriority w:val="0"/>
    <w:rPr>
      <w:rFonts w:hint="eastAsia" w:asciiTheme="minorHAnsi" w:hAnsiTheme="minorHAnsi" w:eastAsiaTheme="minorEastAsia" w:cstheme="minorBidi"/>
      <w:lang w:val="en-US" w:eastAsia="zh-Hans"/>
    </w:rPr>
  </w:style>
  <w:style w:type="character" w:customStyle="1" w:styleId="47">
    <w:name w:val="样式1 Char"/>
    <w:link w:val="34"/>
    <w:qFormat/>
    <w:uiPriority w:val="0"/>
    <w:rPr>
      <w:rFonts w:ascii="宋体" w:hAnsi="宋体"/>
      <w:b/>
      <w:kern w:val="2"/>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17672</Words>
  <Characters>18313</Characters>
  <Lines>0</Lines>
  <Paragraphs>0</Paragraphs>
  <TotalTime>20</TotalTime>
  <ScaleCrop>false</ScaleCrop>
  <LinksUpToDate>false</LinksUpToDate>
  <CharactersWithSpaces>18599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2017-12-13T11:42:00Z</dcterms:created>
  <dc:creator>Administrator</dc:creator>
  <cp:lastModifiedBy>NTKO</cp:lastModifiedBy>
  <cp:lastPrinted>2025-12-22T09:01:00Z</cp:lastPrinted>
  <dcterms:modified xsi:type="dcterms:W3CDTF">2025-12-31T07:40:18Z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1F96AD3E18B943B09BBA823788F0618C</vt:lpwstr>
  </property>
  <property fmtid="{D5CDD505-2E9C-101B-9397-08002B2CF9AE}" pid="4" name="KSOTemplateDocerSaveRecord">
    <vt:lpwstr>eyJoZGlkIjoiN2E4ZDBjM2JiY2FiZTVkYzFhMzM1ODZkYTlhZDcwNTIiLCJ1c2VySWQiOiI0MjI4NDAzNDQifQ==</vt:lpwstr>
  </property>
</Properties>
</file>