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75F9">
      <w:pPr>
        <w:pStyle w:val="4"/>
        <w:spacing w:line="240" w:lineRule="auto"/>
        <w:jc w:val="center"/>
        <w:rPr>
          <w:rFonts w:hint="eastAsia" w:ascii="宋体" w:hAnsi="宋体" w:eastAsia="宋体" w:cs="宋体"/>
          <w:sz w:val="21"/>
          <w:szCs w:val="21"/>
        </w:rPr>
      </w:pPr>
      <w:bookmarkStart w:id="0" w:name="_GoBack"/>
      <w:r>
        <w:rPr>
          <w:rFonts w:hint="eastAsia" w:ascii="宋体" w:hAnsi="宋体" w:eastAsia="宋体" w:cs="宋体"/>
          <w:b/>
          <w:sz w:val="28"/>
          <w:szCs w:val="28"/>
        </w:rPr>
        <w:t>陇县公安局刑事技术快勘现场勘验装备(二次)竞争性谈判公告</w:t>
      </w:r>
      <w:bookmarkEnd w:id="0"/>
    </w:p>
    <w:p w14:paraId="78729C5A">
      <w:pPr>
        <w:pStyle w:val="4"/>
        <w:spacing w:line="240" w:lineRule="auto"/>
        <w:outlineLvl w:val="5"/>
        <w:rPr>
          <w:rFonts w:hint="eastAsia" w:ascii="宋体" w:hAnsi="宋体" w:eastAsia="宋体" w:cs="宋体"/>
          <w:sz w:val="22"/>
          <w:szCs w:val="22"/>
        </w:rPr>
      </w:pPr>
      <w:r>
        <w:rPr>
          <w:rFonts w:hint="eastAsia" w:ascii="宋体" w:hAnsi="宋体" w:eastAsia="宋体" w:cs="宋体"/>
          <w:b/>
          <w:sz w:val="21"/>
          <w:szCs w:val="21"/>
        </w:rPr>
        <w:t xml:space="preserve"> </w:t>
      </w:r>
      <w:r>
        <w:rPr>
          <w:rFonts w:hint="eastAsia" w:ascii="宋体" w:hAnsi="宋体" w:eastAsia="宋体" w:cs="宋体"/>
          <w:b/>
          <w:sz w:val="22"/>
          <w:szCs w:val="22"/>
        </w:rPr>
        <w:t>项目概况</w:t>
      </w:r>
    </w:p>
    <w:p w14:paraId="3AAC41CD">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刑事技术快勘现场勘验装备(二次)采购项目的潜在供应商应在全国公共资源交易平台（陕西省·宝鸡市）获取采购文件，并于 2026年01月20日 14时00分 （北京时间）前提交响应文件。</w:t>
      </w:r>
    </w:p>
    <w:p w14:paraId="6A1E9D61">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一、项目基本情况</w:t>
      </w:r>
    </w:p>
    <w:p w14:paraId="63630EE3">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项目编号：ZZH-2025-011（2）</w:t>
      </w:r>
    </w:p>
    <w:p w14:paraId="532D91B1">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项目名称：刑事技术快勘现场勘验装备(二次)</w:t>
      </w:r>
    </w:p>
    <w:p w14:paraId="54E83A99">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采购方式：竞争性谈判</w:t>
      </w:r>
    </w:p>
    <w:p w14:paraId="6D972189">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预算金额：450,000.00元</w:t>
      </w:r>
    </w:p>
    <w:p w14:paraId="02AE3424">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14:paraId="499E6F5F">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合同包1(陇县公安局刑事技术快勘现场勘验装备):</w:t>
      </w:r>
    </w:p>
    <w:p w14:paraId="58D65B42">
      <w:pPr>
        <w:pStyle w:val="4"/>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合同包预算金额：450,000.00元</w:t>
      </w:r>
    </w:p>
    <w:p w14:paraId="7BF0674E">
      <w:pPr>
        <w:pStyle w:val="4"/>
        <w:spacing w:line="240" w:lineRule="auto"/>
        <w:ind w:firstLine="63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合同包最高限价：450,000.00元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489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B44CFF">
            <w:pPr>
              <w:pStyle w:val="4"/>
              <w:spacing w:line="240" w:lineRule="auto"/>
              <w:rPr>
                <w:rFonts w:hint="eastAsia" w:ascii="宋体" w:hAnsi="宋体" w:eastAsia="宋体" w:cs="宋体"/>
                <w:sz w:val="21"/>
                <w:szCs w:val="21"/>
              </w:rPr>
            </w:pPr>
            <w:r>
              <w:rPr>
                <w:rFonts w:hint="eastAsia" w:ascii="宋体" w:hAnsi="宋体" w:eastAsia="宋体" w:cs="宋体"/>
                <w:sz w:val="21"/>
                <w:szCs w:val="21"/>
              </w:rPr>
              <w:t>品目号</w:t>
            </w:r>
          </w:p>
        </w:tc>
        <w:tc>
          <w:tcPr>
            <w:tcW w:w="1384" w:type="dxa"/>
          </w:tcPr>
          <w:p w14:paraId="2B04897C">
            <w:pPr>
              <w:pStyle w:val="4"/>
              <w:spacing w:line="240" w:lineRule="auto"/>
              <w:rPr>
                <w:rFonts w:hint="eastAsia" w:ascii="宋体" w:hAnsi="宋体" w:eastAsia="宋体" w:cs="宋体"/>
                <w:sz w:val="21"/>
                <w:szCs w:val="21"/>
              </w:rPr>
            </w:pPr>
            <w:r>
              <w:rPr>
                <w:rFonts w:hint="eastAsia" w:ascii="宋体" w:hAnsi="宋体" w:eastAsia="宋体" w:cs="宋体"/>
                <w:sz w:val="21"/>
                <w:szCs w:val="21"/>
              </w:rPr>
              <w:t>品目名称</w:t>
            </w:r>
          </w:p>
        </w:tc>
        <w:tc>
          <w:tcPr>
            <w:tcW w:w="1384" w:type="dxa"/>
          </w:tcPr>
          <w:p w14:paraId="65D2C8F7">
            <w:pPr>
              <w:pStyle w:val="4"/>
              <w:spacing w:line="240" w:lineRule="auto"/>
              <w:rPr>
                <w:rFonts w:hint="eastAsia" w:ascii="宋体" w:hAnsi="宋体" w:eastAsia="宋体" w:cs="宋体"/>
                <w:sz w:val="21"/>
                <w:szCs w:val="21"/>
              </w:rPr>
            </w:pPr>
            <w:r>
              <w:rPr>
                <w:rFonts w:hint="eastAsia" w:ascii="宋体" w:hAnsi="宋体" w:eastAsia="宋体" w:cs="宋体"/>
                <w:sz w:val="21"/>
                <w:szCs w:val="21"/>
              </w:rPr>
              <w:t>采购标的</w:t>
            </w:r>
          </w:p>
        </w:tc>
        <w:tc>
          <w:tcPr>
            <w:tcW w:w="1384" w:type="dxa"/>
          </w:tcPr>
          <w:p w14:paraId="4A3DB747">
            <w:pPr>
              <w:pStyle w:val="4"/>
              <w:spacing w:line="240" w:lineRule="auto"/>
              <w:rPr>
                <w:rFonts w:hint="eastAsia" w:ascii="宋体" w:hAnsi="宋体" w:eastAsia="宋体" w:cs="宋体"/>
                <w:sz w:val="21"/>
                <w:szCs w:val="21"/>
              </w:rPr>
            </w:pPr>
            <w:r>
              <w:rPr>
                <w:rFonts w:hint="eastAsia" w:ascii="宋体" w:hAnsi="宋体" w:eastAsia="宋体" w:cs="宋体"/>
                <w:sz w:val="21"/>
                <w:szCs w:val="21"/>
              </w:rPr>
              <w:t>数量（单位）</w:t>
            </w:r>
          </w:p>
        </w:tc>
        <w:tc>
          <w:tcPr>
            <w:tcW w:w="1384" w:type="dxa"/>
          </w:tcPr>
          <w:p w14:paraId="0B2D0D59">
            <w:pPr>
              <w:pStyle w:val="4"/>
              <w:spacing w:line="240" w:lineRule="auto"/>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384" w:type="dxa"/>
          </w:tcPr>
          <w:p w14:paraId="43BC7E72">
            <w:pPr>
              <w:pStyle w:val="4"/>
              <w:spacing w:line="240" w:lineRule="auto"/>
              <w:rPr>
                <w:rFonts w:hint="eastAsia" w:ascii="宋体" w:hAnsi="宋体" w:eastAsia="宋体" w:cs="宋体"/>
                <w:sz w:val="21"/>
                <w:szCs w:val="21"/>
              </w:rPr>
            </w:pPr>
            <w:r>
              <w:rPr>
                <w:rFonts w:hint="eastAsia" w:ascii="宋体" w:hAnsi="宋体" w:eastAsia="宋体" w:cs="宋体"/>
                <w:sz w:val="21"/>
                <w:szCs w:val="21"/>
              </w:rPr>
              <w:t>品目预算(元)</w:t>
            </w:r>
          </w:p>
        </w:tc>
      </w:tr>
      <w:tr w14:paraId="314BF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60B1AA">
            <w:pPr>
              <w:pStyle w:val="4"/>
              <w:spacing w:line="240" w:lineRule="auto"/>
              <w:rPr>
                <w:rFonts w:hint="eastAsia" w:ascii="宋体" w:hAnsi="宋体" w:eastAsia="宋体" w:cs="宋体"/>
                <w:sz w:val="21"/>
                <w:szCs w:val="21"/>
              </w:rPr>
            </w:pPr>
            <w:r>
              <w:rPr>
                <w:rFonts w:hint="eastAsia" w:ascii="宋体" w:hAnsi="宋体" w:eastAsia="宋体" w:cs="宋体"/>
                <w:sz w:val="21"/>
                <w:szCs w:val="21"/>
              </w:rPr>
              <w:t>1-1</w:t>
            </w:r>
          </w:p>
        </w:tc>
        <w:tc>
          <w:tcPr>
            <w:tcW w:w="1384" w:type="dxa"/>
          </w:tcPr>
          <w:p w14:paraId="78221B9C">
            <w:pPr>
              <w:pStyle w:val="4"/>
              <w:spacing w:line="240" w:lineRule="auto"/>
              <w:rPr>
                <w:rFonts w:hint="eastAsia" w:ascii="宋体" w:hAnsi="宋体" w:eastAsia="宋体" w:cs="宋体"/>
                <w:sz w:val="21"/>
                <w:szCs w:val="21"/>
              </w:rPr>
            </w:pPr>
            <w:r>
              <w:rPr>
                <w:rFonts w:hint="eastAsia" w:ascii="宋体" w:hAnsi="宋体" w:eastAsia="宋体" w:cs="宋体"/>
                <w:sz w:val="21"/>
                <w:szCs w:val="21"/>
              </w:rPr>
              <w:t>技术侦察取证设备</w:t>
            </w:r>
          </w:p>
        </w:tc>
        <w:tc>
          <w:tcPr>
            <w:tcW w:w="1384" w:type="dxa"/>
          </w:tcPr>
          <w:p w14:paraId="1B437C7F">
            <w:pPr>
              <w:pStyle w:val="4"/>
              <w:spacing w:line="240" w:lineRule="auto"/>
              <w:rPr>
                <w:rFonts w:hint="eastAsia" w:ascii="宋体" w:hAnsi="宋体" w:eastAsia="宋体" w:cs="宋体"/>
                <w:sz w:val="21"/>
                <w:szCs w:val="21"/>
              </w:rPr>
            </w:pPr>
            <w:r>
              <w:rPr>
                <w:rFonts w:hint="eastAsia" w:ascii="宋体" w:hAnsi="宋体" w:eastAsia="宋体" w:cs="宋体"/>
                <w:sz w:val="21"/>
                <w:szCs w:val="21"/>
              </w:rPr>
              <w:t>技术侦察取证设备</w:t>
            </w:r>
          </w:p>
        </w:tc>
        <w:tc>
          <w:tcPr>
            <w:tcW w:w="1384" w:type="dxa"/>
          </w:tcPr>
          <w:p w14:paraId="18A44CB1">
            <w:pPr>
              <w:pStyle w:val="4"/>
              <w:spacing w:line="240" w:lineRule="auto"/>
              <w:rPr>
                <w:rFonts w:hint="eastAsia" w:ascii="宋体" w:hAnsi="宋体" w:eastAsia="宋体" w:cs="宋体"/>
                <w:sz w:val="21"/>
                <w:szCs w:val="21"/>
              </w:rPr>
            </w:pPr>
            <w:r>
              <w:rPr>
                <w:rFonts w:hint="eastAsia" w:ascii="宋体" w:hAnsi="宋体" w:eastAsia="宋体" w:cs="宋体"/>
                <w:sz w:val="21"/>
                <w:szCs w:val="21"/>
              </w:rPr>
              <w:t>1(批)</w:t>
            </w:r>
          </w:p>
        </w:tc>
        <w:tc>
          <w:tcPr>
            <w:tcW w:w="1384" w:type="dxa"/>
          </w:tcPr>
          <w:p w14:paraId="1E0B8BE5">
            <w:pPr>
              <w:pStyle w:val="4"/>
              <w:spacing w:line="240" w:lineRule="auto"/>
              <w:rPr>
                <w:rFonts w:hint="eastAsia" w:ascii="宋体" w:hAnsi="宋体" w:eastAsia="宋体" w:cs="宋体"/>
                <w:sz w:val="21"/>
                <w:szCs w:val="21"/>
              </w:rPr>
            </w:pPr>
            <w:r>
              <w:rPr>
                <w:rFonts w:hint="eastAsia" w:ascii="宋体" w:hAnsi="宋体" w:eastAsia="宋体" w:cs="宋体"/>
                <w:sz w:val="21"/>
                <w:szCs w:val="21"/>
              </w:rPr>
              <w:t>详见采购文件</w:t>
            </w:r>
          </w:p>
        </w:tc>
        <w:tc>
          <w:tcPr>
            <w:tcW w:w="1384" w:type="dxa"/>
          </w:tcPr>
          <w:p w14:paraId="5CF73F1C">
            <w:pPr>
              <w:pStyle w:val="4"/>
              <w:spacing w:line="240" w:lineRule="auto"/>
              <w:rPr>
                <w:rFonts w:hint="eastAsia" w:ascii="宋体" w:hAnsi="宋体" w:eastAsia="宋体" w:cs="宋体"/>
                <w:sz w:val="21"/>
                <w:szCs w:val="21"/>
              </w:rPr>
            </w:pPr>
            <w:r>
              <w:rPr>
                <w:rFonts w:hint="eastAsia" w:ascii="宋体" w:hAnsi="宋体" w:eastAsia="宋体" w:cs="宋体"/>
                <w:sz w:val="21"/>
                <w:szCs w:val="21"/>
              </w:rPr>
              <w:t>450,000.00</w:t>
            </w:r>
          </w:p>
        </w:tc>
      </w:tr>
    </w:tbl>
    <w:p w14:paraId="3211278F">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本合同包不接受联合体投标</w:t>
      </w:r>
    </w:p>
    <w:p w14:paraId="48DA35B4">
      <w:pPr>
        <w:pStyle w:val="4"/>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合同履行期限：详见采购文件</w:t>
      </w:r>
    </w:p>
    <w:p w14:paraId="3722B653">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二、申请人的资格要求：</w:t>
      </w:r>
    </w:p>
    <w:p w14:paraId="01B6BA91">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3CE54A9C">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29B6E29C">
      <w:pPr>
        <w:pStyle w:val="4"/>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合同包1(陇县公安局刑事技术快勘现场勘验装备)落实政府采购政策需满足的资格要求如下:</w:t>
      </w:r>
    </w:p>
    <w:p w14:paraId="56064434">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7）《环境标志产品政府采购实施的意见》（财库[2006]90号；（8）《关于发布参与实施政府采购节能产品、环境标志产品认证机构名录的公告》—2019年第16号；（9）《财政部 发展改革委 生态环境部 市场监管总局关于调整优化节能产品、环境标志产品政府采购执行机制的通知》（财库[2019]9号）；（10）《关于运用政府采购政策支持脱贫攻坚的通知》--财库[2019]27号；（11）《关于运用政府采购政策支持乡村产业振兴的通知》（财库〔2021〕19号）；（12）陕西省财政厅关于印发《陕西省中小企业政府采购信用融资办法》（陕财办采[2018]23号）；（13）其他需要落实的政府采购政策。</w:t>
      </w:r>
    </w:p>
    <w:p w14:paraId="534FDC05">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43EB0AAC">
      <w:pPr>
        <w:pStyle w:val="4"/>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合同包1(陇县公安局刑事技术快勘现场勘验装备)特定资格要求如下:</w:t>
      </w:r>
    </w:p>
    <w:p w14:paraId="4AFA0379">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宋体" w:hAnsi="宋体" w:eastAsia="宋体" w:cs="宋体"/>
          <w:sz w:val="21"/>
          <w:szCs w:val="21"/>
        </w:rPr>
        <w:br w:type="textWrapping"/>
      </w:r>
      <w:r>
        <w:rPr>
          <w:rFonts w:hint="eastAsia" w:ascii="宋体" w:hAnsi="宋体" w:eastAsia="宋体" w:cs="宋体"/>
          <w:sz w:val="21"/>
          <w:szCs w:val="21"/>
        </w:rPr>
        <w:t xml:space="preserve">    2）法定代表人授权委托书：供应商法定代表人参加投标的，提供法定代表人身份证明；法定代表人授权他人参加投标的，提供法定代表人授权委托书；</w:t>
      </w:r>
      <w:r>
        <w:rPr>
          <w:rFonts w:hint="eastAsia" w:ascii="宋体" w:hAnsi="宋体" w:eastAsia="宋体" w:cs="宋体"/>
          <w:sz w:val="21"/>
          <w:szCs w:val="21"/>
        </w:rPr>
        <w:br w:type="textWrapping"/>
      </w:r>
      <w:r>
        <w:rPr>
          <w:rFonts w:hint="eastAsia" w:ascii="宋体" w:hAnsi="宋体" w:eastAsia="宋体" w:cs="宋体"/>
          <w:sz w:val="21"/>
          <w:szCs w:val="21"/>
        </w:rPr>
        <w:t xml:space="preserve">    3）财务状况报告：提供2024年度具有财务审计资质单位出具的带有二维码的财务审计报告（至少包括资产负债表、利润表、现金流量表、财务报表附注等）；成立时间至提交响应文件截止时间不足一年的可提供其基本存款账户开户银行出具的资信证明。其他组织和自然人提供银行出具的资信证明；</w:t>
      </w:r>
      <w:r>
        <w:rPr>
          <w:rFonts w:hint="eastAsia" w:ascii="宋体" w:hAnsi="宋体" w:eastAsia="宋体" w:cs="宋体"/>
          <w:sz w:val="21"/>
          <w:szCs w:val="21"/>
        </w:rPr>
        <w:br w:type="textWrapping"/>
      </w:r>
      <w:r>
        <w:rPr>
          <w:rFonts w:hint="eastAsia" w:ascii="宋体" w:hAnsi="宋体" w:eastAsia="宋体" w:cs="宋体"/>
          <w:sz w:val="21"/>
          <w:szCs w:val="21"/>
        </w:rPr>
        <w:t xml:space="preserve">    4）社保缴纳证明：供应商须提供投标截止时间前一年内已缴纳的不少于连续六个月的社会保障资金缴存单据或社保机构开具的社会保险参保缴费情况证明，依法不需要缴纳社会保障资金的单位应提供相关证明材料；</w:t>
      </w:r>
      <w:r>
        <w:rPr>
          <w:rFonts w:hint="eastAsia" w:ascii="宋体" w:hAnsi="宋体" w:eastAsia="宋体" w:cs="宋体"/>
          <w:sz w:val="21"/>
          <w:szCs w:val="21"/>
        </w:rPr>
        <w:br w:type="textWrapping"/>
      </w:r>
      <w:r>
        <w:rPr>
          <w:rFonts w:hint="eastAsia" w:ascii="宋体" w:hAnsi="宋体" w:eastAsia="宋体" w:cs="宋体"/>
          <w:sz w:val="21"/>
          <w:szCs w:val="21"/>
        </w:rPr>
        <w:t xml:space="preserve">    5）税收缴纳证明：供应商须提供投标截止时间前一年内已缴纳的不少于连续六个月的纳税证明或完税证明（任意税种），依法免税的单位应提供相关证明材料；</w:t>
      </w:r>
      <w:r>
        <w:rPr>
          <w:rFonts w:hint="eastAsia" w:ascii="宋体" w:hAnsi="宋体" w:eastAsia="宋体" w:cs="宋体"/>
          <w:sz w:val="21"/>
          <w:szCs w:val="21"/>
        </w:rPr>
        <w:br w:type="textWrapping"/>
      </w:r>
      <w:r>
        <w:rPr>
          <w:rFonts w:hint="eastAsia" w:ascii="宋体" w:hAnsi="宋体" w:eastAsia="宋体" w:cs="宋体"/>
          <w:sz w:val="21"/>
          <w:szCs w:val="21"/>
        </w:rPr>
        <w:t xml:space="preserve">    6）信用记录：供应商未被列入“信用中国”网站(www.creditchina.gov.cn)“失信被执行人和重大税收违法失信主体；未被列入“中国政府采购网”(www.ccgp.gov.cn)“政府采购严重违法失信行为信息记录”中的禁止参加政府采购活动（提供书面承诺）；</w:t>
      </w:r>
      <w:r>
        <w:rPr>
          <w:rFonts w:hint="eastAsia" w:ascii="宋体" w:hAnsi="宋体" w:eastAsia="宋体" w:cs="宋体"/>
          <w:sz w:val="21"/>
          <w:szCs w:val="21"/>
        </w:rPr>
        <w:br w:type="textWrapping"/>
      </w:r>
      <w:r>
        <w:rPr>
          <w:rFonts w:hint="eastAsia" w:ascii="宋体" w:hAnsi="宋体" w:eastAsia="宋体" w:cs="宋体"/>
          <w:sz w:val="21"/>
          <w:szCs w:val="21"/>
        </w:rPr>
        <w:t xml:space="preserve">    7）控股管理关系：单位负责人为同一人或者存在直接控股、管理关系的不同供应商，不得参加同一合同项下的政府采购活动（提供书面承诺）；</w:t>
      </w:r>
      <w:r>
        <w:rPr>
          <w:rFonts w:hint="eastAsia" w:ascii="宋体" w:hAnsi="宋体" w:eastAsia="宋体" w:cs="宋体"/>
          <w:sz w:val="21"/>
          <w:szCs w:val="21"/>
        </w:rPr>
        <w:br w:type="textWrapping"/>
      </w:r>
      <w:r>
        <w:rPr>
          <w:rFonts w:hint="eastAsia" w:ascii="宋体" w:hAnsi="宋体" w:eastAsia="宋体" w:cs="宋体"/>
          <w:sz w:val="21"/>
          <w:szCs w:val="21"/>
        </w:rPr>
        <w:t xml:space="preserve">    8）书面声明：参加政府采购活动前3年内在经营活动中没有重大违法记录的书面声明；</w:t>
      </w:r>
      <w:r>
        <w:rPr>
          <w:rFonts w:hint="eastAsia" w:ascii="宋体" w:hAnsi="宋体" w:eastAsia="宋体" w:cs="宋体"/>
          <w:sz w:val="21"/>
          <w:szCs w:val="21"/>
        </w:rPr>
        <w:br w:type="textWrapping"/>
      </w:r>
      <w:r>
        <w:rPr>
          <w:rFonts w:hint="eastAsia" w:ascii="宋体" w:hAnsi="宋体" w:eastAsia="宋体" w:cs="宋体"/>
          <w:sz w:val="21"/>
          <w:szCs w:val="21"/>
        </w:rPr>
        <w:t xml:space="preserve">    9）履行合同所必须的证明资料：具有履行合同所必需的设备和专业技术能力（提供书面承诺）；</w:t>
      </w:r>
      <w:r>
        <w:rPr>
          <w:rFonts w:hint="eastAsia" w:ascii="宋体" w:hAnsi="宋体" w:eastAsia="宋体" w:cs="宋体"/>
          <w:sz w:val="21"/>
          <w:szCs w:val="21"/>
        </w:rPr>
        <w:br w:type="textWrapping"/>
      </w:r>
      <w:r>
        <w:rPr>
          <w:rFonts w:hint="eastAsia" w:ascii="宋体" w:hAnsi="宋体" w:eastAsia="宋体" w:cs="宋体"/>
          <w:sz w:val="21"/>
          <w:szCs w:val="21"/>
        </w:rPr>
        <w:t xml:space="preserve">    10）非联合体投标声明函：本项目不接受联合体投标，供应商需提供非联合体投标声明函。</w:t>
      </w:r>
    </w:p>
    <w:p w14:paraId="1F740DC3">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三、获取采购文件</w:t>
      </w:r>
    </w:p>
    <w:p w14:paraId="399622C9">
      <w:pPr>
        <w:pStyle w:val="4"/>
        <w:spacing w:line="24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时间： 2026年01月12日 至 2026年01月14日 ，每天上午 00:00:00 至 12:00:00 ，下午 12:00:00 至 23:59:59 （北京时间）</w:t>
      </w:r>
    </w:p>
    <w:p w14:paraId="586BB92D">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途径：全国公共资源交易平台（陕西省·宝鸡市）</w:t>
      </w:r>
    </w:p>
    <w:p w14:paraId="49C55532">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方式：在线获取</w:t>
      </w:r>
    </w:p>
    <w:p w14:paraId="13AA52F6">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售价： 0元</w:t>
      </w:r>
    </w:p>
    <w:p w14:paraId="02E77154">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四、响应文件提交</w:t>
      </w:r>
    </w:p>
    <w:p w14:paraId="709EAEB2">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截止时间： 2026年01月20日 14时00分00秒 （北京时间）</w:t>
      </w:r>
    </w:p>
    <w:p w14:paraId="484C0439">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地点：宝鸡市公共资源交易中心线上提交</w:t>
      </w:r>
    </w:p>
    <w:p w14:paraId="29C62CE9">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五、开启</w:t>
      </w:r>
    </w:p>
    <w:p w14:paraId="7DE8034E">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时间： 2026年01月20日 14时00分00秒 （北京时间）</w:t>
      </w:r>
    </w:p>
    <w:p w14:paraId="27967664">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地点：宝鸡市公共资源交易中心（不见面开标）</w:t>
      </w:r>
    </w:p>
    <w:p w14:paraId="6B40924B">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六、公告期限</w:t>
      </w:r>
    </w:p>
    <w:p w14:paraId="62D824A0">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0B6FE947">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七、其他补充事宜</w:t>
      </w:r>
    </w:p>
    <w:p w14:paraId="35B0332A">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1、发布公告的媒介：本次招标公告同时在陕西省政府采购网和全国公共资源交易平台（陕西省·宝鸡市）同时发布。</w:t>
      </w:r>
    </w:p>
    <w:p w14:paraId="17478F8F">
      <w:pPr>
        <w:pStyle w:val="4"/>
        <w:spacing w:line="240" w:lineRule="auto"/>
        <w:ind w:firstLine="480"/>
        <w:jc w:val="left"/>
        <w:rPr>
          <w:rFonts w:hint="eastAsia" w:ascii="宋体" w:hAnsi="宋体" w:eastAsia="宋体" w:cs="宋体"/>
          <w:sz w:val="21"/>
          <w:szCs w:val="21"/>
        </w:rPr>
      </w:pPr>
      <w:r>
        <w:rPr>
          <w:rFonts w:hint="eastAsia" w:ascii="宋体" w:hAnsi="宋体" w:eastAsia="宋体" w:cs="宋体"/>
          <w:sz w:val="21"/>
          <w:szCs w:val="21"/>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办理投标人入库申请并及时办理CA数字证书（陕西CA锁）；投标人办理CA锁地址及流程，内容如下：CA锁办理地址及流程：宝鸡市金台区行政大道8号海棠风尚宝鸡市公共资源交易中心4楼2号窗口（办理流程：http://ggzy.baoji.gov.cn/fwzn/004002/20220524/05ccf80e-6a61-43e9-90e9-ebdd8da75241.html）；</w:t>
      </w:r>
    </w:p>
    <w:p w14:paraId="76FEF465">
      <w:pPr>
        <w:pStyle w:val="4"/>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3、本项目潜在供应商须使用捆绑CA证书登录全国公共资源交易平台（陕西省·宝鸡市）宝鸡市公共资源交易中心网，交易平台〖首页〉电子交易平台〉企业端〗后，在〖招标公告/出让公告〗模块中选择有意向的项目点击“我要投标”，并打印回执单。在发售时间段内，从〖我的项目〉项目流程〉交易文件下载〗中下载电子谈判文件；</w:t>
      </w:r>
    </w:p>
    <w:p w14:paraId="6B623ADA">
      <w:pPr>
        <w:pStyle w:val="4"/>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4、供应商在网上填写单位信息（单位名称、营业执照相关信息）时应与谈判文件要求及后期上传的电子响应文件中相关信息一致，否则后果自负；</w:t>
      </w:r>
    </w:p>
    <w:p w14:paraId="5AF914ED">
      <w:pPr>
        <w:pStyle w:val="4"/>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5、本项目为“全流程电子化”采购模式，实行线上电子投标方式，各供应商须自行在网上下载谈判文件、缴纳投标保证金，并登录全国公共资源交易平台（陕西省·宝鸡市）宝鸡市公共资源交易中心-服务指南-下载专区-下载“宝鸡市不见面大厅供应商操作手册”，并下载政府采购电子标书制作工具，按照流程制作电子标书并在规定的投标截止时前上传电子响应文件；</w:t>
      </w:r>
    </w:p>
    <w:p w14:paraId="391DCDD7">
      <w:pPr>
        <w:pStyle w:val="4"/>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6、未完成网上投标或未在规定时间内在平台上下载电子谈判文件的，导致无法完成后续流程的责任自负；</w:t>
      </w:r>
    </w:p>
    <w:p w14:paraId="6878B984">
      <w:pPr>
        <w:pStyle w:val="4"/>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7、为了保证远程不见面开标顺利进行，供应商需使用配备相关货物的电脑提前一小时登录网络开标大厅。因供应商自身设施故障或自身原因导致无法完成投标的，由供应商自行承担后果；</w:t>
      </w:r>
    </w:p>
    <w:p w14:paraId="307C2096">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8、本项目不允许采取分包、转包方式履行合同。</w:t>
      </w:r>
    </w:p>
    <w:p w14:paraId="7D1C8330">
      <w:pPr>
        <w:pStyle w:val="4"/>
        <w:spacing w:line="240" w:lineRule="auto"/>
        <w:outlineLvl w:val="3"/>
        <w:rPr>
          <w:rFonts w:hint="eastAsia" w:ascii="宋体" w:hAnsi="宋体" w:eastAsia="宋体" w:cs="宋体"/>
          <w:sz w:val="22"/>
          <w:szCs w:val="22"/>
        </w:rPr>
      </w:pPr>
      <w:r>
        <w:rPr>
          <w:rFonts w:hint="eastAsia" w:ascii="宋体" w:hAnsi="宋体" w:eastAsia="宋体" w:cs="宋体"/>
          <w:b/>
          <w:sz w:val="22"/>
          <w:szCs w:val="22"/>
        </w:rPr>
        <w:t>八、对本次招标提出询问，请按以下方式联系。</w:t>
      </w:r>
    </w:p>
    <w:p w14:paraId="3F775104">
      <w:pPr>
        <w:pStyle w:val="4"/>
        <w:spacing w:line="240" w:lineRule="auto"/>
        <w:ind w:firstLine="211" w:firstLineChars="100"/>
        <w:outlineLvl w:val="5"/>
        <w:rPr>
          <w:rFonts w:hint="eastAsia" w:ascii="宋体" w:hAnsi="宋体" w:eastAsia="宋体" w:cs="宋体"/>
          <w:sz w:val="21"/>
          <w:szCs w:val="21"/>
        </w:rPr>
      </w:pPr>
      <w:r>
        <w:rPr>
          <w:rFonts w:hint="eastAsia" w:ascii="宋体" w:hAnsi="宋体" w:eastAsia="宋体" w:cs="宋体"/>
          <w:b/>
          <w:sz w:val="21"/>
          <w:szCs w:val="21"/>
        </w:rPr>
        <w:t>1.采购人信息</w:t>
      </w:r>
    </w:p>
    <w:p w14:paraId="5695DB16">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名称：陇县公安局</w:t>
      </w:r>
    </w:p>
    <w:p w14:paraId="15F52B53">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地址：宝鸡市陇县东大街66号</w:t>
      </w:r>
    </w:p>
    <w:p w14:paraId="0A4F0D1B">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联系方式：0917-4601110</w:t>
      </w:r>
    </w:p>
    <w:p w14:paraId="453EFA7D">
      <w:pPr>
        <w:pStyle w:val="4"/>
        <w:spacing w:line="240" w:lineRule="auto"/>
        <w:ind w:firstLine="211" w:firstLineChars="100"/>
        <w:outlineLvl w:val="5"/>
        <w:rPr>
          <w:rFonts w:hint="eastAsia" w:ascii="宋体" w:hAnsi="宋体" w:eastAsia="宋体" w:cs="宋体"/>
          <w:sz w:val="21"/>
          <w:szCs w:val="21"/>
        </w:rPr>
      </w:pPr>
      <w:r>
        <w:rPr>
          <w:rFonts w:hint="eastAsia" w:ascii="宋体" w:hAnsi="宋体" w:eastAsia="宋体" w:cs="宋体"/>
          <w:b/>
          <w:sz w:val="21"/>
          <w:szCs w:val="21"/>
        </w:rPr>
        <w:t>2.采购代理机构信息</w:t>
      </w:r>
    </w:p>
    <w:p w14:paraId="20E1AD85">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名称：陕西中兆恒项目管理有限公司</w:t>
      </w:r>
    </w:p>
    <w:p w14:paraId="154B82F5">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地址：陕西省宝鸡市金台区陈仓镇工农社区千禧时代8号楼1802室</w:t>
      </w:r>
    </w:p>
    <w:p w14:paraId="250AB512">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联系方式：13347466752</w:t>
      </w:r>
    </w:p>
    <w:p w14:paraId="4F0263E0">
      <w:pPr>
        <w:pStyle w:val="4"/>
        <w:spacing w:line="240" w:lineRule="auto"/>
        <w:ind w:firstLine="211" w:firstLineChars="100"/>
        <w:outlineLvl w:val="5"/>
        <w:rPr>
          <w:rFonts w:hint="eastAsia" w:ascii="宋体" w:hAnsi="宋体" w:eastAsia="宋体" w:cs="宋体"/>
          <w:sz w:val="21"/>
          <w:szCs w:val="21"/>
        </w:rPr>
      </w:pPr>
      <w:r>
        <w:rPr>
          <w:rFonts w:hint="eastAsia" w:ascii="宋体" w:hAnsi="宋体" w:eastAsia="宋体" w:cs="宋体"/>
          <w:b/>
          <w:sz w:val="21"/>
          <w:szCs w:val="21"/>
        </w:rPr>
        <w:t>3.项目联系方式</w:t>
      </w:r>
    </w:p>
    <w:p w14:paraId="2ECD16D0">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项目联系人：陕西中兆恒项目管理有限公司</w:t>
      </w:r>
    </w:p>
    <w:p w14:paraId="6FFF7B35">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电话：13347466752</w:t>
      </w:r>
    </w:p>
    <w:p w14:paraId="3B986CFC">
      <w:pPr>
        <w:pStyle w:val="4"/>
        <w:spacing w:line="240" w:lineRule="auto"/>
        <w:jc w:val="right"/>
      </w:pPr>
      <w:r>
        <w:rPr>
          <w:rFonts w:hint="eastAsia" w:ascii="宋体" w:hAnsi="宋体" w:eastAsia="宋体" w:cs="宋体"/>
          <w:sz w:val="21"/>
          <w:szCs w:val="21"/>
        </w:rPr>
        <w:t>陕西中兆恒项目管理有限公司</w:t>
      </w:r>
      <w:r>
        <w:rPr>
          <w:rFonts w:hint="eastAsia" w:ascii="宋体" w:hAnsi="宋体" w:eastAsia="宋体" w:cs="宋体"/>
          <w:sz w:val="21"/>
          <w:szCs w:val="21"/>
        </w:rPr>
        <w:br w:type="textWrapping"/>
      </w:r>
    </w:p>
    <w:p w14:paraId="1D4B7D5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E171494"/>
    <w:rsid w:val="30907F59"/>
    <w:rsid w:val="53B52B8D"/>
    <w:rsid w:val="70066C6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2796</Words>
  <Characters>3199</Characters>
  <Lines>0</Lines>
  <Paragraphs>0</Paragraphs>
  <TotalTime>2</TotalTime>
  <ScaleCrop>false</ScaleCrop>
  <LinksUpToDate>false</LinksUpToDate>
  <CharactersWithSpaces>3268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abhcm</cp:lastModifiedBy>
  <dcterms:modified xsi:type="dcterms:W3CDTF">2026-01-08T02:34:45Z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eyJoZGlkIjoiZWFjZGRhN2U4NDc2Zjk5MGI4ZDc2YWQ0NDM3YWJhMTkiLCJ1c2VySWQiOiIyNTk4NTIwOTkifQ==</vt:lpwstr>
  </property>
  <property fmtid="{D5CDD505-2E9C-101B-9397-08002B2CF9AE}" pid="4" name="ICV">
    <vt:lpwstr>6E51E5916F794065A13BEC221AA07F25_13</vt:lpwstr>
  </property>
</Properties>
</file>