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color w:val="auto"/>
          <w:spacing w:val="-6"/>
          <w:sz w:val="44"/>
          <w:szCs w:val="44"/>
          <w:highlight w:val="none"/>
          <w:lang w:val="en-US" w:eastAsia="zh-CN"/>
        </w:rPr>
      </w:pPr>
      <w:r>
        <w:rPr>
          <w:rFonts w:hint="eastAsia" w:ascii="宋体" w:hAnsi="宋体" w:cs="宋体"/>
          <w:b/>
          <w:bCs/>
          <w:color w:val="auto"/>
          <w:sz w:val="32"/>
          <w:szCs w:val="40"/>
          <w:highlight w:val="none"/>
          <w:lang w:val="en-US" w:eastAsia="zh-CN"/>
        </w:rPr>
        <w:t>CY2025-015.1B2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pacing w:val="-6"/>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highlight w:val="none"/>
          <w:lang w:val="en-US" w:eastAsia="zh-CN"/>
        </w:rPr>
      </w:pPr>
      <w:r>
        <w:rPr>
          <w:rFonts w:hint="eastAsia" w:ascii="宋体" w:hAnsi="宋体" w:cs="宋体"/>
          <w:b/>
          <w:bCs/>
          <w:color w:val="auto"/>
          <w:spacing w:val="-6"/>
          <w:sz w:val="44"/>
          <w:szCs w:val="44"/>
          <w:highlight w:val="none"/>
          <w:lang w:val="en-US" w:eastAsia="zh-CN"/>
        </w:rPr>
        <w:t>延安市人民医院高质量发展示范项目肿瘤防治中心交流基地设备采购项目（三次）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96"/>
          <w:szCs w:val="160"/>
          <w:highlight w:val="none"/>
          <w:lang w:val="en-US" w:eastAsia="zh-CN"/>
        </w:rPr>
      </w:pPr>
      <w:r>
        <w:rPr>
          <w:rFonts w:hint="eastAsia" w:ascii="宋体" w:hAnsi="宋体" w:eastAsia="宋体" w:cs="宋体"/>
          <w:b/>
          <w:bCs/>
          <w:color w:val="auto"/>
          <w:sz w:val="44"/>
          <w:szCs w:val="44"/>
          <w:highlight w:val="none"/>
          <w:lang w:val="en-US" w:eastAsia="zh-CN"/>
        </w:rPr>
        <w:t>竞争性谈判文件</w:t>
      </w: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jc w:val="center"/>
        <w:rPr>
          <w:rFonts w:hint="eastAsia" w:ascii="宋体" w:hAnsi="宋体" w:eastAsia="宋体" w:cs="宋体"/>
          <w:b/>
          <w:bCs/>
          <w:color w:val="auto"/>
          <w:sz w:val="72"/>
          <w:szCs w:val="144"/>
          <w:highlight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采   购   人：</w:t>
      </w:r>
      <w:r>
        <w:rPr>
          <w:rFonts w:hint="eastAsia" w:ascii="宋体" w:hAnsi="宋体" w:eastAsia="宋体" w:cs="宋体"/>
          <w:b/>
          <w:bCs/>
          <w:sz w:val="32"/>
          <w:szCs w:val="32"/>
          <w:highlight w:val="none"/>
          <w:u w:val="none"/>
          <w:lang w:val="en-US" w:eastAsia="zh-CN"/>
        </w:rPr>
        <w:t>延安市人民医院</w:t>
      </w:r>
      <w:r>
        <w:rPr>
          <w:rFonts w:hint="eastAsia" w:ascii="宋体" w:hAnsi="宋体" w:eastAsia="宋体" w:cs="宋体"/>
          <w:b/>
          <w:bCs/>
          <w:color w:val="auto"/>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ind w:left="0" w:leftChars="0" w:firstLine="1063" w:firstLineChars="331"/>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 xml:space="preserve">采购代理机构：陕西楚元项目管理有限公司     </w:t>
      </w:r>
    </w:p>
    <w:p>
      <w:pPr>
        <w:keepNext w:val="0"/>
        <w:keepLines w:val="0"/>
        <w:pageBreakBefore w:val="0"/>
        <w:widowControl w:val="0"/>
        <w:kinsoku/>
        <w:wordWrap/>
        <w:overflowPunct/>
        <w:topLinePunct w:val="0"/>
        <w:autoSpaceDE/>
        <w:autoSpaceDN/>
        <w:bidi w:val="0"/>
        <w:adjustRightInd/>
        <w:snapToGrid/>
        <w:ind w:left="0" w:leftChars="0" w:firstLine="1063" w:firstLineChars="331"/>
        <w:textAlignment w:val="auto"/>
        <w:rPr>
          <w:rFonts w:hint="eastAsia" w:ascii="宋体" w:hAnsi="宋体" w:eastAsia="宋体" w:cs="宋体"/>
          <w:color w:val="auto"/>
          <w:u w:val="single"/>
          <w:lang w:val="en-US" w:eastAsia="zh-CN"/>
        </w:rPr>
        <w:sectPr>
          <w:footerReference r:id="rId3"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bCs/>
          <w:color w:val="auto"/>
          <w:sz w:val="32"/>
          <w:szCs w:val="40"/>
          <w:u w:val="none"/>
          <w:lang w:val="en-US" w:eastAsia="zh-CN"/>
        </w:rPr>
        <w:t xml:space="preserve">日        期：二〇二五年十二月               </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宋体" w:hAnsi="宋体" w:eastAsia="宋体" w:cs="宋体"/>
          <w:color w:val="auto"/>
        </w:rPr>
      </w:pPr>
      <w:r>
        <w:rPr>
          <w:rFonts w:hint="eastAsia" w:ascii="宋体" w:hAnsi="宋体" w:eastAsia="宋体" w:cs="宋体"/>
          <w:b/>
          <w:bCs/>
          <w:color w:val="auto"/>
          <w:sz w:val="28"/>
          <w:szCs w:val="36"/>
        </w:rPr>
        <w:t>目录</w:t>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
          <w:bCs/>
          <w:color w:val="auto"/>
          <w:sz w:val="21"/>
          <w:szCs w:val="21"/>
          <w:highlight w:val="none"/>
          <w:u w:val="none"/>
          <w:lang w:val="en-US" w:eastAsia="zh-CN"/>
        </w:rPr>
        <w:fldChar w:fldCharType="begin"/>
      </w:r>
      <w:r>
        <w:rPr>
          <w:rFonts w:hint="eastAsia" w:ascii="宋体" w:hAnsi="宋体" w:eastAsia="宋体" w:cs="宋体"/>
          <w:b/>
          <w:bCs/>
          <w:color w:val="auto"/>
          <w:sz w:val="21"/>
          <w:szCs w:val="21"/>
          <w:highlight w:val="none"/>
          <w:u w:val="none"/>
          <w:lang w:val="en-US" w:eastAsia="zh-CN"/>
        </w:rPr>
        <w:instrText xml:space="preserve">TOC \o "1-3" \h \u </w:instrText>
      </w:r>
      <w:r>
        <w:rPr>
          <w:rFonts w:hint="eastAsia" w:ascii="宋体" w:hAnsi="宋体" w:eastAsia="宋体" w:cs="宋体"/>
          <w:b/>
          <w:bCs/>
          <w:color w:val="auto"/>
          <w:sz w:val="21"/>
          <w:szCs w:val="21"/>
          <w:highlight w:val="none"/>
          <w:u w:val="none"/>
          <w:lang w:val="en-US" w:eastAsia="zh-CN"/>
        </w:rPr>
        <w:fldChar w:fldCharType="separate"/>
      </w: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_Toc17038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kern w:val="2"/>
          <w:szCs w:val="32"/>
          <w:highlight w:val="none"/>
          <w:lang w:val="zh-CN" w:eastAsia="zh-CN" w:bidi="ar-SA"/>
        </w:rPr>
        <w:t>第一部分</w:t>
      </w:r>
      <w:r>
        <w:rPr>
          <w:rFonts w:hint="eastAsia" w:ascii="宋体" w:hAnsi="宋体" w:eastAsia="宋体" w:cs="宋体"/>
          <w:kern w:val="2"/>
          <w:szCs w:val="32"/>
          <w:highlight w:val="none"/>
          <w:lang w:val="en-US" w:eastAsia="zh-CN" w:bidi="ar-SA"/>
        </w:rPr>
        <w:t xml:space="preserve"> 竞争性谈判公告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_Toc17038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_Toc6866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二</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谈判</w:t>
      </w:r>
      <w:r>
        <w:rPr>
          <w:rFonts w:hint="eastAsia" w:ascii="宋体" w:hAnsi="宋体" w:eastAsia="宋体" w:cs="宋体"/>
          <w:szCs w:val="32"/>
          <w:highlight w:val="none"/>
        </w:rPr>
        <w:t>须知</w:t>
      </w:r>
      <w:r>
        <w:rPr>
          <w:rFonts w:hint="eastAsia" w:ascii="宋体" w:hAnsi="宋体" w:eastAsia="宋体" w:cs="宋体"/>
          <w:szCs w:val="32"/>
          <w:highlight w:val="none"/>
          <w:lang w:val="en-US" w:eastAsia="zh-CN"/>
        </w:rPr>
        <w:t>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_Toc6866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_Toc15209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2"/>
          <w:highlight w:val="none"/>
        </w:rPr>
        <w:t>第</w:t>
      </w:r>
      <w:r>
        <w:rPr>
          <w:rFonts w:hint="eastAsia" w:ascii="宋体" w:hAnsi="宋体" w:eastAsia="宋体" w:cs="宋体"/>
          <w:szCs w:val="32"/>
          <w:highlight w:val="none"/>
          <w:lang w:val="en-US" w:eastAsia="zh-CN"/>
        </w:rPr>
        <w:t>三</w:t>
      </w:r>
      <w:r>
        <w:rPr>
          <w:rFonts w:hint="eastAsia" w:ascii="宋体" w:hAnsi="宋体" w:eastAsia="宋体" w:cs="宋体"/>
          <w:szCs w:val="32"/>
          <w:highlight w:val="none"/>
        </w:rPr>
        <w:t>部分</w:t>
      </w:r>
      <w:r>
        <w:rPr>
          <w:rFonts w:hint="eastAsia" w:ascii="宋体" w:hAnsi="宋体" w:eastAsia="宋体" w:cs="宋体"/>
          <w:szCs w:val="32"/>
          <w:highlight w:val="none"/>
          <w:lang w:val="en-US" w:eastAsia="zh-CN"/>
        </w:rPr>
        <w:t xml:space="preserve"> </w:t>
      </w:r>
      <w:r>
        <w:rPr>
          <w:rFonts w:hint="eastAsia" w:ascii="宋体" w:hAnsi="宋体" w:eastAsia="宋体" w:cs="宋体"/>
          <w:szCs w:val="32"/>
          <w:highlight w:val="none"/>
          <w:lang w:eastAsia="zh-CN"/>
        </w:rPr>
        <w:t>谈判</w:t>
      </w:r>
      <w:r>
        <w:rPr>
          <w:rFonts w:hint="eastAsia" w:ascii="宋体" w:hAnsi="宋体" w:eastAsia="宋体" w:cs="宋体"/>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_Toc15209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_Toc13936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1．适用范围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_Toc13936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_Toc25640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2．定义</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_Toc25640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_Toc7945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3．合格供应商的范围</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_Toc7945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_Toc254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4．</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代表</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_Toc254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_Toc18245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5．费用</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_Toc18245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_Toc1066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6．响应文件</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_Toc1066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8</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_Toc25021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7．</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保证金</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_Toc25021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9</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_Toc495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8</w:t>
      </w:r>
      <w:r>
        <w:rPr>
          <w:rFonts w:hint="eastAsia" w:ascii="宋体" w:hAnsi="宋体" w:eastAsia="宋体" w:cs="宋体"/>
          <w:szCs w:val="21"/>
          <w:highlight w:val="none"/>
        </w:rPr>
        <w:t>．</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内容</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_Toc495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10</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_Toc21895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．评审工作程序</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_Toc21895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10</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_Toc24930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10．评审原则</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_Toc24930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11</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_Toc90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11．评审标准</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_Toc90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11</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_Toc6282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12．</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小组</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_Toc6282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12</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_Toc31389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评审纪律</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_Toc31389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12</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_Toc30379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14．无效响应文件情况说明</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_Toc30379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_Toc29979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15．对响应文件的修正</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_Toc29979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_Toc21935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16．</w:t>
      </w:r>
      <w:r>
        <w:rPr>
          <w:rFonts w:hint="eastAsia" w:ascii="宋体" w:hAnsi="宋体" w:eastAsia="宋体" w:cs="宋体"/>
          <w:szCs w:val="21"/>
          <w:highlight w:val="none"/>
          <w:lang w:val="en-US" w:eastAsia="zh-CN"/>
        </w:rPr>
        <w:t>确定成交供应商</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_Toc21935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13</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_Toc17719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17．成交通知</w:t>
      </w:r>
      <w:r>
        <w:rPr>
          <w:rFonts w:hint="eastAsia" w:ascii="宋体" w:hAnsi="宋体" w:eastAsia="宋体" w:cs="宋体"/>
          <w:szCs w:val="21"/>
          <w:highlight w:val="none"/>
          <w:lang w:val="en-US" w:eastAsia="zh-CN"/>
        </w:rPr>
        <w:t>书</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_Toc17719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14</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szCs w:val="21"/>
          <w:highlight w:val="none"/>
          <w:lang w:val="en-US" w:eastAsia="zh-CN"/>
        </w:rPr>
        <w:fldChar w:fldCharType="begin"/>
      </w:r>
      <w:r>
        <w:rPr>
          <w:rFonts w:hint="eastAsia" w:ascii="宋体" w:hAnsi="宋体" w:eastAsia="宋体" w:cs="宋体"/>
          <w:szCs w:val="21"/>
          <w:highlight w:val="none"/>
          <w:lang w:val="en-US" w:eastAsia="zh-CN"/>
        </w:rPr>
        <w:instrText xml:space="preserve"> HYPERLINK \l _Toc5127 </w:instrText>
      </w:r>
      <w:r>
        <w:rPr>
          <w:rFonts w:hint="eastAsia" w:ascii="宋体" w:hAnsi="宋体" w:eastAsia="宋体" w:cs="宋体"/>
          <w:szCs w:val="21"/>
          <w:highlight w:val="none"/>
          <w:lang w:val="en-US" w:eastAsia="zh-CN"/>
        </w:rPr>
        <w:fldChar w:fldCharType="separate"/>
      </w:r>
      <w:r>
        <w:rPr>
          <w:rFonts w:hint="eastAsia" w:ascii="宋体" w:hAnsi="宋体" w:eastAsia="宋体" w:cs="宋体"/>
          <w:szCs w:val="21"/>
          <w:highlight w:val="none"/>
        </w:rPr>
        <w:t>18．合同授予</w:t>
      </w:r>
      <w:r>
        <w:rPr>
          <w:rFonts w:hint="eastAsia" w:ascii="宋体" w:hAnsi="宋体" w:eastAsia="宋体" w:cs="宋体"/>
          <w:szCs w:val="21"/>
          <w:highlight w:val="none"/>
        </w:rPr>
        <w:tab/>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PAGEREF _Toc5127 \h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14</w:t>
      </w:r>
      <w:r>
        <w:rPr>
          <w:rFonts w:hint="eastAsia" w:ascii="宋体" w:hAnsi="宋体" w:eastAsia="宋体" w:cs="宋体"/>
          <w:szCs w:val="21"/>
          <w:highlight w:val="none"/>
        </w:rPr>
        <w:fldChar w:fldCharType="end"/>
      </w:r>
      <w:r>
        <w:rPr>
          <w:rFonts w:hint="eastAsia" w:ascii="宋体" w:hAnsi="宋体" w:eastAsia="宋体" w:cs="宋体"/>
          <w:szCs w:val="21"/>
          <w:highlight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_Toc7118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19．</w:t>
      </w:r>
      <w:r>
        <w:rPr>
          <w:rFonts w:hint="eastAsia" w:ascii="宋体" w:hAnsi="宋体" w:eastAsia="宋体" w:cs="宋体"/>
          <w:szCs w:val="21"/>
          <w:highlight w:val="none"/>
          <w:lang w:eastAsia="zh-CN"/>
        </w:rPr>
        <w:t>谈判</w:t>
      </w:r>
      <w:r>
        <w:rPr>
          <w:rFonts w:hint="eastAsia" w:ascii="宋体" w:hAnsi="宋体" w:eastAsia="宋体" w:cs="宋体"/>
          <w:szCs w:val="21"/>
          <w:highlight w:val="none"/>
        </w:rPr>
        <w:t>有效期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_Toc7118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_Toc644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20．签订合同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_Toc644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_Toc1073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21．</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代理服务费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_Toc1073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_Toc3566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22．质疑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_Toc3566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2"/>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_Toc29656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21"/>
          <w:highlight w:val="none"/>
        </w:rPr>
        <w:t>23．需要落实的政府采购政策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_Toc29656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_Toc27241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szCs w:val="36"/>
          <w:highlight w:val="none"/>
        </w:rPr>
        <w:t>第</w:t>
      </w:r>
      <w:r>
        <w:rPr>
          <w:rFonts w:hint="eastAsia" w:ascii="宋体" w:hAnsi="宋体" w:eastAsia="宋体" w:cs="宋体"/>
          <w:szCs w:val="36"/>
          <w:highlight w:val="none"/>
          <w:lang w:val="en-US" w:eastAsia="zh-CN"/>
        </w:rPr>
        <w:t>四</w:t>
      </w:r>
      <w:r>
        <w:rPr>
          <w:rFonts w:hint="eastAsia" w:ascii="宋体" w:hAnsi="宋体" w:eastAsia="宋体" w:cs="宋体"/>
          <w:szCs w:val="36"/>
          <w:highlight w:val="none"/>
        </w:rPr>
        <w:t>部分</w:t>
      </w:r>
      <w:r>
        <w:rPr>
          <w:rFonts w:hint="eastAsia" w:ascii="宋体" w:hAnsi="宋体" w:eastAsia="宋体" w:cs="宋体"/>
          <w:szCs w:val="36"/>
          <w:highlight w:val="none"/>
          <w:lang w:val="en-US" w:eastAsia="zh-CN"/>
        </w:rPr>
        <w:t xml:space="preserve"> </w:t>
      </w:r>
      <w:r>
        <w:rPr>
          <w:rFonts w:hint="eastAsia" w:ascii="宋体" w:hAnsi="宋体" w:eastAsia="宋体" w:cs="宋体"/>
          <w:szCs w:val="36"/>
          <w:highlight w:val="none"/>
        </w:rPr>
        <w:t>采购</w:t>
      </w:r>
      <w:r>
        <w:rPr>
          <w:rFonts w:hint="eastAsia" w:ascii="宋体" w:hAnsi="宋体" w:eastAsia="宋体" w:cs="宋体"/>
          <w:szCs w:val="36"/>
          <w:highlight w:val="none"/>
          <w:lang w:val="en-US" w:eastAsia="zh-CN"/>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_Toc27241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_Toc14522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第五部分 拟签订合同文本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_Toc14522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pStyle w:val="11"/>
        <w:keepNext w:val="0"/>
        <w:keepLines w:val="0"/>
        <w:pageBreakBefore w:val="0"/>
        <w:widowControl w:val="0"/>
        <w:tabs>
          <w:tab w:val="right" w:leader="dot" w:pos="9072"/>
        </w:tabs>
        <w:kinsoku/>
        <w:wordWrap/>
        <w:overflowPunct/>
        <w:topLinePunct w:val="0"/>
        <w:autoSpaceDE/>
        <w:autoSpaceDN/>
        <w:bidi w:val="0"/>
        <w:adjustRightInd/>
        <w:snapToGrid/>
        <w:spacing w:line="336" w:lineRule="auto"/>
        <w:textAlignment w:val="auto"/>
        <w:rPr>
          <w:rFonts w:hint="eastAsia" w:ascii="宋体" w:hAnsi="宋体" w:eastAsia="宋体" w:cs="宋体"/>
        </w:rPr>
      </w:pPr>
      <w:r>
        <w:rPr>
          <w:rFonts w:hint="eastAsia" w:ascii="宋体" w:hAnsi="宋体" w:eastAsia="宋体" w:cs="宋体"/>
          <w:bCs/>
          <w:color w:val="auto"/>
          <w:szCs w:val="21"/>
          <w:highlight w:val="none"/>
          <w:u w:val="none"/>
          <w:lang w:val="en-US" w:eastAsia="zh-CN"/>
        </w:rPr>
        <w:fldChar w:fldCharType="begin"/>
      </w:r>
      <w:r>
        <w:rPr>
          <w:rFonts w:hint="eastAsia" w:ascii="宋体" w:hAnsi="宋体" w:eastAsia="宋体" w:cs="宋体"/>
          <w:bCs/>
          <w:szCs w:val="21"/>
          <w:highlight w:val="none"/>
          <w:lang w:val="en-US" w:eastAsia="zh-CN"/>
        </w:rPr>
        <w:instrText xml:space="preserve"> HYPERLINK \l _Toc30438 </w:instrText>
      </w:r>
      <w:r>
        <w:rPr>
          <w:rFonts w:hint="eastAsia" w:ascii="宋体" w:hAnsi="宋体" w:eastAsia="宋体" w:cs="宋体"/>
          <w:bCs/>
          <w:szCs w:val="21"/>
          <w:highlight w:val="none"/>
          <w:lang w:val="en-US" w:eastAsia="zh-CN"/>
        </w:rPr>
        <w:fldChar w:fldCharType="separate"/>
      </w:r>
      <w:r>
        <w:rPr>
          <w:rFonts w:hint="eastAsia" w:ascii="宋体" w:hAnsi="宋体" w:eastAsia="宋体" w:cs="宋体"/>
          <w:bCs/>
          <w:szCs w:val="32"/>
          <w:highlight w:val="none"/>
          <w:lang w:val="en-US" w:eastAsia="zh-CN"/>
        </w:rPr>
        <w:t>第六部分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_Toc30438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bCs/>
          <w:color w:val="auto"/>
          <w:szCs w:val="21"/>
          <w:highlight w:val="none"/>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36" w:lineRule="auto"/>
        <w:ind w:left="0" w:leftChars="0"/>
        <w:jc w:val="both"/>
        <w:textAlignment w:val="auto"/>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Cs/>
          <w:color w:val="auto"/>
          <w:szCs w:val="21"/>
          <w:highlight w:val="none"/>
          <w:u w:val="none"/>
          <w:lang w:val="en-US" w:eastAsia="zh-CN"/>
        </w:rPr>
        <w:fldChar w:fldCharType="end"/>
      </w:r>
    </w:p>
    <w:p>
      <w:pPr>
        <w:pStyle w:val="3"/>
        <w:spacing w:line="240" w:lineRule="auto"/>
        <w:rPr>
          <w:rFonts w:hint="eastAsia" w:ascii="宋体" w:hAnsi="宋体" w:eastAsia="宋体" w:cs="宋体"/>
          <w:color w:val="auto"/>
          <w:sz w:val="24"/>
          <w:szCs w:val="22"/>
          <w:lang w:val="en-US" w:eastAsia="zh-CN"/>
        </w:rPr>
        <w:sectPr>
          <w:headerReference r:id="rId4" w:type="default"/>
          <w:pgSz w:w="11906" w:h="16838"/>
          <w:pgMar w:top="1417" w:right="1417" w:bottom="1417" w:left="1417" w:header="851" w:footer="992" w:gutter="0"/>
          <w:pgBorders>
            <w:top w:val="none" w:sz="0" w:space="0"/>
            <w:left w:val="none" w:sz="0" w:space="0"/>
            <w:bottom w:val="none" w:sz="0" w:space="0"/>
            <w:right w:val="none" w:sz="0" w:space="0"/>
          </w:pgBorders>
          <w:cols w:space="720" w:num="1"/>
          <w:docGrid w:type="lines" w:linePitch="312" w:charSpace="0"/>
        </w:sectPr>
      </w:pPr>
    </w:p>
    <w:p>
      <w:pPr>
        <w:pStyle w:val="31"/>
        <w:keepNext w:val="0"/>
        <w:keepLines w:val="0"/>
        <w:pageBreakBefore w:val="0"/>
        <w:widowControl/>
        <w:kinsoku/>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i w:val="0"/>
          <w:iCs w:val="0"/>
          <w:caps w:val="0"/>
          <w:color w:val="000000"/>
          <w:spacing w:val="0"/>
          <w:sz w:val="36"/>
          <w:szCs w:val="36"/>
        </w:rPr>
      </w:pPr>
      <w:bookmarkStart w:id="0" w:name="_Toc27691"/>
      <w:bookmarkStart w:id="1" w:name="_Toc17038"/>
      <w:r>
        <w:rPr>
          <w:rFonts w:hint="eastAsia" w:ascii="宋体" w:hAnsi="宋体" w:eastAsia="宋体" w:cs="宋体"/>
          <w:b/>
          <w:color w:val="auto"/>
          <w:kern w:val="2"/>
          <w:sz w:val="32"/>
          <w:szCs w:val="32"/>
          <w:highlight w:val="none"/>
          <w:lang w:val="zh-CN" w:eastAsia="zh-CN" w:bidi="ar-SA"/>
        </w:rPr>
        <w:t>第一部分</w:t>
      </w:r>
      <w:bookmarkEnd w:id="0"/>
      <w:r>
        <w:rPr>
          <w:rFonts w:hint="eastAsia" w:ascii="宋体" w:hAnsi="宋体" w:eastAsia="宋体" w:cs="宋体"/>
          <w:b/>
          <w:color w:val="auto"/>
          <w:kern w:val="2"/>
          <w:sz w:val="32"/>
          <w:szCs w:val="32"/>
          <w:highlight w:val="none"/>
          <w:lang w:val="en-US" w:eastAsia="zh-CN" w:bidi="ar-SA"/>
        </w:rPr>
        <w:t xml:space="preserve"> 竞争性谈判公告</w:t>
      </w:r>
      <w:bookmarkEnd w:id="1"/>
      <w:bookmarkStart w:id="2" w:name="_Toc7525933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项目概况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高质量发展示范项目肿瘤防治中心交流基地设备采购项目(三次)采购项目的潜在供应商应在全国公共资源交易平台（陕西省.延安市）获取采购文件，并于2026年01月07日 09时00分（北京时间）前提交响应文件。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一、项目基本情况</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项目编号：CY2025-015.1B2</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项目名称：高质量发展示范项目肿瘤防治中心交流基地设备采购项目(三次)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采购方式：竞争性谈判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预算金额：700,000.00元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采购需求：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合同包1(延安市人民医院高质量发展示范项目肿瘤防治中心交流基地设备采购项目（三次）):</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合同包预算金额：700,000.00元</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合同包最高限价：700,000.00元</w:t>
      </w:r>
    </w:p>
    <w:tbl>
      <w:tblPr>
        <w:tblStyle w:val="1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6"/>
        <w:gridCol w:w="1258"/>
        <w:gridCol w:w="2551"/>
        <w:gridCol w:w="1311"/>
        <w:gridCol w:w="1960"/>
        <w:gridCol w:w="14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lang w:val="en-US" w:eastAsia="zh-CN" w:bidi="ar"/>
              </w:rPr>
              <w:t>品目预算(元)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普通诊察器械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肿瘤防治中心交流基地设备采购</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700,000.00</w:t>
            </w:r>
          </w:p>
        </w:tc>
      </w:tr>
    </w:tbl>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本合同包不接受联合体投标</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合同履行期限：接到通知30天交货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二、申请人的资格要求：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1.满足《中华人民共和国政府采购法》第二十二条规定;</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2.落实政府采购政策需满足的资格要求：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合同包1(延安市人民医院高质量发展示范项目肿瘤防治中心交流基地设备采购项目（三次）)落实政府采购政策需满足的资格要求如下: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（1）《财政部 司法部关于政府采购支持监狱企业发展有关问题的通知》（财库〔2014〕68号）；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（2）《财政部、民政部、中国残疾人联合会关于促进残疾人就业政府采购政策的通知》（财库〔2017〕141号）；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（3）《财政部发展改革委生态环境部市场监管总局关于调整优化节能产品、环境标志产品政府采购执行机制的通知》（财库〔2019〕9号）；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（4）《关于运用政府采购政策支持乡村产业振兴的通知》（财库〔2021〕19号）；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（5）《政府采购促进中小企业发展管理办法》（财库〔2020〕46号）；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（6）陕西省财政厅关于印发《陕西省中小企业政府采购信用融资办法》（陕财办采〔2018〕23号）；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（7）陕西省财政厅《关于进一步加强政府绿色采购有关问题的通知》（陕财办采〔2021〕29号）；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（8）《关于进一步加大政府采购支持中小企业力度的通知》（财库〔2022〕19号）；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（9）《财政部 国务院扶贫办关于运用政府采购政策支持脱贫攻坚的通知》（财库〔2019〕27号）；</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（10）其他需要落实的政府采购政策，或如有最新颁布的政府采购政策，按最新的文件执行。</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3.本项目的特定资格要求：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合同包1(延安市人民医院高质量发展示范项目肿瘤防治中心交流基地设备采购项目（三次）)特定资格要求如下:</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（1）具有独立承担民事责任能力的法人或其他组织，提供合法有效的统一社会信用代码的营业执照（含年度报告）或事业单位法人证书等国家规定的相关证明，自然人参与的提供其身份证明；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（2）银行开户许可证或开户行基本信息；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（3）法定代表人授权书（委托代理人参加须提供法定代表人授权书、法定代表人身份证复印件及被授权人身份证）或法定代表人身份证（法定代表人直接参加只须提供本人身份证）；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（4）供应商应出具参加政府采购活动前3年内在经营活动中没有重大违法记录的书面声明；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（5）税收缴纳证明：提供2025年5月至今已缴存的至少一个月的纳税证明或完税证明，纳税证明或完税证明上应有代收机构或税务机关的公章。依法免税的供应商应提供相关文件证明；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（6）社会保障资金缴纳证明：提供2025年5月至今已缴存的至少一个月的社会保障资金缴存单据或社保机构开具的社会保险参保缴费情况证明，依法不需要缴纳社会保障资金的供应商应提供相关文件证明；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7）财务状况报告：提供2024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（8）供应商未被列入“信用中国”网站严重失信主体名单和重大税收违法失信主体；中国政府采购网政府采购严重违法失信行为记录名单中被财政部门禁止参加政府采购活动的供应商；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9）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 </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482" w:right="0" w:firstLine="420" w:firstLineChars="20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注：单位负责人为同一人或者存在直接控股、管理关系的不同供应商，不得参加同一合同项下的政府采购活动。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三、获取采购文件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时间：2025年12月29日至2025年12月31日，每天上午09:00:00至12:00:00 ，下午14:00:00至17:30:00（北京时间）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途径：全国公共资源交易平台（陕西省.延安市）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方式：在线获取</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售价：0元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四、响应文件提交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截止时间：2026年01月07日 09时00分00秒（北京时间）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地点：全国公共资源交易平台（陕西省.延安市）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五、开启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时间：2026年01月07日 09时00分00秒（北京时间）</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地点：延安市公共资源交易中心交易五厅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六、公告期限</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自本公告发布之日起3个工作日。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七、其他补充事宜</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1、报名登记及下载文件：供应商使用捆绑CA证书登录全国公共资源交易平台（陕西省·延安市）延安市公共资源交易中心，选择电子交易平台中的陕西政府采购交易系统进行登录，登录后选择“交易乙方”身份进入供应商界面进行报名及下载采购文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2、请供应商按照陕西省财政厅关于政府采购供应商注册登记有关事项的通知中的要求，通过陕西省政府采购网注册登记加入陕西省政府采购供应商库。</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3、本项目不专门面向中小企业采购；本次开标采用线上不见面开标模式，电子文件上传递交；供应商需在开标前登录政府采购不见面开标大厅进行签到、解密。</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shd w:val="clear" w:fill="FFFFFF"/>
        </w:rPr>
        <w:t>4、本次招标公告在《陕西省政府采购网》、《全国公共资源交易平台（陕西省·延安市）》媒介上发布。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00" w:lineRule="exact"/>
        <w:ind w:left="0" w:right="0"/>
        <w:jc w:val="left"/>
        <w:textAlignment w:val="auto"/>
        <w:rPr>
          <w:rFonts w:hint="eastAsia" w:ascii="宋体" w:hAnsi="宋体" w:eastAsia="宋体" w:cs="宋体"/>
          <w:b w:val="0"/>
          <w:bCs w:val="0"/>
          <w:sz w:val="21"/>
          <w:szCs w:val="21"/>
        </w:rPr>
      </w:pPr>
      <w:r>
        <w:rPr>
          <w:rStyle w:val="19"/>
          <w:rFonts w:hint="eastAsia" w:ascii="宋体" w:hAnsi="宋体" w:eastAsia="宋体" w:cs="宋体"/>
          <w:b/>
          <w:bCs/>
          <w:i w:val="0"/>
          <w:iCs w:val="0"/>
          <w:caps w:val="0"/>
          <w:color w:val="333333"/>
          <w:spacing w:val="0"/>
          <w:sz w:val="21"/>
          <w:szCs w:val="21"/>
          <w:shd w:val="clear" w:fill="FFFFFF"/>
        </w:rPr>
        <w:t>八、对本次招标提出询问，请按以下方式联系。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1.采购人信息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名称：延安市人民医院</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地址：延安市七里铺</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联系方式：0911-2888450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2.采购代理机构信息</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名称：陕西楚元项目管理有限公司</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地址：延安市新区鼎盛豪庭公寓4号楼201室</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联系方式：0911-8899222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shd w:val="clear" w:fill="FFFFFF"/>
        </w:rPr>
        <w:t>3.项目联系方式</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rPr>
        <w:t>项目联系人：姚方</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电话：17809112100</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480"/>
        <w:jc w:val="both"/>
        <w:textAlignment w:val="auto"/>
        <w:rPr>
          <w:rFonts w:hint="eastAsia" w:ascii="宋体" w:hAnsi="宋体" w:eastAsia="宋体" w:cs="宋体"/>
          <w:i w:val="0"/>
          <w:iCs w:val="0"/>
          <w:caps w:val="0"/>
          <w:color w:val="333333"/>
          <w:spacing w:val="0"/>
          <w:sz w:val="21"/>
          <w:szCs w:val="21"/>
          <w:shd w:val="clear" w:fill="FFFFFF"/>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color w:val="auto"/>
          <w:sz w:val="32"/>
          <w:szCs w:val="32"/>
          <w:highlight w:val="none"/>
          <w:lang w:val="en-US" w:eastAsia="zh-CN"/>
        </w:rPr>
      </w:pPr>
      <w:bookmarkStart w:id="3" w:name="_Toc6866"/>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二</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谈判</w:t>
      </w:r>
      <w:r>
        <w:rPr>
          <w:rFonts w:hint="eastAsia" w:ascii="宋体" w:hAnsi="宋体" w:eastAsia="宋体" w:cs="宋体"/>
          <w:b/>
          <w:color w:val="auto"/>
          <w:sz w:val="32"/>
          <w:szCs w:val="32"/>
          <w:highlight w:val="none"/>
        </w:rPr>
        <w:t>须知</w:t>
      </w:r>
      <w:r>
        <w:rPr>
          <w:rFonts w:hint="eastAsia" w:ascii="宋体" w:hAnsi="宋体" w:eastAsia="宋体" w:cs="宋体"/>
          <w:b/>
          <w:color w:val="auto"/>
          <w:sz w:val="32"/>
          <w:szCs w:val="32"/>
          <w:highlight w:val="none"/>
          <w:lang w:val="en-US" w:eastAsia="zh-CN"/>
        </w:rPr>
        <w:t>前附表</w:t>
      </w:r>
      <w:bookmarkEnd w:id="3"/>
    </w:p>
    <w:tbl>
      <w:tblPr>
        <w:tblStyle w:val="16"/>
        <w:tblW w:w="9107" w:type="dxa"/>
        <w:jc w:val="center"/>
        <w:tblLayout w:type="fixed"/>
        <w:tblCellMar>
          <w:top w:w="0" w:type="dxa"/>
          <w:left w:w="28" w:type="dxa"/>
          <w:bottom w:w="0" w:type="dxa"/>
          <w:right w:w="28" w:type="dxa"/>
        </w:tblCellMar>
      </w:tblPr>
      <w:tblGrid>
        <w:gridCol w:w="809"/>
        <w:gridCol w:w="1527"/>
        <w:gridCol w:w="6771"/>
      </w:tblGrid>
      <w:tr>
        <w:tblPrEx>
          <w:tblCellMar>
            <w:top w:w="0" w:type="dxa"/>
            <w:left w:w="28" w:type="dxa"/>
            <w:bottom w:w="0" w:type="dxa"/>
            <w:right w:w="28" w:type="dxa"/>
          </w:tblCellMar>
        </w:tblPrEx>
        <w:trPr>
          <w:trHeight w:val="794"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编 列 内 容</w:t>
            </w:r>
          </w:p>
        </w:tc>
      </w:tr>
      <w:tr>
        <w:tblPrEx>
          <w:tblCellMar>
            <w:top w:w="0" w:type="dxa"/>
            <w:left w:w="28" w:type="dxa"/>
            <w:bottom w:w="0" w:type="dxa"/>
            <w:right w:w="28" w:type="dxa"/>
          </w:tblCellMar>
        </w:tblPrEx>
        <w:trPr>
          <w:trHeight w:val="718"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i w:val="0"/>
                <w:iCs w:val="0"/>
                <w:caps w:val="0"/>
                <w:color w:val="000000"/>
                <w:spacing w:val="0"/>
                <w:sz w:val="21"/>
                <w:szCs w:val="21"/>
                <w:shd w:val="clear" w:color="auto" w:fill="FFFFFF"/>
                <w:lang w:eastAsia="zh-CN"/>
              </w:rPr>
              <w:t>延安市人民医院高质量发展示范项目肿瘤防治中心交流基地设备采购项目（三次）</w:t>
            </w:r>
          </w:p>
        </w:tc>
      </w:tr>
      <w:tr>
        <w:tblPrEx>
          <w:tblCellMar>
            <w:top w:w="0" w:type="dxa"/>
            <w:left w:w="28" w:type="dxa"/>
            <w:bottom w:w="0" w:type="dxa"/>
            <w:right w:w="28" w:type="dxa"/>
          </w:tblCellMar>
        </w:tblPrEx>
        <w:trPr>
          <w:trHeight w:val="196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lang w:eastAsia="zh-CN"/>
              </w:rPr>
              <w:t>延安市人民医院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lang w:eastAsia="zh-CN"/>
              </w:rPr>
              <w:t xml:space="preserve">  址：</w:t>
            </w:r>
            <w:r>
              <w:rPr>
                <w:rFonts w:hint="eastAsia" w:ascii="宋体" w:hAnsi="宋体" w:eastAsia="宋体" w:cs="宋体"/>
                <w:color w:val="000000"/>
                <w:kern w:val="0"/>
                <w:sz w:val="21"/>
                <w:szCs w:val="21"/>
                <w:lang w:val="en-US" w:eastAsia="zh-CN" w:bidi="ar"/>
              </w:rPr>
              <w:t>延安市七里铺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联系人：</w:t>
            </w:r>
            <w:r>
              <w:rPr>
                <w:rFonts w:hint="eastAsia" w:ascii="宋体" w:hAnsi="宋体" w:eastAsia="宋体" w:cs="宋体"/>
                <w:color w:val="auto"/>
                <w:sz w:val="21"/>
                <w:szCs w:val="21"/>
                <w:highlight w:val="none"/>
                <w:lang w:val="en-US" w:eastAsia="zh-CN"/>
              </w:rPr>
              <w:t>刘工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电</w:t>
            </w: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zh-CN" w:eastAsia="zh-CN"/>
              </w:rPr>
              <w:t>话：</w:t>
            </w:r>
            <w:r>
              <w:rPr>
                <w:rFonts w:hint="eastAsia" w:ascii="宋体" w:hAnsi="宋体" w:eastAsia="宋体" w:cs="宋体"/>
                <w:color w:val="000000"/>
                <w:kern w:val="0"/>
                <w:sz w:val="21"/>
                <w:szCs w:val="21"/>
                <w:lang w:val="en-US" w:eastAsia="zh-CN" w:bidi="ar"/>
              </w:rPr>
              <w:t xml:space="preserve">0911-2888450 </w:t>
            </w:r>
          </w:p>
        </w:tc>
      </w:tr>
      <w:tr>
        <w:tblPrEx>
          <w:tblCellMar>
            <w:top w:w="0" w:type="dxa"/>
            <w:left w:w="28" w:type="dxa"/>
            <w:bottom w:w="0" w:type="dxa"/>
            <w:right w:w="28" w:type="dxa"/>
          </w:tblCellMar>
        </w:tblPrEx>
        <w:trPr>
          <w:trHeight w:val="2016"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w:t>
            </w:r>
          </w:p>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机构</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eastAsia="宋体" w:cs="宋体"/>
                <w:color w:val="auto"/>
                <w:sz w:val="21"/>
                <w:szCs w:val="21"/>
                <w:highlight w:val="none"/>
                <w:lang w:eastAsia="zh-CN"/>
              </w:rPr>
              <w:t>陕西楚元项目管理有限公司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i w:val="0"/>
                <w:iCs w:val="0"/>
                <w:caps w:val="0"/>
                <w:color w:val="000000"/>
                <w:spacing w:val="0"/>
                <w:sz w:val="21"/>
                <w:szCs w:val="21"/>
                <w:shd w:val="clear" w:color="auto" w:fill="FFFFFF"/>
                <w:lang w:eastAsia="zh-CN"/>
              </w:rPr>
            </w:pPr>
            <w:r>
              <w:rPr>
                <w:rFonts w:hint="eastAsia" w:ascii="宋体" w:hAnsi="宋体" w:eastAsia="宋体" w:cs="宋体"/>
                <w:color w:val="auto"/>
                <w:sz w:val="21"/>
                <w:szCs w:val="21"/>
                <w:highlight w:val="none"/>
              </w:rPr>
              <w:t>地   址：</w:t>
            </w:r>
            <w:r>
              <w:rPr>
                <w:rFonts w:hint="eastAsia" w:ascii="宋体" w:hAnsi="宋体" w:eastAsia="宋体" w:cs="宋体"/>
                <w:i w:val="0"/>
                <w:iCs w:val="0"/>
                <w:caps w:val="0"/>
                <w:color w:val="333333"/>
                <w:spacing w:val="0"/>
                <w:sz w:val="21"/>
                <w:szCs w:val="21"/>
                <w:shd w:val="clear" w:color="auto" w:fill="FFFFFF"/>
                <w:lang w:eastAsia="zh-CN"/>
              </w:rPr>
              <w:t>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姚方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17809112100</w:t>
            </w:r>
          </w:p>
        </w:tc>
      </w:tr>
      <w:tr>
        <w:tblPrEx>
          <w:tblCellMar>
            <w:top w:w="0" w:type="dxa"/>
            <w:left w:w="28" w:type="dxa"/>
            <w:bottom w:w="0" w:type="dxa"/>
            <w:right w:w="28" w:type="dxa"/>
          </w:tblCellMar>
        </w:tblPrEx>
        <w:trPr>
          <w:trHeight w:val="133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采购标的对应所属行业</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工业</w:t>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落实政府采购支持中小企业政策</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面向中小企业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面向小微企业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不专门面向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联合体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部分面向</w:t>
            </w:r>
            <w:r>
              <w:rPr>
                <w:rFonts w:hint="eastAsia" w:ascii="宋体" w:hAnsi="宋体" w:eastAsia="宋体" w:cs="宋体"/>
                <w:color w:val="auto"/>
                <w:sz w:val="21"/>
                <w:szCs w:val="21"/>
                <w:highlight w:val="none"/>
              </w:rPr>
              <w:t xml:space="preserve"> </w:t>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勘踏现场</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进口产品</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4"/>
                <w:sz w:val="31"/>
                <w:szCs w:val="21"/>
                <w:highlight w:val="none"/>
                <w:lang w:eastAsia="zh-CN"/>
              </w:rPr>
              <w:instrText xml:space="preserve">,</w:instrText>
            </w:r>
            <w:r>
              <w:rPr>
                <w:rFonts w:hint="eastAsia" w:ascii="宋体" w:hAnsi="宋体" w:eastAsia="宋体" w:cs="宋体"/>
                <w:color w:val="auto"/>
                <w:position w:val="0"/>
                <w:sz w:val="21"/>
                <w:szCs w:val="21"/>
                <w:highlight w:val="none"/>
                <w:lang w:eastAsia="zh-CN"/>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13"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样品</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是□      否</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p>
        </w:tc>
      </w:tr>
      <w:tr>
        <w:tblPrEx>
          <w:tblCellMar>
            <w:top w:w="0" w:type="dxa"/>
            <w:left w:w="28" w:type="dxa"/>
            <w:bottom w:w="0" w:type="dxa"/>
            <w:right w:w="28" w:type="dxa"/>
          </w:tblCellMar>
        </w:tblPrEx>
        <w:trPr>
          <w:trHeight w:val="1262"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备选方案</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不允许提供</w:t>
            </w:r>
          </w:p>
        </w:tc>
      </w:tr>
      <w:tr>
        <w:tblPrEx>
          <w:tblCellMar>
            <w:top w:w="0" w:type="dxa"/>
            <w:left w:w="28" w:type="dxa"/>
            <w:bottom w:w="0" w:type="dxa"/>
            <w:right w:w="28" w:type="dxa"/>
          </w:tblCellMar>
        </w:tblPrEx>
        <w:trPr>
          <w:trHeight w:val="90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供应商特定资格要求</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333333"/>
                <w:spacing w:val="0"/>
                <w:sz w:val="21"/>
                <w:szCs w:val="21"/>
                <w:shd w:val="clear" w:color="auto" w:fill="FFFFFF"/>
                <w:lang w:val="en-US" w:eastAsia="zh-CN"/>
              </w:rPr>
              <w:t>（1）</w:t>
            </w:r>
            <w:r>
              <w:rPr>
                <w:rFonts w:hint="eastAsia" w:ascii="宋体" w:hAnsi="宋体" w:eastAsia="宋体" w:cs="宋体"/>
                <w:i w:val="0"/>
                <w:iCs w:val="0"/>
                <w:caps w:val="0"/>
                <w:color w:val="333333"/>
                <w:spacing w:val="0"/>
                <w:sz w:val="21"/>
                <w:szCs w:val="21"/>
                <w:shd w:val="clear" w:color="auto" w:fill="FFFFFF"/>
              </w:rPr>
              <w:t>具有独立承担民事责任能力的法人或其他组织，提供合法有效的统一社会信用代码的营业执照（含年度报告）或事业单位法人证书等国家规定的相关证明，自然人参与的提供其身份证明</w:t>
            </w:r>
            <w:r>
              <w:rPr>
                <w:rFonts w:hint="eastAsia" w:ascii="宋体" w:hAnsi="宋体" w:eastAsia="宋体" w:cs="宋体"/>
                <w:i w:val="0"/>
                <w:iCs w:val="0"/>
                <w:caps w:val="0"/>
                <w:color w:val="333333"/>
                <w:spacing w:val="0"/>
                <w:sz w:val="21"/>
                <w:szCs w:val="21"/>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（2）</w:t>
            </w:r>
            <w:r>
              <w:rPr>
                <w:rFonts w:hint="eastAsia" w:ascii="宋体" w:hAnsi="宋体" w:eastAsia="宋体" w:cs="宋体"/>
                <w:i w:val="0"/>
                <w:iCs w:val="0"/>
                <w:caps w:val="0"/>
                <w:color w:val="333333"/>
                <w:spacing w:val="0"/>
                <w:sz w:val="21"/>
                <w:szCs w:val="21"/>
                <w:shd w:val="clear" w:color="auto" w:fill="FFFFFF"/>
              </w:rPr>
              <w:t>银行开户许可证或开户行基本信息；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（3）</w:t>
            </w:r>
            <w:r>
              <w:rPr>
                <w:rFonts w:hint="eastAsia" w:ascii="宋体" w:hAnsi="宋体" w:eastAsia="宋体" w:cs="宋体"/>
                <w:i w:val="0"/>
                <w:iCs w:val="0"/>
                <w:caps w:val="0"/>
                <w:color w:val="333333"/>
                <w:spacing w:val="0"/>
                <w:sz w:val="21"/>
                <w:szCs w:val="21"/>
                <w:shd w:val="clear" w:color="auto" w:fill="FFFFFF"/>
              </w:rPr>
              <w:t>法定代表人授权书（委托代理人参加须提供法定代表人授权书、法定代表人身份证复印件及被授权人身份证）或法定代表人身份证（法定代表人直接参加只须提供本人身份证）；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（4）</w:t>
            </w:r>
            <w:r>
              <w:rPr>
                <w:rFonts w:hint="eastAsia" w:ascii="宋体" w:hAnsi="宋体" w:eastAsia="宋体" w:cs="宋体"/>
                <w:i w:val="0"/>
                <w:iCs w:val="0"/>
                <w:caps w:val="0"/>
                <w:color w:val="333333"/>
                <w:spacing w:val="0"/>
                <w:sz w:val="21"/>
                <w:szCs w:val="21"/>
                <w:shd w:val="clear" w:color="auto" w:fill="FFFFFF"/>
              </w:rPr>
              <w:t>供应商应出具参加政府采购活动前3年内在经营活动中没有重大违法记录的书面声明；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（5）</w:t>
            </w:r>
            <w:r>
              <w:rPr>
                <w:rFonts w:hint="eastAsia" w:ascii="宋体" w:hAnsi="宋体" w:eastAsia="宋体" w:cs="宋体"/>
                <w:i w:val="0"/>
                <w:iCs w:val="0"/>
                <w:caps w:val="0"/>
                <w:color w:val="333333"/>
                <w:spacing w:val="0"/>
                <w:sz w:val="21"/>
                <w:szCs w:val="21"/>
                <w:shd w:val="clear" w:color="auto" w:fill="FFFFFF"/>
              </w:rPr>
              <w:t>税收缴纳证明：提供</w:t>
            </w:r>
            <w:r>
              <w:rPr>
                <w:rFonts w:hint="eastAsia" w:ascii="宋体" w:hAnsi="宋体" w:eastAsia="宋体" w:cs="宋体"/>
                <w:i w:val="0"/>
                <w:iCs w:val="0"/>
                <w:caps w:val="0"/>
                <w:color w:val="000000"/>
                <w:spacing w:val="0"/>
                <w:sz w:val="21"/>
                <w:szCs w:val="21"/>
                <w:shd w:val="clear" w:color="auto" w:fill="FFFFFF"/>
              </w:rPr>
              <w:t>2025年</w:t>
            </w:r>
            <w:r>
              <w:rPr>
                <w:rFonts w:hint="eastAsia" w:ascii="宋体" w:hAnsi="宋体" w:eastAsia="宋体" w:cs="宋体"/>
                <w:i w:val="0"/>
                <w:iCs w:val="0"/>
                <w:caps w:val="0"/>
                <w:color w:val="000000"/>
                <w:spacing w:val="0"/>
                <w:sz w:val="21"/>
                <w:szCs w:val="21"/>
                <w:shd w:val="clear" w:color="auto" w:fill="FFFFFF"/>
                <w:lang w:val="en-US" w:eastAsia="zh-CN"/>
              </w:rPr>
              <w:t>5</w:t>
            </w:r>
            <w:r>
              <w:rPr>
                <w:rFonts w:hint="eastAsia" w:ascii="宋体" w:hAnsi="宋体" w:eastAsia="宋体" w:cs="宋体"/>
                <w:i w:val="0"/>
                <w:iCs w:val="0"/>
                <w:caps w:val="0"/>
                <w:color w:val="000000"/>
                <w:spacing w:val="0"/>
                <w:sz w:val="21"/>
                <w:szCs w:val="21"/>
                <w:shd w:val="clear" w:color="auto" w:fill="FFFFFF"/>
              </w:rPr>
              <w:t>月至今已缴存的至少一个月</w:t>
            </w:r>
            <w:r>
              <w:rPr>
                <w:rFonts w:hint="eastAsia" w:ascii="宋体" w:hAnsi="宋体" w:eastAsia="宋体" w:cs="宋体"/>
                <w:i w:val="0"/>
                <w:iCs w:val="0"/>
                <w:caps w:val="0"/>
                <w:color w:val="333333"/>
                <w:spacing w:val="0"/>
                <w:sz w:val="21"/>
                <w:szCs w:val="21"/>
                <w:shd w:val="clear" w:color="auto" w:fill="FFFFFF"/>
              </w:rPr>
              <w:t>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（6）</w:t>
            </w:r>
            <w:r>
              <w:rPr>
                <w:rFonts w:hint="eastAsia" w:ascii="宋体" w:hAnsi="宋体" w:eastAsia="宋体" w:cs="宋体"/>
                <w:i w:val="0"/>
                <w:iCs w:val="0"/>
                <w:caps w:val="0"/>
                <w:color w:val="333333"/>
                <w:spacing w:val="0"/>
                <w:sz w:val="21"/>
                <w:szCs w:val="21"/>
                <w:shd w:val="clear" w:color="auto" w:fill="FFFFFF"/>
              </w:rPr>
              <w:t>社会保障资金缴纳证明：提供</w:t>
            </w:r>
            <w:r>
              <w:rPr>
                <w:rFonts w:hint="eastAsia" w:ascii="宋体" w:hAnsi="宋体" w:eastAsia="宋体" w:cs="宋体"/>
                <w:i w:val="0"/>
                <w:iCs w:val="0"/>
                <w:caps w:val="0"/>
                <w:color w:val="000000"/>
                <w:spacing w:val="0"/>
                <w:sz w:val="21"/>
                <w:szCs w:val="21"/>
                <w:shd w:val="clear" w:color="auto" w:fill="FFFFFF"/>
              </w:rPr>
              <w:t>2025年</w:t>
            </w:r>
            <w:r>
              <w:rPr>
                <w:rFonts w:hint="eastAsia" w:ascii="宋体" w:hAnsi="宋体" w:eastAsia="宋体" w:cs="宋体"/>
                <w:i w:val="0"/>
                <w:iCs w:val="0"/>
                <w:caps w:val="0"/>
                <w:color w:val="000000"/>
                <w:spacing w:val="0"/>
                <w:sz w:val="21"/>
                <w:szCs w:val="21"/>
                <w:shd w:val="clear" w:color="auto" w:fill="FFFFFF"/>
                <w:lang w:val="en-US" w:eastAsia="zh-CN"/>
              </w:rPr>
              <w:t>5</w:t>
            </w:r>
            <w:r>
              <w:rPr>
                <w:rFonts w:hint="eastAsia" w:ascii="宋体" w:hAnsi="宋体" w:eastAsia="宋体" w:cs="宋体"/>
                <w:i w:val="0"/>
                <w:iCs w:val="0"/>
                <w:caps w:val="0"/>
                <w:color w:val="000000"/>
                <w:spacing w:val="0"/>
                <w:sz w:val="21"/>
                <w:szCs w:val="21"/>
                <w:shd w:val="clear" w:color="auto" w:fill="FFFFFF"/>
              </w:rPr>
              <w:t>月至今已缴存的至少一个月</w:t>
            </w:r>
            <w:r>
              <w:rPr>
                <w:rFonts w:hint="eastAsia" w:ascii="宋体" w:hAnsi="宋体" w:eastAsia="宋体" w:cs="宋体"/>
                <w:i w:val="0"/>
                <w:iCs w:val="0"/>
                <w:caps w:val="0"/>
                <w:color w:val="333333"/>
                <w:spacing w:val="0"/>
                <w:sz w:val="21"/>
                <w:szCs w:val="21"/>
                <w:shd w:val="clear" w:color="auto" w:fill="FFFFFF"/>
              </w:rPr>
              <w:t>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rPr>
            </w:pPr>
            <w:r>
              <w:rPr>
                <w:rFonts w:hint="eastAsia" w:ascii="宋体" w:hAnsi="宋体" w:eastAsia="宋体" w:cs="宋体"/>
                <w:i w:val="0"/>
                <w:iCs w:val="0"/>
                <w:caps w:val="0"/>
                <w:color w:val="333333"/>
                <w:spacing w:val="0"/>
                <w:sz w:val="21"/>
                <w:szCs w:val="21"/>
                <w:shd w:val="clear" w:color="auto" w:fill="FFFFFF"/>
                <w:lang w:val="en-US" w:eastAsia="zh-CN"/>
              </w:rPr>
              <w:t>（7）</w:t>
            </w:r>
            <w:r>
              <w:rPr>
                <w:rFonts w:hint="eastAsia" w:ascii="宋体" w:hAnsi="宋体" w:eastAsia="宋体" w:cs="宋体"/>
                <w:i w:val="0"/>
                <w:iCs w:val="0"/>
                <w:caps w:val="0"/>
                <w:color w:val="333333"/>
                <w:spacing w:val="0"/>
                <w:sz w:val="21"/>
                <w:szCs w:val="21"/>
                <w:shd w:val="clear" w:color="auto" w:fill="FFFFFF"/>
              </w:rPr>
              <w:t>财务状况报告：提供202</w:t>
            </w:r>
            <w:r>
              <w:rPr>
                <w:rFonts w:hint="eastAsia" w:ascii="宋体" w:hAnsi="宋体" w:eastAsia="宋体" w:cs="宋体"/>
                <w:i w:val="0"/>
                <w:iCs w:val="0"/>
                <w:caps w:val="0"/>
                <w:color w:val="333333"/>
                <w:spacing w:val="0"/>
                <w:sz w:val="21"/>
                <w:szCs w:val="21"/>
                <w:shd w:val="clear" w:color="auto" w:fill="FFFFFF"/>
                <w:lang w:val="en-US" w:eastAsia="zh-CN"/>
              </w:rPr>
              <w:t>4</w:t>
            </w:r>
            <w:r>
              <w:rPr>
                <w:rFonts w:hint="eastAsia" w:ascii="宋体" w:hAnsi="宋体" w:eastAsia="宋体" w:cs="宋体"/>
                <w:i w:val="0"/>
                <w:iCs w:val="0"/>
                <w:caps w:val="0"/>
                <w:color w:val="333333"/>
                <w:spacing w:val="0"/>
                <w:sz w:val="21"/>
                <w:szCs w:val="21"/>
                <w:shd w:val="clear" w:color="auto" w:fill="FFFFFF"/>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eastAsia="zh-CN"/>
              </w:rPr>
            </w:pPr>
            <w:r>
              <w:rPr>
                <w:rFonts w:hint="eastAsia" w:ascii="宋体" w:hAnsi="宋体" w:eastAsia="宋体" w:cs="宋体"/>
                <w:i w:val="0"/>
                <w:iCs w:val="0"/>
                <w:caps w:val="0"/>
                <w:color w:val="333333"/>
                <w:spacing w:val="0"/>
                <w:sz w:val="21"/>
                <w:szCs w:val="21"/>
                <w:shd w:val="clear" w:color="auto" w:fill="FFFFFF"/>
              </w:rPr>
              <w:t>（8）供应商未被列入“信用中国”网站严重失信主体名单和重大税收违法失信主体；中国政府采购网政府采购严重违法失信行为记录名单中被财政部门禁止参加政府采购活动的供应商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1"/>
                <w:szCs w:val="21"/>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left"/>
              <w:textAlignment w:val="auto"/>
              <w:outlineLvl w:val="9"/>
              <w:rPr>
                <w:rFonts w:hint="eastAsia" w:ascii="宋体" w:hAnsi="宋体" w:eastAsia="宋体" w:cs="宋体"/>
                <w:i w:val="0"/>
                <w:iCs w:val="0"/>
                <w:caps w:val="0"/>
                <w:color w:val="333333"/>
                <w:spacing w:val="0"/>
                <w:sz w:val="21"/>
                <w:szCs w:val="21"/>
                <w:shd w:val="clear" w:color="auto" w:fill="FFFFFF"/>
                <w:lang w:val="en-US" w:eastAsia="zh-CN"/>
              </w:rPr>
            </w:pPr>
            <w:r>
              <w:rPr>
                <w:rFonts w:hint="eastAsia" w:ascii="宋体" w:hAnsi="宋体" w:eastAsia="宋体" w:cs="宋体"/>
                <w:i w:val="0"/>
                <w:iCs w:val="0"/>
                <w:caps w:val="0"/>
                <w:color w:val="000000"/>
                <w:spacing w:val="0"/>
                <w:sz w:val="21"/>
                <w:szCs w:val="21"/>
                <w:shd w:val="clear" w:color="auto" w:fill="FFFFFF"/>
              </w:rPr>
              <w:t>（</w:t>
            </w:r>
            <w:r>
              <w:rPr>
                <w:rFonts w:hint="eastAsia" w:ascii="宋体" w:hAnsi="宋体" w:eastAsia="宋体" w:cs="宋体"/>
                <w:i w:val="0"/>
                <w:iCs w:val="0"/>
                <w:caps w:val="0"/>
                <w:color w:val="000000"/>
                <w:spacing w:val="0"/>
                <w:sz w:val="21"/>
                <w:szCs w:val="21"/>
                <w:shd w:val="clear" w:color="auto" w:fill="FFFFFF"/>
                <w:lang w:val="en-US" w:eastAsia="zh-CN"/>
              </w:rPr>
              <w:t>9</w:t>
            </w:r>
            <w:r>
              <w:rPr>
                <w:rFonts w:hint="eastAsia" w:ascii="宋体" w:hAnsi="宋体" w:eastAsia="宋体" w:cs="宋体"/>
                <w:i w:val="0"/>
                <w:iCs w:val="0"/>
                <w:caps w:val="0"/>
                <w:color w:val="000000"/>
                <w:spacing w:val="0"/>
                <w:sz w:val="21"/>
                <w:szCs w:val="21"/>
                <w:shd w:val="clear" w:color="auto" w:fill="FFFFFF"/>
              </w:rPr>
              <w:t>）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w:t>
            </w:r>
          </w:p>
        </w:tc>
      </w:tr>
      <w:tr>
        <w:tblPrEx>
          <w:tblCellMar>
            <w:top w:w="0" w:type="dxa"/>
            <w:left w:w="28" w:type="dxa"/>
            <w:bottom w:w="0" w:type="dxa"/>
            <w:right w:w="28" w:type="dxa"/>
          </w:tblCellMar>
        </w:tblPrEx>
        <w:trPr>
          <w:trHeight w:val="90"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谈判保证金</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谈判</w:t>
            </w:r>
            <w:r>
              <w:rPr>
                <w:rFonts w:hint="eastAsia" w:ascii="宋体" w:hAnsi="宋体" w:eastAsia="宋体" w:cs="宋体"/>
                <w:color w:val="auto"/>
                <w:highlight w:val="none"/>
              </w:rPr>
              <w:t>保证金金额：</w:t>
            </w:r>
            <w:r>
              <w:rPr>
                <w:rFonts w:hint="eastAsia" w:ascii="宋体" w:hAnsi="宋体" w:eastAsia="宋体" w:cs="宋体"/>
                <w:color w:val="auto"/>
                <w:highlight w:val="none"/>
                <w:lang w:val="en-US" w:eastAsia="zh-CN"/>
              </w:rPr>
              <w:t>壹万元整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10,000.00元</w:t>
            </w:r>
            <w:r>
              <w:rPr>
                <w:rFonts w:hint="eastAsia" w:ascii="宋体" w:hAnsi="宋体" w:eastAsia="宋体" w:cs="宋体"/>
                <w:color w:val="auto"/>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谈判</w:t>
            </w:r>
            <w:r>
              <w:rPr>
                <w:rFonts w:hint="eastAsia" w:ascii="宋体" w:hAnsi="宋体" w:eastAsia="宋体" w:cs="宋体"/>
                <w:color w:val="auto"/>
                <w:kern w:val="0"/>
                <w:highlight w:val="none"/>
              </w:rPr>
              <w:t>保证金缴纳账户信息：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bCs/>
                <w:color w:val="auto"/>
                <w:kern w:val="0"/>
                <w:highlight w:val="none"/>
                <w:lang w:eastAsia="zh-CN"/>
              </w:rPr>
              <w:t>开户单位：陕西楚元项目管理有限公司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bCs/>
                <w:color w:val="auto"/>
                <w:kern w:val="0"/>
                <w:highlight w:val="none"/>
                <w:lang w:eastAsia="zh-CN"/>
              </w:rPr>
              <w:t>开户行名称：</w:t>
            </w:r>
            <w:r>
              <w:rPr>
                <w:rFonts w:hint="eastAsia" w:ascii="宋体" w:hAnsi="宋体" w:eastAsia="宋体" w:cs="宋体"/>
                <w:b/>
                <w:bCs/>
                <w:color w:val="auto"/>
                <w:kern w:val="0"/>
                <w:highlight w:val="none"/>
                <w:lang w:val="en-US" w:eastAsia="zh-CN"/>
              </w:rPr>
              <w:t>西安银行股份有限公司延安分行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textAlignment w:val="auto"/>
              <w:rPr>
                <w:rFonts w:hint="eastAsia" w:ascii="宋体" w:hAnsi="宋体" w:eastAsia="宋体" w:cs="宋体"/>
                <w:color w:val="auto"/>
                <w:kern w:val="0"/>
                <w:highlight w:val="none"/>
                <w:lang w:val="en-US" w:eastAsia="zh-CN"/>
              </w:rPr>
            </w:pPr>
            <w:r>
              <w:rPr>
                <w:rFonts w:hint="eastAsia" w:ascii="宋体" w:hAnsi="宋体" w:eastAsia="宋体" w:cs="宋体"/>
                <w:b/>
                <w:bCs/>
                <w:color w:val="auto"/>
                <w:kern w:val="0"/>
                <w:highlight w:val="none"/>
                <w:lang w:eastAsia="zh-CN"/>
              </w:rPr>
              <w:t>账      号：</w:t>
            </w:r>
            <w:r>
              <w:rPr>
                <w:rFonts w:hint="eastAsia" w:ascii="宋体" w:hAnsi="宋体" w:eastAsia="宋体" w:cs="宋体"/>
                <w:b/>
                <w:bCs/>
                <w:color w:val="auto"/>
                <w:kern w:val="0"/>
                <w:highlight w:val="none"/>
                <w:lang w:val="en-US" w:eastAsia="zh-CN"/>
              </w:rPr>
              <w:t>371011510000019626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highlight w:val="none"/>
                <w:lang w:val="en-US" w:eastAsia="zh-CN"/>
              </w:rPr>
              <w:t>注：以</w:t>
            </w:r>
            <w:r>
              <w:rPr>
                <w:rFonts w:hint="eastAsia" w:ascii="宋体" w:hAnsi="宋体" w:eastAsia="宋体" w:cs="宋体"/>
                <w:color w:val="auto"/>
                <w:kern w:val="0"/>
                <w:highlight w:val="none"/>
              </w:rPr>
              <w:t xml:space="preserve">7.2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w:t>
            </w:r>
            <w:r>
              <w:rPr>
                <w:rFonts w:hint="eastAsia" w:ascii="宋体" w:hAnsi="宋体" w:eastAsia="宋体" w:cs="宋体"/>
                <w:color w:val="auto"/>
                <w:kern w:val="0"/>
                <w:highlight w:val="none"/>
                <w:lang w:val="en-US" w:eastAsia="zh-CN"/>
              </w:rPr>
              <w:t>缴纳方式缴纳</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应注明“项目编号”</w:t>
            </w:r>
          </w:p>
        </w:tc>
      </w:tr>
      <w:tr>
        <w:tblPrEx>
          <w:tblCellMar>
            <w:top w:w="0" w:type="dxa"/>
            <w:left w:w="28" w:type="dxa"/>
            <w:bottom w:w="0" w:type="dxa"/>
            <w:right w:w="28" w:type="dxa"/>
          </w:tblCellMar>
        </w:tblPrEx>
        <w:trPr>
          <w:trHeight w:val="83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5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响应文件有效期</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响应文件从</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之日起，有效期为90日历天。</w:t>
            </w:r>
          </w:p>
        </w:tc>
      </w:tr>
      <w:tr>
        <w:tblPrEx>
          <w:tblCellMar>
            <w:top w:w="0" w:type="dxa"/>
            <w:left w:w="28" w:type="dxa"/>
            <w:bottom w:w="0" w:type="dxa"/>
            <w:right w:w="28" w:type="dxa"/>
          </w:tblCellMar>
        </w:tblPrEx>
        <w:trPr>
          <w:trHeight w:val="1269"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递交要求</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sz w:val="21"/>
                <w:szCs w:val="21"/>
                <w:lang w:val="en-US" w:eastAsia="zh-CN"/>
              </w:rPr>
              <w:t>本次招标采用不见面开标模式，远程解密；电子投标文件上传递交至延安市公共资源交易中心网电子招标投标系统；纸质版：正本一份，副本一份（开标</w:t>
            </w:r>
            <w:r>
              <w:rPr>
                <w:rFonts w:hint="eastAsia" w:ascii="宋体" w:hAnsi="宋体" w:eastAsia="宋体" w:cs="宋体"/>
                <w:i w:val="0"/>
                <w:iCs w:val="0"/>
                <w:caps w:val="0"/>
                <w:color w:val="333333"/>
                <w:spacing w:val="0"/>
                <w:sz w:val="21"/>
                <w:szCs w:val="21"/>
                <w:shd w:val="clear" w:fill="FFFFFF"/>
              </w:rPr>
              <w:t>截止</w:t>
            </w:r>
            <w:r>
              <w:rPr>
                <w:rFonts w:hint="eastAsia" w:ascii="宋体" w:hAnsi="宋体" w:eastAsia="宋体" w:cs="宋体"/>
                <w:sz w:val="21"/>
                <w:szCs w:val="21"/>
                <w:lang w:val="en-US" w:eastAsia="zh-CN"/>
              </w:rPr>
              <w:t>时间送到开启的交易厅）</w:t>
            </w:r>
          </w:p>
        </w:tc>
      </w:tr>
      <w:tr>
        <w:tblPrEx>
          <w:tblCellMar>
            <w:top w:w="0" w:type="dxa"/>
            <w:left w:w="28" w:type="dxa"/>
            <w:bottom w:w="0" w:type="dxa"/>
            <w:right w:w="28" w:type="dxa"/>
          </w:tblCellMar>
        </w:tblPrEx>
        <w:trPr>
          <w:trHeight w:val="915"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最低成交价</w:t>
            </w:r>
            <w:r>
              <w:rPr>
                <w:rFonts w:hint="eastAsia" w:ascii="宋体" w:hAnsi="宋体" w:eastAsia="宋体" w:cs="宋体"/>
                <w:color w:val="auto"/>
                <w:sz w:val="21"/>
                <w:szCs w:val="21"/>
                <w:highlight w:val="none"/>
              </w:rPr>
              <w:t>（详见第三部分）</w:t>
            </w:r>
          </w:p>
        </w:tc>
      </w:tr>
      <w:tr>
        <w:tblPrEx>
          <w:tblCellMar>
            <w:top w:w="0" w:type="dxa"/>
            <w:left w:w="28" w:type="dxa"/>
            <w:bottom w:w="0" w:type="dxa"/>
            <w:right w:w="28" w:type="dxa"/>
          </w:tblCellMar>
        </w:tblPrEx>
        <w:trPr>
          <w:trHeight w:val="1091"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履约保证金</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成交人</w:t>
            </w:r>
            <w:r>
              <w:rPr>
                <w:rFonts w:hint="eastAsia" w:ascii="宋体" w:hAnsi="宋体" w:eastAsia="宋体" w:cs="宋体"/>
                <w:color w:val="000000"/>
                <w:sz w:val="21"/>
                <w:szCs w:val="21"/>
                <w:highlight w:val="none"/>
              </w:rPr>
              <w:t>在与</w:t>
            </w:r>
            <w:r>
              <w:rPr>
                <w:rFonts w:hint="eastAsia" w:ascii="宋体" w:hAnsi="宋体" w:eastAsia="宋体" w:cs="宋体"/>
                <w:color w:val="000000"/>
                <w:sz w:val="21"/>
                <w:szCs w:val="21"/>
                <w:highlight w:val="none"/>
                <w:lang w:val="en-US" w:eastAsia="zh-CN"/>
              </w:rPr>
              <w:t>采购</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签订合同之前，</w:t>
            </w:r>
            <w:r>
              <w:rPr>
                <w:rFonts w:hint="eastAsia" w:ascii="宋体" w:hAnsi="宋体" w:eastAsia="宋体" w:cs="宋体"/>
                <w:color w:val="000000"/>
                <w:sz w:val="21"/>
                <w:szCs w:val="21"/>
                <w:highlight w:val="none"/>
                <w:lang w:val="en-US" w:eastAsia="zh-CN"/>
              </w:rPr>
              <w:t>采购人有权要求成交人</w:t>
            </w:r>
            <w:r>
              <w:rPr>
                <w:rFonts w:hint="eastAsia" w:ascii="宋体" w:hAnsi="宋体" w:eastAsia="宋体" w:cs="宋体"/>
                <w:color w:val="000000"/>
                <w:sz w:val="21"/>
                <w:szCs w:val="21"/>
                <w:highlight w:val="none"/>
              </w:rPr>
              <w:t>缴纳</w:t>
            </w:r>
            <w:r>
              <w:rPr>
                <w:rFonts w:hint="eastAsia" w:ascii="宋体" w:hAnsi="宋体" w:eastAsia="宋体" w:cs="宋体"/>
                <w:color w:val="000000"/>
                <w:sz w:val="21"/>
                <w:szCs w:val="21"/>
                <w:highlight w:val="none"/>
                <w:lang w:val="en-US" w:eastAsia="zh-CN"/>
              </w:rPr>
              <w:t>合同</w:t>
            </w:r>
            <w:r>
              <w:rPr>
                <w:rFonts w:hint="eastAsia" w:ascii="宋体" w:hAnsi="宋体" w:eastAsia="宋体" w:cs="宋体"/>
                <w:color w:val="000000"/>
                <w:sz w:val="21"/>
                <w:szCs w:val="21"/>
                <w:highlight w:val="none"/>
              </w:rPr>
              <w:t>价的</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%作为履约保证金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履约保证金在政府采购合同履行完毕，且采购人验收通过后，以银行转账的方式无息退还给成交人。</w:t>
            </w:r>
          </w:p>
        </w:tc>
      </w:tr>
      <w:tr>
        <w:tblPrEx>
          <w:tblCellMar>
            <w:top w:w="0" w:type="dxa"/>
            <w:left w:w="28" w:type="dxa"/>
            <w:bottom w:w="0" w:type="dxa"/>
            <w:right w:w="28" w:type="dxa"/>
          </w:tblCellMar>
        </w:tblPrEx>
        <w:trPr>
          <w:trHeight w:val="1437" w:hRule="atLeast"/>
          <w:jc w:val="center"/>
        </w:trPr>
        <w:tc>
          <w:tcPr>
            <w:tcW w:w="80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152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重新采购或者变更采购方式</w:t>
            </w:r>
          </w:p>
        </w:tc>
        <w:tc>
          <w:tcPr>
            <w:tcW w:w="67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重新采购或转变采购方式情形须按照《中华人民共和国政府采购法实施条例》、</w:t>
            </w:r>
            <w:r>
              <w:rPr>
                <w:rFonts w:hint="eastAsia" w:ascii="宋体" w:hAnsi="宋体" w:eastAsia="宋体" w:cs="宋体"/>
                <w:color w:val="auto"/>
                <w:spacing w:val="-4"/>
                <w:sz w:val="21"/>
                <w:szCs w:val="21"/>
                <w:highlight w:val="none"/>
              </w:rPr>
              <w:t>《政府采购非招标采购方式管理办法》（财政部令第74号）规定的相关原则处理。</w:t>
            </w:r>
          </w:p>
        </w:tc>
      </w:tr>
    </w:tbl>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b/>
          <w:color w:val="auto"/>
          <w:sz w:val="32"/>
          <w:szCs w:val="32"/>
          <w:highlight w:val="none"/>
        </w:rPr>
      </w:pPr>
      <w:bookmarkStart w:id="4" w:name="_Toc15209"/>
      <w:r>
        <w:rPr>
          <w:rFonts w:hint="eastAsia" w:ascii="宋体" w:hAnsi="宋体" w:eastAsia="宋体" w:cs="宋体"/>
          <w:b/>
          <w:color w:val="auto"/>
          <w:sz w:val="32"/>
          <w:szCs w:val="32"/>
          <w:highlight w:val="none"/>
        </w:rPr>
        <w:t>第</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部分</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lang w:eastAsia="zh-CN"/>
        </w:rPr>
        <w:t>谈判</w:t>
      </w:r>
      <w:r>
        <w:rPr>
          <w:rFonts w:hint="eastAsia" w:ascii="宋体" w:hAnsi="宋体" w:eastAsia="宋体" w:cs="宋体"/>
          <w:b/>
          <w:color w:val="auto"/>
          <w:sz w:val="32"/>
          <w:szCs w:val="32"/>
          <w:highlight w:val="none"/>
        </w:rPr>
        <w:t>须知</w:t>
      </w:r>
      <w:bookmarkEnd w:id="2"/>
      <w:bookmarkEnd w:id="4"/>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 w:name="_Toc75259336"/>
      <w:bookmarkStart w:id="6" w:name="_Toc13936"/>
      <w:r>
        <w:rPr>
          <w:rFonts w:hint="eastAsia" w:ascii="宋体" w:hAnsi="宋体" w:eastAsia="宋体" w:cs="宋体"/>
          <w:b/>
          <w:color w:val="auto"/>
          <w:sz w:val="21"/>
          <w:szCs w:val="21"/>
          <w:highlight w:val="none"/>
        </w:rPr>
        <w:t>1．适用范围</w:t>
      </w:r>
      <w:bookmarkEnd w:id="5"/>
      <w:bookmarkEnd w:id="6"/>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文件仅适用于本次</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所叙述的</w:t>
      </w:r>
      <w:r>
        <w:rPr>
          <w:rFonts w:hint="eastAsia" w:cs="宋体"/>
          <w:i w:val="0"/>
          <w:iCs w:val="0"/>
          <w:caps w:val="0"/>
          <w:color w:val="000000"/>
          <w:spacing w:val="0"/>
          <w:sz w:val="21"/>
          <w:szCs w:val="21"/>
          <w:shd w:val="clear" w:color="auto" w:fill="FFFFFF"/>
          <w:lang w:eastAsia="zh-CN"/>
        </w:rPr>
        <w:t>延安市人民医院高质量发展示范项目肿瘤防治中心交流基地设备采购项目（三次）</w:t>
      </w:r>
      <w:r>
        <w:rPr>
          <w:rFonts w:hint="eastAsia" w:ascii="宋体" w:hAnsi="宋体" w:eastAsia="宋体" w:cs="宋体"/>
          <w:color w:val="auto"/>
          <w:sz w:val="21"/>
          <w:szCs w:val="21"/>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7" w:name="_Toc25640"/>
      <w:bookmarkStart w:id="8" w:name="_Toc75259337"/>
      <w:r>
        <w:rPr>
          <w:rFonts w:hint="eastAsia" w:ascii="宋体" w:hAnsi="宋体" w:eastAsia="宋体" w:cs="宋体"/>
          <w:b/>
          <w:color w:val="auto"/>
          <w:sz w:val="21"/>
          <w:szCs w:val="21"/>
          <w:highlight w:val="none"/>
        </w:rPr>
        <w:t>2．定义</w:t>
      </w:r>
      <w:bookmarkEnd w:id="7"/>
      <w:bookmarkEnd w:id="8"/>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1“采购人”系指</w:t>
      </w:r>
      <w:r>
        <w:rPr>
          <w:rFonts w:hint="eastAsia" w:ascii="宋体" w:hAnsi="宋体" w:eastAsia="宋体" w:cs="宋体"/>
          <w:color w:val="auto"/>
          <w:sz w:val="21"/>
          <w:szCs w:val="21"/>
          <w:highlight w:val="none"/>
          <w:lang w:val="en-US" w:eastAsia="zh-CN"/>
        </w:rPr>
        <w:t>延安市人民医院</w:t>
      </w:r>
      <w:r>
        <w:rPr>
          <w:rFonts w:hint="eastAsia" w:ascii="宋体" w:hAnsi="宋体" w:eastAsia="宋体" w:cs="宋体"/>
          <w:color w:val="auto"/>
          <w:sz w:val="21"/>
          <w:szCs w:val="21"/>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2“采购代理机构”系指组织本次</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活动的</w:t>
      </w:r>
      <w:r>
        <w:rPr>
          <w:rFonts w:hint="eastAsia" w:ascii="宋体" w:hAnsi="宋体" w:eastAsia="宋体" w:cs="宋体"/>
          <w:color w:val="auto"/>
          <w:sz w:val="21"/>
          <w:szCs w:val="21"/>
          <w:highlight w:val="none"/>
          <w:lang w:val="en-US" w:eastAsia="zh-CN"/>
        </w:rPr>
        <w:t>陕西楚元项目管理有限公司</w:t>
      </w:r>
      <w:r>
        <w:rPr>
          <w:rFonts w:hint="eastAsia" w:ascii="宋体" w:hAnsi="宋体" w:eastAsia="宋体" w:cs="宋体"/>
          <w:color w:val="auto"/>
          <w:sz w:val="21"/>
          <w:szCs w:val="21"/>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3“供应商”系指无条件接受</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文件的各项要求，具备相应履约能力、具有《中华人民共和国政府采购法》第</w:t>
      </w:r>
      <w:r>
        <w:rPr>
          <w:rFonts w:hint="eastAsia" w:ascii="宋体" w:hAnsi="宋体" w:eastAsia="宋体" w:cs="宋体"/>
          <w:color w:val="auto"/>
          <w:sz w:val="21"/>
          <w:szCs w:val="21"/>
          <w:highlight w:val="none"/>
          <w:lang w:val="en-US" w:eastAsia="zh-CN"/>
        </w:rPr>
        <w:t>二十二条</w:t>
      </w:r>
      <w:r>
        <w:rPr>
          <w:rFonts w:hint="eastAsia" w:ascii="宋体" w:hAnsi="宋体" w:eastAsia="宋体" w:cs="宋体"/>
          <w:color w:val="auto"/>
          <w:sz w:val="21"/>
          <w:szCs w:val="21"/>
          <w:highlight w:val="none"/>
        </w:rPr>
        <w:t>规定的相关条件并向</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小组提交响应文件的供应商。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供应商在“中国执行信息公开网</w:t>
      </w:r>
      <w:r>
        <w:rPr>
          <w:rFonts w:hint="eastAsia" w:ascii="宋体" w:hAnsi="宋体" w:eastAsia="宋体" w:cs="宋体"/>
          <w:bCs/>
          <w:color w:val="auto"/>
          <w:sz w:val="21"/>
          <w:szCs w:val="21"/>
          <w:highlight w:val="none"/>
          <w:lang w:eastAsia="zh-CN"/>
        </w:rPr>
        <w:t>（http://zxgk.court.gov.cn/）</w:t>
      </w:r>
      <w:r>
        <w:rPr>
          <w:rFonts w:hint="eastAsia" w:ascii="宋体" w:hAnsi="宋体" w:eastAsia="宋体" w:cs="宋体"/>
          <w:bCs/>
          <w:color w:val="auto"/>
          <w:sz w:val="21"/>
          <w:szCs w:val="21"/>
          <w:highlight w:val="none"/>
        </w:rPr>
        <w:t>”未列入失信被执行人，在“信用中国</w:t>
      </w:r>
      <w:r>
        <w:rPr>
          <w:rFonts w:hint="eastAsia" w:ascii="宋体" w:hAnsi="宋体" w:eastAsia="宋体" w:cs="宋体"/>
          <w:bCs/>
          <w:color w:val="auto"/>
          <w:sz w:val="21"/>
          <w:szCs w:val="21"/>
          <w:highlight w:val="none"/>
          <w:lang w:eastAsia="zh-CN"/>
        </w:rPr>
        <w:t>（https://www.creditchina.gov.cn/）</w:t>
      </w:r>
      <w:r>
        <w:rPr>
          <w:rFonts w:hint="eastAsia" w:ascii="宋体" w:hAnsi="宋体" w:eastAsia="宋体" w:cs="宋体"/>
          <w:bCs/>
          <w:color w:val="auto"/>
          <w:sz w:val="21"/>
          <w:szCs w:val="21"/>
          <w:highlight w:val="none"/>
        </w:rPr>
        <w:t>”未列入重大税收违法失信主体，</w:t>
      </w:r>
      <w:r>
        <w:rPr>
          <w:rFonts w:hint="eastAsia" w:ascii="宋体" w:hAnsi="宋体" w:eastAsia="宋体" w:cs="宋体"/>
          <w:bCs/>
          <w:color w:val="auto"/>
          <w:sz w:val="21"/>
          <w:szCs w:val="21"/>
          <w:highlight w:val="none"/>
          <w:lang w:val="en-US" w:eastAsia="zh-CN"/>
        </w:rPr>
        <w:t>在</w:t>
      </w:r>
      <w:r>
        <w:rPr>
          <w:rFonts w:hint="eastAsia" w:ascii="宋体" w:hAnsi="宋体" w:eastAsia="宋体" w:cs="宋体"/>
          <w:bCs/>
          <w:color w:val="auto"/>
          <w:sz w:val="21"/>
          <w:szCs w:val="21"/>
          <w:highlight w:val="none"/>
        </w:rPr>
        <w:t>中国政府采购网</w:t>
      </w:r>
      <w:r>
        <w:rPr>
          <w:rFonts w:hint="eastAsia" w:ascii="宋体" w:hAnsi="宋体" w:eastAsia="宋体" w:cs="宋体"/>
          <w:bCs/>
          <w:color w:val="auto"/>
          <w:sz w:val="21"/>
          <w:szCs w:val="21"/>
          <w:highlight w:val="none"/>
          <w:lang w:eastAsia="zh-CN"/>
        </w:rPr>
        <w:t>（http://www.ccgp.gov.cn/）</w:t>
      </w:r>
      <w:r>
        <w:rPr>
          <w:rFonts w:hint="eastAsia" w:ascii="宋体" w:hAnsi="宋体" w:eastAsia="宋体" w:cs="宋体"/>
          <w:bCs/>
          <w:color w:val="auto"/>
          <w:sz w:val="21"/>
          <w:szCs w:val="21"/>
          <w:highlight w:val="none"/>
          <w:lang w:val="en-US" w:eastAsia="zh-CN"/>
        </w:rPr>
        <w:t>未列入</w:t>
      </w:r>
      <w:r>
        <w:rPr>
          <w:rFonts w:hint="eastAsia" w:ascii="宋体" w:hAnsi="宋体" w:eastAsia="宋体" w:cs="宋体"/>
          <w:bCs/>
          <w:color w:val="auto"/>
          <w:sz w:val="21"/>
          <w:szCs w:val="21"/>
          <w:highlight w:val="none"/>
        </w:rPr>
        <w:t>政府采购严重违法失信行为记录名单</w:t>
      </w:r>
      <w:r>
        <w:rPr>
          <w:rFonts w:hint="eastAsia" w:ascii="宋体" w:hAnsi="宋体" w:eastAsia="宋体" w:cs="宋体"/>
          <w:bCs/>
          <w:color w:val="auto"/>
          <w:sz w:val="21"/>
          <w:szCs w:val="21"/>
          <w:highlight w:val="none"/>
          <w:lang w:val="en-US" w:eastAsia="zh-CN"/>
        </w:rPr>
        <w:t>且未</w:t>
      </w:r>
      <w:r>
        <w:rPr>
          <w:rFonts w:hint="eastAsia" w:ascii="宋体" w:hAnsi="宋体" w:eastAsia="宋体" w:cs="宋体"/>
          <w:bCs/>
          <w:color w:val="auto"/>
          <w:sz w:val="21"/>
          <w:szCs w:val="21"/>
          <w:highlight w:val="none"/>
        </w:rPr>
        <w:t>被财政部门禁止参加政府采购活动（处罚期限届满的除外</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2.5政府采购应当采购本国货物、工程和服务。有特殊情形的除外，情形详见《中华人民共和国政府采购法》第十条规定。 </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9" w:name="_Toc75259338"/>
      <w:bookmarkStart w:id="10" w:name="_Toc7945"/>
      <w:r>
        <w:rPr>
          <w:rFonts w:hint="eastAsia" w:ascii="宋体" w:hAnsi="宋体" w:eastAsia="宋体" w:cs="宋体"/>
          <w:b/>
          <w:color w:val="auto"/>
          <w:sz w:val="21"/>
          <w:szCs w:val="21"/>
          <w:highlight w:val="none"/>
        </w:rPr>
        <w:t>3．合格供应商的范围</w:t>
      </w:r>
      <w:bookmarkEnd w:id="9"/>
      <w:bookmarkEnd w:id="10"/>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3.1具有独立承担民事责任的能力；</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3.2具有良好的商业信誉和健全的财务会计制度；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3.3具有履行合同所必需的设备和专业技术能力；</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3.4有依法缴纳税收和社会保障资金的良好记录；</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3.5参加政府采购活动前三年内，在经营活动中没有重大违法记录；</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3.6具备法律行政法规规定的其他条件；</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3.7完全满足</w:t>
      </w:r>
      <w:r>
        <w:rPr>
          <w:rFonts w:hint="eastAsia" w:ascii="宋体" w:hAnsi="宋体" w:eastAsia="宋体" w:cs="宋体"/>
          <w:bCs/>
          <w:color w:val="auto"/>
          <w:sz w:val="21"/>
          <w:szCs w:val="24"/>
          <w:highlight w:val="none"/>
          <w:lang w:eastAsia="zh-CN"/>
        </w:rPr>
        <w:t>采购文件</w:t>
      </w:r>
      <w:r>
        <w:rPr>
          <w:rFonts w:hint="eastAsia" w:ascii="宋体" w:hAnsi="宋体" w:eastAsia="宋体" w:cs="宋体"/>
          <w:bCs/>
          <w:color w:val="auto"/>
          <w:sz w:val="21"/>
          <w:szCs w:val="24"/>
          <w:highlight w:val="none"/>
        </w:rPr>
        <w:t>的实质性要求；</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3.8凡具备</w:t>
      </w:r>
      <w:r>
        <w:rPr>
          <w:rFonts w:hint="eastAsia" w:ascii="宋体" w:hAnsi="宋体" w:eastAsia="宋体" w:cs="宋体"/>
          <w:bCs/>
          <w:color w:val="auto"/>
          <w:sz w:val="21"/>
          <w:szCs w:val="24"/>
          <w:highlight w:val="none"/>
          <w:lang w:val="en-US" w:eastAsia="zh-CN"/>
        </w:rPr>
        <w:t>采购</w:t>
      </w:r>
      <w:r>
        <w:rPr>
          <w:rFonts w:hint="eastAsia" w:ascii="宋体" w:hAnsi="宋体" w:eastAsia="宋体" w:cs="宋体"/>
          <w:bCs/>
          <w:color w:val="auto"/>
          <w:sz w:val="21"/>
          <w:szCs w:val="24"/>
          <w:highlight w:val="none"/>
        </w:rPr>
        <w:t>文件要求资格，有服务能力的供应商均可参加。</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1" w:name="_Toc75259339"/>
      <w:bookmarkStart w:id="12" w:name="_Toc254"/>
      <w:r>
        <w:rPr>
          <w:rFonts w:hint="eastAsia" w:ascii="宋体" w:hAnsi="宋体" w:eastAsia="宋体" w:cs="宋体"/>
          <w:b/>
          <w:color w:val="auto"/>
          <w:sz w:val="21"/>
          <w:szCs w:val="24"/>
          <w:highlight w:val="none"/>
        </w:rPr>
        <w:t>4</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代表</w:t>
      </w:r>
      <w:bookmarkEnd w:id="11"/>
      <w:bookmarkEnd w:id="12"/>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代表必须是法定代表人或持有《法定代表人授权委托书》的被授权代表人。</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3" w:name="_Toc75259340"/>
      <w:bookmarkStart w:id="14" w:name="_Toc18245"/>
      <w:r>
        <w:rPr>
          <w:rFonts w:hint="eastAsia" w:ascii="宋体" w:hAnsi="宋体" w:eastAsia="宋体" w:cs="宋体"/>
          <w:b/>
          <w:color w:val="auto"/>
          <w:sz w:val="21"/>
          <w:szCs w:val="24"/>
          <w:highlight w:val="none"/>
        </w:rPr>
        <w:t>5</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费用</w:t>
      </w:r>
      <w:bookmarkEnd w:id="13"/>
      <w:bookmarkEnd w:id="14"/>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4"/>
          <w:highlight w:val="none"/>
        </w:rPr>
      </w:pPr>
      <w:r>
        <w:rPr>
          <w:rFonts w:hint="eastAsia" w:ascii="宋体" w:hAnsi="宋体" w:eastAsia="宋体" w:cs="宋体"/>
          <w:color w:val="auto"/>
          <w:sz w:val="21"/>
          <w:szCs w:val="24"/>
          <w:highlight w:val="none"/>
        </w:rPr>
        <w:t>无论</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结果如何，供应商自行承担所有与参加</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有关的全部费用。</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5" w:name="_Toc75259341"/>
      <w:bookmarkStart w:id="16" w:name="_Toc1066"/>
      <w:r>
        <w:rPr>
          <w:rFonts w:hint="eastAsia" w:ascii="宋体" w:hAnsi="宋体" w:eastAsia="宋体" w:cs="宋体"/>
          <w:b/>
          <w:color w:val="auto"/>
          <w:sz w:val="21"/>
          <w:szCs w:val="24"/>
          <w:highlight w:val="none"/>
        </w:rPr>
        <w:t>6</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响应文件</w:t>
      </w:r>
      <w:bookmarkEnd w:id="15"/>
      <w:bookmarkEnd w:id="16"/>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6.1响应文件的组成</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bookmarkStart w:id="17" w:name="_Hlk63272456"/>
      <w:r>
        <w:rPr>
          <w:rFonts w:hint="eastAsia" w:ascii="宋体" w:hAnsi="宋体" w:eastAsia="宋体" w:cs="宋体"/>
          <w:color w:val="auto"/>
          <w:sz w:val="21"/>
          <w:szCs w:val="24"/>
          <w:highlight w:val="none"/>
        </w:rPr>
        <w:t>（1）</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函；</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rPr>
        <w:t>（2）</w:t>
      </w:r>
      <w:r>
        <w:rPr>
          <w:rFonts w:hint="eastAsia" w:ascii="宋体" w:hAnsi="宋体" w:eastAsia="宋体" w:cs="宋体"/>
          <w:color w:val="auto"/>
          <w:sz w:val="21"/>
          <w:szCs w:val="24"/>
          <w:highlight w:val="none"/>
          <w:lang w:val="en-US" w:eastAsia="zh-CN"/>
        </w:rPr>
        <w:t>报价</w:t>
      </w:r>
      <w:r>
        <w:rPr>
          <w:rFonts w:hint="eastAsia" w:ascii="宋体" w:hAnsi="宋体" w:eastAsia="宋体" w:cs="宋体"/>
          <w:color w:val="auto"/>
          <w:sz w:val="21"/>
          <w:szCs w:val="24"/>
          <w:highlight w:val="none"/>
        </w:rPr>
        <w:t>一览表</w:t>
      </w:r>
      <w:r>
        <w:rPr>
          <w:rFonts w:hint="eastAsia" w:ascii="宋体" w:hAnsi="宋体" w:eastAsia="宋体" w:cs="宋体"/>
          <w:color w:val="auto"/>
          <w:sz w:val="21"/>
          <w:szCs w:val="24"/>
          <w:highlight w:val="none"/>
          <w:lang w:eastAsia="zh-CN"/>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（3）法定代表人（自然人）身份证明</w:t>
      </w:r>
      <w:r>
        <w:rPr>
          <w:rFonts w:hint="eastAsia" w:ascii="宋体" w:hAnsi="宋体" w:eastAsia="宋体" w:cs="宋体"/>
          <w:color w:val="auto"/>
          <w:sz w:val="21"/>
          <w:szCs w:val="24"/>
          <w:highlight w:val="none"/>
          <w:lang w:val="en-US" w:eastAsia="zh-CN"/>
        </w:rPr>
        <w:t>或法定代表人</w:t>
      </w:r>
      <w:r>
        <w:rPr>
          <w:rFonts w:hint="eastAsia" w:ascii="宋体" w:hAnsi="宋体" w:eastAsia="宋体" w:cs="宋体"/>
          <w:color w:val="auto"/>
          <w:sz w:val="21"/>
          <w:szCs w:val="24"/>
          <w:highlight w:val="none"/>
        </w:rPr>
        <w:t>授权委托书；</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（4）资格证明文件；</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5</w:t>
      </w:r>
      <w:r>
        <w:rPr>
          <w:rFonts w:hint="eastAsia" w:ascii="宋体" w:hAnsi="宋体" w:eastAsia="宋体" w:cs="宋体"/>
          <w:bCs/>
          <w:color w:val="auto"/>
          <w:sz w:val="21"/>
          <w:szCs w:val="24"/>
          <w:highlight w:val="none"/>
        </w:rPr>
        <w:t>）商务部分；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6</w:t>
      </w:r>
      <w:r>
        <w:rPr>
          <w:rFonts w:hint="eastAsia" w:ascii="宋体" w:hAnsi="宋体" w:eastAsia="宋体" w:cs="宋体"/>
          <w:bCs/>
          <w:color w:val="auto"/>
          <w:sz w:val="21"/>
          <w:szCs w:val="24"/>
          <w:highlight w:val="none"/>
        </w:rPr>
        <w:t>）技术部分；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4"/>
          <w:highlight w:val="none"/>
          <w:lang w:eastAsia="zh-CN"/>
        </w:rPr>
      </w:pPr>
      <w:r>
        <w:rPr>
          <w:rFonts w:hint="eastAsia" w:ascii="宋体" w:hAnsi="宋体" w:eastAsia="宋体" w:cs="宋体"/>
          <w:bCs/>
          <w:color w:val="auto"/>
          <w:sz w:val="21"/>
          <w:szCs w:val="24"/>
          <w:highlight w:val="none"/>
        </w:rPr>
        <w:t>（</w:t>
      </w:r>
      <w:r>
        <w:rPr>
          <w:rFonts w:hint="eastAsia" w:ascii="宋体" w:hAnsi="宋体" w:eastAsia="宋体" w:cs="宋体"/>
          <w:bCs/>
          <w:color w:val="auto"/>
          <w:sz w:val="21"/>
          <w:szCs w:val="24"/>
          <w:highlight w:val="none"/>
          <w:lang w:val="en-US" w:eastAsia="zh-CN"/>
        </w:rPr>
        <w:t>7</w:t>
      </w:r>
      <w:r>
        <w:rPr>
          <w:rFonts w:hint="eastAsia" w:ascii="宋体" w:hAnsi="宋体" w:eastAsia="宋体" w:cs="宋体"/>
          <w:bCs/>
          <w:color w:val="auto"/>
          <w:sz w:val="21"/>
          <w:szCs w:val="24"/>
          <w:highlight w:val="none"/>
        </w:rPr>
        <w:t>）其他材料</w:t>
      </w:r>
      <w:r>
        <w:rPr>
          <w:rFonts w:hint="eastAsia" w:ascii="宋体" w:hAnsi="宋体" w:eastAsia="宋体" w:cs="宋体"/>
          <w:bCs/>
          <w:color w:val="auto"/>
          <w:sz w:val="21"/>
          <w:szCs w:val="24"/>
          <w:highlight w:val="none"/>
          <w:lang w:eastAsia="zh-CN"/>
        </w:rPr>
        <w:t>；</w:t>
      </w:r>
    </w:p>
    <w:bookmarkEnd w:id="17"/>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 xml:space="preserve"> 6.2响应文件编制要求</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（1）响应文件按6.1顺序组成，</w:t>
      </w:r>
      <w:r>
        <w:rPr>
          <w:rFonts w:hint="eastAsia" w:ascii="宋体" w:hAnsi="宋体" w:eastAsia="宋体" w:cs="宋体"/>
          <w:b/>
          <w:color w:val="auto"/>
          <w:sz w:val="21"/>
          <w:szCs w:val="24"/>
          <w:highlight w:val="none"/>
        </w:rPr>
        <w:t>供应商应</w:t>
      </w:r>
      <w:bookmarkStart w:id="18" w:name="_Hlk74733354"/>
      <w:r>
        <w:rPr>
          <w:rFonts w:hint="eastAsia" w:ascii="宋体" w:hAnsi="宋体" w:eastAsia="宋体" w:cs="宋体"/>
          <w:b/>
          <w:color w:val="auto"/>
          <w:sz w:val="21"/>
          <w:szCs w:val="24"/>
          <w:highlight w:val="none"/>
        </w:rPr>
        <w:t>按标包分别制作响应文件</w:t>
      </w:r>
      <w:bookmarkEnd w:id="18"/>
      <w:r>
        <w:rPr>
          <w:rFonts w:hint="eastAsia" w:ascii="宋体" w:hAnsi="宋体" w:eastAsia="宋体" w:cs="宋体"/>
          <w:color w:val="auto"/>
          <w:sz w:val="21"/>
          <w:szCs w:val="24"/>
          <w:highlight w:val="none"/>
        </w:rPr>
        <w:t>。</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w:t>
      </w:r>
      <w:r>
        <w:rPr>
          <w:rFonts w:hint="eastAsia" w:ascii="宋体" w:hAnsi="宋体" w:eastAsia="宋体" w:cs="宋体"/>
          <w:sz w:val="21"/>
          <w:szCs w:val="24"/>
          <w:highlight w:val="none"/>
          <w:lang w:val="en-US" w:eastAsia="zh-CN"/>
        </w:rPr>
        <w:t>响应</w:t>
      </w:r>
      <w:r>
        <w:rPr>
          <w:rFonts w:hint="eastAsia" w:ascii="宋体" w:hAnsi="宋体" w:eastAsia="宋体" w:cs="宋体"/>
          <w:sz w:val="21"/>
          <w:szCs w:val="24"/>
          <w:highlight w:val="none"/>
        </w:rPr>
        <w:t>文件</w:t>
      </w:r>
      <w:r>
        <w:rPr>
          <w:rFonts w:hint="eastAsia" w:ascii="宋体" w:hAnsi="宋体" w:eastAsia="宋体" w:cs="宋体"/>
          <w:b/>
          <w:bCs/>
          <w:sz w:val="21"/>
          <w:szCs w:val="24"/>
          <w:highlight w:val="none"/>
        </w:rPr>
        <w:t>正本一份</w:t>
      </w:r>
      <w:r>
        <w:rPr>
          <w:rFonts w:hint="eastAsia" w:ascii="宋体" w:hAnsi="宋体" w:eastAsia="宋体" w:cs="宋体"/>
          <w:b/>
          <w:bCs/>
          <w:sz w:val="21"/>
          <w:szCs w:val="24"/>
          <w:highlight w:val="none"/>
          <w:lang w:eastAsia="zh-CN"/>
        </w:rPr>
        <w:t>，</w:t>
      </w:r>
      <w:r>
        <w:rPr>
          <w:rFonts w:hint="eastAsia" w:ascii="宋体" w:hAnsi="宋体" w:eastAsia="宋体" w:cs="宋体"/>
          <w:b/>
          <w:bCs/>
          <w:sz w:val="21"/>
          <w:szCs w:val="24"/>
          <w:highlight w:val="none"/>
          <w:lang w:val="en-US" w:eastAsia="zh-CN"/>
        </w:rPr>
        <w:t>副本一份</w:t>
      </w:r>
      <w:r>
        <w:rPr>
          <w:rFonts w:hint="eastAsia" w:ascii="宋体" w:hAnsi="宋体" w:eastAsia="宋体" w:cs="宋体"/>
          <w:b/>
          <w:bCs/>
          <w:sz w:val="21"/>
          <w:szCs w:val="24"/>
          <w:highlight w:val="none"/>
          <w:lang w:eastAsia="zh-CN"/>
        </w:rPr>
        <w:t>。</w:t>
      </w:r>
      <w:r>
        <w:rPr>
          <w:rFonts w:hint="eastAsia" w:ascii="宋体" w:hAnsi="宋体" w:eastAsia="宋体" w:cs="宋体"/>
          <w:color w:val="auto"/>
          <w:sz w:val="21"/>
          <w:szCs w:val="24"/>
          <w:highlight w:val="none"/>
        </w:rPr>
        <w:t>响应文件应字迹清楚、内容齐全、数字准确、不应有涂改增删处。</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rPr>
        <w:t>）响应文件</w:t>
      </w:r>
      <w:r>
        <w:rPr>
          <w:rFonts w:hint="eastAsia" w:ascii="宋体" w:hAnsi="宋体" w:eastAsia="宋体" w:cs="宋体"/>
          <w:color w:val="auto"/>
          <w:sz w:val="21"/>
          <w:szCs w:val="24"/>
          <w:highlight w:val="none"/>
          <w:lang w:eastAsia="zh-CN"/>
        </w:rPr>
        <w:t>需逐页加盖公章并</w:t>
      </w:r>
      <w:r>
        <w:rPr>
          <w:rFonts w:hint="eastAsia" w:ascii="宋体" w:hAnsi="宋体" w:eastAsia="宋体" w:cs="宋体"/>
          <w:color w:val="auto"/>
          <w:sz w:val="21"/>
          <w:szCs w:val="24"/>
          <w:highlight w:val="none"/>
        </w:rPr>
        <w:t>在需要签字处签字</w:t>
      </w:r>
      <w:r>
        <w:rPr>
          <w:rFonts w:hint="eastAsia" w:ascii="宋体" w:hAnsi="宋体" w:eastAsia="宋体" w:cs="宋体"/>
          <w:color w:val="auto"/>
          <w:sz w:val="21"/>
          <w:szCs w:val="24"/>
          <w:highlight w:val="none"/>
          <w:lang w:eastAsia="zh-CN"/>
        </w:rPr>
        <w:t>和</w:t>
      </w:r>
      <w:r>
        <w:rPr>
          <w:rFonts w:hint="eastAsia" w:ascii="宋体" w:hAnsi="宋体" w:eastAsia="宋体" w:cs="宋体"/>
          <w:color w:val="auto"/>
          <w:sz w:val="21"/>
          <w:szCs w:val="24"/>
          <w:highlight w:val="none"/>
        </w:rPr>
        <w:t>加盖公章处加盖供应商红色公章。</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rPr>
        <w:t>）供应商在提交响应文件截止时间前，可以对所提交的响应文件进行补充、修改或者撤回</w:t>
      </w: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rPr>
        <w:t>6.</w:t>
      </w:r>
      <w:r>
        <w:rPr>
          <w:rFonts w:hint="eastAsia" w:ascii="宋体" w:hAnsi="宋体" w:eastAsia="宋体" w:cs="宋体"/>
          <w:color w:val="auto"/>
          <w:sz w:val="21"/>
          <w:szCs w:val="24"/>
          <w:highlight w:val="none"/>
          <w:lang w:val="en-US" w:eastAsia="zh-CN"/>
        </w:rPr>
        <w:t>3</w:t>
      </w:r>
      <w:r>
        <w:rPr>
          <w:rFonts w:hint="eastAsia" w:ascii="宋体" w:hAnsi="宋体" w:eastAsia="宋体" w:cs="宋体"/>
          <w:b w:val="0"/>
          <w:bCs/>
          <w:color w:val="auto"/>
          <w:sz w:val="21"/>
          <w:szCs w:val="24"/>
          <w:highlight w:val="none"/>
          <w:lang w:eastAsia="zh-CN"/>
        </w:rPr>
        <w:t>谈判</w:t>
      </w:r>
      <w:r>
        <w:rPr>
          <w:rFonts w:hint="eastAsia" w:ascii="宋体" w:hAnsi="宋体" w:eastAsia="宋体" w:cs="宋体"/>
          <w:b w:val="0"/>
          <w:bCs/>
          <w:color w:val="auto"/>
          <w:sz w:val="21"/>
          <w:szCs w:val="24"/>
          <w:highlight w:val="none"/>
        </w:rPr>
        <w:t>时提供的资格证明文件应包括：</w:t>
      </w:r>
    </w:p>
    <w:p>
      <w:pPr>
        <w:keepLines w:val="0"/>
        <w:pageBreakBefore w:val="0"/>
        <w:widowControl w:val="0"/>
        <w:kinsoku/>
        <w:overflowPunct/>
        <w:topLinePunct w:val="0"/>
        <w:bidi w:val="0"/>
        <w:adjustRightInd/>
        <w:snapToGrid/>
        <w:spacing w:line="360" w:lineRule="auto"/>
        <w:ind w:firstLine="420" w:firstLineChars="200"/>
        <w:textAlignment w:val="auto"/>
        <w:outlineLvl w:val="9"/>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第一部分 竞争性谈判公告 第</w:t>
      </w:r>
      <w:r>
        <w:rPr>
          <w:rFonts w:hint="eastAsia" w:ascii="宋体" w:hAnsi="宋体" w:eastAsia="宋体" w:cs="宋体"/>
          <w:b w:val="0"/>
          <w:color w:val="auto"/>
          <w:sz w:val="21"/>
          <w:szCs w:val="21"/>
          <w:highlight w:val="none"/>
        </w:rPr>
        <w:t>二</w:t>
      </w:r>
      <w:r>
        <w:rPr>
          <w:rFonts w:hint="eastAsia" w:ascii="宋体" w:hAnsi="宋体" w:eastAsia="宋体" w:cs="宋体"/>
          <w:b w:val="0"/>
          <w:color w:val="auto"/>
          <w:sz w:val="21"/>
          <w:szCs w:val="21"/>
          <w:highlight w:val="none"/>
          <w:lang w:val="en-US" w:eastAsia="zh-CN"/>
        </w:rPr>
        <w:t xml:space="preserve">条 </w:t>
      </w:r>
      <w:r>
        <w:rPr>
          <w:rFonts w:hint="eastAsia" w:ascii="宋体" w:hAnsi="宋体" w:eastAsia="宋体" w:cs="宋体"/>
          <w:b w:val="0"/>
          <w:color w:val="auto"/>
          <w:sz w:val="21"/>
          <w:szCs w:val="21"/>
          <w:highlight w:val="none"/>
          <w:lang w:eastAsia="zh-CN"/>
        </w:rPr>
        <w:t>申请人的资格要求</w:t>
      </w:r>
      <w:r>
        <w:rPr>
          <w:rFonts w:hint="eastAsia" w:ascii="宋体" w:hAnsi="宋体" w:eastAsia="宋体" w:cs="宋体"/>
          <w:b w:val="0"/>
          <w:color w:val="auto"/>
          <w:sz w:val="21"/>
          <w:szCs w:val="21"/>
          <w:highlight w:val="none"/>
          <w:lang w:val="en-US" w:eastAsia="zh-CN"/>
        </w:rPr>
        <w:t>的内容及第二部分 谈判须知前附表的</w:t>
      </w:r>
      <w:r>
        <w:rPr>
          <w:rFonts w:hint="eastAsia" w:ascii="宋体" w:hAnsi="宋体" w:eastAsia="宋体" w:cs="宋体"/>
          <w:color w:val="auto"/>
          <w:sz w:val="21"/>
          <w:szCs w:val="21"/>
          <w:highlight w:val="none"/>
          <w:lang w:val="en-US" w:eastAsia="zh-CN"/>
        </w:rPr>
        <w:t>供应商特定资格要求。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以上资格证明材</w:t>
      </w:r>
      <w:r>
        <w:rPr>
          <w:rFonts w:hint="eastAsia" w:ascii="宋体" w:hAnsi="宋体" w:eastAsia="宋体" w:cs="宋体"/>
          <w:color w:val="000000"/>
          <w:szCs w:val="24"/>
          <w:highlight w:val="none"/>
        </w:rPr>
        <w:t>料需</w:t>
      </w:r>
      <w:r>
        <w:rPr>
          <w:rFonts w:hint="eastAsia" w:ascii="宋体" w:hAnsi="宋体" w:eastAsia="宋体" w:cs="宋体"/>
          <w:color w:val="000000"/>
          <w:szCs w:val="24"/>
          <w:highlight w:val="none"/>
          <w:lang w:eastAsia="zh-CN"/>
        </w:rPr>
        <w:t>在</w:t>
      </w:r>
      <w:r>
        <w:rPr>
          <w:rFonts w:hint="eastAsia" w:ascii="宋体" w:hAnsi="宋体" w:eastAsia="宋体" w:cs="宋体"/>
          <w:color w:val="000000"/>
          <w:szCs w:val="24"/>
          <w:highlight w:val="none"/>
          <w:lang w:val="en-US" w:eastAsia="zh-CN"/>
        </w:rPr>
        <w:t>响应文件中提</w:t>
      </w:r>
      <w:r>
        <w:rPr>
          <w:rFonts w:hint="eastAsia" w:ascii="宋体" w:hAnsi="宋体" w:eastAsia="宋体" w:cs="宋体"/>
          <w:color w:val="auto"/>
          <w:szCs w:val="24"/>
          <w:highlight w:val="none"/>
          <w:lang w:val="en-US" w:eastAsia="zh-CN"/>
        </w:rPr>
        <w:t>供</w:t>
      </w:r>
      <w:r>
        <w:rPr>
          <w:rFonts w:hint="eastAsia" w:ascii="宋体" w:hAnsi="宋体" w:eastAsia="宋体" w:cs="宋体"/>
          <w:b/>
          <w:color w:val="auto"/>
          <w:szCs w:val="24"/>
          <w:highlight w:val="none"/>
        </w:rPr>
        <w:t>清晰、可见</w:t>
      </w:r>
      <w:r>
        <w:rPr>
          <w:rFonts w:hint="eastAsia" w:ascii="宋体" w:hAnsi="宋体" w:eastAsia="宋体" w:cs="宋体"/>
          <w:b/>
          <w:color w:val="auto"/>
          <w:szCs w:val="24"/>
          <w:highlight w:val="none"/>
          <w:lang w:eastAsia="zh-CN"/>
        </w:rPr>
        <w:t>，</w:t>
      </w:r>
      <w:r>
        <w:rPr>
          <w:rFonts w:hint="eastAsia" w:ascii="宋体" w:hAnsi="宋体" w:eastAsia="宋体" w:cs="宋体"/>
          <w:b/>
          <w:color w:val="auto"/>
          <w:szCs w:val="24"/>
          <w:highlight w:val="none"/>
        </w:rPr>
        <w:t>加盖公章的复印件或原件</w:t>
      </w:r>
      <w:r>
        <w:rPr>
          <w:rFonts w:hint="eastAsia" w:ascii="宋体" w:hAnsi="宋体" w:eastAsia="宋体" w:cs="宋体"/>
          <w:b/>
          <w:color w:val="auto"/>
          <w:szCs w:val="24"/>
          <w:highlight w:val="none"/>
          <w:lang w:val="en-US" w:eastAsia="zh-CN"/>
        </w:rPr>
        <w:t>以便谈判小组进行资格审查</w:t>
      </w:r>
      <w:r>
        <w:rPr>
          <w:rFonts w:hint="eastAsia" w:ascii="宋体" w:hAnsi="宋体" w:eastAsia="宋体" w:cs="宋体"/>
          <w:color w:val="auto"/>
          <w:szCs w:val="24"/>
          <w:highlight w:val="none"/>
        </w:rPr>
        <w:t>，</w:t>
      </w:r>
      <w:r>
        <w:rPr>
          <w:rFonts w:hint="eastAsia" w:ascii="宋体" w:hAnsi="宋体" w:eastAsia="宋体" w:cs="宋体"/>
          <w:b/>
          <w:color w:val="auto"/>
          <w:szCs w:val="24"/>
          <w:highlight w:val="none"/>
          <w:lang w:val="en-US" w:eastAsia="zh-CN"/>
        </w:rPr>
        <w:t>若材料</w:t>
      </w:r>
      <w:r>
        <w:rPr>
          <w:rFonts w:hint="eastAsia" w:ascii="宋体" w:hAnsi="宋体" w:eastAsia="宋体" w:cs="宋体"/>
          <w:b/>
          <w:color w:val="auto"/>
          <w:szCs w:val="24"/>
          <w:highlight w:val="none"/>
        </w:rPr>
        <w:t>内容模糊不清造成对供应商不利的</w:t>
      </w:r>
      <w:r>
        <w:rPr>
          <w:rFonts w:hint="eastAsia" w:ascii="宋体" w:hAnsi="宋体" w:eastAsia="宋体" w:cs="宋体"/>
          <w:b/>
          <w:color w:val="auto"/>
          <w:szCs w:val="24"/>
          <w:highlight w:val="none"/>
          <w:lang w:val="en-US" w:eastAsia="zh-CN"/>
        </w:rPr>
        <w:t>后果</w:t>
      </w:r>
      <w:r>
        <w:rPr>
          <w:rFonts w:hint="eastAsia" w:ascii="宋体" w:hAnsi="宋体" w:eastAsia="宋体" w:cs="宋体"/>
          <w:b/>
          <w:color w:val="auto"/>
          <w:szCs w:val="24"/>
          <w:highlight w:val="none"/>
        </w:rPr>
        <w:t>由供应商自负</w:t>
      </w:r>
      <w:r>
        <w:rPr>
          <w:rFonts w:hint="eastAsia" w:ascii="宋体" w:hAnsi="宋体" w:eastAsia="宋体" w:cs="宋体"/>
          <w:color w:val="auto"/>
          <w:szCs w:val="24"/>
          <w:highlight w:val="none"/>
        </w:rPr>
        <w:t>，若供应商资格证明</w:t>
      </w:r>
      <w:r>
        <w:rPr>
          <w:rFonts w:hint="eastAsia" w:ascii="宋体" w:hAnsi="宋体" w:eastAsia="宋体" w:cs="宋体"/>
          <w:color w:val="auto"/>
          <w:szCs w:val="24"/>
          <w:highlight w:val="none"/>
          <w:lang w:val="en-US" w:eastAsia="zh-CN"/>
        </w:rPr>
        <w:t>材料</w:t>
      </w:r>
      <w:r>
        <w:rPr>
          <w:rFonts w:hint="eastAsia" w:ascii="宋体" w:hAnsi="宋体" w:eastAsia="宋体" w:cs="宋体"/>
          <w:color w:val="auto"/>
          <w:szCs w:val="24"/>
          <w:highlight w:val="none"/>
        </w:rPr>
        <w:t>不符合要求，将按无效响应处理，不进入下一评审环节。</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19" w:name="_Toc75259342"/>
      <w:bookmarkStart w:id="20" w:name="_Toc25021"/>
      <w:r>
        <w:rPr>
          <w:rFonts w:hint="eastAsia" w:ascii="宋体" w:hAnsi="宋体" w:eastAsia="宋体" w:cs="宋体"/>
          <w:b/>
          <w:color w:val="auto"/>
          <w:sz w:val="21"/>
          <w:szCs w:val="24"/>
          <w:highlight w:val="none"/>
        </w:rPr>
        <w:t>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保证金</w:t>
      </w:r>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kern w:val="0"/>
          <w:highlight w:val="none"/>
        </w:rPr>
        <w:t xml:space="preserve">7.1 </w:t>
      </w:r>
      <w:r>
        <w:rPr>
          <w:rFonts w:hint="eastAsia" w:ascii="宋体" w:hAnsi="宋体" w:eastAsia="宋体" w:cs="宋体"/>
          <w:color w:val="auto"/>
          <w:highlight w:val="none"/>
          <w:lang w:eastAsia="zh-CN"/>
        </w:rPr>
        <w:t>谈判</w:t>
      </w:r>
      <w:r>
        <w:rPr>
          <w:rFonts w:hint="eastAsia" w:ascii="宋体" w:hAnsi="宋体" w:eastAsia="宋体" w:cs="宋体"/>
          <w:color w:val="auto"/>
          <w:highlight w:val="none"/>
        </w:rPr>
        <w:t>保证金金额：</w:t>
      </w:r>
      <w:r>
        <w:rPr>
          <w:rFonts w:hint="eastAsia" w:ascii="宋体" w:hAnsi="宋体" w:eastAsia="宋体" w:cs="宋体"/>
          <w:color w:val="auto"/>
          <w:highlight w:val="none"/>
          <w:lang w:val="en-US" w:eastAsia="zh-CN"/>
        </w:rPr>
        <w:t>壹万元整</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10,000.00元）。</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7.2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w:t>
      </w:r>
      <w:r>
        <w:rPr>
          <w:rFonts w:hint="eastAsia" w:ascii="宋体" w:hAnsi="宋体" w:eastAsia="宋体" w:cs="宋体"/>
          <w:color w:val="auto"/>
          <w:kern w:val="0"/>
          <w:highlight w:val="none"/>
          <w:lang w:val="en-US" w:eastAsia="zh-CN"/>
        </w:rPr>
        <w:t>缴纳方式</w:t>
      </w:r>
      <w:r>
        <w:rPr>
          <w:rFonts w:hint="eastAsia" w:ascii="宋体" w:hAnsi="宋体" w:eastAsia="宋体" w:cs="宋体"/>
          <w:color w:val="auto"/>
          <w:kern w:val="0"/>
          <w:highlight w:val="none"/>
        </w:rPr>
        <w:t>：支票、汇票、本票或者金融机构、担保机构出具的保函等非现金形式提交。除保函外，其他形式提交的</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保证金应从供应商</w:t>
      </w:r>
      <w:r>
        <w:rPr>
          <w:rFonts w:hint="eastAsia" w:ascii="宋体" w:hAnsi="宋体" w:eastAsia="宋体" w:cs="宋体"/>
          <w:b/>
          <w:color w:val="auto"/>
          <w:kern w:val="0"/>
          <w:highlight w:val="none"/>
        </w:rPr>
        <w:t>账户</w:t>
      </w:r>
      <w:r>
        <w:rPr>
          <w:rFonts w:hint="eastAsia" w:ascii="宋体" w:hAnsi="宋体" w:eastAsia="宋体" w:cs="宋体"/>
          <w:color w:val="auto"/>
          <w:kern w:val="0"/>
          <w:highlight w:val="none"/>
        </w:rPr>
        <w:t>转出，供应商须将</w:t>
      </w:r>
      <w:r>
        <w:rPr>
          <w:rFonts w:hint="eastAsia" w:ascii="宋体" w:hAnsi="宋体" w:eastAsia="宋体" w:cs="宋体"/>
          <w:color w:val="auto"/>
          <w:kern w:val="0"/>
          <w:highlight w:val="none"/>
          <w:lang w:val="en-US" w:eastAsia="zh-CN"/>
        </w:rPr>
        <w:t>缴</w:t>
      </w:r>
      <w:r>
        <w:rPr>
          <w:rFonts w:hint="eastAsia" w:ascii="宋体" w:hAnsi="宋体" w:eastAsia="宋体" w:cs="宋体"/>
          <w:color w:val="auto"/>
          <w:kern w:val="0"/>
          <w:highlight w:val="none"/>
        </w:rPr>
        <w:t>款凭证复印件（电汇或转账回单）装订在响应文件中，以银行保函方式递交保证金的，出具保函的银行须为其基本账户开户银行（若其账户开户银行没有出具保函的权限，可由该银行的上一级银行出具保函，并做出相应说明）。</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0"/>
          <w:highlight w:val="none"/>
        </w:rPr>
      </w:pPr>
      <w:r>
        <w:rPr>
          <w:rFonts w:hint="eastAsia" w:ascii="宋体" w:hAnsi="宋体" w:eastAsia="宋体" w:cs="宋体"/>
          <w:b/>
          <w:bCs/>
          <w:color w:val="auto"/>
          <w:kern w:val="0"/>
          <w:highlight w:val="none"/>
          <w:lang w:val="en-US" w:eastAsia="zh-CN"/>
        </w:rPr>
        <w:t>注：应注明“项目编号”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7.3 </w:t>
      </w:r>
      <w:r>
        <w:rPr>
          <w:rFonts w:hint="eastAsia" w:ascii="宋体" w:hAnsi="宋体" w:eastAsia="宋体" w:cs="宋体"/>
          <w:color w:val="auto"/>
          <w:kern w:val="0"/>
          <w:highlight w:val="none"/>
          <w:lang w:eastAsia="zh-CN"/>
        </w:rPr>
        <w:t>谈判</w:t>
      </w:r>
      <w:r>
        <w:rPr>
          <w:rFonts w:hint="eastAsia" w:ascii="宋体" w:hAnsi="宋体" w:eastAsia="宋体" w:cs="宋体"/>
          <w:color w:val="auto"/>
          <w:kern w:val="0"/>
          <w:highlight w:val="none"/>
        </w:rPr>
        <w:t>保证金缴纳账户信息：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收款单位：</w:t>
      </w:r>
      <w:r>
        <w:rPr>
          <w:rFonts w:hint="eastAsia" w:ascii="宋体" w:hAnsi="宋体" w:eastAsia="宋体" w:cs="宋体"/>
          <w:b/>
          <w:color w:val="auto"/>
          <w:kern w:val="0"/>
          <w:highlight w:val="none"/>
          <w:lang w:val="en-US" w:eastAsia="zh-CN"/>
        </w:rPr>
        <w:t>陕西楚元项目管理有限公司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bCs/>
          <w:color w:val="auto"/>
          <w:kern w:val="0"/>
          <w:highlight w:val="none"/>
          <w:lang w:eastAsia="zh-CN"/>
        </w:rPr>
      </w:pPr>
      <w:r>
        <w:rPr>
          <w:rFonts w:hint="eastAsia" w:ascii="宋体" w:hAnsi="宋体" w:eastAsia="宋体" w:cs="宋体"/>
          <w:b w:val="0"/>
          <w:bCs w:val="0"/>
          <w:color w:val="auto"/>
          <w:kern w:val="0"/>
          <w:highlight w:val="none"/>
          <w:lang w:eastAsia="zh-CN"/>
        </w:rPr>
        <w:t>开户行名称：</w:t>
      </w:r>
      <w:r>
        <w:rPr>
          <w:rFonts w:hint="eastAsia" w:ascii="宋体" w:hAnsi="宋体" w:eastAsia="宋体" w:cs="宋体"/>
          <w:b/>
          <w:bCs/>
          <w:color w:val="auto"/>
          <w:kern w:val="0"/>
          <w:highlight w:val="none"/>
          <w:lang w:val="en-US" w:eastAsia="zh-CN"/>
        </w:rPr>
        <w:t>西安银行股份有限公司延安分行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b/>
          <w:color w:val="auto"/>
          <w:kern w:val="0"/>
          <w:highlight w:val="none"/>
          <w:lang w:val="en-US" w:eastAsia="zh-CN"/>
        </w:rPr>
      </w:pPr>
      <w:r>
        <w:rPr>
          <w:rFonts w:hint="eastAsia" w:ascii="宋体" w:hAnsi="宋体" w:eastAsia="宋体" w:cs="宋体"/>
          <w:b w:val="0"/>
          <w:bCs w:val="0"/>
          <w:color w:val="auto"/>
          <w:kern w:val="0"/>
          <w:highlight w:val="none"/>
          <w:lang w:eastAsia="zh-CN"/>
        </w:rPr>
        <w:t>账      号：</w:t>
      </w:r>
      <w:r>
        <w:rPr>
          <w:rFonts w:hint="eastAsia" w:ascii="宋体" w:hAnsi="宋体" w:eastAsia="宋体" w:cs="宋体"/>
          <w:b/>
          <w:bCs/>
          <w:color w:val="auto"/>
          <w:kern w:val="0"/>
          <w:highlight w:val="none"/>
          <w:lang w:val="en-US" w:eastAsia="zh-CN"/>
        </w:rPr>
        <w:t>371011510000019626</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7.4 供应商不按要求提交</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保证金的，按无效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rPr>
        <w:t>处理。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7.5 自成交通知书发出之日起5个工作日内退还未成交供应商的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保证金，自政府采购合同签订之日起5个工作日内退还成交供应商的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7.6 有下列情形之一的，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保证金将不予退还：</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（1）供应商在提交响应文件截止时间后撤回响应文件的；</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（2）供应商在响应文件中提供虚假材料的；</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3</w:t>
      </w:r>
      <w:r>
        <w:rPr>
          <w:rFonts w:hint="eastAsia" w:ascii="宋体" w:hAnsi="宋体" w:eastAsia="宋体" w:cs="宋体"/>
          <w:color w:val="auto"/>
          <w:sz w:val="21"/>
          <w:szCs w:val="24"/>
          <w:highlight w:val="none"/>
          <w:lang w:eastAsia="zh-CN"/>
        </w:rPr>
        <w:t>）成交供应商不与采购人签订合同的，除因不可抗力或</w:t>
      </w:r>
      <w:r>
        <w:rPr>
          <w:rFonts w:hint="eastAsia" w:ascii="宋体" w:hAnsi="宋体" w:eastAsia="宋体" w:cs="宋体"/>
          <w:color w:val="auto"/>
          <w:sz w:val="21"/>
          <w:szCs w:val="24"/>
          <w:highlight w:val="none"/>
          <w:lang w:val="en-US" w:eastAsia="zh-CN"/>
        </w:rPr>
        <w:t>采购文件</w:t>
      </w:r>
      <w:r>
        <w:rPr>
          <w:rFonts w:hint="eastAsia" w:ascii="宋体" w:hAnsi="宋体" w:eastAsia="宋体" w:cs="宋体"/>
          <w:color w:val="auto"/>
          <w:sz w:val="21"/>
          <w:szCs w:val="24"/>
          <w:highlight w:val="none"/>
          <w:lang w:eastAsia="zh-CN"/>
        </w:rPr>
        <w:t>认可的情形以外；</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eastAsia="zh-CN"/>
        </w:rPr>
      </w:pPr>
      <w:r>
        <w:rPr>
          <w:rFonts w:hint="eastAsia" w:ascii="宋体" w:hAnsi="宋体" w:eastAsia="宋体" w:cs="宋体"/>
          <w:color w:val="auto"/>
          <w:sz w:val="21"/>
          <w:szCs w:val="24"/>
          <w:highlight w:val="none"/>
          <w:lang w:eastAsia="zh-CN"/>
        </w:rPr>
        <w:t>（</w:t>
      </w:r>
      <w:r>
        <w:rPr>
          <w:rFonts w:hint="eastAsia" w:ascii="宋体" w:hAnsi="宋体" w:eastAsia="宋体" w:cs="宋体"/>
          <w:color w:val="auto"/>
          <w:sz w:val="21"/>
          <w:szCs w:val="24"/>
          <w:highlight w:val="none"/>
          <w:lang w:val="en-US" w:eastAsia="zh-CN"/>
        </w:rPr>
        <w:t>4</w:t>
      </w:r>
      <w:r>
        <w:rPr>
          <w:rFonts w:hint="eastAsia" w:ascii="宋体" w:hAnsi="宋体" w:eastAsia="宋体" w:cs="宋体"/>
          <w:color w:val="auto"/>
          <w:sz w:val="21"/>
          <w:szCs w:val="24"/>
          <w:highlight w:val="none"/>
          <w:lang w:eastAsia="zh-CN"/>
        </w:rPr>
        <w:t>）供应商与采购人、其他供应商或者采购代理机构恶意串通的；</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5</w:t>
      </w:r>
      <w:r>
        <w:rPr>
          <w:rFonts w:hint="eastAsia" w:ascii="宋体" w:hAnsi="宋体" w:eastAsia="宋体" w:cs="宋体"/>
          <w:color w:val="auto"/>
          <w:sz w:val="21"/>
          <w:szCs w:val="24"/>
          <w:highlight w:val="none"/>
        </w:rPr>
        <w:t>）未按</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文件规定缴纳</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代理服务费。</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1" w:name="_Toc495"/>
      <w:bookmarkStart w:id="22" w:name="_Toc75259344"/>
      <w:bookmarkStart w:id="23" w:name="_Toc75259343"/>
      <w:r>
        <w:rPr>
          <w:rFonts w:hint="eastAsia" w:ascii="宋体" w:hAnsi="宋体" w:eastAsia="宋体" w:cs="宋体"/>
          <w:b/>
          <w:color w:val="auto"/>
          <w:sz w:val="21"/>
          <w:szCs w:val="24"/>
          <w:highlight w:val="none"/>
          <w:lang w:val="en-US" w:eastAsia="zh-CN"/>
        </w:rPr>
        <w:t>8</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lang w:eastAsia="zh-CN"/>
        </w:rPr>
        <w:t>谈判</w:t>
      </w:r>
      <w:r>
        <w:rPr>
          <w:rFonts w:hint="eastAsia" w:ascii="宋体" w:hAnsi="宋体" w:eastAsia="宋体" w:cs="宋体"/>
          <w:b/>
          <w:color w:val="auto"/>
          <w:sz w:val="21"/>
          <w:szCs w:val="24"/>
          <w:highlight w:val="none"/>
        </w:rPr>
        <w:t>内容</w:t>
      </w:r>
      <w:bookmarkEnd w:id="21"/>
      <w:bookmarkEnd w:id="22"/>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.1采购项目的</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报价、商务部分、技术部分、服务承诺等内容。</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4" w:name="_Toc21895"/>
      <w:r>
        <w:rPr>
          <w:rFonts w:hint="eastAsia" w:ascii="宋体" w:hAnsi="宋体" w:eastAsia="宋体" w:cs="宋体"/>
          <w:b/>
          <w:color w:val="auto"/>
          <w:sz w:val="21"/>
          <w:szCs w:val="24"/>
          <w:highlight w:val="none"/>
          <w:lang w:val="en-US" w:eastAsia="zh-CN"/>
        </w:rPr>
        <w:t>9</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评审工作程序</w:t>
      </w:r>
      <w:bookmarkEnd w:id="23"/>
      <w:bookmarkEnd w:id="24"/>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代理机构工作人员</w:t>
      </w:r>
      <w:r>
        <w:rPr>
          <w:rFonts w:hint="eastAsia" w:ascii="宋体" w:hAnsi="宋体" w:eastAsia="宋体" w:cs="宋体"/>
          <w:color w:val="auto"/>
          <w:szCs w:val="24"/>
          <w:highlight w:val="none"/>
        </w:rPr>
        <w:t>按下列程序</w:t>
      </w:r>
      <w:r>
        <w:rPr>
          <w:rFonts w:hint="eastAsia" w:ascii="宋体" w:hAnsi="宋体" w:eastAsia="宋体" w:cs="宋体"/>
          <w:color w:val="auto"/>
          <w:szCs w:val="24"/>
          <w:highlight w:val="none"/>
          <w:lang w:val="en-US" w:eastAsia="zh-CN"/>
        </w:rPr>
        <w:t>组织</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（1）采购代理机构按</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文件规定的时间、地点组织</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lang w:val="en-US" w:eastAsia="zh-CN"/>
        </w:rPr>
        <w:t>会议</w:t>
      </w:r>
      <w:r>
        <w:rPr>
          <w:rFonts w:hint="eastAsia" w:ascii="宋体" w:hAnsi="宋体" w:eastAsia="宋体" w:cs="宋体"/>
          <w:color w:val="auto"/>
          <w:szCs w:val="24"/>
          <w:highlight w:val="none"/>
        </w:rPr>
        <w:t>由采购代理机构主持，采购人代表及有关人员参加；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（3）供应商应派法定代表人或其授权代表参加</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供应商</w:t>
      </w:r>
      <w:r>
        <w:rPr>
          <w:rFonts w:hint="eastAsia" w:ascii="宋体" w:hAnsi="宋体" w:eastAsia="宋体" w:cs="宋体"/>
          <w:color w:val="auto"/>
          <w:szCs w:val="24"/>
          <w:highlight w:val="none"/>
        </w:rPr>
        <w:t>应签名报到，以证明其出席；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时</w:t>
      </w:r>
      <w:r>
        <w:rPr>
          <w:rFonts w:hint="eastAsia" w:ascii="宋体" w:hAnsi="宋体" w:eastAsia="宋体" w:cs="宋体"/>
          <w:color w:val="auto"/>
          <w:szCs w:val="24"/>
          <w:highlight w:val="none"/>
          <w:lang w:val="en-US" w:eastAsia="zh-CN"/>
        </w:rPr>
        <w:t>采购代理机构</w:t>
      </w:r>
      <w:r>
        <w:rPr>
          <w:rFonts w:hint="eastAsia" w:ascii="宋体" w:hAnsi="宋体" w:eastAsia="宋体" w:cs="宋体"/>
          <w:color w:val="auto"/>
          <w:szCs w:val="24"/>
          <w:highlight w:val="none"/>
        </w:rPr>
        <w:t>公布供应商的名称；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（5）按本部分第6.</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条的内容对供应商进行资格审查，不符合</w:t>
      </w:r>
      <w:r>
        <w:rPr>
          <w:rFonts w:hint="eastAsia" w:ascii="宋体" w:hAnsi="宋体" w:eastAsia="宋体" w:cs="宋体"/>
          <w:color w:val="auto"/>
          <w:szCs w:val="24"/>
          <w:highlight w:val="none"/>
          <w:lang w:val="en-US" w:eastAsia="zh-CN"/>
        </w:rPr>
        <w:t>采购</w:t>
      </w:r>
      <w:r>
        <w:rPr>
          <w:rFonts w:hint="eastAsia" w:ascii="宋体" w:hAnsi="宋体" w:eastAsia="宋体" w:cs="宋体"/>
          <w:color w:val="auto"/>
          <w:szCs w:val="24"/>
          <w:highlight w:val="none"/>
        </w:rPr>
        <w:t>文件规定</w:t>
      </w:r>
      <w:r>
        <w:rPr>
          <w:rFonts w:hint="eastAsia" w:ascii="宋体" w:hAnsi="宋体" w:eastAsia="宋体" w:cs="宋体"/>
          <w:color w:val="auto"/>
          <w:szCs w:val="24"/>
          <w:highlight w:val="none"/>
          <w:lang w:val="en-US" w:eastAsia="zh-CN"/>
        </w:rPr>
        <w:t>资格</w:t>
      </w:r>
      <w:r>
        <w:rPr>
          <w:rFonts w:hint="eastAsia" w:ascii="宋体" w:hAnsi="宋体" w:eastAsia="宋体" w:cs="宋体"/>
          <w:color w:val="auto"/>
          <w:szCs w:val="24"/>
          <w:highlight w:val="none"/>
        </w:rPr>
        <w:t>要求的供应商将不再进入后续评审环节（在评审结束前发现供应商资格不符合要求的作无效响应处理）；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（6）检查响应文件密封情况，并签字确认；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（7）开启响应文件，宣读响应文件递交情况；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（10）会议结束。</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谈判小组依据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文件的规定，对响应文件的</w:t>
      </w:r>
      <w:r>
        <w:rPr>
          <w:rFonts w:hint="eastAsia" w:ascii="宋体" w:hAnsi="宋体" w:eastAsia="宋体" w:cs="宋体"/>
          <w:color w:val="auto"/>
          <w:sz w:val="21"/>
          <w:szCs w:val="24"/>
          <w:highlight w:val="none"/>
          <w:lang w:val="en-US" w:eastAsia="zh-CN"/>
        </w:rPr>
        <w:t>符合性</w:t>
      </w:r>
      <w:r>
        <w:rPr>
          <w:rFonts w:hint="eastAsia" w:ascii="宋体" w:hAnsi="宋体" w:eastAsia="宋体" w:cs="宋体"/>
          <w:color w:val="auto"/>
          <w:sz w:val="21"/>
          <w:szCs w:val="24"/>
          <w:highlight w:val="none"/>
          <w:lang w:val="zh-CN"/>
        </w:rPr>
        <w:t>进行审查，以确定是否对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文件的要求做出实质性响应。未对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lang w:val="zh-CN"/>
        </w:rPr>
        <w:t>文件做实质性响应的供应商，不得进入具体谈判程序。</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en-US" w:eastAsia="zh-CN"/>
        </w:rPr>
        <w:t>9</w:t>
      </w:r>
      <w:r>
        <w:rPr>
          <w:rFonts w:hint="eastAsia" w:ascii="宋体" w:hAnsi="宋体" w:eastAsia="宋体" w:cs="宋体"/>
          <w:color w:val="auto"/>
          <w:sz w:val="21"/>
          <w:szCs w:val="24"/>
          <w:highlight w:val="none"/>
        </w:rPr>
        <w:t>.2</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开始，与供应商</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各项内容：</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谈判小组所有成员集中与供应商进行谈判。</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val="zh-CN"/>
        </w:rPr>
        <w:t>（1）</w:t>
      </w:r>
      <w:r>
        <w:rPr>
          <w:rFonts w:hint="eastAsia" w:ascii="宋体" w:hAnsi="宋体" w:eastAsia="宋体" w:cs="宋体"/>
          <w:color w:val="auto"/>
          <w:sz w:val="21"/>
          <w:szCs w:val="24"/>
          <w:highlight w:val="none"/>
        </w:rPr>
        <w:t>在</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过程中，</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小组可以根据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文件和</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情况实质性变动采购需求中的技术、采购要求以及合同草案条款，但不得变动</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 xml:space="preserve">文件中的其他内容。实质性变动的内容，须经采购人代表确认。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（2）对</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文件作出的实质性变动是</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文件的有效组成部分，</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小组应当及时以书面形式同时通知所有参加</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 xml:space="preserve">的供应商。 </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（3）供应商应当按照</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文件的变动情况和</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小组的要求重新提交响应文件，并由其</w:t>
      </w:r>
      <w:r>
        <w:rPr>
          <w:rFonts w:hint="eastAsia" w:ascii="宋体" w:hAnsi="宋体" w:eastAsia="宋体" w:cs="宋体"/>
          <w:color w:val="auto"/>
          <w:sz w:val="21"/>
          <w:szCs w:val="24"/>
          <w:highlight w:val="none"/>
          <w:lang w:val="en-US" w:eastAsia="zh-CN"/>
        </w:rPr>
        <w:t>法定代表人或</w:t>
      </w:r>
      <w:r>
        <w:rPr>
          <w:rFonts w:hint="eastAsia" w:ascii="宋体" w:hAnsi="宋体" w:eastAsia="宋体" w:cs="宋体"/>
          <w:color w:val="auto"/>
          <w:sz w:val="21"/>
          <w:szCs w:val="24"/>
          <w:highlight w:val="none"/>
        </w:rPr>
        <w:t>授权代表签字、盖章。</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rPr>
        <w:t>.3供应商进行二次报价：</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lang w:val="en-US" w:eastAsia="zh-CN"/>
        </w:rPr>
      </w:pPr>
      <w:r>
        <w:rPr>
          <w:rFonts w:hint="eastAsia" w:ascii="宋体" w:hAnsi="宋体" w:eastAsia="宋体" w:cs="宋体"/>
          <w:color w:val="000000"/>
          <w:sz w:val="21"/>
          <w:szCs w:val="24"/>
          <w:highlight w:val="none"/>
          <w:lang w:val="zh-CN"/>
        </w:rPr>
        <w:t>谈判结束后，参加谈判的供应商应</w:t>
      </w:r>
      <w:r>
        <w:rPr>
          <w:rFonts w:hint="eastAsia" w:ascii="宋体" w:hAnsi="宋体" w:eastAsia="宋体" w:cs="宋体"/>
          <w:color w:val="000000"/>
          <w:sz w:val="21"/>
          <w:szCs w:val="24"/>
          <w:highlight w:val="none"/>
          <w:lang w:val="en-US" w:eastAsia="zh-CN"/>
        </w:rPr>
        <w:t>提交二次报价（线上或线下）</w:t>
      </w:r>
      <w:r>
        <w:rPr>
          <w:rFonts w:hint="eastAsia" w:ascii="宋体" w:hAnsi="宋体" w:eastAsia="宋体" w:cs="宋体"/>
          <w:color w:val="000000"/>
          <w:sz w:val="21"/>
          <w:szCs w:val="24"/>
          <w:highlight w:val="none"/>
          <w:lang w:val="zh-CN"/>
        </w:rPr>
        <w:t>，并</w:t>
      </w:r>
      <w:r>
        <w:rPr>
          <w:rFonts w:hint="eastAsia" w:ascii="宋体" w:hAnsi="宋体" w:eastAsia="宋体" w:cs="宋体"/>
          <w:color w:val="000000"/>
          <w:sz w:val="21"/>
          <w:szCs w:val="24"/>
          <w:highlight w:val="none"/>
          <w:lang w:val="en-US" w:eastAsia="zh-CN"/>
        </w:rPr>
        <w:t>签字或加盖供应商公</w:t>
      </w:r>
      <w:r>
        <w:rPr>
          <w:rFonts w:hint="eastAsia" w:ascii="宋体" w:hAnsi="宋体" w:eastAsia="宋体" w:cs="宋体"/>
          <w:color w:val="000000"/>
          <w:sz w:val="21"/>
          <w:szCs w:val="24"/>
          <w:highlight w:val="none"/>
          <w:lang w:val="zh-CN"/>
        </w:rPr>
        <w:t>章</w:t>
      </w:r>
      <w:r>
        <w:rPr>
          <w:rFonts w:hint="eastAsia" w:ascii="宋体" w:hAnsi="宋体" w:eastAsia="宋体" w:cs="宋体"/>
          <w:color w:val="000000"/>
          <w:sz w:val="21"/>
          <w:szCs w:val="24"/>
          <w:highlight w:val="none"/>
          <w:lang w:val="en-US" w:eastAsia="zh-CN"/>
        </w:rPr>
        <w:t>确认。</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 w:val="21"/>
          <w:szCs w:val="24"/>
          <w:highlight w:val="none"/>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lang w:val="zh-CN"/>
        </w:rPr>
        <w:t>.4</w:t>
      </w:r>
      <w:r>
        <w:rPr>
          <w:rFonts w:hint="eastAsia" w:ascii="宋体" w:hAnsi="宋体" w:eastAsia="宋体" w:cs="宋体"/>
          <w:color w:val="000000"/>
          <w:sz w:val="21"/>
          <w:szCs w:val="24"/>
          <w:highlight w:val="none"/>
        </w:rPr>
        <w:t>确定成交供应商。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000000"/>
          <w:sz w:val="21"/>
          <w:szCs w:val="24"/>
          <w:highlight w:val="none"/>
          <w:lang w:val="zh-CN"/>
        </w:rPr>
      </w:pPr>
      <w:r>
        <w:rPr>
          <w:rFonts w:hint="eastAsia" w:ascii="宋体" w:hAnsi="宋体" w:eastAsia="宋体" w:cs="宋体"/>
          <w:color w:val="000000"/>
          <w:sz w:val="21"/>
          <w:szCs w:val="24"/>
          <w:highlight w:val="none"/>
          <w:lang w:val="en-US" w:eastAsia="zh-CN"/>
        </w:rPr>
        <w:t>9</w:t>
      </w:r>
      <w:r>
        <w:rPr>
          <w:rFonts w:hint="eastAsia" w:ascii="宋体" w:hAnsi="宋体" w:eastAsia="宋体" w:cs="宋体"/>
          <w:color w:val="000000"/>
          <w:sz w:val="21"/>
          <w:szCs w:val="24"/>
          <w:highlight w:val="none"/>
        </w:rPr>
        <w:t>.5</w:t>
      </w:r>
      <w:r>
        <w:rPr>
          <w:rFonts w:hint="eastAsia" w:ascii="宋体" w:hAnsi="宋体" w:eastAsia="宋体" w:cs="宋体"/>
          <w:color w:val="000000"/>
          <w:sz w:val="21"/>
          <w:szCs w:val="24"/>
          <w:highlight w:val="none"/>
          <w:lang w:eastAsia="zh-CN"/>
        </w:rPr>
        <w:t>谈判</w:t>
      </w:r>
      <w:r>
        <w:rPr>
          <w:rFonts w:hint="eastAsia" w:ascii="宋体" w:hAnsi="宋体" w:eastAsia="宋体" w:cs="宋体"/>
          <w:color w:val="000000"/>
          <w:sz w:val="21"/>
          <w:szCs w:val="24"/>
          <w:highlight w:val="none"/>
        </w:rPr>
        <w:t>响应报价说明：</w:t>
      </w:r>
      <w:r>
        <w:rPr>
          <w:rFonts w:hint="eastAsia" w:ascii="宋体" w:hAnsi="宋体" w:eastAsia="宋体" w:cs="宋体"/>
          <w:b/>
          <w:color w:val="000000"/>
          <w:sz w:val="21"/>
          <w:szCs w:val="24"/>
          <w:highlight w:val="none"/>
          <w:lang w:val="zh-CN"/>
        </w:rPr>
        <w:t>本次谈判</w:t>
      </w:r>
      <w:r>
        <w:rPr>
          <w:rFonts w:hint="eastAsia" w:ascii="宋体" w:hAnsi="宋体" w:eastAsia="宋体" w:cs="宋体"/>
          <w:b/>
          <w:color w:val="000000"/>
          <w:sz w:val="21"/>
          <w:szCs w:val="24"/>
          <w:highlight w:val="none"/>
          <w:lang w:val="en-US" w:eastAsia="zh-CN"/>
        </w:rPr>
        <w:t>最后</w:t>
      </w:r>
      <w:r>
        <w:rPr>
          <w:rFonts w:hint="eastAsia" w:ascii="宋体" w:hAnsi="宋体" w:eastAsia="宋体" w:cs="宋体"/>
          <w:b/>
          <w:color w:val="000000"/>
          <w:sz w:val="21"/>
          <w:szCs w:val="24"/>
          <w:highlight w:val="none"/>
          <w:lang w:val="zh-CN"/>
        </w:rPr>
        <w:t>报价为最终报价。</w:t>
      </w:r>
    </w:p>
    <w:p>
      <w:pPr>
        <w:pStyle w:val="13"/>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5" w:name="_Toc75259345"/>
      <w:bookmarkStart w:id="26" w:name="_Toc24930"/>
      <w:r>
        <w:rPr>
          <w:rFonts w:hint="eastAsia" w:ascii="宋体" w:hAnsi="宋体" w:eastAsia="宋体" w:cs="宋体"/>
          <w:b/>
          <w:color w:val="auto"/>
          <w:sz w:val="21"/>
          <w:szCs w:val="24"/>
          <w:highlight w:val="none"/>
        </w:rPr>
        <w:t>10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评审原则</w:t>
      </w:r>
      <w:bookmarkEnd w:id="25"/>
      <w:bookmarkEnd w:id="26"/>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（1）本次</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遵循公开透明、公平竞争、公正和诚实信用的原则。</w:t>
      </w:r>
      <w:r>
        <w:rPr>
          <w:rFonts w:hint="eastAsia" w:ascii="宋体" w:hAnsi="宋体" w:eastAsia="宋体" w:cs="宋体"/>
          <w:color w:val="auto"/>
          <w:sz w:val="21"/>
          <w:szCs w:val="24"/>
          <w:highlight w:val="none"/>
          <w:lang w:eastAsia="zh-CN"/>
        </w:rPr>
        <w:t>谈判</w:t>
      </w:r>
      <w:r>
        <w:rPr>
          <w:rFonts w:hint="eastAsia" w:ascii="宋体" w:hAnsi="宋体" w:eastAsia="宋体" w:cs="宋体"/>
          <w:color w:val="auto"/>
          <w:sz w:val="21"/>
          <w:szCs w:val="24"/>
          <w:highlight w:val="none"/>
        </w:rPr>
        <w:t>小组成员按照客观、公正、审慎的原则，根据</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文件规定的评审程序、评审方法和评审标准进行独立评审。未实质性响应</w:t>
      </w:r>
      <w:r>
        <w:rPr>
          <w:rFonts w:hint="eastAsia" w:ascii="宋体" w:hAnsi="宋体" w:eastAsia="宋体" w:cs="宋体"/>
          <w:color w:val="auto"/>
          <w:sz w:val="21"/>
          <w:szCs w:val="24"/>
          <w:highlight w:val="none"/>
          <w:lang w:val="en-US" w:eastAsia="zh-CN"/>
        </w:rPr>
        <w:t>采购</w:t>
      </w:r>
      <w:r>
        <w:rPr>
          <w:rFonts w:hint="eastAsia" w:ascii="宋体" w:hAnsi="宋体" w:eastAsia="宋体" w:cs="宋体"/>
          <w:color w:val="auto"/>
          <w:sz w:val="21"/>
          <w:szCs w:val="24"/>
          <w:highlight w:val="none"/>
        </w:rPr>
        <w:t>文件的响应文件按无效响应处理。</w:t>
      </w:r>
    </w:p>
    <w:p>
      <w:pPr>
        <w:pStyle w:val="13"/>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4"/>
          <w:highlight w:val="none"/>
          <w:lang w:val="zh-CN"/>
        </w:rPr>
      </w:pPr>
      <w:r>
        <w:rPr>
          <w:rFonts w:hint="eastAsia" w:ascii="宋体" w:hAnsi="宋体" w:eastAsia="宋体" w:cs="宋体"/>
          <w:color w:val="auto"/>
          <w:sz w:val="21"/>
          <w:szCs w:val="24"/>
          <w:highlight w:val="none"/>
          <w:lang w:val="zh-CN"/>
        </w:rPr>
        <w:t>（2）谈判小组应当根据综合</w:t>
      </w:r>
      <w:r>
        <w:rPr>
          <w:rFonts w:hint="eastAsia" w:ascii="宋体" w:hAnsi="宋体" w:eastAsia="宋体" w:cs="宋体"/>
          <w:color w:val="auto"/>
          <w:sz w:val="21"/>
          <w:szCs w:val="24"/>
          <w:highlight w:val="none"/>
          <w:lang w:val="en-US" w:eastAsia="zh-CN"/>
        </w:rPr>
        <w:t>评审</w:t>
      </w:r>
      <w:r>
        <w:rPr>
          <w:rFonts w:hint="eastAsia" w:ascii="宋体" w:hAnsi="宋体" w:eastAsia="宋体" w:cs="宋体"/>
          <w:color w:val="auto"/>
          <w:sz w:val="21"/>
          <w:szCs w:val="24"/>
          <w:highlight w:val="none"/>
          <w:lang w:val="zh-CN"/>
        </w:rPr>
        <w:t>情况，推荐成交候选供应商，并编写评审报告。谈判小组认为供应商的报价有可能影响项目质量或者不能诚信履约的，应当要求其在谈判现场合理的时间内提供书面说明，必要时提交相关证明材料，供应商不能证明其报价合理性的，谈判小组应当将其作为无效</w:t>
      </w:r>
      <w:r>
        <w:rPr>
          <w:rFonts w:hint="eastAsia" w:ascii="宋体" w:hAnsi="宋体" w:eastAsia="宋体" w:cs="宋体"/>
          <w:color w:val="auto"/>
          <w:sz w:val="21"/>
          <w:szCs w:val="24"/>
          <w:highlight w:val="none"/>
          <w:lang w:val="en-US" w:eastAsia="zh-CN"/>
        </w:rPr>
        <w:t>响应</w:t>
      </w:r>
      <w:r>
        <w:rPr>
          <w:rFonts w:hint="eastAsia" w:ascii="宋体" w:hAnsi="宋体" w:eastAsia="宋体" w:cs="宋体"/>
          <w:color w:val="auto"/>
          <w:sz w:val="21"/>
          <w:szCs w:val="24"/>
          <w:highlight w:val="none"/>
          <w:lang w:val="zh-CN"/>
        </w:rPr>
        <w:t>文件处理。</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（3）</w:t>
      </w:r>
      <w:r>
        <w:rPr>
          <w:rFonts w:hint="eastAsia" w:ascii="宋体" w:hAnsi="宋体" w:eastAsia="宋体" w:cs="宋体"/>
          <w:bCs/>
          <w:color w:val="auto"/>
          <w:szCs w:val="24"/>
          <w:highlight w:val="none"/>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（4）本次综合</w:t>
      </w:r>
      <w:r>
        <w:rPr>
          <w:rFonts w:hint="eastAsia" w:ascii="宋体" w:hAnsi="宋体" w:eastAsia="宋体" w:cs="宋体"/>
          <w:color w:val="auto"/>
          <w:szCs w:val="24"/>
          <w:highlight w:val="none"/>
          <w:lang w:val="en-US" w:eastAsia="zh-CN"/>
        </w:rPr>
        <w:t>评审</w:t>
      </w:r>
      <w:r>
        <w:rPr>
          <w:rFonts w:hint="eastAsia" w:ascii="宋体" w:hAnsi="宋体" w:eastAsia="宋体" w:cs="宋体"/>
          <w:color w:val="auto"/>
          <w:szCs w:val="24"/>
          <w:highlight w:val="none"/>
        </w:rPr>
        <w:t>的主要因素是：</w:t>
      </w:r>
      <w:bookmarkStart w:id="27" w:name="_Hlk74319622"/>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报价、商务部分、技术部分、服务承诺</w:t>
      </w:r>
      <w:bookmarkEnd w:id="27"/>
      <w:r>
        <w:rPr>
          <w:rFonts w:hint="eastAsia" w:ascii="宋体" w:hAnsi="宋体" w:eastAsia="宋体" w:cs="宋体"/>
          <w:color w:val="auto"/>
          <w:szCs w:val="24"/>
          <w:highlight w:val="none"/>
        </w:rPr>
        <w:t>等内容。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color w:val="auto"/>
          <w:szCs w:val="24"/>
          <w:highlight w:val="none"/>
        </w:rPr>
      </w:pPr>
      <w:r>
        <w:rPr>
          <w:rFonts w:hint="eastAsia" w:ascii="宋体" w:hAnsi="宋体" w:eastAsia="宋体" w:cs="宋体"/>
          <w:b w:val="0"/>
          <w:bCs w:val="0"/>
          <w:color w:val="auto"/>
          <w:highlight w:val="none"/>
        </w:rPr>
        <w:t>（5）</w:t>
      </w:r>
      <w:r>
        <w:rPr>
          <w:rFonts w:hint="eastAsia" w:ascii="宋体" w:hAnsi="宋体" w:eastAsia="宋体" w:cs="宋体"/>
          <w:b w:val="0"/>
          <w:bCs w:val="0"/>
          <w:color w:val="auto"/>
          <w:szCs w:val="24"/>
          <w:highlight w:val="none"/>
        </w:rPr>
        <w:t>各供应商应按照</w:t>
      </w:r>
      <w:r>
        <w:rPr>
          <w:rFonts w:hint="eastAsia" w:ascii="宋体" w:hAnsi="宋体" w:eastAsia="宋体" w:cs="宋体"/>
          <w:b w:val="0"/>
          <w:bCs w:val="0"/>
          <w:color w:val="auto"/>
          <w:szCs w:val="24"/>
          <w:highlight w:val="none"/>
          <w:lang w:val="en-US" w:eastAsia="zh-CN"/>
        </w:rPr>
        <w:t>采购</w:t>
      </w:r>
      <w:r>
        <w:rPr>
          <w:rFonts w:hint="eastAsia" w:ascii="宋体" w:hAnsi="宋体" w:eastAsia="宋体" w:cs="宋体"/>
          <w:b w:val="0"/>
          <w:bCs w:val="0"/>
          <w:color w:val="auto"/>
          <w:szCs w:val="24"/>
          <w:highlight w:val="none"/>
        </w:rPr>
        <w:t>文件要求报出</w:t>
      </w:r>
      <w:r>
        <w:rPr>
          <w:rFonts w:hint="eastAsia" w:ascii="宋体" w:hAnsi="宋体" w:eastAsia="宋体" w:cs="宋体"/>
          <w:b w:val="0"/>
          <w:bCs w:val="0"/>
          <w:color w:val="auto"/>
          <w:szCs w:val="24"/>
          <w:highlight w:val="none"/>
          <w:lang w:val="en-US" w:eastAsia="zh-CN"/>
        </w:rPr>
        <w:t>最终</w:t>
      </w:r>
      <w:r>
        <w:rPr>
          <w:rFonts w:hint="eastAsia" w:ascii="宋体" w:hAnsi="宋体" w:eastAsia="宋体" w:cs="宋体"/>
          <w:b w:val="0"/>
          <w:bCs w:val="0"/>
          <w:color w:val="auto"/>
          <w:szCs w:val="24"/>
          <w:highlight w:val="none"/>
        </w:rPr>
        <w:t>报价，</w:t>
      </w:r>
      <w:r>
        <w:rPr>
          <w:rFonts w:hint="eastAsia" w:ascii="宋体" w:hAnsi="宋体" w:eastAsia="宋体" w:cs="宋体"/>
          <w:b w:val="0"/>
          <w:bCs w:val="0"/>
          <w:color w:val="auto"/>
          <w:szCs w:val="24"/>
          <w:highlight w:val="none"/>
          <w:lang w:val="en-US" w:eastAsia="zh-CN"/>
        </w:rPr>
        <w:t>最终</w:t>
      </w:r>
      <w:r>
        <w:rPr>
          <w:rFonts w:hint="eastAsia" w:ascii="宋体" w:hAnsi="宋体" w:eastAsia="宋体" w:cs="宋体"/>
          <w:b w:val="0"/>
          <w:bCs w:val="0"/>
          <w:color w:val="auto"/>
          <w:szCs w:val="24"/>
          <w:highlight w:val="none"/>
        </w:rPr>
        <w:t>报价不得超过项目预算和相应的最高限价</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lang w:val="en-US" w:eastAsia="zh-CN"/>
        </w:rPr>
        <w:t>如有</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4"/>
          <w:highlight w:val="none"/>
        </w:rPr>
      </w:pPr>
      <w:bookmarkStart w:id="28" w:name="_Toc75259346"/>
      <w:bookmarkStart w:id="29" w:name="_Toc90"/>
      <w:r>
        <w:rPr>
          <w:rFonts w:hint="eastAsia" w:ascii="宋体" w:hAnsi="宋体" w:eastAsia="宋体" w:cs="宋体"/>
          <w:b/>
          <w:color w:val="auto"/>
          <w:sz w:val="21"/>
          <w:szCs w:val="24"/>
          <w:highlight w:val="none"/>
        </w:rPr>
        <w:t>11</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4"/>
          <w:highlight w:val="none"/>
        </w:rPr>
        <w:t>评审标准</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根据《中华人民共和国政府采购法》</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《中华人民共和国政府采购法实施条例》、《政府采购非招标采购方式管理办法》（财政部令第74号）及省、市有关规定，</w:t>
      </w:r>
      <w:r>
        <w:rPr>
          <w:rFonts w:hint="eastAsia" w:ascii="宋体" w:hAnsi="宋体" w:eastAsia="宋体" w:cs="宋体"/>
          <w:color w:val="auto"/>
          <w:szCs w:val="24"/>
          <w:highlight w:val="none"/>
          <w:lang w:eastAsia="zh-CN"/>
        </w:rPr>
        <w:t>谈判小组应当从质量和服务均能满足采购文件实质性响应要求的供应商中，按照最后报价由低到高的顺序提出3名以上成交候选人，并编写评审报告</w:t>
      </w:r>
      <w:r>
        <w:rPr>
          <w:rFonts w:hint="eastAsia" w:ascii="宋体" w:hAnsi="宋体" w:eastAsia="宋体" w:cs="宋体"/>
          <w:color w:val="auto"/>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Cs w:val="24"/>
          <w:highlight w:val="none"/>
          <w:lang w:eastAsia="zh-CN"/>
        </w:rPr>
      </w:pPr>
      <w:r>
        <w:rPr>
          <w:rFonts w:hint="eastAsia" w:ascii="宋体" w:hAnsi="宋体" w:eastAsia="宋体" w:cs="宋体"/>
          <w:color w:val="auto"/>
          <w:szCs w:val="24"/>
          <w:highlight w:val="none"/>
        </w:rPr>
        <w:t>在</w:t>
      </w:r>
      <w:r>
        <w:rPr>
          <w:rFonts w:hint="eastAsia" w:ascii="宋体" w:hAnsi="宋体" w:eastAsia="宋体" w:cs="宋体"/>
          <w:color w:val="auto"/>
          <w:szCs w:val="24"/>
          <w:highlight w:val="none"/>
          <w:lang w:eastAsia="zh-CN"/>
        </w:rPr>
        <w:t>谈判</w:t>
      </w:r>
      <w:r>
        <w:rPr>
          <w:rFonts w:hint="eastAsia" w:ascii="宋体" w:hAnsi="宋体" w:eastAsia="宋体" w:cs="宋体"/>
          <w:color w:val="auto"/>
          <w:szCs w:val="24"/>
          <w:highlight w:val="none"/>
        </w:rPr>
        <w:t>文件规定的响应文件递交截止时间后，供应商不足三家或在评</w:t>
      </w:r>
      <w:r>
        <w:rPr>
          <w:rFonts w:hint="eastAsia" w:ascii="宋体" w:hAnsi="宋体" w:eastAsia="宋体" w:cs="宋体"/>
          <w:color w:val="auto"/>
          <w:szCs w:val="24"/>
          <w:highlight w:val="none"/>
          <w:lang w:val="en-US" w:eastAsia="zh-CN"/>
        </w:rPr>
        <w:t>审</w:t>
      </w:r>
      <w:r>
        <w:rPr>
          <w:rFonts w:hint="eastAsia" w:ascii="宋体" w:hAnsi="宋体" w:eastAsia="宋体" w:cs="宋体"/>
          <w:color w:val="auto"/>
          <w:szCs w:val="24"/>
          <w:highlight w:val="none"/>
        </w:rPr>
        <w:t>期间，出现符合条件的供应商不足三家的情形时，按《政府采购非招标采购方式管理办法》第三十七条执行。</w:t>
      </w:r>
      <w:r>
        <w:rPr>
          <w:rFonts w:hint="eastAsia" w:ascii="宋体" w:hAnsi="宋体" w:eastAsia="宋体" w:cs="宋体"/>
          <w:b/>
          <w:bCs/>
          <w:color w:val="auto"/>
          <w:szCs w:val="24"/>
          <w:highlight w:val="none"/>
          <w:lang w:eastAsia="zh-CN"/>
        </w:rPr>
        <w:t>（</w:t>
      </w:r>
      <w:r>
        <w:rPr>
          <w:rFonts w:hint="eastAsia" w:ascii="宋体" w:hAnsi="宋体" w:eastAsia="宋体" w:cs="宋体"/>
          <w:b/>
          <w:bCs/>
          <w:color w:val="auto"/>
          <w:lang w:val="en-US" w:eastAsia="zh-CN"/>
        </w:rPr>
        <w:t>出现核心产品品牌相同的供应商按一家供应商计算</w:t>
      </w:r>
      <w:r>
        <w:rPr>
          <w:rFonts w:hint="eastAsia" w:ascii="宋体" w:hAnsi="宋体" w:eastAsia="宋体" w:cs="宋体"/>
          <w:b/>
          <w:bCs/>
          <w:color w:val="auto"/>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11.1</w:t>
      </w:r>
      <w:r>
        <w:rPr>
          <w:rFonts w:hint="eastAsia" w:ascii="宋体" w:hAnsi="宋体" w:eastAsia="宋体" w:cs="宋体"/>
          <w:b/>
          <w:color w:val="auto"/>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szCs w:val="24"/>
          <w:highlight w:val="none"/>
        </w:rPr>
      </w:pPr>
      <w:r>
        <w:rPr>
          <w:rFonts w:hint="eastAsia" w:ascii="宋体" w:hAnsi="宋体" w:eastAsia="宋体" w:cs="宋体"/>
          <w:szCs w:val="24"/>
          <w:highlight w:val="none"/>
          <w:lang w:val="en-US" w:eastAsia="zh-CN"/>
        </w:rPr>
        <w:t>供应商资格要求</w:t>
      </w:r>
      <w:r>
        <w:rPr>
          <w:rFonts w:hint="eastAsia" w:ascii="宋体" w:hAnsi="宋体" w:eastAsia="宋体" w:cs="宋体"/>
          <w:szCs w:val="24"/>
          <w:highlight w:val="none"/>
        </w:rPr>
        <w:t>见第</w:t>
      </w:r>
      <w:r>
        <w:rPr>
          <w:rFonts w:hint="eastAsia" w:ascii="宋体" w:hAnsi="宋体" w:eastAsia="宋体" w:cs="宋体"/>
          <w:szCs w:val="24"/>
          <w:highlight w:val="none"/>
          <w:lang w:val="en-US" w:eastAsia="zh-CN"/>
        </w:rPr>
        <w:t>一</w:t>
      </w:r>
      <w:r>
        <w:rPr>
          <w:rFonts w:hint="eastAsia" w:ascii="宋体" w:hAnsi="宋体" w:eastAsia="宋体" w:cs="宋体"/>
          <w:szCs w:val="24"/>
          <w:highlight w:val="none"/>
        </w:rPr>
        <w:t xml:space="preserve">部分 </w:t>
      </w:r>
      <w:r>
        <w:rPr>
          <w:rFonts w:hint="eastAsia" w:ascii="宋体" w:hAnsi="宋体" w:eastAsia="宋体" w:cs="宋体"/>
          <w:szCs w:val="24"/>
          <w:highlight w:val="none"/>
          <w:lang w:val="en-US" w:eastAsia="zh-CN"/>
        </w:rPr>
        <w:t>竞争性谈判公告</w:t>
      </w: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第二条及第二部分序号10</w:t>
      </w:r>
      <w:r>
        <w:rPr>
          <w:rFonts w:hint="eastAsia" w:ascii="宋体" w:hAnsi="宋体" w:eastAsia="宋体" w:cs="宋体"/>
          <w:szCs w:val="24"/>
          <w:highlight w:val="none"/>
          <w:lang w:eastAsia="zh-CN"/>
        </w:rPr>
        <w:t>，</w:t>
      </w:r>
      <w:r>
        <w:rPr>
          <w:rFonts w:hint="eastAsia" w:ascii="宋体" w:hAnsi="宋体" w:eastAsia="宋体" w:cs="宋体"/>
          <w:szCs w:val="24"/>
          <w:highlight w:val="none"/>
        </w:rPr>
        <w:t>资格证明文件需提供清晰、可见，加盖公章的复印件或原件，</w:t>
      </w:r>
      <w:r>
        <w:rPr>
          <w:rFonts w:hint="eastAsia" w:ascii="宋体" w:hAnsi="宋体" w:eastAsia="宋体" w:cs="宋体"/>
          <w:szCs w:val="24"/>
          <w:highlight w:val="none"/>
          <w:lang w:val="en-US" w:eastAsia="zh-CN"/>
        </w:rPr>
        <w:t>以便谈判小组进行资格审查，</w:t>
      </w:r>
      <w:r>
        <w:rPr>
          <w:rFonts w:hint="eastAsia" w:ascii="宋体" w:hAnsi="宋体" w:eastAsia="宋体" w:cs="宋体"/>
          <w:szCs w:val="24"/>
          <w:highlight w:val="none"/>
        </w:rPr>
        <w:t>由于资料内容模糊不清造成对供应商不利的结果由供应商自负，若供应商资格证明文件</w:t>
      </w:r>
      <w:r>
        <w:rPr>
          <w:rFonts w:hint="eastAsia" w:ascii="宋体" w:hAnsi="宋体" w:eastAsia="宋体" w:cs="宋体"/>
          <w:szCs w:val="24"/>
          <w:highlight w:val="none"/>
          <w:lang w:val="en-US" w:eastAsia="zh-CN"/>
        </w:rPr>
        <w:t>有一项</w:t>
      </w:r>
      <w:r>
        <w:rPr>
          <w:rFonts w:hint="eastAsia" w:ascii="宋体" w:hAnsi="宋体" w:eastAsia="宋体" w:cs="宋体"/>
          <w:szCs w:val="24"/>
          <w:highlight w:val="none"/>
        </w:rPr>
        <w:t>不符合资格要求</w:t>
      </w:r>
      <w:r>
        <w:rPr>
          <w:rFonts w:hint="eastAsia" w:ascii="宋体" w:hAnsi="宋体" w:eastAsia="宋体" w:cs="宋体"/>
          <w:szCs w:val="24"/>
          <w:highlight w:val="none"/>
          <w:lang w:eastAsia="zh-CN"/>
        </w:rPr>
        <w:t>，</w:t>
      </w:r>
      <w:r>
        <w:rPr>
          <w:rFonts w:hint="eastAsia" w:ascii="宋体" w:hAnsi="宋体" w:eastAsia="宋体" w:cs="宋体"/>
          <w:szCs w:val="24"/>
          <w:highlight w:val="none"/>
        </w:rPr>
        <w:t>不再进入符合性</w:t>
      </w:r>
      <w:r>
        <w:rPr>
          <w:rFonts w:hint="eastAsia" w:ascii="宋体" w:hAnsi="宋体" w:eastAsia="宋体" w:cs="宋体"/>
          <w:szCs w:val="24"/>
          <w:highlight w:val="none"/>
          <w:lang w:val="en-US" w:eastAsia="zh-CN"/>
        </w:rPr>
        <w:t>审查</w:t>
      </w:r>
      <w:r>
        <w:rPr>
          <w:rFonts w:hint="eastAsia" w:ascii="宋体" w:hAnsi="宋体" w:eastAsia="宋体" w:cs="宋体"/>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2" w:firstLineChars="200"/>
        <w:textAlignment w:val="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11.</w:t>
      </w:r>
      <w:r>
        <w:rPr>
          <w:rFonts w:hint="eastAsia" w:ascii="宋体" w:hAnsi="宋体" w:eastAsia="宋体" w:cs="宋体"/>
          <w:b/>
          <w:color w:val="auto"/>
          <w:szCs w:val="24"/>
          <w:highlight w:val="none"/>
        </w:rPr>
        <w:t>2符合性</w:t>
      </w:r>
      <w:r>
        <w:rPr>
          <w:rFonts w:hint="eastAsia" w:ascii="宋体" w:hAnsi="宋体" w:eastAsia="宋体" w:cs="宋体"/>
          <w:b/>
          <w:color w:val="auto"/>
          <w:szCs w:val="24"/>
          <w:highlight w:val="none"/>
          <w:lang w:val="en-US" w:eastAsia="zh-CN"/>
        </w:rPr>
        <w:t>审查</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宋体" w:hAnsi="宋体" w:eastAsia="宋体" w:cs="宋体"/>
          <w:b/>
          <w:color w:val="auto"/>
          <w:szCs w:val="24"/>
          <w:highlight w:val="none"/>
          <w:lang w:eastAsia="zh-CN"/>
        </w:rPr>
      </w:pPr>
      <w:r>
        <w:rPr>
          <w:rFonts w:hint="eastAsia" w:ascii="宋体" w:hAnsi="宋体" w:eastAsia="宋体" w:cs="宋体"/>
          <w:color w:val="auto"/>
          <w:szCs w:val="24"/>
          <w:highlight w:val="none"/>
        </w:rPr>
        <w:t>下述内容凡有一项不合格的响应即作为无效响应处理，不再进入详细评审：</w:t>
      </w:r>
    </w:p>
    <w:tbl>
      <w:tblPr>
        <w:tblStyle w:val="16"/>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806"/>
        <w:gridCol w:w="6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序号</w:t>
            </w:r>
          </w:p>
        </w:tc>
        <w:tc>
          <w:tcPr>
            <w:tcW w:w="8072" w:type="dxa"/>
            <w:gridSpan w:val="2"/>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bCs/>
                <w:sz w:val="21"/>
                <w:szCs w:val="21"/>
                <w:highlight w:val="none"/>
                <w:lang w:val="en-US" w:eastAsia="zh-CN"/>
              </w:rPr>
              <w:t>审查</w:t>
            </w:r>
            <w:r>
              <w:rPr>
                <w:rFonts w:hint="eastAsia" w:ascii="宋体" w:hAnsi="宋体" w:eastAsia="宋体" w:cs="宋体"/>
                <w:bCs/>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1</w:t>
            </w:r>
          </w:p>
        </w:tc>
        <w:tc>
          <w:tcPr>
            <w:tcW w:w="1806" w:type="dxa"/>
            <w:noWrap w:val="0"/>
            <w:vAlign w:val="center"/>
          </w:tcPr>
          <w:p>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报价</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eastAsia="zh-CN"/>
              </w:rPr>
            </w:pPr>
            <w:bookmarkStart w:id="30" w:name="OLE_LINK1"/>
            <w:r>
              <w:rPr>
                <w:rFonts w:hint="eastAsia" w:ascii="宋体" w:hAnsi="宋体" w:eastAsia="宋体" w:cs="宋体"/>
                <w:kern w:val="0"/>
                <w:szCs w:val="21"/>
                <w:highlight w:val="none"/>
              </w:rPr>
              <w:t>内容无缺漏项，报价唯一，且没有超过采购预算和相应的最高限价</w:t>
            </w:r>
            <w:r>
              <w:rPr>
                <w:rFonts w:hint="eastAsia" w:ascii="宋体" w:hAnsi="宋体" w:eastAsia="宋体" w:cs="宋体"/>
                <w:kern w:val="0"/>
                <w:szCs w:val="21"/>
                <w:highlight w:val="none"/>
                <w:lang w:eastAsia="zh-CN"/>
              </w:rPr>
              <w:t>；</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2</w:t>
            </w:r>
          </w:p>
        </w:tc>
        <w:tc>
          <w:tcPr>
            <w:tcW w:w="1806" w:type="dxa"/>
            <w:noWrap w:val="0"/>
            <w:vAlign w:val="center"/>
          </w:tcPr>
          <w:p>
            <w:pPr>
              <w:widowControl/>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文件有效性</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rPr>
              <w:t>法定代表人或授权代表签字、盖章和供应商公章</w:t>
            </w:r>
            <w:r>
              <w:rPr>
                <w:rFonts w:hint="eastAsia" w:ascii="宋体" w:hAnsi="宋体" w:eastAsia="宋体" w:cs="宋体"/>
                <w:kern w:val="0"/>
                <w:szCs w:val="21"/>
                <w:highlight w:val="none"/>
              </w:rPr>
              <w:t>是否齐全、有效</w:t>
            </w:r>
            <w:r>
              <w:rPr>
                <w:rFonts w:hint="eastAsia" w:ascii="宋体" w:hAnsi="宋体" w:eastAsia="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3</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bookmarkStart w:id="31" w:name="OLE_LINK3"/>
            <w:r>
              <w:rPr>
                <w:rFonts w:hint="eastAsia" w:ascii="宋体" w:hAnsi="宋体" w:eastAsia="宋体" w:cs="宋体"/>
                <w:kern w:val="0"/>
                <w:szCs w:val="21"/>
                <w:highlight w:val="none"/>
                <w:lang w:val="en-US" w:eastAsia="zh-CN"/>
              </w:rPr>
              <w:t>谈判保证金</w:t>
            </w:r>
            <w:bookmarkEnd w:id="31"/>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谈判保证金是否按采购文件要求缴纳；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4</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响应</w:t>
            </w:r>
            <w:r>
              <w:rPr>
                <w:rFonts w:hint="eastAsia" w:ascii="宋体" w:hAnsi="宋体" w:eastAsia="宋体" w:cs="宋体"/>
                <w:kern w:val="0"/>
                <w:szCs w:val="21"/>
                <w:highlight w:val="none"/>
              </w:rPr>
              <w:t>有效期</w:t>
            </w:r>
          </w:p>
        </w:tc>
        <w:tc>
          <w:tcPr>
            <w:tcW w:w="6266" w:type="dxa"/>
            <w:noWrap w:val="0"/>
            <w:vAlign w:val="center"/>
          </w:tcPr>
          <w:p>
            <w:pPr>
              <w:widowControl/>
              <w:spacing w:line="360" w:lineRule="auto"/>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Cs w:val="21"/>
                <w:highlight w:val="none"/>
                <w:lang w:val="en-US" w:eastAsia="zh-CN"/>
              </w:rPr>
              <w:t>自响应</w:t>
            </w:r>
            <w:r>
              <w:rPr>
                <w:rFonts w:hint="eastAsia" w:ascii="宋体" w:hAnsi="宋体" w:eastAsia="宋体" w:cs="宋体"/>
                <w:kern w:val="0"/>
                <w:szCs w:val="21"/>
                <w:highlight w:val="none"/>
              </w:rPr>
              <w:t>文件递交截止之日</w:t>
            </w:r>
            <w:r>
              <w:rPr>
                <w:rFonts w:hint="eastAsia" w:ascii="宋体" w:hAnsi="宋体" w:eastAsia="宋体" w:cs="宋体"/>
                <w:kern w:val="0"/>
                <w:szCs w:val="21"/>
                <w:highlight w:val="none"/>
                <w:lang w:val="en-US" w:eastAsia="zh-CN"/>
              </w:rPr>
              <w:t>起不少于</w:t>
            </w:r>
            <w:r>
              <w:rPr>
                <w:rFonts w:hint="eastAsia" w:ascii="宋体" w:hAnsi="宋体" w:eastAsia="宋体" w:cs="宋体"/>
                <w:kern w:val="0"/>
                <w:szCs w:val="21"/>
                <w:highlight w:val="none"/>
              </w:rPr>
              <w:t>90日历日</w:t>
            </w:r>
            <w:r>
              <w:rPr>
                <w:rFonts w:hint="eastAsia" w:ascii="宋体" w:hAnsi="宋体" w:eastAsia="宋体" w:cs="宋体"/>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bookmarkStart w:id="32" w:name="_Toc75259347"/>
            <w:r>
              <w:rPr>
                <w:rFonts w:hint="eastAsia" w:ascii="宋体" w:hAnsi="宋体" w:eastAsia="宋体" w:cs="宋体"/>
                <w:kern w:val="0"/>
                <w:szCs w:val="21"/>
                <w:highlight w:val="none"/>
                <w:lang w:val="en-US" w:eastAsia="zh-CN"/>
              </w:rPr>
              <w:t>5</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技术/服务要求</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是否完全理解并接受对合格供应商、合格的货物、工程或服务要求，技术/服务没有重大偏离和保留；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6" w:type="dxa"/>
            <w:noWrap w:val="0"/>
            <w:vAlign w:val="center"/>
          </w:tcPr>
          <w:p>
            <w:pPr>
              <w:widowControl/>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6</w:t>
            </w:r>
          </w:p>
        </w:tc>
        <w:tc>
          <w:tcPr>
            <w:tcW w:w="1806" w:type="dxa"/>
            <w:noWrap w:val="0"/>
            <w:vAlign w:val="center"/>
          </w:tcPr>
          <w:p>
            <w:pPr>
              <w:widowControl/>
              <w:spacing w:line="360" w:lineRule="auto"/>
              <w:jc w:val="center"/>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合同文本</w:t>
            </w:r>
          </w:p>
        </w:tc>
        <w:tc>
          <w:tcPr>
            <w:tcW w:w="6266" w:type="dxa"/>
            <w:noWrap w:val="0"/>
            <w:vAlign w:val="center"/>
          </w:tcPr>
          <w:p>
            <w:pPr>
              <w:widowControl/>
              <w:spacing w:line="360" w:lineRule="auto"/>
              <w:jc w:val="left"/>
              <w:rPr>
                <w:rFonts w:hint="eastAsia"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是否完全完全理解并接受招标文件合同基本条款的要求。</w:t>
            </w:r>
          </w:p>
        </w:tc>
      </w:tr>
    </w:tbl>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3" w:name="_Toc6282"/>
      <w:r>
        <w:rPr>
          <w:rFonts w:hint="eastAsia" w:ascii="宋体" w:hAnsi="宋体" w:eastAsia="宋体" w:cs="宋体"/>
          <w:b/>
          <w:color w:val="auto"/>
          <w:sz w:val="21"/>
          <w:szCs w:val="21"/>
          <w:highlight w:val="none"/>
        </w:rPr>
        <w:t>12．</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小组</w:t>
      </w:r>
      <w:bookmarkEnd w:id="32"/>
      <w:bookmarkEnd w:id="33"/>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谈判小组由采购人代表和评审专家共同组成，评审专家应当从政府采购评审专家库内相关专业的专家名单中随机抽取，</w:t>
      </w:r>
      <w:r>
        <w:rPr>
          <w:rFonts w:hint="eastAsia" w:ascii="宋体" w:hAnsi="宋体" w:eastAsia="宋体" w:cs="宋体"/>
          <w:sz w:val="21"/>
          <w:szCs w:val="21"/>
          <w:highlight w:val="none"/>
          <w:lang w:val="zh-CN"/>
        </w:rPr>
        <w:t>专家比例不少于</w:t>
      </w:r>
      <w:r>
        <w:rPr>
          <w:rFonts w:hint="eastAsia" w:ascii="宋体" w:hAnsi="宋体" w:eastAsia="宋体" w:cs="宋体"/>
          <w:sz w:val="21"/>
          <w:szCs w:val="21"/>
          <w:highlight w:val="none"/>
          <w:lang w:val="en-US" w:eastAsia="zh-CN"/>
        </w:rPr>
        <w:t>谈判小组</w:t>
      </w:r>
      <w:r>
        <w:rPr>
          <w:rFonts w:hint="eastAsia" w:ascii="宋体" w:hAnsi="宋体" w:eastAsia="宋体" w:cs="宋体"/>
          <w:sz w:val="21"/>
          <w:szCs w:val="21"/>
          <w:highlight w:val="none"/>
          <w:lang w:val="zh-CN"/>
        </w:rPr>
        <w:t>成员总数的三分之二。</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4" w:name="_Toc75259348"/>
      <w:bookmarkStart w:id="35" w:name="_Toc31389"/>
      <w:r>
        <w:rPr>
          <w:rFonts w:hint="eastAsia" w:ascii="宋体" w:hAnsi="宋体" w:eastAsia="宋体" w:cs="宋体"/>
          <w:b/>
          <w:color w:val="auto"/>
          <w:sz w:val="21"/>
          <w:szCs w:val="21"/>
          <w:highlight w:val="none"/>
        </w:rPr>
        <w:t>13．</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评审纪律</w:t>
      </w:r>
      <w:bookmarkEnd w:id="34"/>
      <w:bookmarkEnd w:id="35"/>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小组成员</w:t>
      </w:r>
      <w:r>
        <w:rPr>
          <w:rFonts w:hint="eastAsia" w:ascii="宋体" w:hAnsi="宋体" w:eastAsia="宋体" w:cs="宋体"/>
          <w:color w:val="auto"/>
          <w:sz w:val="21"/>
          <w:szCs w:val="21"/>
          <w:highlight w:val="none"/>
          <w:lang w:val="zh-CN"/>
        </w:rPr>
        <w:t>内部讨论的情况和意见必须保密，任何人不得以任何形式透露给供应商或与供应商有关的单位或个人；</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13.2</w:t>
      </w:r>
      <w:r>
        <w:rPr>
          <w:rFonts w:hint="eastAsia" w:ascii="宋体" w:hAnsi="宋体" w:eastAsia="宋体" w:cs="宋体"/>
          <w:color w:val="auto"/>
          <w:sz w:val="21"/>
          <w:szCs w:val="21"/>
          <w:highlight w:val="none"/>
          <w:lang w:val="zh-CN"/>
        </w:rPr>
        <w:t>在谈判过程中，供应商不得以任何形式对谈判小组成员进行旨在影响谈判结果的私下接触，否则取消其谈判资格；</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13.3</w:t>
      </w:r>
      <w:r>
        <w:rPr>
          <w:rFonts w:hint="eastAsia" w:ascii="宋体" w:hAnsi="宋体" w:eastAsia="宋体" w:cs="宋体"/>
          <w:color w:val="auto"/>
          <w:sz w:val="21"/>
          <w:szCs w:val="21"/>
          <w:highlight w:val="none"/>
          <w:lang w:val="zh-CN"/>
        </w:rPr>
        <w:t>谈判小组以及与谈判有关的人员应当对评审情况和评审过程中获悉的国家秘密、商业秘密予以保密。</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36" w:name="_Toc75259349"/>
      <w:bookmarkStart w:id="37" w:name="_Toc30379"/>
      <w:r>
        <w:rPr>
          <w:rFonts w:hint="eastAsia" w:ascii="宋体" w:hAnsi="宋体" w:eastAsia="宋体" w:cs="宋体"/>
          <w:b/>
          <w:color w:val="auto"/>
          <w:sz w:val="21"/>
          <w:szCs w:val="21"/>
          <w:highlight w:val="none"/>
        </w:rPr>
        <w:t>14．无效响应文件情况说明</w:t>
      </w:r>
      <w:bookmarkEnd w:id="36"/>
      <w:bookmarkEnd w:id="37"/>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响应文件有下列情形之一的，应当按照无效响应文件处理： </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14.1</w:t>
      </w:r>
      <w:r>
        <w:rPr>
          <w:rFonts w:hint="eastAsia" w:ascii="宋体" w:hAnsi="宋体" w:eastAsia="宋体" w:cs="宋体"/>
          <w:color w:val="auto"/>
          <w:sz w:val="21"/>
          <w:szCs w:val="21"/>
          <w:highlight w:val="none"/>
        </w:rPr>
        <w:t>未按</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文件规定要求签署、盖章的；</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14.2不具备</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文件中规定的资格要求的；</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14.3报价超过采购预算的；</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14.4未完全响应</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文件规定的实质性要求的；</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14.5不符合法律、法规规定的其他情形</w:t>
      </w:r>
      <w:r>
        <w:rPr>
          <w:rFonts w:hint="eastAsia" w:ascii="宋体" w:hAnsi="宋体" w:eastAsia="宋体" w:cs="宋体"/>
          <w:color w:val="auto"/>
          <w:sz w:val="21"/>
          <w:szCs w:val="21"/>
          <w:highlight w:val="none"/>
          <w:lang w:eastAsia="zh-CN"/>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14.6供应商没有经过正常渠道</w:t>
      </w:r>
      <w:r>
        <w:rPr>
          <w:rFonts w:hint="eastAsia" w:ascii="宋体" w:hAnsi="宋体" w:eastAsia="宋体" w:cs="宋体"/>
          <w:color w:val="auto"/>
          <w:sz w:val="21"/>
          <w:szCs w:val="21"/>
          <w:highlight w:val="none"/>
          <w:lang w:val="en-US" w:eastAsia="zh-CN"/>
        </w:rPr>
        <w:t>获取采购</w:t>
      </w:r>
      <w:r>
        <w:rPr>
          <w:rFonts w:hint="eastAsia" w:ascii="宋体" w:hAnsi="宋体" w:eastAsia="宋体" w:cs="宋体"/>
          <w:color w:val="auto"/>
          <w:sz w:val="21"/>
          <w:szCs w:val="21"/>
          <w:highlight w:val="none"/>
        </w:rPr>
        <w:t>文件或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名称与登记领取</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rPr>
        <w:t>人的名称不符；</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14.7响应文件</w:t>
      </w:r>
      <w:r>
        <w:rPr>
          <w:rFonts w:hint="eastAsia" w:ascii="宋体" w:hAnsi="宋体" w:eastAsia="宋体" w:cs="宋体"/>
          <w:bCs/>
          <w:color w:val="auto"/>
          <w:sz w:val="21"/>
          <w:szCs w:val="21"/>
          <w:highlight w:val="none"/>
        </w:rPr>
        <w:t>没有盖单位公章</w:t>
      </w:r>
      <w:r>
        <w:rPr>
          <w:rFonts w:hint="eastAsia" w:ascii="宋体" w:hAnsi="宋体" w:eastAsia="宋体" w:cs="宋体"/>
          <w:color w:val="auto"/>
          <w:sz w:val="21"/>
          <w:szCs w:val="21"/>
          <w:highlight w:val="none"/>
          <w:lang w:eastAsia="zh-CN"/>
        </w:rPr>
        <w:t>签章处没有签字和盖章的</w:t>
      </w:r>
      <w:r>
        <w:rPr>
          <w:rFonts w:hint="eastAsia" w:ascii="宋体" w:hAnsi="宋体" w:eastAsia="宋体" w:cs="宋体"/>
          <w:bCs/>
          <w:color w:val="auto"/>
          <w:sz w:val="21"/>
          <w:szCs w:val="21"/>
          <w:highlight w:val="none"/>
        </w:rPr>
        <w:t>，无有效期或有效期达不到</w:t>
      </w:r>
      <w:r>
        <w:rPr>
          <w:rFonts w:hint="eastAsia" w:ascii="宋体" w:hAnsi="宋体" w:eastAsia="宋体" w:cs="宋体"/>
          <w:bCs/>
          <w:color w:val="auto"/>
          <w:sz w:val="21"/>
          <w:szCs w:val="21"/>
          <w:highlight w:val="none"/>
          <w:lang w:val="en-US" w:eastAsia="zh-CN"/>
        </w:rPr>
        <w:t>采购</w:t>
      </w:r>
      <w:r>
        <w:rPr>
          <w:rFonts w:hint="eastAsia" w:ascii="宋体" w:hAnsi="宋体" w:eastAsia="宋体" w:cs="宋体"/>
          <w:bCs/>
          <w:color w:val="auto"/>
          <w:sz w:val="21"/>
          <w:szCs w:val="21"/>
          <w:highlight w:val="none"/>
        </w:rPr>
        <w:t>文件的要求；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14.8供应商针对同一项目递交两份或多份内容不同的响应文件，未书面声明哪一份是有效的；出现选择性报价的；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14.9提供虚假资质证明，除按无效响应文件处理外，并进行相应的处罚；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sz w:val="21"/>
          <w:szCs w:val="21"/>
          <w:highlight w:val="none"/>
        </w:rPr>
        <w:t>14.10</w:t>
      </w:r>
      <w:r>
        <w:rPr>
          <w:rFonts w:hint="eastAsia" w:ascii="宋体" w:hAnsi="宋体" w:eastAsia="宋体" w:cs="宋体"/>
          <w:bCs/>
          <w:color w:val="auto"/>
          <w:kern w:val="0"/>
          <w:sz w:val="21"/>
          <w:szCs w:val="21"/>
          <w:highlight w:val="none"/>
        </w:rPr>
        <w:t>单位负责人为同一人或者存在直接控股、管理关系的不同单位不得同时</w:t>
      </w:r>
      <w:r>
        <w:rPr>
          <w:rFonts w:hint="eastAsia" w:ascii="宋体" w:hAnsi="宋体" w:eastAsia="宋体" w:cs="宋体"/>
          <w:bCs/>
          <w:color w:val="auto"/>
          <w:kern w:val="0"/>
          <w:sz w:val="21"/>
          <w:szCs w:val="21"/>
          <w:highlight w:val="none"/>
          <w:lang w:val="en-US" w:eastAsia="zh-CN"/>
        </w:rPr>
        <w:t>参加</w:t>
      </w:r>
      <w:r>
        <w:rPr>
          <w:rFonts w:hint="eastAsia" w:ascii="宋体" w:hAnsi="宋体" w:eastAsia="宋体" w:cs="宋体"/>
          <w:bCs/>
          <w:color w:val="auto"/>
          <w:kern w:val="0"/>
          <w:sz w:val="21"/>
          <w:szCs w:val="21"/>
          <w:highlight w:val="none"/>
          <w:lang w:eastAsia="zh-CN"/>
        </w:rPr>
        <w:t>谈判</w:t>
      </w:r>
      <w:r>
        <w:rPr>
          <w:rFonts w:hint="eastAsia" w:ascii="宋体" w:hAnsi="宋体" w:eastAsia="宋体" w:cs="宋体"/>
          <w:bCs/>
          <w:color w:val="auto"/>
          <w:kern w:val="0"/>
          <w:sz w:val="21"/>
          <w:szCs w:val="21"/>
          <w:highlight w:val="none"/>
        </w:rPr>
        <w:t>。</w:t>
      </w:r>
    </w:p>
    <w:p>
      <w:pPr>
        <w:pStyle w:val="7"/>
        <w:keepNext w:val="0"/>
        <w:keepLines w:val="0"/>
        <w:pageBreakBefore w:val="0"/>
        <w:widowControl w:val="0"/>
        <w:kinsoku/>
        <w:wordWrap/>
        <w:overflowPunct/>
        <w:topLinePunct w:val="0"/>
        <w:autoSpaceDE/>
        <w:autoSpaceDN/>
        <w:bidi w:val="0"/>
        <w:adjustRightInd/>
        <w:snapToGrid/>
        <w:spacing w:afterLines="0"/>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14.1</w:t>
      </w:r>
      <w:r>
        <w:rPr>
          <w:rFonts w:hint="eastAsia" w:ascii="宋体" w:hAnsi="宋体" w:eastAsia="宋体" w:cs="宋体"/>
          <w:bCs/>
          <w:color w:val="auto"/>
          <w:sz w:val="21"/>
          <w:szCs w:val="21"/>
          <w:highlight w:val="none"/>
          <w:lang w:val="en-US" w:eastAsia="zh-CN"/>
        </w:rPr>
        <w:t>1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bookmarkStart w:id="38" w:name="_Toc75259350"/>
    </w:p>
    <w:p>
      <w:pPr>
        <w:pStyle w:val="7"/>
        <w:keepNext w:val="0"/>
        <w:keepLines w:val="0"/>
        <w:pageBreakBefore w:val="0"/>
        <w:widowControl w:val="0"/>
        <w:kinsoku/>
        <w:wordWrap/>
        <w:overflowPunct/>
        <w:topLinePunct w:val="0"/>
        <w:autoSpaceDE/>
        <w:autoSpaceDN/>
        <w:bidi w:val="0"/>
        <w:adjustRightInd/>
        <w:snapToGrid/>
        <w:spacing w:afterLines="0"/>
        <w:ind w:firstLine="422" w:firstLineChars="200"/>
        <w:textAlignment w:val="auto"/>
        <w:outlineLvl w:val="1"/>
        <w:rPr>
          <w:rFonts w:hint="eastAsia" w:ascii="宋体" w:hAnsi="宋体" w:eastAsia="宋体" w:cs="宋体"/>
          <w:b/>
          <w:color w:val="FF0000"/>
          <w:sz w:val="21"/>
          <w:szCs w:val="21"/>
          <w:highlight w:val="none"/>
        </w:rPr>
      </w:pPr>
      <w:bookmarkStart w:id="39" w:name="_Toc29979"/>
      <w:r>
        <w:rPr>
          <w:rFonts w:hint="eastAsia" w:ascii="宋体" w:hAnsi="宋体" w:eastAsia="宋体" w:cs="宋体"/>
          <w:b/>
          <w:color w:val="auto"/>
          <w:sz w:val="21"/>
          <w:szCs w:val="21"/>
          <w:highlight w:val="none"/>
        </w:rPr>
        <w:t>15．对响应文件的修正</w:t>
      </w:r>
      <w:bookmarkEnd w:id="38"/>
      <w:bookmarkEnd w:id="39"/>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中，对价格的计算错误按下述原则修正：</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谈判</w:t>
      </w:r>
      <w:r>
        <w:rPr>
          <w:rFonts w:hint="eastAsia" w:ascii="宋体" w:hAnsi="宋体" w:eastAsia="宋体" w:cs="宋体"/>
          <w:color w:val="auto"/>
          <w:kern w:val="0"/>
          <w:sz w:val="21"/>
          <w:szCs w:val="21"/>
          <w:highlight w:val="none"/>
        </w:rPr>
        <w:t>时，响应文件正本与副本不一致的，以正本为准</w:t>
      </w:r>
      <w:r>
        <w:rPr>
          <w:rFonts w:hint="eastAsia" w:ascii="宋体" w:hAnsi="宋体" w:eastAsia="宋体" w:cs="宋体"/>
          <w:color w:val="auto"/>
          <w:kern w:val="0"/>
          <w:sz w:val="21"/>
          <w:szCs w:val="21"/>
          <w:highlight w:val="none"/>
          <w:lang w:eastAsia="zh-CN"/>
        </w:rPr>
        <w:t>；</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（2）响应文件的大写金额和小写金额不一致的，以大写金额为准； </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（3）总价金额与按单价汇总金额不一致的，以单价金额计算结果为准；</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（4）单价金额小数点有明显错位的，应以总价为准，并修改单价；</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（5）对不同文字文本响应文件的解释发生异议的，以中文文本为准；</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（6）供应商不同意以上修正，则其响应文件将被拒绝。</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lang w:val="en-US" w:eastAsia="zh-CN"/>
        </w:rPr>
      </w:pPr>
      <w:bookmarkStart w:id="40" w:name="_Toc75259351"/>
      <w:bookmarkStart w:id="41" w:name="_Toc21935"/>
      <w:r>
        <w:rPr>
          <w:rFonts w:hint="eastAsia" w:ascii="宋体" w:hAnsi="宋体" w:eastAsia="宋体" w:cs="宋体"/>
          <w:b/>
          <w:color w:val="auto"/>
          <w:sz w:val="21"/>
          <w:szCs w:val="21"/>
          <w:highlight w:val="none"/>
        </w:rPr>
        <w:t>16</w:t>
      </w:r>
      <w:bookmarkEnd w:id="40"/>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确定成交供应商</w:t>
      </w:r>
      <w:bookmarkEnd w:id="41"/>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16.1</w:t>
      </w:r>
      <w:r>
        <w:rPr>
          <w:rFonts w:hint="eastAsia" w:ascii="宋体" w:hAnsi="宋体" w:eastAsia="宋体" w:cs="宋体"/>
          <w:color w:val="auto"/>
          <w:kern w:val="0"/>
          <w:sz w:val="21"/>
          <w:szCs w:val="21"/>
          <w:highlight w:val="none"/>
        </w:rPr>
        <w:t>采购代理机构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16.2排序第一的供应商无故放弃成交资格的，没收其谈判保证金，并报监督部门做出处罚。</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green"/>
        </w:rPr>
      </w:pPr>
      <w:r>
        <w:rPr>
          <w:rFonts w:hint="eastAsia" w:ascii="宋体" w:hAnsi="宋体" w:eastAsia="宋体" w:cs="宋体"/>
          <w:color w:val="auto"/>
          <w:kern w:val="0"/>
          <w:sz w:val="21"/>
          <w:szCs w:val="21"/>
          <w:highlight w:val="none"/>
          <w:lang w:val="en-US" w:eastAsia="zh-CN"/>
        </w:rPr>
        <w:t>16.3排序第一的供应商放弃成交资格后，采购人可以确定排序第二的供应商为成交人，也可以重新组织采购。</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2" w:name="_Toc75259352"/>
      <w:bookmarkStart w:id="43" w:name="_Toc17719"/>
      <w:r>
        <w:rPr>
          <w:rFonts w:hint="eastAsia" w:ascii="宋体" w:hAnsi="宋体" w:eastAsia="宋体" w:cs="宋体"/>
          <w:b/>
          <w:color w:val="auto"/>
          <w:sz w:val="21"/>
          <w:szCs w:val="21"/>
          <w:highlight w:val="none"/>
        </w:rPr>
        <w:t>17．成交通知</w:t>
      </w:r>
      <w:bookmarkEnd w:id="42"/>
      <w:r>
        <w:rPr>
          <w:rFonts w:hint="eastAsia" w:ascii="宋体" w:hAnsi="宋体" w:eastAsia="宋体" w:cs="宋体"/>
          <w:b/>
          <w:color w:val="auto"/>
          <w:sz w:val="21"/>
          <w:szCs w:val="21"/>
          <w:highlight w:val="none"/>
          <w:lang w:val="en-US" w:eastAsia="zh-CN"/>
        </w:rPr>
        <w:t>书</w:t>
      </w:r>
      <w:bookmarkEnd w:id="43"/>
      <w:r>
        <w:rPr>
          <w:rFonts w:hint="eastAsia" w:ascii="宋体" w:hAnsi="宋体" w:eastAsia="宋体" w:cs="宋体"/>
          <w:b/>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17.1采购人或者采购代理机构应当在成交供应商确定后2个工作日内，在省级以上财政部门指定的政府采购信息发布媒体上公告成交结果，同时向成交供应商发出成交通知书。</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17.2成交通知书将是合同的一个组成部分。</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4" w:name="_Toc75259353"/>
      <w:bookmarkStart w:id="45" w:name="_Toc5127"/>
      <w:r>
        <w:rPr>
          <w:rFonts w:hint="eastAsia" w:ascii="宋体" w:hAnsi="宋体" w:eastAsia="宋体" w:cs="宋体"/>
          <w:b/>
          <w:color w:val="auto"/>
          <w:sz w:val="21"/>
          <w:szCs w:val="21"/>
          <w:highlight w:val="none"/>
        </w:rPr>
        <w:t>18．合同授予</w:t>
      </w:r>
      <w:bookmarkEnd w:id="44"/>
      <w:bookmarkEnd w:id="4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文件、响应文件及</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过程中有关补充文件均作为合同附件，并与合同具有相同的法律效力。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18.2当按照合同履行义务，完成</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项目。未经采购人同意，成交供应商不得向他人转让成交项目。</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6" w:name="_Toc75259354"/>
      <w:bookmarkStart w:id="47" w:name="_Toc7118"/>
      <w:r>
        <w:rPr>
          <w:rFonts w:hint="eastAsia" w:ascii="宋体" w:hAnsi="宋体" w:eastAsia="宋体" w:cs="宋体"/>
          <w:b/>
          <w:color w:val="auto"/>
          <w:sz w:val="21"/>
          <w:szCs w:val="21"/>
          <w:highlight w:val="none"/>
        </w:rPr>
        <w:t>19．</w:t>
      </w:r>
      <w:r>
        <w:rPr>
          <w:rFonts w:hint="eastAsia" w:ascii="宋体" w:hAnsi="宋体" w:eastAsia="宋体" w:cs="宋体"/>
          <w:b/>
          <w:color w:val="auto"/>
          <w:sz w:val="21"/>
          <w:szCs w:val="21"/>
          <w:highlight w:val="none"/>
          <w:lang w:eastAsia="zh-CN"/>
        </w:rPr>
        <w:t>谈判</w:t>
      </w:r>
      <w:r>
        <w:rPr>
          <w:rFonts w:hint="eastAsia" w:ascii="宋体" w:hAnsi="宋体" w:eastAsia="宋体" w:cs="宋体"/>
          <w:b/>
          <w:color w:val="auto"/>
          <w:sz w:val="21"/>
          <w:szCs w:val="21"/>
          <w:highlight w:val="none"/>
        </w:rPr>
        <w:t>有效期</w:t>
      </w:r>
      <w:bookmarkEnd w:id="46"/>
      <w:bookmarkEnd w:id="47"/>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w:t>
      </w:r>
      <w:r>
        <w:rPr>
          <w:rFonts w:hint="eastAsia" w:ascii="宋体" w:hAnsi="宋体" w:eastAsia="宋体" w:cs="宋体"/>
          <w:b/>
          <w:bCs/>
          <w:color w:val="auto"/>
          <w:sz w:val="21"/>
          <w:szCs w:val="21"/>
          <w:highlight w:val="none"/>
          <w:lang w:eastAsia="zh-CN"/>
        </w:rPr>
        <w:t>谈判</w:t>
      </w:r>
      <w:r>
        <w:rPr>
          <w:rFonts w:hint="eastAsia" w:ascii="宋体" w:hAnsi="宋体" w:eastAsia="宋体" w:cs="宋体"/>
          <w:b/>
          <w:color w:val="auto"/>
          <w:sz w:val="21"/>
          <w:szCs w:val="21"/>
          <w:highlight w:val="none"/>
        </w:rPr>
        <w:t>有效期为</w:t>
      </w:r>
      <w:r>
        <w:rPr>
          <w:rFonts w:hint="eastAsia" w:ascii="宋体" w:hAnsi="宋体" w:eastAsia="宋体" w:cs="宋体"/>
          <w:b/>
          <w:color w:val="auto"/>
          <w:sz w:val="21"/>
          <w:szCs w:val="21"/>
          <w:highlight w:val="none"/>
          <w:u w:val="none"/>
        </w:rPr>
        <w:t>响应文件递交截止之日后90日历日</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在此期限内，凡符合本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文件要求的响应文件均保持有效。</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48" w:name="_Toc644"/>
      <w:bookmarkStart w:id="49" w:name="_Toc75259355"/>
      <w:r>
        <w:rPr>
          <w:rFonts w:hint="eastAsia" w:ascii="宋体" w:hAnsi="宋体" w:eastAsia="宋体" w:cs="宋体"/>
          <w:b/>
          <w:color w:val="auto"/>
          <w:sz w:val="21"/>
          <w:szCs w:val="21"/>
          <w:highlight w:val="none"/>
        </w:rPr>
        <w:t>20．签订合同</w:t>
      </w:r>
      <w:bookmarkEnd w:id="48"/>
      <w:bookmarkEnd w:id="49"/>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20.1成交</w:t>
      </w:r>
      <w:r>
        <w:rPr>
          <w:rFonts w:hint="eastAsia" w:ascii="宋体" w:hAnsi="宋体" w:eastAsia="宋体" w:cs="宋体"/>
          <w:color w:val="auto"/>
          <w:sz w:val="21"/>
          <w:szCs w:val="21"/>
          <w:highlight w:val="none"/>
          <w:lang w:val="en-US" w:eastAsia="zh-CN"/>
        </w:rPr>
        <w:t>供应商应自收到成交通知书之日起15日内</w:t>
      </w:r>
      <w:r>
        <w:rPr>
          <w:rFonts w:hint="eastAsia" w:ascii="宋体" w:hAnsi="宋体" w:eastAsia="宋体" w:cs="宋体"/>
          <w:color w:val="auto"/>
          <w:sz w:val="21"/>
          <w:szCs w:val="21"/>
          <w:highlight w:val="none"/>
        </w:rPr>
        <w:t>与采购人签订合同。</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20.2成交供应商应按成交通知书中规定的时间与采购人签订合同，否则按违约处理，</w:t>
      </w:r>
      <w:r>
        <w:rPr>
          <w:rFonts w:hint="eastAsia" w:ascii="宋体" w:hAnsi="宋体" w:eastAsia="宋体" w:cs="宋体"/>
          <w:color w:val="auto"/>
          <w:sz w:val="21"/>
          <w:szCs w:val="21"/>
          <w:highlight w:val="none"/>
          <w:lang w:val="en-US" w:eastAsia="zh-CN"/>
        </w:rPr>
        <w:t>没收成交人的谈判保证金，</w:t>
      </w:r>
      <w:r>
        <w:rPr>
          <w:rFonts w:hint="eastAsia" w:ascii="宋体" w:hAnsi="宋体" w:eastAsia="宋体" w:cs="宋体"/>
          <w:color w:val="auto"/>
          <w:sz w:val="21"/>
          <w:szCs w:val="21"/>
          <w:highlight w:val="none"/>
        </w:rPr>
        <w:t>并赔偿本次及再次采购所发生的费用。</w:t>
      </w:r>
    </w:p>
    <w:p>
      <w:pPr>
        <w:pStyle w:val="13"/>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文件、成交供应商的响应文件及评审过程中有关澄清文件均应作为合同附件，并与合同具有相同的法律效力。</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0" w:name="_Toc75259356"/>
      <w:bookmarkStart w:id="51" w:name="_Toc1073"/>
      <w:r>
        <w:rPr>
          <w:rFonts w:hint="eastAsia" w:ascii="宋体" w:hAnsi="宋体" w:eastAsia="宋体" w:cs="宋体"/>
          <w:b/>
          <w:color w:val="auto"/>
          <w:sz w:val="21"/>
          <w:szCs w:val="21"/>
          <w:highlight w:val="none"/>
        </w:rPr>
        <w:t>21．</w:t>
      </w:r>
      <w:r>
        <w:rPr>
          <w:rFonts w:hint="eastAsia" w:ascii="宋体" w:hAnsi="宋体" w:eastAsia="宋体" w:cs="宋体"/>
          <w:b/>
          <w:color w:val="auto"/>
          <w:sz w:val="21"/>
          <w:szCs w:val="21"/>
          <w:highlight w:val="none"/>
          <w:lang w:val="en-US" w:eastAsia="zh-CN"/>
        </w:rPr>
        <w:t>采购</w:t>
      </w:r>
      <w:r>
        <w:rPr>
          <w:rFonts w:hint="eastAsia" w:ascii="宋体" w:hAnsi="宋体" w:eastAsia="宋体" w:cs="宋体"/>
          <w:b/>
          <w:color w:val="auto"/>
          <w:sz w:val="21"/>
          <w:szCs w:val="21"/>
          <w:highlight w:val="none"/>
        </w:rPr>
        <w:t>代理服务费</w:t>
      </w:r>
      <w:bookmarkEnd w:id="50"/>
      <w:bookmarkEnd w:id="51"/>
    </w:p>
    <w:p>
      <w:pPr>
        <w:keepNext w:val="0"/>
        <w:keepLines w:val="0"/>
        <w:widowControl w:val="0"/>
        <w:suppressLineNumbers w:val="0"/>
        <w:spacing w:before="0" w:beforeAutospacing="0" w:after="0" w:afterAutospacing="0" w:line="360" w:lineRule="auto"/>
        <w:ind w:left="0" w:leftChars="0" w:right="0" w:firstLine="420" w:firstLineChars="200"/>
        <w:jc w:val="both"/>
        <w:rPr>
          <w:rFonts w:hint="eastAsia" w:ascii="宋体" w:hAnsi="宋体" w:eastAsia="宋体" w:cs="宋体"/>
          <w:b/>
          <w:color w:val="auto"/>
          <w:sz w:val="21"/>
          <w:szCs w:val="21"/>
          <w:highlight w:val="none"/>
        </w:rPr>
      </w:pPr>
      <w:bookmarkStart w:id="52" w:name="_Hlk63417944"/>
      <w:r>
        <w:rPr>
          <w:rFonts w:hint="eastAsia" w:ascii="宋体" w:hAnsi="宋体" w:eastAsia="宋体" w:cs="宋体"/>
          <w:color w:val="auto"/>
          <w:sz w:val="21"/>
          <w:szCs w:val="21"/>
          <w:highlight w:val="none"/>
        </w:rPr>
        <w:t>21.1</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w:t>
      </w:r>
      <w:bookmarkStart w:id="53" w:name="OLE_LINK2"/>
      <w:bookmarkStart w:id="54" w:name="OLE_LINK4"/>
      <w:r>
        <w:rPr>
          <w:rFonts w:hint="eastAsia" w:ascii="宋体" w:hAnsi="宋体" w:eastAsia="宋体" w:cs="宋体"/>
          <w:color w:val="auto"/>
          <w:sz w:val="21"/>
          <w:szCs w:val="21"/>
          <w:highlight w:val="none"/>
        </w:rPr>
        <w:t>参照《国家计委关于印发&lt;招标代理服务收费管理暂行办法&gt;的通知》（计价格〔2002〕1980号）中规定的差额定律累进法计取</w:t>
      </w:r>
      <w:bookmarkEnd w:id="53"/>
      <w:r>
        <w:rPr>
          <w:rFonts w:hint="eastAsia" w:ascii="宋体" w:hAnsi="宋体" w:eastAsia="宋体" w:cs="宋体"/>
          <w:color w:val="auto"/>
          <w:sz w:val="21"/>
          <w:szCs w:val="21"/>
          <w:highlight w:val="none"/>
        </w:rPr>
        <w:t>。</w:t>
      </w:r>
      <w:bookmarkEnd w:id="5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在取得</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向采购代理机构缴</w:t>
      </w:r>
      <w:r>
        <w:rPr>
          <w:rFonts w:hint="eastAsia" w:ascii="宋体" w:hAnsi="宋体" w:eastAsia="宋体" w:cs="宋体"/>
          <w:color w:val="auto"/>
          <w:sz w:val="21"/>
          <w:szCs w:val="21"/>
          <w:highlight w:val="none"/>
          <w:lang w:val="en-US" w:eastAsia="zh-CN"/>
        </w:rPr>
        <w:t>清采购</w:t>
      </w:r>
      <w:r>
        <w:rPr>
          <w:rFonts w:hint="eastAsia" w:ascii="宋体" w:hAnsi="宋体" w:eastAsia="宋体" w:cs="宋体"/>
          <w:color w:val="auto"/>
          <w:sz w:val="21"/>
          <w:szCs w:val="21"/>
          <w:highlight w:val="none"/>
        </w:rPr>
        <w:t>代理服务费。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代理服务费以转账或现金形式缴纳。</w:t>
      </w:r>
      <w:bookmarkStart w:id="90" w:name="_GoBack"/>
      <w:bookmarkEnd w:id="90"/>
    </w:p>
    <w:bookmarkEnd w:id="52"/>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5" w:name="_Toc75259357"/>
      <w:bookmarkStart w:id="56" w:name="_Toc3566"/>
      <w:r>
        <w:rPr>
          <w:rFonts w:hint="eastAsia" w:ascii="宋体" w:hAnsi="宋体" w:eastAsia="宋体" w:cs="宋体"/>
          <w:b/>
          <w:color w:val="auto"/>
          <w:sz w:val="21"/>
          <w:szCs w:val="21"/>
          <w:highlight w:val="none"/>
        </w:rPr>
        <w:t>22．质疑</w:t>
      </w:r>
      <w:bookmarkEnd w:id="55"/>
      <w:bookmarkEnd w:id="56"/>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22.1供应商可以在知道或者应知其权益受到损害之日起7个工作日内，以书面形式向采购人、采购代理机构提出质疑。供应商提出质疑应当提交质疑函和必要的证明材料。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22.2项目联系人：</w:t>
      </w:r>
      <w:r>
        <w:rPr>
          <w:rFonts w:hint="eastAsia" w:ascii="宋体" w:hAnsi="宋体" w:eastAsia="宋体" w:cs="宋体"/>
          <w:color w:val="auto"/>
          <w:sz w:val="21"/>
          <w:szCs w:val="21"/>
          <w:highlight w:val="none"/>
          <w:lang w:eastAsia="zh-CN"/>
        </w:rPr>
        <w:t>姚方</w:t>
      </w: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val="en-US" w:eastAsia="zh-CN"/>
        </w:rPr>
        <w:t>18191181988</w:t>
      </w: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延安市新区鼎盛豪庭公寓4号楼201室。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22.3质疑函应当包括下列内容：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（四）事实依据；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（五）必要的法律依据；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供应商为自然人的应当由本人签字；供应商为法人或者其他组织的，应当由法定代表人或其授权代表签字</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盖章，并加盖公章。</w:t>
      </w:r>
      <w:r>
        <w:rPr>
          <w:rFonts w:hint="eastAsia" w:ascii="宋体" w:hAnsi="宋体" w:eastAsia="宋体" w:cs="宋体"/>
          <w:b/>
          <w:bCs/>
          <w:color w:val="auto"/>
          <w:sz w:val="21"/>
          <w:szCs w:val="21"/>
          <w:highlight w:val="none"/>
        </w:rPr>
        <w:t>采购文件要求供应商在法定质疑</w:t>
      </w:r>
      <w:r>
        <w:rPr>
          <w:rFonts w:hint="eastAsia" w:ascii="宋体" w:hAnsi="宋体" w:eastAsia="宋体" w:cs="宋体"/>
          <w:b/>
          <w:bCs/>
          <w:color w:val="auto"/>
          <w:sz w:val="21"/>
          <w:szCs w:val="21"/>
          <w:highlight w:val="none"/>
          <w:lang w:val="en-US" w:eastAsia="zh-CN"/>
        </w:rPr>
        <w:t>期</w:t>
      </w:r>
      <w:r>
        <w:rPr>
          <w:rFonts w:hint="eastAsia" w:ascii="宋体" w:hAnsi="宋体" w:eastAsia="宋体" w:cs="宋体"/>
          <w:b/>
          <w:bCs/>
          <w:color w:val="auto"/>
          <w:sz w:val="21"/>
          <w:szCs w:val="21"/>
          <w:highlight w:val="none"/>
        </w:rPr>
        <w:t>内一次性提出针对同一采购程序环节的质疑。</w:t>
      </w:r>
    </w:p>
    <w:p>
      <w:pPr>
        <w:pStyle w:val="13"/>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color w:val="auto"/>
          <w:sz w:val="21"/>
          <w:szCs w:val="21"/>
          <w:highlight w:val="none"/>
        </w:rPr>
      </w:pPr>
      <w:bookmarkStart w:id="57" w:name="_Toc75259358"/>
      <w:bookmarkStart w:id="58" w:name="_Toc29656"/>
      <w:r>
        <w:rPr>
          <w:rFonts w:hint="eastAsia" w:ascii="宋体" w:hAnsi="宋体" w:eastAsia="宋体" w:cs="宋体"/>
          <w:b/>
          <w:color w:val="auto"/>
          <w:sz w:val="21"/>
          <w:szCs w:val="21"/>
          <w:highlight w:val="none"/>
        </w:rPr>
        <w:t>23</w:t>
      </w:r>
      <w:bookmarkStart w:id="59" w:name="_Toc44581543"/>
      <w:bookmarkStart w:id="60" w:name="_Toc44581001"/>
      <w:r>
        <w:rPr>
          <w:rFonts w:hint="eastAsia" w:ascii="宋体" w:hAnsi="宋体" w:eastAsia="宋体" w:cs="宋体"/>
          <w:b/>
          <w:color w:val="auto"/>
          <w:sz w:val="21"/>
          <w:szCs w:val="21"/>
          <w:highlight w:val="none"/>
        </w:rPr>
        <w:t>．需要落实的政府采购政策</w:t>
      </w:r>
      <w:bookmarkEnd w:id="57"/>
      <w:bookmarkEnd w:id="58"/>
      <w:bookmarkEnd w:id="59"/>
      <w:bookmarkEnd w:id="60"/>
      <w:bookmarkStart w:id="61" w:name="_Hlk63418170"/>
    </w:p>
    <w:bookmarkEnd w:id="61"/>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23.1落实促进支持中小企业、监狱企业、残疾人福利性单位发展、脱贫攻坚工作的政策(如专门面向中小企业的采购项目（或采购包），不执行</w:t>
      </w:r>
      <w:r>
        <w:rPr>
          <w:rFonts w:hint="eastAsia" w:ascii="宋体" w:hAnsi="宋体" w:eastAsia="宋体" w:cs="宋体"/>
          <w:color w:val="auto"/>
          <w:sz w:val="21"/>
          <w:szCs w:val="21"/>
          <w:highlight w:val="none"/>
          <w:lang w:val="en-US" w:eastAsia="zh-CN"/>
        </w:rPr>
        <w:t>23.1.1/23.1.2/23.1.3</w:t>
      </w:r>
      <w:r>
        <w:rPr>
          <w:rFonts w:hint="eastAsia" w:ascii="宋体" w:hAnsi="宋体" w:eastAsia="宋体" w:cs="宋体"/>
          <w:color w:val="auto"/>
          <w:sz w:val="21"/>
          <w:szCs w:val="21"/>
          <w:highlight w:val="none"/>
        </w:rPr>
        <w:t>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23.1.1《政府采购促进中小企业发展管理办法》（财库〔2020〕46号）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在政府采购活动中，供应商提供的货物、工程或者服务符合下列情形的，享受《办法》规定的中小企业扶持政策: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(三)在服务采购项目中，服务由中小企业承接，即提供服务的人员为中小企业依照《中华人民共和国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》订立劳动合同的从业人员。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在货物采购项目中，供应商提供的货物既有中小企业制造货物，也有大型企业制造货物的，不享受《办法》规定的中小企业扶持政策。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依据《办法》规定享受扶持政策获得政府采购合同的，小微企业不得将合同分包给大中型企业，中型企业不得将合同分包给大型企业。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企业发展管理办法》的通知（财库〔2020〕46号）规定，参加政府采购活动的中小企业应当提供《中小企业声明函》。供应商提供的《中小企业声明函》原件必须真实，否则，按照有关规定予以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陕西省财政厅关于落实政府采购支持中小企业政策有关事项的通知</w:t>
      </w:r>
      <w:r>
        <w:rPr>
          <w:rFonts w:hint="eastAsia" w:ascii="宋体" w:hAnsi="宋体" w:eastAsia="宋体" w:cs="宋体"/>
          <w:color w:val="auto"/>
          <w:sz w:val="21"/>
          <w:szCs w:val="21"/>
          <w:highlight w:val="none"/>
          <w:lang w:eastAsia="zh-CN"/>
        </w:rPr>
        <w:t>》（陕财办采函〔2022〕10号）</w:t>
      </w: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rPr>
        <w:t>，对符合规定的小微企业报价给予10%的扣除</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用扣除后的价格参加评审。货物服务采购项目联合协议或者分包意向协议约定小微企业的合同份额占到合同总金额30%以上的，对联合体或者大中型企业的报价给予4%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23.1.2《财政部 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监狱企业参加政府采购活动时，应当提供由省级以上监狱管理局、戒毒管理局（含新疆生产建设兵团）出具的属于监狱企业的证明文件。在政府采购活动中，监狱企业视同小型、微型企业。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23.1.3《三部门联合发布关于促进残疾人就业政府采购政策的通知》（财库〔2017〕141号）；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符合条件的残疾人福利性单位在参加政府采购活动时，应当提供本通知规定的《残疾人福利性单位声明函》，并对声明的真实性负责。在政府采购活动中，残疾人福利性单位视同小型、微型企业，享受预留份额。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23.2落实优先采购节能、环保产品的政策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所有投标产品进入“节能产品政府采购品目清单”的，应提供相关证书复印件，相关证书的颁发机构应来自《参与实施政府采购节能产品认证机构名录》。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所有投标产品进入“环境标志产品政府采购品目清单”的，应提供相关证书复印件，相关证书的颁发机构应来自《参与实施政府采购环境标志产品认证机构名录》。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23.3政府采购信用融资政策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依据《陕西省财政厅关于印发〈陕西省中小企业政府采购信用融资办法〉的通知》（陕财办采〔2018〕23号）、《陕西省财政厅关于加快推进我省中小企业政府采购信用融资工作的通知》（陕财办采</w:t>
      </w:r>
      <w:r>
        <w:rPr>
          <w:rFonts w:hint="eastAsia" w:ascii="宋体" w:hAnsi="宋体" w:eastAsia="宋体" w:cs="宋体"/>
          <w:kern w:val="2"/>
          <w:sz w:val="21"/>
          <w:szCs w:val="21"/>
          <w:lang w:val="en-US" w:eastAsia="zh-CN" w:bidi="ar"/>
        </w:rPr>
        <w:t>〔</w:t>
      </w:r>
      <w:r>
        <w:rPr>
          <w:rFonts w:hint="eastAsia" w:ascii="宋体" w:hAnsi="宋体" w:eastAsia="宋体" w:cs="宋体"/>
          <w:color w:val="auto"/>
          <w:sz w:val="21"/>
          <w:szCs w:val="21"/>
          <w:highlight w:val="none"/>
        </w:rPr>
        <w:t>2020</w:t>
      </w:r>
      <w:r>
        <w:rPr>
          <w:rFonts w:hint="eastAsia" w:ascii="宋体" w:hAnsi="宋体" w:eastAsia="宋体" w:cs="宋体"/>
          <w:kern w:val="2"/>
          <w:sz w:val="21"/>
          <w:szCs w:val="21"/>
          <w:lang w:val="en-US" w:eastAsia="zh-CN" w:bidi="ar"/>
        </w:rPr>
        <w:t>〕</w:t>
      </w:r>
      <w:r>
        <w:rPr>
          <w:rFonts w:hint="eastAsia" w:ascii="宋体" w:hAnsi="宋体" w:eastAsia="宋体" w:cs="宋体"/>
          <w:color w:val="auto"/>
          <w:sz w:val="21"/>
          <w:szCs w:val="21"/>
          <w:highlight w:val="none"/>
        </w:rPr>
        <w:t>15号），有融资需求的供应商可根据自身情况，在“陕西政府采购信用融资平台（含各市分平台）”查询并办理相关业务。</w:t>
      </w:r>
    </w:p>
    <w:p>
      <w:pPr>
        <w:rPr>
          <w:rFonts w:hint="eastAsia" w:ascii="宋体" w:hAnsi="宋体" w:eastAsia="宋体" w:cs="宋体"/>
          <w:b/>
          <w:color w:val="auto"/>
          <w:sz w:val="32"/>
          <w:szCs w:val="36"/>
          <w:highlight w:val="none"/>
        </w:rPr>
      </w:pPr>
      <w:bookmarkStart w:id="62" w:name="__RefHeading___Toc413314952"/>
      <w:bookmarkEnd w:id="62"/>
      <w:bookmarkStart w:id="63" w:name="_Toc75259359"/>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rPr>
          <w:rFonts w:hint="eastAsia" w:ascii="宋体" w:hAnsi="宋体" w:eastAsia="宋体" w:cs="宋体"/>
          <w:b/>
          <w:color w:val="auto"/>
          <w:sz w:val="32"/>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b/>
          <w:color w:val="auto"/>
          <w:sz w:val="32"/>
          <w:szCs w:val="36"/>
          <w:highlight w:val="none"/>
          <w:lang w:val="en-US" w:eastAsia="zh-CN"/>
        </w:rPr>
      </w:pPr>
      <w:bookmarkStart w:id="64" w:name="_Toc27241"/>
      <w:r>
        <w:rPr>
          <w:rFonts w:hint="eastAsia" w:ascii="宋体" w:hAnsi="宋体" w:eastAsia="宋体" w:cs="宋体"/>
          <w:b/>
          <w:color w:val="auto"/>
          <w:sz w:val="32"/>
          <w:szCs w:val="36"/>
          <w:highlight w:val="none"/>
        </w:rPr>
        <w:t>第</w:t>
      </w:r>
      <w:r>
        <w:rPr>
          <w:rFonts w:hint="eastAsia" w:ascii="宋体" w:hAnsi="宋体" w:eastAsia="宋体" w:cs="宋体"/>
          <w:b/>
          <w:color w:val="auto"/>
          <w:sz w:val="32"/>
          <w:szCs w:val="36"/>
          <w:highlight w:val="none"/>
          <w:lang w:val="en-US" w:eastAsia="zh-CN"/>
        </w:rPr>
        <w:t>四</w:t>
      </w:r>
      <w:r>
        <w:rPr>
          <w:rFonts w:hint="eastAsia" w:ascii="宋体" w:hAnsi="宋体" w:eastAsia="宋体" w:cs="宋体"/>
          <w:b/>
          <w:color w:val="auto"/>
          <w:sz w:val="32"/>
          <w:szCs w:val="36"/>
          <w:highlight w:val="none"/>
        </w:rPr>
        <w:t>部分</w:t>
      </w:r>
      <w:bookmarkEnd w:id="63"/>
      <w:r>
        <w:rPr>
          <w:rFonts w:hint="eastAsia" w:ascii="宋体" w:hAnsi="宋体" w:eastAsia="宋体" w:cs="宋体"/>
          <w:b/>
          <w:color w:val="auto"/>
          <w:sz w:val="32"/>
          <w:szCs w:val="36"/>
          <w:highlight w:val="none"/>
          <w:lang w:val="en-US" w:eastAsia="zh-CN"/>
        </w:rPr>
        <w:t xml:space="preserve"> </w:t>
      </w:r>
      <w:r>
        <w:rPr>
          <w:rFonts w:hint="eastAsia" w:ascii="宋体" w:hAnsi="宋体" w:eastAsia="宋体" w:cs="宋体"/>
          <w:b/>
          <w:color w:val="auto"/>
          <w:sz w:val="32"/>
          <w:szCs w:val="36"/>
          <w:highlight w:val="none"/>
        </w:rPr>
        <w:t>采购</w:t>
      </w:r>
      <w:r>
        <w:rPr>
          <w:rFonts w:hint="eastAsia" w:ascii="宋体" w:hAnsi="宋体" w:eastAsia="宋体" w:cs="宋体"/>
          <w:b/>
          <w:color w:val="auto"/>
          <w:sz w:val="32"/>
          <w:szCs w:val="36"/>
          <w:highlight w:val="none"/>
          <w:lang w:val="en-US" w:eastAsia="zh-CN"/>
        </w:rPr>
        <w:t>需求</w:t>
      </w:r>
      <w:bookmarkEnd w:id="64"/>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eastAsia="宋体" w:cs="宋体"/>
          <w:b/>
          <w:bCs/>
          <w:color w:val="auto"/>
          <w:sz w:val="21"/>
          <w:szCs w:val="21"/>
          <w:highlight w:val="none"/>
        </w:rPr>
      </w:pPr>
      <w:bookmarkStart w:id="65" w:name="_Toc15647"/>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eastAsia="zh-CN"/>
        </w:rPr>
        <w:t>要求：</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i w:val="0"/>
          <w:iCs w:val="0"/>
          <w:caps w:val="0"/>
          <w:color w:val="000000"/>
          <w:spacing w:val="0"/>
          <w:sz w:val="21"/>
          <w:szCs w:val="21"/>
          <w:shd w:val="clear" w:color="auto" w:fill="FFFFFF"/>
          <w:lang w:eastAsia="zh-CN"/>
        </w:rPr>
      </w:pPr>
      <w:r>
        <w:rPr>
          <w:rFonts w:hint="eastAsia" w:ascii="宋体" w:hAnsi="宋体" w:eastAsia="宋体" w:cs="宋体"/>
          <w:color w:val="auto"/>
          <w:sz w:val="21"/>
          <w:szCs w:val="16"/>
          <w:highlight w:val="none"/>
          <w:lang w:val="en-US" w:eastAsia="zh-CN"/>
        </w:rPr>
        <w:t>1.1</w:t>
      </w:r>
      <w:r>
        <w:rPr>
          <w:rFonts w:hint="eastAsia" w:ascii="宋体" w:hAnsi="宋体" w:eastAsia="宋体" w:cs="宋体"/>
          <w:color w:val="auto"/>
          <w:sz w:val="21"/>
          <w:szCs w:val="16"/>
          <w:highlight w:val="none"/>
        </w:rPr>
        <w:t>项目名称</w:t>
      </w:r>
      <w:r>
        <w:rPr>
          <w:rFonts w:hint="eastAsia" w:ascii="宋体" w:hAnsi="宋体" w:eastAsia="宋体" w:cs="宋体"/>
          <w:color w:val="auto"/>
          <w:sz w:val="21"/>
          <w:szCs w:val="16"/>
          <w:highlight w:val="none"/>
          <w:lang w:eastAsia="zh-CN"/>
        </w:rPr>
        <w:t>：</w:t>
      </w:r>
      <w:r>
        <w:rPr>
          <w:rFonts w:hint="eastAsia" w:ascii="宋体" w:hAnsi="宋体" w:cs="宋体"/>
          <w:i w:val="0"/>
          <w:iCs w:val="0"/>
          <w:caps w:val="0"/>
          <w:color w:val="000000"/>
          <w:spacing w:val="0"/>
          <w:sz w:val="21"/>
          <w:szCs w:val="21"/>
          <w:shd w:val="clear" w:color="auto" w:fill="FFFFFF"/>
          <w:lang w:eastAsia="zh-CN"/>
        </w:rPr>
        <w:t>延安市人民医院高质量发展示范项目肿瘤防治中心交流基地设备采购项目（三次）</w:t>
      </w:r>
      <w:r>
        <w:rPr>
          <w:rFonts w:hint="eastAsia" w:ascii="宋体" w:hAnsi="宋体" w:eastAsia="宋体" w:cs="宋体"/>
          <w:i w:val="0"/>
          <w:iCs w:val="0"/>
          <w:caps w:val="0"/>
          <w:color w:val="000000"/>
          <w:spacing w:val="0"/>
          <w:sz w:val="21"/>
          <w:szCs w:val="21"/>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1.2采购预算：预算金额为70万</w:t>
      </w:r>
      <w:r>
        <w:rPr>
          <w:rFonts w:hint="eastAsia" w:ascii="宋体" w:hAnsi="宋体" w:eastAsia="宋体" w:cs="宋体"/>
          <w:color w:val="auto"/>
          <w:sz w:val="21"/>
          <w:szCs w:val="16"/>
          <w:highlight w:val="none"/>
        </w:rPr>
        <w:t>元</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en-US" w:eastAsia="zh-CN"/>
        </w:rPr>
        <w:t>财政资金；资金已落实到位；</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16"/>
          <w:highlight w:val="none"/>
          <w:lang w:val="en-US" w:eastAsia="zh-CN"/>
        </w:rPr>
        <w:t>1.3供货期：</w:t>
      </w:r>
      <w:r>
        <w:rPr>
          <w:rFonts w:hint="eastAsia" w:ascii="宋体" w:hAnsi="宋体" w:eastAsia="宋体" w:cs="宋体"/>
          <w:color w:val="auto"/>
          <w:sz w:val="21"/>
          <w:szCs w:val="16"/>
          <w:highlight w:val="none"/>
          <w:lang w:eastAsia="zh-CN"/>
        </w:rPr>
        <w:t>接到通知30天交货</w:t>
      </w:r>
      <w:r>
        <w:rPr>
          <w:rFonts w:hint="eastAsia" w:ascii="宋体" w:hAnsi="宋体" w:eastAsia="宋体" w:cs="宋体"/>
          <w:color w:val="auto"/>
          <w:kern w:val="0"/>
          <w:sz w:val="21"/>
          <w:szCs w:val="21"/>
          <w:highlight w:val="none"/>
          <w:lang w:val="en-US" w:eastAsia="zh-CN" w:bidi="ar-SA"/>
        </w:rPr>
        <w:t>；质保期：3年；</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rPr>
      </w:pPr>
      <w:r>
        <w:rPr>
          <w:rFonts w:hint="eastAsia" w:ascii="宋体" w:hAnsi="宋体" w:eastAsia="宋体" w:cs="宋体"/>
          <w:color w:val="auto"/>
          <w:sz w:val="21"/>
          <w:szCs w:val="16"/>
          <w:highlight w:val="none"/>
          <w:lang w:val="en-US" w:eastAsia="zh-CN"/>
        </w:rPr>
        <w:t>1.4</w:t>
      </w:r>
      <w:r>
        <w:rPr>
          <w:rFonts w:hint="eastAsia" w:ascii="宋体" w:hAnsi="宋体" w:eastAsia="宋体" w:cs="宋体"/>
          <w:color w:val="auto"/>
          <w:sz w:val="21"/>
          <w:szCs w:val="16"/>
          <w:highlight w:val="none"/>
        </w:rPr>
        <w:t>地点：</w:t>
      </w:r>
      <w:r>
        <w:rPr>
          <w:rFonts w:hint="eastAsia" w:ascii="宋体" w:hAnsi="宋体" w:eastAsia="宋体" w:cs="宋体"/>
          <w:color w:val="auto"/>
          <w:sz w:val="21"/>
          <w:szCs w:val="16"/>
          <w:highlight w:val="none"/>
          <w:lang w:val="en-US" w:eastAsia="zh-CN"/>
        </w:rPr>
        <w:t>采购人</w:t>
      </w:r>
      <w:r>
        <w:rPr>
          <w:rFonts w:hint="eastAsia" w:ascii="宋体" w:hAnsi="宋体" w:eastAsia="宋体" w:cs="宋体"/>
          <w:color w:val="auto"/>
          <w:sz w:val="21"/>
          <w:szCs w:val="16"/>
          <w:highlight w:val="none"/>
        </w:rPr>
        <w:t>指定地点；</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1.5</w:t>
      </w:r>
      <w:r>
        <w:rPr>
          <w:rFonts w:hint="eastAsia" w:ascii="宋体" w:hAnsi="宋体" w:eastAsia="宋体" w:cs="宋体"/>
          <w:color w:val="auto"/>
          <w:sz w:val="21"/>
          <w:szCs w:val="16"/>
          <w:highlight w:val="none"/>
        </w:rPr>
        <w:t>付款方式：</w:t>
      </w:r>
      <w:r>
        <w:rPr>
          <w:rFonts w:hint="eastAsia" w:ascii="宋体" w:hAnsi="宋体" w:eastAsia="宋体" w:cs="宋体"/>
          <w:color w:val="auto"/>
          <w:sz w:val="21"/>
          <w:szCs w:val="16"/>
          <w:highlight w:val="none"/>
          <w:lang w:eastAsia="zh-CN"/>
        </w:rPr>
        <w:t>货到验收合格后付款60%，余款一年后付清；（注：如小微企业中标，合同签订后首付40%、货到验收合格付款50%、余款一年后付清）</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val="en-US" w:eastAsia="zh-CN"/>
        </w:rPr>
      </w:pPr>
      <w:r>
        <w:rPr>
          <w:rFonts w:hint="eastAsia" w:ascii="宋体" w:hAnsi="宋体" w:eastAsia="宋体" w:cs="宋体"/>
          <w:color w:val="auto"/>
          <w:sz w:val="21"/>
          <w:szCs w:val="16"/>
          <w:highlight w:val="none"/>
          <w:lang w:val="en-US" w:eastAsia="zh-CN"/>
        </w:rPr>
        <w:t>1.6</w:t>
      </w:r>
      <w:r>
        <w:rPr>
          <w:rFonts w:hint="eastAsia" w:ascii="宋体" w:hAnsi="宋体" w:eastAsia="宋体" w:cs="宋体"/>
          <w:color w:val="auto"/>
          <w:sz w:val="21"/>
          <w:szCs w:val="16"/>
          <w:highlight w:val="none"/>
          <w:lang w:eastAsia="zh-CN"/>
        </w:rPr>
        <w:t>质量要求：符合</w:t>
      </w:r>
      <w:r>
        <w:rPr>
          <w:rFonts w:hint="eastAsia" w:ascii="宋体" w:hAnsi="宋体" w:eastAsia="宋体" w:cs="宋体"/>
          <w:color w:val="auto"/>
          <w:sz w:val="21"/>
          <w:szCs w:val="16"/>
          <w:highlight w:val="none"/>
          <w:lang w:val="en-US" w:eastAsia="zh-CN"/>
        </w:rPr>
        <w:t>国家</w:t>
      </w:r>
      <w:r>
        <w:rPr>
          <w:rFonts w:hint="eastAsia" w:ascii="宋体" w:hAnsi="宋体" w:eastAsia="宋体" w:cs="宋体"/>
          <w:color w:val="auto"/>
          <w:sz w:val="21"/>
          <w:szCs w:val="16"/>
          <w:highlight w:val="none"/>
          <w:lang w:eastAsia="zh-CN"/>
        </w:rPr>
        <w:t>相关合格标准；</w:t>
      </w:r>
    </w:p>
    <w:bookmarkEnd w:id="65"/>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采购</w:t>
      </w:r>
      <w:r>
        <w:rPr>
          <w:rFonts w:hint="eastAsia" w:ascii="宋体" w:hAnsi="宋体" w:eastAsia="宋体" w:cs="宋体"/>
          <w:b/>
          <w:bCs/>
          <w:color w:val="auto"/>
          <w:sz w:val="21"/>
          <w:szCs w:val="21"/>
          <w:highlight w:val="none"/>
          <w:lang w:eastAsia="zh-CN"/>
        </w:rPr>
        <w:t>内容：</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val="en-US" w:eastAsia="zh-CN"/>
        </w:rPr>
      </w:pPr>
      <w:r>
        <w:rPr>
          <w:rFonts w:hint="eastAsia" w:ascii="宋体" w:hAnsi="宋体" w:eastAsia="宋体" w:cs="宋体"/>
          <w:b/>
          <w:bCs/>
          <w:lang w:val="en-US" w:eastAsia="zh-CN"/>
        </w:rPr>
        <w:t>便携</w:t>
      </w:r>
      <w:r>
        <w:rPr>
          <w:rFonts w:hint="eastAsia" w:ascii="宋体" w:hAnsi="宋体" w:eastAsia="宋体" w:cs="宋体"/>
          <w:b/>
          <w:bCs/>
        </w:rPr>
        <w:t>式彩色多普勒超声诊断仪</w:t>
      </w:r>
      <w:r>
        <w:rPr>
          <w:rFonts w:hint="eastAsia" w:ascii="宋体" w:hAnsi="宋体" w:eastAsia="宋体" w:cs="宋体"/>
          <w:b/>
          <w:bCs/>
          <w:lang w:val="en-US" w:eastAsia="zh-CN"/>
        </w:rPr>
        <w:t>2台</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b/>
          <w:bCs/>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一、设备用途说明：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腹部、心脏、妇产科、泌尿科、肌骨、新生儿、 术中、介入、血管、浅表组织与小器官。所配软件为该机型的最新版本。系统需全新系统"。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二、</w:t>
      </w:r>
      <w:r>
        <w:rPr>
          <w:rFonts w:hint="eastAsia" w:ascii="宋体" w:hAnsi="宋体" w:eastAsia="宋体" w:cs="宋体"/>
        </w:rPr>
        <w:tab/>
      </w:r>
      <w:r>
        <w:rPr>
          <w:rFonts w:hint="eastAsia" w:ascii="宋体" w:hAnsi="宋体" w:eastAsia="宋体" w:cs="宋体"/>
        </w:rPr>
        <w:t>主要规格功能及系统概述：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w:t>
      </w:r>
      <w:r>
        <w:rPr>
          <w:rFonts w:hint="eastAsia" w:ascii="宋体" w:hAnsi="宋体" w:eastAsia="宋体" w:cs="宋体"/>
        </w:rPr>
        <w:tab/>
      </w:r>
      <w:r>
        <w:rPr>
          <w:rFonts w:hint="eastAsia" w:ascii="宋体" w:hAnsi="宋体" w:eastAsia="宋体" w:cs="宋体"/>
        </w:rPr>
        <w:t>笔记本式彩色多普勒超声波诊断仪包括：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w:t>
      </w:r>
      <w:r>
        <w:rPr>
          <w:rFonts w:hint="eastAsia" w:ascii="宋体" w:hAnsi="宋体" w:eastAsia="宋体" w:cs="宋体"/>
        </w:rPr>
        <w:tab/>
      </w:r>
      <w:r>
        <w:rPr>
          <w:rFonts w:hint="eastAsia" w:ascii="宋体" w:hAnsi="宋体" w:eastAsia="宋体" w:cs="宋体"/>
        </w:rPr>
        <w:t>≥15英寸高清晰度彩色液晶显示器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w:t>
      </w:r>
      <w:r>
        <w:rPr>
          <w:rFonts w:hint="eastAsia" w:ascii="宋体" w:hAnsi="宋体" w:eastAsia="宋体" w:cs="宋体"/>
        </w:rPr>
        <w:tab/>
      </w:r>
      <w:r>
        <w:rPr>
          <w:rFonts w:hint="eastAsia" w:ascii="宋体" w:hAnsi="宋体" w:eastAsia="宋体" w:cs="宋体"/>
        </w:rPr>
        <w:t>数字化二维灰阶成像单元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2.1.3</w:t>
      </w:r>
      <w:r>
        <w:rPr>
          <w:rFonts w:hint="eastAsia" w:ascii="宋体" w:hAnsi="宋体" w:eastAsia="宋体" w:cs="宋体"/>
        </w:rPr>
        <w:tab/>
      </w:r>
      <w:r>
        <w:rPr>
          <w:rFonts w:hint="eastAsia" w:ascii="宋体" w:hAnsi="宋体" w:eastAsia="宋体" w:cs="宋体"/>
        </w:rPr>
        <w:t>数字化彩色及能量多普勒单元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2.1.4</w:t>
      </w:r>
      <w:r>
        <w:rPr>
          <w:rFonts w:hint="eastAsia" w:ascii="宋体" w:hAnsi="宋体" w:eastAsia="宋体" w:cs="宋体"/>
        </w:rPr>
        <w:tab/>
      </w:r>
      <w:r>
        <w:rPr>
          <w:rFonts w:hint="eastAsia" w:ascii="宋体" w:hAnsi="宋体" w:eastAsia="宋体" w:cs="宋体"/>
        </w:rPr>
        <w:t>数字化频谱多普勒显示和分析单元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2.1.5</w:t>
      </w:r>
      <w:r>
        <w:rPr>
          <w:rFonts w:hint="eastAsia" w:ascii="宋体" w:hAnsi="宋体" w:eastAsia="宋体" w:cs="宋体"/>
        </w:rPr>
        <w:tab/>
      </w:r>
      <w:r>
        <w:rPr>
          <w:rFonts w:hint="eastAsia" w:ascii="宋体" w:hAnsi="宋体" w:eastAsia="宋体" w:cs="宋体"/>
        </w:rPr>
        <w:t xml:space="preserve">数字化波束形成器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2.1.6</w:t>
      </w:r>
      <w:r>
        <w:rPr>
          <w:rFonts w:hint="eastAsia" w:ascii="宋体" w:hAnsi="宋体" w:eastAsia="宋体" w:cs="宋体"/>
        </w:rPr>
        <w:tab/>
      </w:r>
      <w:r>
        <w:rPr>
          <w:rFonts w:hint="eastAsia" w:ascii="宋体" w:hAnsi="宋体" w:eastAsia="宋体" w:cs="宋体"/>
        </w:rPr>
        <w:t>多角度空间复合成像技术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2.1.7</w:t>
      </w:r>
      <w:r>
        <w:rPr>
          <w:rFonts w:hint="eastAsia" w:ascii="宋体" w:hAnsi="宋体" w:eastAsia="宋体" w:cs="宋体"/>
        </w:rPr>
        <w:tab/>
      </w:r>
      <w:r>
        <w:rPr>
          <w:rFonts w:hint="eastAsia" w:ascii="宋体" w:hAnsi="宋体" w:eastAsia="宋体" w:cs="宋体"/>
        </w:rPr>
        <w:t>智能化斑点噪声抑制技术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2.1.8</w:t>
      </w:r>
      <w:r>
        <w:rPr>
          <w:rFonts w:hint="eastAsia" w:ascii="宋体" w:hAnsi="宋体" w:eastAsia="宋体" w:cs="宋体"/>
        </w:rPr>
        <w:tab/>
      </w:r>
      <w:r>
        <w:rPr>
          <w:rFonts w:hint="eastAsia" w:ascii="宋体" w:hAnsi="宋体" w:eastAsia="宋体" w:cs="宋体"/>
        </w:rPr>
        <w:t>自动优化功能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2.1.8.1</w:t>
      </w:r>
      <w:r>
        <w:rPr>
          <w:rFonts w:hint="eastAsia" w:ascii="宋体" w:hAnsi="宋体" w:eastAsia="宋体" w:cs="宋体"/>
        </w:rPr>
        <w:tab/>
      </w:r>
      <w:r>
        <w:rPr>
          <w:rFonts w:hint="eastAsia" w:ascii="宋体" w:hAnsi="宋体" w:eastAsia="宋体" w:cs="宋体"/>
        </w:rPr>
        <w:t>二维图像自动优化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2.1.8.2</w:t>
      </w:r>
      <w:r>
        <w:rPr>
          <w:rFonts w:hint="eastAsia" w:ascii="宋体" w:hAnsi="宋体" w:eastAsia="宋体" w:cs="宋体"/>
        </w:rPr>
        <w:tab/>
      </w:r>
      <w:r>
        <w:rPr>
          <w:rFonts w:hint="eastAsia" w:ascii="宋体" w:hAnsi="宋体" w:eastAsia="宋体" w:cs="宋体"/>
        </w:rPr>
        <w:t>多普勒图像自动优化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2.1.8.3</w:t>
      </w:r>
      <w:r>
        <w:rPr>
          <w:rFonts w:hint="eastAsia" w:ascii="宋体" w:hAnsi="宋体" w:eastAsia="宋体" w:cs="宋体"/>
        </w:rPr>
        <w:tab/>
      </w:r>
      <w:r>
        <w:rPr>
          <w:rFonts w:hint="eastAsia" w:ascii="宋体" w:hAnsi="宋体" w:eastAsia="宋体" w:cs="宋体"/>
        </w:rPr>
        <w:t>彩色血流自动优化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2.1.9</w:t>
      </w:r>
      <w:r>
        <w:rPr>
          <w:rFonts w:hint="eastAsia" w:ascii="宋体" w:hAnsi="宋体" w:eastAsia="宋体" w:cs="宋体"/>
        </w:rPr>
        <w:tab/>
      </w:r>
      <w:r>
        <w:rPr>
          <w:rFonts w:hint="eastAsia" w:ascii="宋体" w:hAnsi="宋体" w:eastAsia="宋体" w:cs="宋体"/>
        </w:rPr>
        <w:t>实时宽景成像技术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2.1.10</w:t>
      </w:r>
      <w:r>
        <w:rPr>
          <w:rFonts w:hint="eastAsia" w:ascii="宋体" w:hAnsi="宋体" w:eastAsia="宋体" w:cs="宋体"/>
        </w:rPr>
        <w:tab/>
      </w:r>
      <w:r>
        <w:rPr>
          <w:rFonts w:hint="eastAsia" w:ascii="宋体" w:hAnsi="宋体" w:eastAsia="宋体" w:cs="宋体"/>
        </w:rPr>
        <w:t>实时同屏教学软件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2.1.11智能追踪技术（实时扫查快速重现存储图像全部扫描参数）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*2.1.12血流量化评估技术（血流信号充盈比率曲线分析图表）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*2.1.13高灵敏度能量多普勒（慢速及细微血流能量多普勒成像模式）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2.1.14</w:t>
      </w:r>
      <w:r>
        <w:rPr>
          <w:rFonts w:hint="eastAsia" w:ascii="宋体" w:hAnsi="宋体" w:eastAsia="宋体" w:cs="宋体"/>
        </w:rPr>
        <w:tab/>
      </w:r>
      <w:r>
        <w:rPr>
          <w:rFonts w:hint="eastAsia" w:ascii="宋体" w:hAnsi="宋体" w:eastAsia="宋体" w:cs="宋体"/>
        </w:rPr>
        <w:t>自适应彩色增强技术(可自动滤除运动伪影)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2.1.15</w:t>
      </w:r>
      <w:r>
        <w:rPr>
          <w:rFonts w:hint="eastAsia" w:ascii="宋体" w:hAnsi="宋体" w:eastAsia="宋体" w:cs="宋体"/>
        </w:rPr>
        <w:tab/>
      </w:r>
      <w:r>
        <w:rPr>
          <w:rFonts w:hint="eastAsia" w:ascii="宋体" w:hAnsi="宋体" w:eastAsia="宋体" w:cs="宋体"/>
        </w:rPr>
        <w:t>编码脉冲反相二次谐波成像（可用于所有探头）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2.1.16</w:t>
      </w:r>
      <w:r>
        <w:rPr>
          <w:rFonts w:hint="eastAsia" w:ascii="宋体" w:hAnsi="宋体" w:eastAsia="宋体" w:cs="宋体"/>
        </w:rPr>
        <w:tab/>
      </w:r>
      <w:r>
        <w:rPr>
          <w:rFonts w:hint="eastAsia" w:ascii="宋体" w:hAnsi="宋体" w:eastAsia="宋体" w:cs="宋体"/>
        </w:rPr>
        <w:t>原始数据处理能力（可对已存储的图像进行增益、动态范围、多普勒基线、多普勒角度、扫描速度、自动优化等调节以及测量和分析）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2.1.17</w:t>
      </w:r>
      <w:r>
        <w:rPr>
          <w:rFonts w:hint="eastAsia" w:ascii="宋体" w:hAnsi="宋体" w:eastAsia="宋体" w:cs="宋体"/>
        </w:rPr>
        <w:tab/>
      </w:r>
      <w:r>
        <w:rPr>
          <w:rFonts w:hint="eastAsia" w:ascii="宋体" w:hAnsi="宋体" w:eastAsia="宋体" w:cs="宋体"/>
        </w:rPr>
        <w:t>主机上实现实时及脱机状态M型扫描线可以以任意点为轴心360°旋转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2.1.18</w:t>
      </w:r>
      <w:r>
        <w:rPr>
          <w:rFonts w:hint="eastAsia" w:ascii="宋体" w:hAnsi="宋体" w:eastAsia="宋体" w:cs="宋体"/>
        </w:rPr>
        <w:tab/>
      </w:r>
      <w:r>
        <w:rPr>
          <w:rFonts w:hint="eastAsia" w:ascii="宋体" w:hAnsi="宋体" w:eastAsia="宋体" w:cs="宋体"/>
        </w:rPr>
        <w:t>整机重量≤5.2公斤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2.1.19</w:t>
      </w:r>
      <w:r>
        <w:rPr>
          <w:rFonts w:hint="eastAsia" w:ascii="宋体" w:hAnsi="宋体" w:eastAsia="宋体" w:cs="宋体"/>
        </w:rPr>
        <w:tab/>
      </w:r>
      <w:r>
        <w:rPr>
          <w:rFonts w:hint="eastAsia" w:ascii="宋体" w:hAnsi="宋体" w:eastAsia="宋体" w:cs="宋体"/>
        </w:rPr>
        <w:t>数字化通道≥1024通道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8"/>
          <w:szCs w:val="28"/>
        </w:rPr>
      </w:pPr>
      <w:r>
        <w:rPr>
          <w:rFonts w:hint="eastAsia" w:ascii="宋体" w:hAnsi="宋体" w:eastAsia="宋体" w:cs="宋体"/>
        </w:rPr>
        <w:t>2.1.20</w:t>
      </w:r>
      <w:r>
        <w:rPr>
          <w:rFonts w:hint="eastAsia" w:ascii="宋体" w:hAnsi="宋体" w:eastAsia="宋体" w:cs="宋体"/>
        </w:rPr>
        <w:tab/>
      </w:r>
      <w:r>
        <w:rPr>
          <w:rFonts w:hint="eastAsia" w:ascii="宋体" w:hAnsi="宋体" w:eastAsia="宋体" w:cs="宋体"/>
        </w:rPr>
        <w:t>可视可调系统动态范围≥96db</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2.1.21</w:t>
      </w:r>
      <w:r>
        <w:rPr>
          <w:rFonts w:hint="eastAsia" w:ascii="宋体" w:hAnsi="宋体" w:eastAsia="宋体" w:cs="宋体"/>
        </w:rPr>
        <w:tab/>
      </w:r>
      <w:r>
        <w:rPr>
          <w:rFonts w:hint="eastAsia" w:ascii="宋体" w:hAnsi="宋体" w:eastAsia="宋体" w:cs="宋体"/>
        </w:rPr>
        <w:t>超声系统最大探查深度≥33CM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2.1.22</w:t>
      </w:r>
      <w:r>
        <w:rPr>
          <w:rFonts w:hint="eastAsia" w:ascii="宋体" w:hAnsi="宋体" w:eastAsia="宋体" w:cs="宋体"/>
        </w:rPr>
        <w:tab/>
      </w:r>
      <w:r>
        <w:rPr>
          <w:rFonts w:hint="eastAsia" w:ascii="宋体" w:hAnsi="宋体" w:eastAsia="宋体" w:cs="宋体"/>
        </w:rPr>
        <w:t>实时三同步成像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2.1.23</w:t>
      </w:r>
      <w:r>
        <w:rPr>
          <w:rFonts w:hint="eastAsia" w:ascii="宋体" w:hAnsi="宋体" w:eastAsia="宋体" w:cs="宋体"/>
        </w:rPr>
        <w:tab/>
      </w:r>
      <w:r>
        <w:rPr>
          <w:rFonts w:hint="eastAsia" w:ascii="宋体" w:hAnsi="宋体" w:eastAsia="宋体" w:cs="宋体"/>
        </w:rPr>
        <w:t xml:space="preserve">方向性能量图（DCA）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2.1.24</w:t>
      </w:r>
      <w:r>
        <w:rPr>
          <w:rFonts w:hint="eastAsia" w:ascii="宋体" w:hAnsi="宋体" w:eastAsia="宋体" w:cs="宋体"/>
        </w:rPr>
        <w:tab/>
      </w:r>
      <w:r>
        <w:rPr>
          <w:rFonts w:hint="eastAsia" w:ascii="宋体" w:hAnsi="宋体" w:eastAsia="宋体" w:cs="宋体"/>
        </w:rPr>
        <w:t>线阵探头凸型扩展技术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2.1.25</w:t>
      </w:r>
      <w:r>
        <w:rPr>
          <w:rFonts w:hint="eastAsia" w:ascii="宋体" w:hAnsi="宋体" w:eastAsia="宋体" w:cs="宋体"/>
        </w:rPr>
        <w:tab/>
      </w:r>
      <w:r>
        <w:rPr>
          <w:rFonts w:hint="eastAsia" w:ascii="宋体" w:hAnsi="宋体" w:eastAsia="宋体" w:cs="宋体"/>
        </w:rPr>
        <w:t>负荷超声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eastAsia="zh-CN"/>
        </w:rPr>
      </w:pPr>
      <w:r>
        <w:rPr>
          <w:rFonts w:hint="eastAsia" w:ascii="宋体" w:hAnsi="宋体" w:eastAsia="宋体" w:cs="宋体"/>
        </w:rPr>
        <w:t>*2.1.26穿刺针增强显影技术，穿刺针增益</w:t>
      </w:r>
      <w:r>
        <w:rPr>
          <w:rFonts w:hint="eastAsia" w:ascii="宋体" w:hAnsi="宋体" w:eastAsia="宋体" w:cs="宋体"/>
          <w:lang w:val="en-US" w:eastAsia="zh-CN"/>
        </w:rPr>
        <w:t>及角度</w:t>
      </w:r>
      <w:r>
        <w:rPr>
          <w:rFonts w:hint="eastAsia" w:ascii="宋体" w:hAnsi="宋体" w:eastAsia="宋体" w:cs="宋体"/>
        </w:rPr>
        <w:t>可实时调节</w:t>
      </w:r>
      <w:r>
        <w:rPr>
          <w:rFonts w:hint="eastAsia" w:ascii="宋体" w:hAnsi="宋体" w:eastAsia="宋体" w:cs="宋体"/>
          <w:lang w:eastAsia="zh-CN"/>
        </w:rPr>
        <w:t>（</w:t>
      </w:r>
      <w:r>
        <w:rPr>
          <w:rFonts w:hint="eastAsia" w:ascii="宋体" w:hAnsi="宋体" w:eastAsia="宋体" w:cs="宋体"/>
          <w:lang w:val="en-US" w:eastAsia="zh-CN"/>
        </w:rPr>
        <w:t>附图</w:t>
      </w:r>
      <w:r>
        <w:rPr>
          <w:rFonts w:hint="eastAsia" w:ascii="宋体" w:hAnsi="宋体" w:eastAsia="宋体"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2.1.27</w:t>
      </w:r>
      <w:r>
        <w:rPr>
          <w:rFonts w:hint="eastAsia" w:ascii="宋体" w:hAnsi="宋体" w:eastAsia="宋体" w:cs="宋体"/>
        </w:rPr>
        <w:tab/>
      </w:r>
      <w:r>
        <w:rPr>
          <w:rFonts w:hint="eastAsia" w:ascii="宋体" w:hAnsi="宋体" w:eastAsia="宋体" w:cs="宋体"/>
        </w:rPr>
        <w:t>AUTO IMT颈动脉中内膜测量技术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2.1.28</w:t>
      </w:r>
      <w:r>
        <w:rPr>
          <w:rFonts w:hint="eastAsia" w:ascii="宋体" w:hAnsi="宋体" w:eastAsia="宋体" w:cs="宋体"/>
        </w:rPr>
        <w:tab/>
      </w:r>
      <w:r>
        <w:rPr>
          <w:rFonts w:hint="eastAsia" w:ascii="宋体" w:hAnsi="宋体" w:eastAsia="宋体" w:cs="宋体"/>
        </w:rPr>
        <w:t>轨迹球操作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2.1.29</w:t>
      </w:r>
      <w:r>
        <w:rPr>
          <w:rFonts w:hint="eastAsia" w:ascii="宋体" w:hAnsi="宋体" w:eastAsia="宋体" w:cs="宋体"/>
        </w:rPr>
        <w:tab/>
      </w:r>
      <w:r>
        <w:rPr>
          <w:rFonts w:hint="eastAsia" w:ascii="宋体" w:hAnsi="宋体" w:eastAsia="宋体" w:cs="宋体"/>
        </w:rPr>
        <w:t>中文操作界面, 中文输入（包括报告、注释等）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2.1.30</w:t>
      </w:r>
      <w:r>
        <w:rPr>
          <w:rFonts w:hint="eastAsia" w:ascii="宋体" w:hAnsi="宋体" w:eastAsia="宋体" w:cs="宋体"/>
        </w:rPr>
        <w:tab/>
      </w:r>
      <w:r>
        <w:rPr>
          <w:rFonts w:hint="eastAsia" w:ascii="宋体" w:hAnsi="宋体" w:eastAsia="宋体" w:cs="宋体"/>
        </w:rPr>
        <w:t>内置锂电池操作（断电条件下工作时间≥0.5小时）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rPr>
        <w:t>2.1.31配备移动式台车</w:t>
      </w:r>
      <w:r>
        <w:rPr>
          <w:rFonts w:hint="eastAsia" w:ascii="宋体" w:hAnsi="宋体" w:eastAsia="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*2.1.32支持造影成像技术：支持腹部造影成像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*2.1.33支持弹性成像技术：支持线阵</w:t>
      </w:r>
      <w:r>
        <w:rPr>
          <w:rFonts w:hint="eastAsia" w:ascii="宋体" w:hAnsi="宋体" w:eastAsia="宋体" w:cs="宋体"/>
          <w:lang w:val="en-US" w:eastAsia="zh-CN"/>
        </w:rPr>
        <w:t>应变式</w:t>
      </w:r>
      <w:r>
        <w:rPr>
          <w:rFonts w:hint="eastAsia" w:ascii="宋体" w:hAnsi="宋体" w:eastAsia="宋体" w:cs="宋体"/>
        </w:rPr>
        <w:t>弹性成像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w:t>
      </w:r>
      <w:r>
        <w:rPr>
          <w:rFonts w:hint="eastAsia" w:ascii="宋体" w:hAnsi="宋体" w:eastAsia="宋体" w:cs="宋体"/>
        </w:rPr>
        <w:tab/>
      </w:r>
      <w:r>
        <w:rPr>
          <w:rFonts w:hint="eastAsia" w:ascii="宋体" w:hAnsi="宋体" w:eastAsia="宋体" w:cs="宋体"/>
        </w:rPr>
        <w:t>测量和分析：(B型、M型、彩色M型、频谱多普勒、彩色模式)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2.2.1</w:t>
      </w:r>
      <w:r>
        <w:rPr>
          <w:rFonts w:hint="eastAsia" w:ascii="宋体" w:hAnsi="宋体" w:eastAsia="宋体" w:cs="宋体"/>
        </w:rPr>
        <w:tab/>
      </w:r>
      <w:r>
        <w:rPr>
          <w:rFonts w:hint="eastAsia" w:ascii="宋体" w:hAnsi="宋体" w:eastAsia="宋体" w:cs="宋体"/>
        </w:rPr>
        <w:t>一般测量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2.2.2</w:t>
      </w:r>
      <w:r>
        <w:rPr>
          <w:rFonts w:hint="eastAsia" w:ascii="宋体" w:hAnsi="宋体" w:eastAsia="宋体" w:cs="宋体"/>
        </w:rPr>
        <w:tab/>
      </w:r>
      <w:r>
        <w:rPr>
          <w:rFonts w:hint="eastAsia" w:ascii="宋体" w:hAnsi="宋体" w:eastAsia="宋体" w:cs="宋体"/>
        </w:rPr>
        <w:t>妇产科测量（包括孕期、预产期、胎重的分析及显示，胎儿生长曲线（单幅和多幅同时显示）、多数据对比图、子宫卵巢和卵泡的测量和计算以及全面的可编辑的报告功能）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2.2.3</w:t>
      </w:r>
      <w:r>
        <w:rPr>
          <w:rFonts w:hint="eastAsia" w:ascii="宋体" w:hAnsi="宋体" w:eastAsia="宋体" w:cs="宋体"/>
        </w:rPr>
        <w:tab/>
      </w:r>
      <w:r>
        <w:rPr>
          <w:rFonts w:hint="eastAsia" w:ascii="宋体" w:hAnsi="宋体" w:eastAsia="宋体" w:cs="宋体"/>
        </w:rPr>
        <w:t>多普勒血流测量与分析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2.2.4</w:t>
      </w:r>
      <w:r>
        <w:rPr>
          <w:rFonts w:hint="eastAsia" w:ascii="宋体" w:hAnsi="宋体" w:eastAsia="宋体" w:cs="宋体"/>
        </w:rPr>
        <w:tab/>
      </w:r>
      <w:r>
        <w:rPr>
          <w:rFonts w:hint="eastAsia" w:ascii="宋体" w:hAnsi="宋体" w:eastAsia="宋体" w:cs="宋体"/>
        </w:rPr>
        <w:t>实时多普勒自动包络、测量和计算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2.2.5</w:t>
      </w:r>
      <w:r>
        <w:rPr>
          <w:rFonts w:hint="eastAsia" w:ascii="宋体" w:hAnsi="宋体" w:eastAsia="宋体" w:cs="宋体"/>
        </w:rPr>
        <w:tab/>
      </w:r>
      <w:r>
        <w:rPr>
          <w:rFonts w:hint="eastAsia" w:ascii="宋体" w:hAnsi="宋体" w:eastAsia="宋体" w:cs="宋体"/>
        </w:rPr>
        <w:t>心脏功能测量以及各瓣膜功能的测量、分析及报告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2.2.6</w:t>
      </w:r>
      <w:r>
        <w:rPr>
          <w:rFonts w:hint="eastAsia" w:ascii="宋体" w:hAnsi="宋体" w:eastAsia="宋体" w:cs="宋体"/>
        </w:rPr>
        <w:tab/>
      </w:r>
      <w:r>
        <w:rPr>
          <w:rFonts w:hint="eastAsia" w:ascii="宋体" w:hAnsi="宋体" w:eastAsia="宋体" w:cs="宋体"/>
        </w:rPr>
        <w:t>外周血管测量与分析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2.2.7</w:t>
      </w:r>
      <w:r>
        <w:rPr>
          <w:rFonts w:hint="eastAsia" w:ascii="宋体" w:hAnsi="宋体" w:eastAsia="宋体" w:cs="宋体"/>
        </w:rPr>
        <w:tab/>
      </w:r>
      <w:r>
        <w:rPr>
          <w:rFonts w:hint="eastAsia" w:ascii="宋体" w:hAnsi="宋体" w:eastAsia="宋体" w:cs="宋体"/>
        </w:rPr>
        <w:t>泌尿科测量与分析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2.3</w:t>
      </w:r>
      <w:r>
        <w:rPr>
          <w:rFonts w:hint="eastAsia" w:ascii="宋体" w:hAnsi="宋体" w:eastAsia="宋体" w:cs="宋体"/>
        </w:rPr>
        <w:tab/>
      </w:r>
      <w:r>
        <w:rPr>
          <w:rFonts w:hint="eastAsia" w:ascii="宋体" w:hAnsi="宋体" w:eastAsia="宋体" w:cs="宋体"/>
        </w:rPr>
        <w:t>一体化图像存储与(电影)回放重现及病案管理单元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2.3.1</w:t>
      </w:r>
      <w:r>
        <w:rPr>
          <w:rFonts w:hint="eastAsia" w:ascii="宋体" w:hAnsi="宋体" w:eastAsia="宋体" w:cs="宋体"/>
        </w:rPr>
        <w:tab/>
      </w:r>
      <w:r>
        <w:rPr>
          <w:rFonts w:hint="eastAsia" w:ascii="宋体" w:hAnsi="宋体" w:eastAsia="宋体" w:cs="宋体"/>
        </w:rPr>
        <w:t>超声图像静态、动态存储原始数据回放重现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2.3.2</w:t>
      </w:r>
      <w:r>
        <w:rPr>
          <w:rFonts w:hint="eastAsia" w:ascii="宋体" w:hAnsi="宋体" w:eastAsia="宋体" w:cs="宋体"/>
        </w:rPr>
        <w:tab/>
      </w:r>
      <w:r>
        <w:rPr>
          <w:rFonts w:hint="eastAsia" w:ascii="宋体" w:hAnsi="宋体" w:eastAsia="宋体" w:cs="宋体"/>
        </w:rPr>
        <w:t>原始数据储存，可对回放的图像进行35种参数调节，2B及M型模式10个参数，CFM模式7个参数，PW模式18个参数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2.3.3</w:t>
      </w:r>
      <w:r>
        <w:rPr>
          <w:rFonts w:hint="eastAsia" w:ascii="宋体" w:hAnsi="宋体" w:eastAsia="宋体" w:cs="宋体"/>
        </w:rPr>
        <w:tab/>
      </w:r>
      <w:r>
        <w:rPr>
          <w:rFonts w:hint="eastAsia" w:ascii="宋体" w:hAnsi="宋体" w:eastAsia="宋体" w:cs="宋体"/>
        </w:rPr>
        <w:t>一体化病案管理单元包括病人资料、报告、图像等的存储、修改、检索和打印等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2.3.4</w:t>
      </w:r>
      <w:r>
        <w:rPr>
          <w:rFonts w:hint="eastAsia" w:ascii="宋体" w:hAnsi="宋体" w:eastAsia="宋体" w:cs="宋体"/>
        </w:rPr>
        <w:tab/>
      </w:r>
      <w:r>
        <w:rPr>
          <w:rFonts w:hint="eastAsia" w:ascii="宋体" w:hAnsi="宋体" w:eastAsia="宋体" w:cs="宋体"/>
        </w:rPr>
        <w:t>USB接口支持快速闪存卡，快速存储屏幕上的图像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2.4</w:t>
      </w:r>
      <w:r>
        <w:rPr>
          <w:rFonts w:hint="eastAsia" w:ascii="宋体" w:hAnsi="宋体" w:eastAsia="宋体" w:cs="宋体"/>
        </w:rPr>
        <w:tab/>
      </w:r>
      <w:r>
        <w:rPr>
          <w:rFonts w:hint="eastAsia" w:ascii="宋体" w:hAnsi="宋体" w:eastAsia="宋体" w:cs="宋体"/>
        </w:rPr>
        <w:t>输入/输出信号：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2.4.1</w:t>
      </w:r>
      <w:r>
        <w:rPr>
          <w:rFonts w:hint="eastAsia" w:ascii="宋体" w:hAnsi="宋体" w:eastAsia="宋体" w:cs="宋体"/>
        </w:rPr>
        <w:tab/>
      </w:r>
      <w:r>
        <w:rPr>
          <w:rFonts w:hint="eastAsia" w:ascii="宋体" w:hAnsi="宋体" w:eastAsia="宋体" w:cs="宋体"/>
        </w:rPr>
        <w:t>输入：DVI，HDMI，USB，Lan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2.4.2</w:t>
      </w:r>
      <w:r>
        <w:rPr>
          <w:rFonts w:hint="eastAsia" w:ascii="宋体" w:hAnsi="宋体" w:eastAsia="宋体" w:cs="宋体"/>
        </w:rPr>
        <w:tab/>
      </w:r>
      <w:r>
        <w:rPr>
          <w:rFonts w:hint="eastAsia" w:ascii="宋体" w:hAnsi="宋体" w:eastAsia="宋体" w:cs="宋体"/>
        </w:rPr>
        <w:t>输出：HDMI，DVI，USB，DVD，Lan</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2.5</w:t>
      </w:r>
      <w:r>
        <w:rPr>
          <w:rFonts w:hint="eastAsia" w:ascii="宋体" w:hAnsi="宋体" w:eastAsia="宋体" w:cs="宋体"/>
        </w:rPr>
        <w:tab/>
      </w:r>
      <w:r>
        <w:rPr>
          <w:rFonts w:hint="eastAsia" w:ascii="宋体" w:hAnsi="宋体" w:eastAsia="宋体" w:cs="宋体"/>
        </w:rPr>
        <w:t>连通性：可配医学数字图像和通信DICOM3.0版接口部件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2.6</w:t>
      </w:r>
      <w:r>
        <w:rPr>
          <w:rFonts w:hint="eastAsia" w:ascii="宋体" w:hAnsi="宋体" w:eastAsia="宋体" w:cs="宋体"/>
        </w:rPr>
        <w:tab/>
      </w:r>
      <w:r>
        <w:rPr>
          <w:rFonts w:hint="eastAsia" w:ascii="宋体" w:hAnsi="宋体" w:eastAsia="宋体" w:cs="宋体"/>
        </w:rPr>
        <w:t>图像管理与记录装置：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2.6.1</w:t>
      </w:r>
      <w:r>
        <w:rPr>
          <w:rFonts w:hint="eastAsia" w:ascii="宋体" w:hAnsi="宋体" w:eastAsia="宋体" w:cs="宋体"/>
        </w:rPr>
        <w:tab/>
      </w:r>
      <w:r>
        <w:rPr>
          <w:rFonts w:hint="eastAsia" w:ascii="宋体" w:hAnsi="宋体" w:eastAsia="宋体" w:cs="宋体"/>
        </w:rPr>
        <w:t>超声图像存档与病案管理系统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2.6.2</w:t>
      </w:r>
      <w:r>
        <w:rPr>
          <w:rFonts w:hint="eastAsia" w:ascii="宋体" w:hAnsi="宋体" w:eastAsia="宋体" w:cs="宋体"/>
        </w:rPr>
        <w:tab/>
      </w:r>
      <w:r>
        <w:rPr>
          <w:rFonts w:hint="eastAsia" w:ascii="宋体" w:hAnsi="宋体" w:eastAsia="宋体" w:cs="宋体"/>
        </w:rPr>
        <w:t>动态图像、静态图像以PC通用格式直接存储，无需特殊软件即能在普通PC 机上直接观看图像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2.6.3</w:t>
      </w:r>
      <w:r>
        <w:rPr>
          <w:rFonts w:hint="eastAsia" w:ascii="宋体" w:hAnsi="宋体" w:eastAsia="宋体" w:cs="宋体"/>
        </w:rPr>
        <w:tab/>
      </w:r>
      <w:r>
        <w:rPr>
          <w:rFonts w:hint="eastAsia" w:ascii="宋体" w:hAnsi="宋体" w:eastAsia="宋体" w:cs="宋体"/>
        </w:rPr>
        <w:t>剪贴板(在屏幕上)可以存储和回放动态及静态图像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2.6.4</w:t>
      </w:r>
      <w:r>
        <w:rPr>
          <w:rFonts w:hint="eastAsia" w:ascii="宋体" w:hAnsi="宋体" w:eastAsia="宋体" w:cs="宋体"/>
        </w:rPr>
        <w:tab/>
      </w:r>
      <w:r>
        <w:rPr>
          <w:rFonts w:hint="eastAsia" w:ascii="宋体" w:hAnsi="宋体" w:eastAsia="宋体" w:cs="宋体"/>
        </w:rPr>
        <w:t>内置固态硬盘≥128GB（64GB用于数据存储）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三、技术参数及要求：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3.1</w:t>
      </w:r>
      <w:r>
        <w:rPr>
          <w:rFonts w:hint="eastAsia" w:ascii="宋体" w:hAnsi="宋体" w:eastAsia="宋体" w:cs="宋体"/>
        </w:rPr>
        <w:tab/>
      </w:r>
      <w:r>
        <w:rPr>
          <w:rFonts w:hint="eastAsia" w:ascii="宋体" w:hAnsi="宋体" w:eastAsia="宋体" w:cs="宋体"/>
        </w:rPr>
        <w:t>系统通用功能：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3.1.1</w:t>
      </w:r>
      <w:r>
        <w:rPr>
          <w:rFonts w:hint="eastAsia" w:ascii="宋体" w:hAnsi="宋体" w:eastAsia="宋体" w:cs="宋体"/>
        </w:rPr>
        <w:tab/>
      </w:r>
      <w:r>
        <w:rPr>
          <w:rFonts w:hint="eastAsia" w:ascii="宋体" w:hAnsi="宋体" w:eastAsia="宋体" w:cs="宋体"/>
        </w:rPr>
        <w:t>监 视 器：≥15英寸LCD显示器,扫描方式：逐行扫描，高分辨率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3.1.2</w:t>
      </w:r>
      <w:r>
        <w:rPr>
          <w:rFonts w:hint="eastAsia" w:ascii="宋体" w:hAnsi="宋体" w:eastAsia="宋体" w:cs="宋体"/>
        </w:rPr>
        <w:tab/>
      </w:r>
      <w:r>
        <w:rPr>
          <w:rFonts w:hint="eastAsia" w:ascii="宋体" w:hAnsi="宋体" w:eastAsia="宋体" w:cs="宋体"/>
        </w:rPr>
        <w:t>安全性能：符合国家药品监督管理局商品安全质量要求。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w:t>
      </w:r>
      <w:r>
        <w:rPr>
          <w:rFonts w:hint="eastAsia" w:ascii="宋体" w:hAnsi="宋体" w:eastAsia="宋体" w:cs="宋体"/>
        </w:rPr>
        <w:tab/>
      </w:r>
      <w:r>
        <w:rPr>
          <w:rFonts w:hint="eastAsia" w:ascii="宋体" w:hAnsi="宋体" w:eastAsia="宋体" w:cs="宋体"/>
        </w:rPr>
        <w:t>探头规格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3.2.1</w:t>
      </w:r>
      <w:r>
        <w:rPr>
          <w:rFonts w:hint="eastAsia" w:ascii="宋体" w:hAnsi="宋体" w:eastAsia="宋体" w:cs="宋体"/>
        </w:rPr>
        <w:tab/>
      </w:r>
      <w:r>
        <w:rPr>
          <w:rFonts w:hint="eastAsia" w:ascii="宋体" w:hAnsi="宋体" w:eastAsia="宋体" w:cs="宋体"/>
        </w:rPr>
        <w:t>频率：宽频带或变频探头，变频探头二维显示频率（基波+谐波）可选择≥9种，彩色显示频率可选择≥4种, 多普勒显示频率可选择≥4种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3.2.2</w:t>
      </w:r>
      <w:r>
        <w:rPr>
          <w:rFonts w:hint="eastAsia" w:ascii="宋体" w:hAnsi="宋体" w:eastAsia="宋体" w:cs="宋体"/>
        </w:rPr>
        <w:tab/>
      </w:r>
      <w:r>
        <w:rPr>
          <w:rFonts w:hint="eastAsia" w:ascii="宋体" w:hAnsi="宋体" w:eastAsia="宋体" w:cs="宋体"/>
        </w:rPr>
        <w:t>类型：支持凸阵，线阵，相控阵, 微凸阵（附选配探头图）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*3.2.3</w:t>
      </w:r>
      <w:r>
        <w:rPr>
          <w:rFonts w:hint="eastAsia" w:ascii="宋体" w:hAnsi="宋体" w:eastAsia="宋体" w:cs="宋体"/>
        </w:rPr>
        <w:tab/>
      </w:r>
      <w:r>
        <w:rPr>
          <w:rFonts w:hint="eastAsia" w:ascii="宋体" w:hAnsi="宋体" w:eastAsia="宋体" w:cs="宋体"/>
        </w:rPr>
        <w:t>阵元：线阵探头有效阵元数≥192阵元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*3.2.4    阵元：凸阵探头有效阵元数≥192阵元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3.2.5</w:t>
      </w:r>
      <w:r>
        <w:rPr>
          <w:rFonts w:hint="eastAsia" w:ascii="宋体" w:hAnsi="宋体" w:eastAsia="宋体" w:cs="宋体"/>
        </w:rPr>
        <w:tab/>
      </w:r>
      <w:r>
        <w:rPr>
          <w:rFonts w:hint="eastAsia" w:ascii="宋体" w:hAnsi="宋体" w:eastAsia="宋体" w:cs="宋体"/>
        </w:rPr>
        <w:t>B/D兼用：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3.2.6</w:t>
      </w:r>
      <w:r>
        <w:rPr>
          <w:rFonts w:hint="eastAsia" w:ascii="宋体" w:hAnsi="宋体" w:eastAsia="宋体" w:cs="宋体"/>
        </w:rPr>
        <w:tab/>
      </w:r>
      <w:r>
        <w:rPr>
          <w:rFonts w:hint="eastAsia" w:ascii="宋体" w:hAnsi="宋体" w:eastAsia="宋体" w:cs="宋体"/>
        </w:rPr>
        <w:t>线    阵：B/PWD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3.2.7</w:t>
      </w:r>
      <w:r>
        <w:rPr>
          <w:rFonts w:hint="eastAsia" w:ascii="宋体" w:hAnsi="宋体" w:eastAsia="宋体" w:cs="宋体"/>
        </w:rPr>
        <w:tab/>
      </w:r>
      <w:r>
        <w:rPr>
          <w:rFonts w:hint="eastAsia" w:ascii="宋体" w:hAnsi="宋体" w:eastAsia="宋体" w:cs="宋体"/>
        </w:rPr>
        <w:t>凸    阵：B/PWD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3.2.8</w:t>
      </w:r>
      <w:r>
        <w:rPr>
          <w:rFonts w:hint="eastAsia" w:ascii="宋体" w:hAnsi="宋体" w:eastAsia="宋体" w:cs="宋体"/>
        </w:rPr>
        <w:tab/>
      </w:r>
      <w:r>
        <w:rPr>
          <w:rFonts w:hint="eastAsia" w:ascii="宋体" w:hAnsi="宋体" w:eastAsia="宋体" w:cs="宋体"/>
        </w:rPr>
        <w:t>穿刺导向：探头可选配穿刺导向装置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w:t>
      </w:r>
      <w:r>
        <w:rPr>
          <w:rFonts w:hint="eastAsia" w:ascii="宋体" w:hAnsi="宋体" w:eastAsia="宋体" w:cs="宋体"/>
        </w:rPr>
        <w:tab/>
      </w:r>
      <w:r>
        <w:rPr>
          <w:rFonts w:hint="eastAsia" w:ascii="宋体" w:hAnsi="宋体" w:eastAsia="宋体" w:cs="宋体"/>
        </w:rPr>
        <w:t>二维灰阶显像主要参数：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3.3.1</w:t>
      </w:r>
      <w:r>
        <w:rPr>
          <w:rFonts w:hint="eastAsia" w:ascii="宋体" w:hAnsi="宋体" w:eastAsia="宋体" w:cs="宋体"/>
        </w:rPr>
        <w:tab/>
      </w:r>
      <w:r>
        <w:rPr>
          <w:rFonts w:hint="eastAsia" w:ascii="宋体" w:hAnsi="宋体" w:eastAsia="宋体" w:cs="宋体"/>
        </w:rPr>
        <w:t>扫描：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3.3.2</w:t>
      </w:r>
      <w:r>
        <w:rPr>
          <w:rFonts w:hint="eastAsia" w:ascii="宋体" w:hAnsi="宋体" w:eastAsia="宋体" w:cs="宋体"/>
        </w:rPr>
        <w:tab/>
      </w:r>
      <w:r>
        <w:rPr>
          <w:rFonts w:hint="eastAsia" w:ascii="宋体" w:hAnsi="宋体" w:eastAsia="宋体" w:cs="宋体"/>
        </w:rPr>
        <w:t>电子凸阵：超声频率2.0-5.0MHz</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*3.3.3电子线阵：超声频率6-12MHz，具备可自定义按键，按键数量≥4（附图）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*3.3.4</w:t>
      </w:r>
      <w:r>
        <w:rPr>
          <w:rFonts w:hint="eastAsia" w:ascii="宋体" w:hAnsi="宋体" w:eastAsia="宋体" w:cs="宋体"/>
        </w:rPr>
        <w:tab/>
      </w:r>
      <w:r>
        <w:rPr>
          <w:rFonts w:hint="eastAsia" w:ascii="宋体" w:hAnsi="宋体" w:eastAsia="宋体" w:cs="宋体"/>
        </w:rPr>
        <w:t>扫描速率： B模式凸阵探头全视野，18cm深度时，帧速率≥50帧/秒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*3.3.5</w:t>
      </w:r>
      <w:r>
        <w:rPr>
          <w:rFonts w:hint="eastAsia" w:ascii="宋体" w:hAnsi="宋体" w:eastAsia="宋体" w:cs="宋体"/>
        </w:rPr>
        <w:tab/>
      </w:r>
      <w:r>
        <w:rPr>
          <w:rFonts w:hint="eastAsia" w:ascii="宋体" w:hAnsi="宋体" w:eastAsia="宋体" w:cs="宋体"/>
        </w:rPr>
        <w:t>扫描速率:  B模式相控阵探头90度，18cm深度时，帧速率≥40 帧/秒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3.3.6</w:t>
      </w:r>
      <w:r>
        <w:rPr>
          <w:rFonts w:hint="eastAsia" w:ascii="宋体" w:hAnsi="宋体" w:eastAsia="宋体" w:cs="宋体"/>
        </w:rPr>
        <w:tab/>
      </w:r>
      <w:r>
        <w:rPr>
          <w:rFonts w:hint="eastAsia" w:ascii="宋体" w:hAnsi="宋体" w:eastAsia="宋体" w:cs="宋体"/>
        </w:rPr>
        <w:t>扫 描 线：每帧线密度≥230超声线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3.3.7</w:t>
      </w:r>
      <w:r>
        <w:rPr>
          <w:rFonts w:hint="eastAsia" w:ascii="宋体" w:hAnsi="宋体" w:eastAsia="宋体" w:cs="宋体"/>
        </w:rPr>
        <w:tab/>
      </w:r>
      <w:r>
        <w:rPr>
          <w:rFonts w:hint="eastAsia" w:ascii="宋体" w:hAnsi="宋体" w:eastAsia="宋体" w:cs="宋体"/>
        </w:rPr>
        <w:t>发射声束聚焦：≥8段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3.3.8</w:t>
      </w:r>
      <w:r>
        <w:rPr>
          <w:rFonts w:hint="eastAsia" w:ascii="宋体" w:hAnsi="宋体" w:eastAsia="宋体" w:cs="宋体"/>
        </w:rPr>
        <w:tab/>
      </w:r>
      <w:r>
        <w:rPr>
          <w:rFonts w:hint="eastAsia" w:ascii="宋体" w:hAnsi="宋体" w:eastAsia="宋体" w:cs="宋体"/>
        </w:rPr>
        <w:t>回放重现：灰阶图像回放≥1000幅、回放时间≥60秒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3.3.9</w:t>
      </w:r>
      <w:r>
        <w:rPr>
          <w:rFonts w:hint="eastAsia" w:ascii="宋体" w:hAnsi="宋体" w:eastAsia="宋体" w:cs="宋体"/>
        </w:rPr>
        <w:tab/>
      </w:r>
      <w:r>
        <w:rPr>
          <w:rFonts w:hint="eastAsia" w:ascii="宋体" w:hAnsi="宋体" w:eastAsia="宋体" w:cs="宋体"/>
        </w:rPr>
        <w:t>预设条件：针对不同的检查脏器，预置最佳化图像的检查条件， 减少操作时的调节，及常用所需的外部调节及组合调节。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3.3.10</w:t>
      </w:r>
      <w:r>
        <w:rPr>
          <w:rFonts w:hint="eastAsia" w:ascii="宋体" w:hAnsi="宋体" w:eastAsia="宋体" w:cs="宋体"/>
        </w:rPr>
        <w:tab/>
      </w:r>
      <w:r>
        <w:rPr>
          <w:rFonts w:hint="eastAsia" w:ascii="宋体" w:hAnsi="宋体" w:eastAsia="宋体" w:cs="宋体"/>
        </w:rPr>
        <w:t>增益调节：B/M/CF/D可独立调节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3.3.11</w:t>
      </w:r>
      <w:r>
        <w:rPr>
          <w:rFonts w:hint="eastAsia" w:ascii="宋体" w:hAnsi="宋体" w:eastAsia="宋体" w:cs="宋体"/>
        </w:rPr>
        <w:tab/>
      </w:r>
      <w:r>
        <w:rPr>
          <w:rFonts w:hint="eastAsia" w:ascii="宋体" w:hAnsi="宋体" w:eastAsia="宋体" w:cs="宋体"/>
        </w:rPr>
        <w:t>物理TGC调节≥6段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3.3.12</w:t>
      </w:r>
      <w:r>
        <w:rPr>
          <w:rFonts w:hint="eastAsia" w:ascii="宋体" w:hAnsi="宋体" w:eastAsia="宋体" w:cs="宋体"/>
        </w:rPr>
        <w:tab/>
      </w:r>
      <w:r>
        <w:rPr>
          <w:rFonts w:hint="eastAsia" w:ascii="宋体" w:hAnsi="宋体" w:eastAsia="宋体" w:cs="宋体"/>
        </w:rPr>
        <w:t>空间分辨力：符合GB10152-2009国家标准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3.4</w:t>
      </w:r>
      <w:r>
        <w:rPr>
          <w:rFonts w:hint="eastAsia" w:ascii="宋体" w:hAnsi="宋体" w:eastAsia="宋体" w:cs="宋体"/>
        </w:rPr>
        <w:tab/>
      </w:r>
      <w:r>
        <w:rPr>
          <w:rFonts w:hint="eastAsia" w:ascii="宋体" w:hAnsi="宋体" w:eastAsia="宋体" w:cs="宋体"/>
        </w:rPr>
        <w:t>频谱多普勒：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3.4.1</w:t>
      </w:r>
      <w:r>
        <w:rPr>
          <w:rFonts w:hint="eastAsia" w:ascii="宋体" w:hAnsi="宋体" w:eastAsia="宋体" w:cs="宋体"/>
        </w:rPr>
        <w:tab/>
      </w:r>
      <w:r>
        <w:rPr>
          <w:rFonts w:hint="eastAsia" w:ascii="宋体" w:hAnsi="宋体" w:eastAsia="宋体" w:cs="宋体"/>
        </w:rPr>
        <w:t>方式：脉冲波多普勒 PWD、 高脉冲重复频率  HPFF</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3.4.2</w:t>
      </w:r>
      <w:r>
        <w:rPr>
          <w:rFonts w:hint="eastAsia" w:ascii="宋体" w:hAnsi="宋体" w:eastAsia="宋体" w:cs="宋体"/>
        </w:rPr>
        <w:tab/>
      </w:r>
      <w:r>
        <w:rPr>
          <w:rFonts w:hint="eastAsia" w:ascii="宋体" w:hAnsi="宋体" w:eastAsia="宋体" w:cs="宋体"/>
        </w:rPr>
        <w:t>多普勒发射频率：线    阵≥2段、凸    阵≥2段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3.4.3</w:t>
      </w:r>
      <w:r>
        <w:rPr>
          <w:rFonts w:hint="eastAsia" w:ascii="宋体" w:hAnsi="宋体" w:eastAsia="宋体" w:cs="宋体"/>
        </w:rPr>
        <w:tab/>
      </w:r>
      <w:r>
        <w:rPr>
          <w:rFonts w:hint="eastAsia" w:ascii="宋体" w:hAnsi="宋体" w:eastAsia="宋体" w:cs="宋体"/>
        </w:rPr>
        <w:t>最大测量速度：PWD：血流速度≥8.0 m/s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3.4.4</w:t>
      </w:r>
      <w:r>
        <w:rPr>
          <w:rFonts w:hint="eastAsia" w:ascii="宋体" w:hAnsi="宋体" w:eastAsia="宋体" w:cs="宋体"/>
        </w:rPr>
        <w:tab/>
      </w:r>
      <w:r>
        <w:rPr>
          <w:rFonts w:hint="eastAsia" w:ascii="宋体" w:hAnsi="宋体" w:eastAsia="宋体" w:cs="宋体"/>
        </w:rPr>
        <w:t>最低测量速度：≤5.0mm/s(非噪声信号)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3.4.5</w:t>
      </w:r>
      <w:r>
        <w:rPr>
          <w:rFonts w:hint="eastAsia" w:ascii="宋体" w:hAnsi="宋体" w:eastAsia="宋体" w:cs="宋体"/>
        </w:rPr>
        <w:tab/>
      </w:r>
      <w:r>
        <w:rPr>
          <w:rFonts w:hint="eastAsia" w:ascii="宋体" w:hAnsi="宋体" w:eastAsia="宋体" w:cs="宋体"/>
        </w:rPr>
        <w:t>显示方式：B、M、B/M、B/M/CFI、B/D、D、B/CFI/D</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3.4.6</w:t>
      </w:r>
      <w:r>
        <w:rPr>
          <w:rFonts w:hint="eastAsia" w:ascii="宋体" w:hAnsi="宋体" w:eastAsia="宋体" w:cs="宋体"/>
        </w:rPr>
        <w:tab/>
      </w:r>
      <w:r>
        <w:rPr>
          <w:rFonts w:hint="eastAsia" w:ascii="宋体" w:hAnsi="宋体" w:eastAsia="宋体" w:cs="宋体"/>
        </w:rPr>
        <w:t>电影回放：≥60秒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3.4.7</w:t>
      </w:r>
      <w:r>
        <w:rPr>
          <w:rFonts w:hint="eastAsia" w:ascii="宋体" w:hAnsi="宋体" w:eastAsia="宋体" w:cs="宋体"/>
        </w:rPr>
        <w:tab/>
      </w:r>
      <w:r>
        <w:rPr>
          <w:rFonts w:hint="eastAsia" w:ascii="宋体" w:hAnsi="宋体" w:eastAsia="宋体" w:cs="宋体"/>
        </w:rPr>
        <w:t>取样宽度及位置范围：宽度1mm至16mm；分级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3.5</w:t>
      </w:r>
      <w:r>
        <w:rPr>
          <w:rFonts w:hint="eastAsia" w:ascii="宋体" w:hAnsi="宋体" w:eastAsia="宋体" w:cs="宋体"/>
        </w:rPr>
        <w:tab/>
      </w:r>
      <w:r>
        <w:rPr>
          <w:rFonts w:hint="eastAsia" w:ascii="宋体" w:hAnsi="宋体" w:eastAsia="宋体" w:cs="宋体"/>
        </w:rPr>
        <w:t>彩色多普勒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3.5.1</w:t>
      </w:r>
      <w:r>
        <w:rPr>
          <w:rFonts w:hint="eastAsia" w:ascii="宋体" w:hAnsi="宋体" w:eastAsia="宋体" w:cs="宋体"/>
        </w:rPr>
        <w:tab/>
      </w:r>
      <w:r>
        <w:rPr>
          <w:rFonts w:hint="eastAsia" w:ascii="宋体" w:hAnsi="宋体" w:eastAsia="宋体" w:cs="宋体"/>
        </w:rPr>
        <w:t>显示方式：速度分散显示、能量显示、速度显示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3.5.2</w:t>
      </w:r>
      <w:r>
        <w:rPr>
          <w:rFonts w:hint="eastAsia" w:ascii="宋体" w:hAnsi="宋体" w:eastAsia="宋体" w:cs="宋体"/>
        </w:rPr>
        <w:tab/>
      </w:r>
      <w:r>
        <w:rPr>
          <w:rFonts w:hint="eastAsia" w:ascii="宋体" w:hAnsi="宋体" w:eastAsia="宋体" w:cs="宋体"/>
        </w:rPr>
        <w:t>彩色显示帧频：凸阵探头全视野，最大彩色取样框，18cm深时， 彩色显示帧频≥8帧/秒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3.5.3</w:t>
      </w:r>
      <w:r>
        <w:rPr>
          <w:rFonts w:hint="eastAsia" w:ascii="宋体" w:hAnsi="宋体" w:eastAsia="宋体" w:cs="宋体"/>
        </w:rPr>
        <w:tab/>
      </w:r>
      <w:r>
        <w:rPr>
          <w:rFonts w:hint="eastAsia" w:ascii="宋体" w:hAnsi="宋体" w:eastAsia="宋体" w:cs="宋体"/>
        </w:rPr>
        <w:t>显示控制：零位移动、黑白与彩色比较、彩色对比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3.5.4</w:t>
      </w:r>
      <w:r>
        <w:rPr>
          <w:rFonts w:hint="eastAsia" w:ascii="宋体" w:hAnsi="宋体" w:eastAsia="宋体" w:cs="宋体"/>
        </w:rPr>
        <w:tab/>
      </w:r>
      <w:r>
        <w:rPr>
          <w:rFonts w:hint="eastAsia" w:ascii="宋体" w:hAnsi="宋体" w:eastAsia="宋体" w:cs="宋体"/>
        </w:rPr>
        <w:t>彩色增强功能：彩色多普勒能量图(CDE)（包括方向性能量图）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3.5.5</w:t>
      </w:r>
      <w:r>
        <w:rPr>
          <w:rFonts w:hint="eastAsia" w:ascii="宋体" w:hAnsi="宋体" w:eastAsia="宋体" w:cs="宋体"/>
        </w:rPr>
        <w:tab/>
      </w:r>
      <w:r>
        <w:rPr>
          <w:rFonts w:hint="eastAsia" w:ascii="宋体" w:hAnsi="宋体" w:eastAsia="宋体" w:cs="宋体"/>
        </w:rPr>
        <w:t>双幅实时显示、包括双幅不同模式实时显示（B/B;B/CFM）</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3.6</w:t>
      </w:r>
      <w:r>
        <w:rPr>
          <w:rFonts w:hint="eastAsia" w:ascii="宋体" w:hAnsi="宋体" w:eastAsia="宋体" w:cs="宋体"/>
        </w:rPr>
        <w:tab/>
      </w:r>
      <w:r>
        <w:rPr>
          <w:rFonts w:hint="eastAsia" w:ascii="宋体" w:hAnsi="宋体" w:eastAsia="宋体" w:cs="宋体"/>
        </w:rPr>
        <w:t>超声功率输出调节：B/M、PWD、Color Doppler输出功率可调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四、探头配置：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lang w:val="en-US" w:eastAsia="zh-CN"/>
        </w:rPr>
        <w:t>*</w:t>
      </w:r>
      <w:r>
        <w:rPr>
          <w:rFonts w:hint="eastAsia" w:ascii="宋体" w:hAnsi="宋体" w:eastAsia="宋体" w:cs="宋体"/>
        </w:rPr>
        <w:t>4.1  线阵探头一把（具有≥4个按钮操控，可自定义功能）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4.2    凸阵探头一把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无线手持式膀胱容积测量仪1台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center"/>
        <w:textAlignment w:val="auto"/>
        <w:rPr>
          <w:rFonts w:hint="eastAsia" w:ascii="宋体" w:hAnsi="宋体" w:eastAsia="宋体" w:cs="宋体"/>
          <w:b/>
          <w:bCs/>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仪器描述</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无线</w:t>
      </w:r>
      <w:r>
        <w:rPr>
          <w:rStyle w:val="19"/>
          <w:rFonts w:hint="eastAsia" w:ascii="宋体" w:hAnsi="宋体" w:eastAsia="宋体" w:cs="宋体"/>
          <w:b/>
          <w:i w:val="0"/>
          <w:caps w:val="0"/>
          <w:color w:val="000000"/>
          <w:spacing w:val="0"/>
          <w:sz w:val="21"/>
          <w:szCs w:val="21"/>
          <w:shd w:val="clear" w:color="auto" w:fill="FFFFFF"/>
          <w:lang w:val="en-US" w:eastAsia="zh-CN"/>
        </w:rPr>
        <w:t>手持式</w:t>
      </w:r>
      <w:r>
        <w:rPr>
          <w:rStyle w:val="19"/>
          <w:rFonts w:hint="eastAsia" w:ascii="宋体" w:hAnsi="宋体" w:eastAsia="宋体" w:cs="宋体"/>
          <w:b/>
          <w:i w:val="0"/>
          <w:caps w:val="0"/>
          <w:color w:val="000000"/>
          <w:spacing w:val="0"/>
          <w:sz w:val="21"/>
          <w:szCs w:val="21"/>
          <w:shd w:val="clear" w:color="auto" w:fill="FFFFFF"/>
        </w:rPr>
        <w:t>膀胱</w:t>
      </w:r>
      <w:r>
        <w:rPr>
          <w:rStyle w:val="19"/>
          <w:rFonts w:hint="eastAsia" w:ascii="宋体" w:hAnsi="宋体" w:eastAsia="宋体" w:cs="宋体"/>
          <w:b/>
          <w:i w:val="0"/>
          <w:caps w:val="0"/>
          <w:color w:val="000000"/>
          <w:spacing w:val="0"/>
          <w:sz w:val="21"/>
          <w:szCs w:val="21"/>
          <w:shd w:val="clear" w:color="auto" w:fill="FFFFFF"/>
          <w:lang w:val="en-US" w:eastAsia="zh-CN"/>
        </w:rPr>
        <w:t>容积测量仪</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使用要求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便携，准确，快捷</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操作要求</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便携手柄式，方便携带，无线操作。</w:t>
      </w:r>
      <w:r>
        <w:rPr>
          <w:rFonts w:hint="eastAsia" w:ascii="宋体" w:hAnsi="宋体" w:eastAsia="宋体" w:cs="宋体"/>
          <w:b/>
          <w:bCs/>
          <w:color w:val="000000"/>
          <w:sz w:val="21"/>
          <w:szCs w:val="21"/>
          <w:lang w:eastAsia="zh-CN"/>
        </w:rPr>
        <w:t>一键式操作</w:t>
      </w:r>
      <w:r>
        <w:rPr>
          <w:rFonts w:hint="eastAsia" w:ascii="宋体" w:hAnsi="宋体" w:eastAsia="宋体" w:cs="宋体"/>
          <w:b/>
          <w:bCs/>
          <w:color w:val="000000"/>
          <w:sz w:val="21"/>
          <w:szCs w:val="21"/>
        </w:rPr>
        <w:t>即可自动显示数值（膀胱容积）</w:t>
      </w:r>
      <w:r>
        <w:rPr>
          <w:rFonts w:hint="eastAsia" w:ascii="宋体" w:hAnsi="宋体" w:eastAsia="宋体" w:cs="宋体"/>
          <w:color w:val="000000"/>
          <w:sz w:val="21"/>
          <w:szCs w:val="21"/>
        </w:rPr>
        <w:t>。</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仪器性能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自旋转式扫描膀胱的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12个切面，自动取样计算膀胱容量值</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技术参数</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电源</w:t>
      </w:r>
      <w:r>
        <w:rPr>
          <w:rFonts w:hint="eastAsia" w:ascii="宋体" w:hAnsi="宋体" w:eastAsia="宋体" w:cs="宋体"/>
          <w:color w:val="000000"/>
          <w:sz w:val="21"/>
          <w:szCs w:val="21"/>
          <w:lang w:val="en-US" w:eastAsia="zh-CN"/>
        </w:rPr>
        <w:t>/连续使用时间：</w:t>
      </w:r>
      <w:r>
        <w:rPr>
          <w:rFonts w:hint="eastAsia" w:ascii="宋体" w:hAnsi="宋体" w:eastAsia="宋体" w:cs="宋体"/>
          <w:color w:val="000000"/>
          <w:sz w:val="21"/>
          <w:szCs w:val="21"/>
        </w:rPr>
        <w:t>可充</w:t>
      </w:r>
      <w:r>
        <w:rPr>
          <w:rFonts w:hint="eastAsia" w:ascii="宋体" w:hAnsi="宋体" w:eastAsia="宋体" w:cs="宋体"/>
          <w:color w:val="000000"/>
          <w:sz w:val="21"/>
          <w:szCs w:val="21"/>
          <w:lang w:eastAsia="zh-CN"/>
        </w:rPr>
        <w:t>电</w:t>
      </w:r>
      <w:r>
        <w:rPr>
          <w:rFonts w:hint="eastAsia" w:ascii="宋体" w:hAnsi="宋体" w:eastAsia="宋体" w:cs="宋体"/>
          <w:color w:val="000000"/>
          <w:sz w:val="21"/>
          <w:szCs w:val="21"/>
        </w:rPr>
        <w:t>电池，电池容量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4400mAh，电量指示，充电后可持续使用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4小时</w:t>
      </w:r>
      <w:r>
        <w:rPr>
          <w:rFonts w:hint="eastAsia" w:ascii="宋体" w:hAnsi="宋体" w:eastAsia="宋体" w:cs="宋体"/>
          <w:b/>
          <w:bCs/>
          <w:color w:val="000000"/>
          <w:sz w:val="21"/>
          <w:szCs w:val="21"/>
          <w:lang w:val="en-US" w:eastAsia="zh-CN"/>
        </w:rPr>
        <w:t>（提供专业</w:t>
      </w:r>
      <w:r>
        <w:rPr>
          <w:rFonts w:hint="eastAsia" w:ascii="宋体" w:hAnsi="宋体" w:eastAsia="宋体" w:cs="宋体"/>
          <w:b/>
          <w:bCs/>
          <w:color w:val="000000"/>
          <w:sz w:val="21"/>
          <w:szCs w:val="21"/>
          <w:lang w:eastAsia="zh-CN"/>
        </w:rPr>
        <w:t>检测所整机检测报告为依据）。</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显示屏幕：触摸屏,主机自带屏幕，主机屏幕一体化。</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mc:AlternateContent>
          <mc:Choice Requires="wps">
            <w:drawing>
              <wp:anchor distT="0" distB="0" distL="114300" distR="114300" simplePos="0" relativeHeight="251663360" behindDoc="0" locked="0" layoutInCell="1" allowOverlap="1">
                <wp:simplePos x="0" y="0"/>
                <wp:positionH relativeFrom="column">
                  <wp:posOffset>-169545</wp:posOffset>
                </wp:positionH>
                <wp:positionV relativeFrom="paragraph">
                  <wp:posOffset>114935</wp:posOffset>
                </wp:positionV>
                <wp:extent cx="139065" cy="139065"/>
                <wp:effectExtent l="0" t="0" r="13335" b="13335"/>
                <wp:wrapNone/>
                <wp:docPr id="8" name="五角星 8"/>
                <wp:cNvGraphicFramePr/>
                <a:graphic xmlns:a="http://schemas.openxmlformats.org/drawingml/2006/main">
                  <a:graphicData uri="http://schemas.microsoft.com/office/word/2010/wordprocessingShape">
                    <wps:wsp>
                      <wps:cNvSpPr/>
                      <wps:spPr>
                        <a:xfrm>
                          <a:off x="0" y="0"/>
                          <a:ext cx="139065" cy="139065"/>
                        </a:xfrm>
                        <a:prstGeom prst="star5">
                          <a:avLst/>
                        </a:prstGeom>
                        <a:solidFill>
                          <a:srgbClr val="000000"/>
                        </a:solidFill>
                        <a:ln w="12700" cap="flat" cmpd="sng" algn="ctr">
                          <a:noFill/>
                          <a:prstDash val="solid"/>
                          <a:miter lim="800000"/>
                        </a:ln>
                        <a:effectLst/>
                      </wps:spPr>
                      <wps:txbx>
                        <w:txbxContent>
                          <w:p>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35pt;margin-top:9.05pt;height:10.95pt;width:10.95pt;z-index:251663360;v-text-anchor:middle;mso-width-relative:page;mso-height-relative:page;" fillcolor="#000000" filled="t" stroked="f" coordsize="139065,139065" o:gfxdata="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0CAZw9gAAAAIAQAADwAAAAAAAAABACAAAAAiAAAAZHJz&#10;L2Rvd25yZXYueG1sUEsBAhQAFAAAAAgAh07iQFs40dt2AgAA5wQAAA4AAAAAAAAAAQAgAAAAJwEA&#10;AGRycy9lMm9Eb2MueG1sUEsFBgAAAAAGAAYAWQEAAA8GAAAAAA==&#10;" path="m0,53117l53118,53118,69532,0,85946,53118,139064,53117,96091,85946,112505,139064,69532,106235,26559,139064,42973,85946xe">
                <v:path textboxrect="0,0,139065,139065" o:connectlocs="69532,0;0,53117;26559,139064;112505,139064;139064,53117" o:connectangles="247,164,82,82,0"/>
                <v:fill on="t" focussize="0,0"/>
                <v:stroke on="f" weight="1pt" miterlimit="8" joinstyle="miter"/>
                <v:imagedata o:title=""/>
                <o:lock v:ext="edit" aspectratio="f"/>
                <v:textbox>
                  <w:txbxContent>
                    <w:p>
                      <w:pPr>
                        <w:jc w:val="both"/>
                      </w:pPr>
                    </w:p>
                  </w:txbxContent>
                </v:textbox>
              </v:shape>
            </w:pict>
          </mc:Fallback>
        </mc:AlternateContent>
      </w:r>
      <w:r>
        <w:rPr>
          <w:rFonts w:hint="eastAsia" w:ascii="宋体" w:hAnsi="宋体" w:eastAsia="宋体" w:cs="宋体"/>
          <w:color w:val="000000"/>
          <w:sz w:val="21"/>
          <w:szCs w:val="21"/>
        </w:rPr>
        <mc:AlternateContent>
          <mc:Choice Requires="wps">
            <w:drawing>
              <wp:anchor distT="0" distB="0" distL="114300" distR="114300" simplePos="0" relativeHeight="251661312" behindDoc="0" locked="0" layoutInCell="1" allowOverlap="1">
                <wp:simplePos x="0" y="0"/>
                <wp:positionH relativeFrom="column">
                  <wp:posOffset>-249555</wp:posOffset>
                </wp:positionH>
                <wp:positionV relativeFrom="paragraph">
                  <wp:posOffset>34290</wp:posOffset>
                </wp:positionV>
                <wp:extent cx="139065" cy="139065"/>
                <wp:effectExtent l="0" t="0" r="0" b="0"/>
                <wp:wrapNone/>
                <wp:docPr id="4" name="五角星 4"/>
                <wp:cNvGraphicFramePr/>
                <a:graphic xmlns:a="http://schemas.openxmlformats.org/drawingml/2006/main">
                  <a:graphicData uri="http://schemas.microsoft.com/office/word/2010/wordprocessingShape">
                    <wps:wsp>
                      <wps:cNvSpPr/>
                      <wps:spPr>
                        <a:xfrm>
                          <a:off x="0" y="0"/>
                          <a:ext cx="139065" cy="139065"/>
                        </a:xfrm>
                        <a:prstGeom prst="star5">
                          <a:avLst>
                            <a:gd name="adj" fmla="val 0"/>
                            <a:gd name="hf" fmla="val 105146"/>
                            <a:gd name="vf" fmla="val 110557"/>
                          </a:avLst>
                        </a:prstGeom>
                        <a:solidFill>
                          <a:srgbClr val="000000"/>
                        </a:solidFill>
                        <a:ln w="12700" cap="flat" cmpd="sng" algn="ctr">
                          <a:no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9.65pt;margin-top:2.7pt;height:10.95pt;width:10.95pt;z-index:251661312;v-text-anchor:middle;mso-width-relative:page;mso-height-relative:page;" fillcolor="#000000" filled="t" stroked="f" coordsize="139065,139065" o:gfxdata="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TA5TdoAAAAIAQAADwAAAAAAAAABACAAAAAiAAAAZHJzL2Rvd25yZXYueG1s&#10;UEsBAhQAFAAAAAgAh07iQEkN0bihAgAAVQUAAA4AAAAAAAAAAQAgAAAAKQEAAGRycy9lMm9Eb2Mu&#10;eG1sUEsFBgAAAAAGAAYAWQEAADwGAAAAAA==&#10;" path="m0,53117l69532,76873,69532,0,69532,76873,139064,53117,69532,76873,112505,139064,69532,76873,26559,139064,69532,76873xe">
                <v:path textboxrect="0,0,139065,139065" o:connectlocs="69532,0;0,53117;26559,139064;112505,139064;139064,53117" o:connectangles="247,164,82,82,0"/>
                <v:fill on="t" focussize="0,0"/>
                <v:stroke on="f" weight="1pt" miterlimit="8" joinstyle="miter"/>
                <v:imagedata o:title=""/>
                <o:lock v:ext="edit" aspectratio="f"/>
                <v:textbox>
                  <w:txbxContent>
                    <w:p>
                      <w:pPr>
                        <w:jc w:val="center"/>
                      </w:pPr>
                    </w:p>
                  </w:txbxContent>
                </v:textbox>
              </v:shape>
            </w:pict>
          </mc:Fallback>
        </mc:AlternateContent>
      </w:r>
      <w:r>
        <w:rPr>
          <w:rFonts w:hint="eastAsia" w:ascii="宋体" w:hAnsi="宋体" w:eastAsia="宋体" w:cs="宋体"/>
          <w:color w:val="000000"/>
          <w:sz w:val="21"/>
          <w:szCs w:val="21"/>
        </w:rPr>
        <w:t>整机(含电池)重量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400g。</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超声图像指引显示，预扫描定位</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扫描后超声图像具备指引提示，提示使用者正确选择测量位，提高准确性。</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color w:val="000000"/>
          <w:sz w:val="21"/>
          <w:szCs w:val="21"/>
        </w:rPr>
        <mc:AlternateContent>
          <mc:Choice Requires="wps">
            <w:drawing>
              <wp:anchor distT="0" distB="0" distL="114300" distR="114300" simplePos="0" relativeHeight="251662336" behindDoc="0" locked="0" layoutInCell="1" allowOverlap="1">
                <wp:simplePos x="0" y="0"/>
                <wp:positionH relativeFrom="column">
                  <wp:posOffset>-166370</wp:posOffset>
                </wp:positionH>
                <wp:positionV relativeFrom="paragraph">
                  <wp:posOffset>103505</wp:posOffset>
                </wp:positionV>
                <wp:extent cx="139065" cy="139065"/>
                <wp:effectExtent l="0" t="0" r="13335" b="13335"/>
                <wp:wrapNone/>
                <wp:docPr id="5" name="五角星 5"/>
                <wp:cNvGraphicFramePr/>
                <a:graphic xmlns:a="http://schemas.openxmlformats.org/drawingml/2006/main">
                  <a:graphicData uri="http://schemas.microsoft.com/office/word/2010/wordprocessingShape">
                    <wps:wsp>
                      <wps:cNvSpPr/>
                      <wps:spPr>
                        <a:xfrm>
                          <a:off x="0" y="0"/>
                          <a:ext cx="139065" cy="139065"/>
                        </a:xfrm>
                        <a:prstGeom prst="star5">
                          <a:avLst/>
                        </a:prstGeom>
                        <a:solidFill>
                          <a:srgbClr val="000000"/>
                        </a:solidFill>
                        <a:ln w="12700" cap="flat" cmpd="sng" algn="ctr">
                          <a:no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1pt;margin-top:8.15pt;height:10.95pt;width:10.95pt;z-index:251662336;v-text-anchor:middle;mso-width-relative:page;mso-height-relative:page;" fillcolor="#000000" filled="t" stroked="f" coordsize="139065,139065" o:gfxdata="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XyYdP2QAAAAgBAAAPAAAAAAAAAAEAIAAAACIAAABk&#10;cnMvZG93bnJldi54bWxQSwECFAAUAAAACACHTuJAid0+n3cCAADnBAAADgAAAAAAAAABACAAAAAo&#10;AQAAZHJzL2Uyb0RvYy54bWxQSwUGAAAAAAYABgBZAQAAEQYAAAAA&#10;" path="m0,53117l53118,53118,69532,0,85946,53118,139064,53117,96091,85946,112505,139064,69532,106235,26559,139064,42973,85946xe">
                <v:path textboxrect="0,0,139065,139065" o:connectlocs="69532,0;0,53117;26559,139064;112505,139064;139064,53117" o:connectangles="247,164,82,82,0"/>
                <v:fill on="t" focussize="0,0"/>
                <v:stroke on="f" weight="1pt" miterlimit="8" joinstyle="miter"/>
                <v:imagedata o:title=""/>
                <o:lock v:ext="edit" aspectratio="f"/>
                <v:textbox>
                  <w:txbxContent>
                    <w:p>
                      <w:pPr>
                        <w:jc w:val="center"/>
                      </w:pPr>
                    </w:p>
                  </w:txbxContent>
                </v:textbox>
              </v:shape>
            </w:pict>
          </mc:Fallback>
        </mc:AlternateContent>
      </w:r>
      <w:r>
        <w:rPr>
          <w:rFonts w:hint="eastAsia" w:ascii="宋体" w:hAnsi="宋体" w:eastAsia="宋体" w:cs="宋体"/>
          <w:color w:val="000000"/>
          <w:sz w:val="21"/>
          <w:szCs w:val="21"/>
        </w:rPr>
        <w:t>一键式操作菜单，智能识别膀胱壁(Bladder Wall AutoSelect技术)：一键式操作测量，不需额外选择按键。使用Bladder Wall AutoSelect技术可非常精准测量</w:t>
      </w:r>
      <w:r>
        <w:rPr>
          <w:rFonts w:hint="eastAsia" w:ascii="宋体" w:hAnsi="宋体" w:eastAsia="宋体" w:cs="宋体"/>
          <w:color w:val="000000"/>
          <w:sz w:val="21"/>
          <w:szCs w:val="21"/>
          <w:lang w:eastAsia="zh-CN"/>
        </w:rPr>
        <w:t>膀胱</w:t>
      </w:r>
      <w:r>
        <w:rPr>
          <w:rFonts w:hint="eastAsia" w:ascii="宋体" w:hAnsi="宋体" w:eastAsia="宋体" w:cs="宋体"/>
          <w:color w:val="000000"/>
          <w:sz w:val="21"/>
          <w:szCs w:val="21"/>
        </w:rPr>
        <w:t>容积，可自动判别男性、女性、儿童膀胱壁组织特性，按下测量键即开始测量，而无需选择男性、女性、或儿童。</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扫描时间</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＜4秒。</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图像处理技术</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具备投影靶标修正技术，膀胱影像识别更清晰</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图像显示功能</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超声图像实时跟随，实时显示膀胱影像</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探头运行频率</w:t>
      </w:r>
      <w:r>
        <w:rPr>
          <w:rFonts w:hint="eastAsia" w:ascii="宋体" w:hAnsi="宋体" w:eastAsia="宋体" w:cs="宋体"/>
          <w:color w:val="000000"/>
          <w:sz w:val="21"/>
          <w:szCs w:val="21"/>
          <w:lang w:eastAsia="zh-CN"/>
        </w:rPr>
        <w:t>不低于</w:t>
      </w:r>
      <w:r>
        <w:rPr>
          <w:rFonts w:hint="eastAsia" w:ascii="宋体" w:hAnsi="宋体" w:eastAsia="宋体" w:cs="宋体"/>
          <w:color w:val="000000"/>
          <w:sz w:val="21"/>
          <w:szCs w:val="21"/>
          <w:lang w:val="en-US" w:eastAsia="zh-CN"/>
        </w:rPr>
        <w:t>2.5MHZ。</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扫描角</w:t>
      </w:r>
      <w:r>
        <w:rPr>
          <w:rFonts w:hint="eastAsia" w:ascii="宋体" w:hAnsi="宋体" w:eastAsia="宋体" w:cs="宋体"/>
          <w:color w:val="000000"/>
          <w:sz w:val="21"/>
          <w:szCs w:val="21"/>
          <w:lang w:eastAsia="zh-CN"/>
        </w:rPr>
        <w:t>度：≥</w:t>
      </w:r>
      <w:r>
        <w:rPr>
          <w:rFonts w:hint="eastAsia" w:ascii="宋体" w:hAnsi="宋体" w:eastAsia="宋体" w:cs="宋体"/>
          <w:color w:val="000000"/>
          <w:sz w:val="21"/>
          <w:szCs w:val="21"/>
        </w:rPr>
        <w:t>120度，</w:t>
      </w:r>
      <w:r>
        <w:rPr>
          <w:rFonts w:hint="eastAsia" w:ascii="宋体" w:hAnsi="宋体" w:eastAsia="宋体" w:cs="宋体"/>
          <w:color w:val="000000"/>
          <w:sz w:val="21"/>
          <w:szCs w:val="21"/>
          <w:lang w:eastAsia="zh-CN"/>
        </w:rPr>
        <w:t>具备</w:t>
      </w:r>
      <w:r>
        <w:rPr>
          <w:rFonts w:hint="eastAsia" w:ascii="宋体" w:hAnsi="宋体" w:eastAsia="宋体" w:cs="宋体"/>
          <w:color w:val="000000"/>
          <w:sz w:val="21"/>
          <w:szCs w:val="21"/>
        </w:rPr>
        <w:t>3D机械扇扫</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膀胱容量的范围</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0-999毫升</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容积测量误差：</w:t>
      </w:r>
      <w:r>
        <w:rPr>
          <w:rFonts w:hint="eastAsia" w:ascii="宋体" w:hAnsi="宋体" w:eastAsia="宋体" w:cs="宋体"/>
          <w:color w:val="000000"/>
          <w:sz w:val="21"/>
          <w:szCs w:val="21"/>
        </w:rPr>
        <w:t>检测报告误差</w:t>
      </w:r>
      <w:r>
        <w:rPr>
          <w:rFonts w:hint="eastAsia" w:ascii="宋体" w:hAnsi="宋体" w:eastAsia="宋体" w:cs="宋体"/>
          <w:color w:val="000000"/>
          <w:sz w:val="21"/>
          <w:szCs w:val="21"/>
          <w:lang w:val="en-US" w:eastAsia="zh-CN"/>
        </w:rPr>
        <w:t>≤7.5</w:t>
      </w:r>
      <w:r>
        <w:rPr>
          <w:rFonts w:hint="eastAsia" w:ascii="宋体" w:hAnsi="宋体" w:eastAsia="宋体" w:cs="宋体"/>
          <w:color w:val="000000"/>
          <w:sz w:val="21"/>
          <w:szCs w:val="21"/>
        </w:rPr>
        <w:t>%</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提供专业</w:t>
      </w:r>
      <w:r>
        <w:rPr>
          <w:rFonts w:hint="eastAsia" w:ascii="宋体" w:hAnsi="宋体" w:eastAsia="宋体" w:cs="宋体"/>
          <w:b/>
          <w:bCs/>
          <w:color w:val="000000"/>
          <w:sz w:val="21"/>
          <w:szCs w:val="21"/>
          <w:lang w:eastAsia="zh-CN"/>
        </w:rPr>
        <w:t>检测所整机检测报告为依据）</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-195580</wp:posOffset>
                </wp:positionH>
                <wp:positionV relativeFrom="paragraph">
                  <wp:posOffset>119380</wp:posOffset>
                </wp:positionV>
                <wp:extent cx="139065" cy="139065"/>
                <wp:effectExtent l="0" t="0" r="13335" b="13335"/>
                <wp:wrapNone/>
                <wp:docPr id="6" name="五角星 6"/>
                <wp:cNvGraphicFramePr/>
                <a:graphic xmlns:a="http://schemas.openxmlformats.org/drawingml/2006/main">
                  <a:graphicData uri="http://schemas.microsoft.com/office/word/2010/wordprocessingShape">
                    <wps:wsp>
                      <wps:cNvSpPr/>
                      <wps:spPr>
                        <a:xfrm>
                          <a:off x="0" y="0"/>
                          <a:ext cx="139065" cy="139065"/>
                        </a:xfrm>
                        <a:prstGeom prst="star5">
                          <a:avLst/>
                        </a:prstGeom>
                        <a:solidFill>
                          <a:srgbClr val="000000"/>
                        </a:solidFill>
                        <a:ln w="12700" cap="flat" cmpd="sng" algn="ctr">
                          <a:no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5.4pt;margin-top:9.4pt;height:10.95pt;width:10.95pt;z-index:251659264;v-text-anchor:middle;mso-width-relative:page;mso-height-relative:page;" fillcolor="#000000" filled="t" stroked="f" coordsize="139065,139065" o:gfxdata="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MNho7dkAAAAIAQAADwAAAAAAAAABACAAAAAiAAAA&#10;ZHJzL2Rvd25yZXYueG1sUEsBAhQAFAAAAAgAh07iQDkx1HV4AgAA5wQAAA4AAAAAAAAAAQAgAAAA&#10;KAEAAGRycy9lMm9Eb2MueG1sUEsFBgAAAAAGAAYAWQEAABIGAAAAAA==&#10;" path="m0,53117l53118,53118,69532,0,85946,53118,139064,53117,96091,85946,112505,139064,69532,106235,26559,139064,42973,85946xe">
                <v:path textboxrect="0,0,139065,139065" o:connectlocs="69532,0;0,53117;26559,139064;112505,139064;139064,53117" o:connectangles="247,164,82,82,0"/>
                <v:fill on="t" focussize="0,0"/>
                <v:stroke on="f" weight="1pt" miterlimit="8" joinstyle="miter"/>
                <v:imagedata o:title=""/>
                <o:lock v:ext="edit" aspectratio="f"/>
                <v:textbox>
                  <w:txbxContent>
                    <w:p>
                      <w:pPr>
                        <w:jc w:val="center"/>
                      </w:pPr>
                    </w:p>
                  </w:txbxContent>
                </v:textbox>
              </v:shape>
            </w:pict>
          </mc:Fallback>
        </mc:AlternateContent>
      </w:r>
      <w:r>
        <w:rPr>
          <w:rFonts w:hint="eastAsia" w:ascii="宋体" w:hAnsi="宋体" w:eastAsia="宋体" w:cs="宋体"/>
          <w:color w:val="000000"/>
          <w:sz w:val="21"/>
          <w:szCs w:val="21"/>
        </w:rPr>
        <w:t>扫描深度</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≥18cm</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超声图像及检测报告打印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蓝牙打印/网络打印</w:t>
      </w:r>
      <w:r>
        <w:rPr>
          <w:rFonts w:hint="eastAsia" w:ascii="宋体" w:hAnsi="宋体" w:eastAsia="宋体" w:cs="宋体"/>
          <w:color w:val="000000"/>
          <w:sz w:val="21"/>
          <w:szCs w:val="21"/>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mc:AlternateContent>
          <mc:Choice Requires="wps">
            <w:drawing>
              <wp:anchor distT="0" distB="0" distL="114300" distR="114300" simplePos="0" relativeHeight="251660288" behindDoc="0" locked="0" layoutInCell="1" allowOverlap="1">
                <wp:simplePos x="0" y="0"/>
                <wp:positionH relativeFrom="column">
                  <wp:posOffset>-90805</wp:posOffset>
                </wp:positionH>
                <wp:positionV relativeFrom="paragraph">
                  <wp:posOffset>169545</wp:posOffset>
                </wp:positionV>
                <wp:extent cx="139065" cy="139065"/>
                <wp:effectExtent l="0" t="0" r="0" b="0"/>
                <wp:wrapNone/>
                <wp:docPr id="3" name="五角星 3"/>
                <wp:cNvGraphicFramePr/>
                <a:graphic xmlns:a="http://schemas.openxmlformats.org/drawingml/2006/main">
                  <a:graphicData uri="http://schemas.microsoft.com/office/word/2010/wordprocessingShape">
                    <wps:wsp>
                      <wps:cNvSpPr/>
                      <wps:spPr>
                        <a:xfrm>
                          <a:off x="0" y="0"/>
                          <a:ext cx="139065" cy="139065"/>
                        </a:xfrm>
                        <a:prstGeom prst="star5">
                          <a:avLst>
                            <a:gd name="adj" fmla="val 0"/>
                            <a:gd name="hf" fmla="val 105146"/>
                            <a:gd name="vf" fmla="val 110557"/>
                          </a:avLst>
                        </a:prstGeom>
                        <a:solidFill>
                          <a:srgbClr val="000000"/>
                        </a:solidFill>
                        <a:ln w="12700" cap="flat" cmpd="sng" algn="ctr">
                          <a:noFill/>
                          <a:prstDash val="solid"/>
                          <a:miter lim="800000"/>
                        </a:ln>
                        <a:effectLst/>
                      </wps:spPr>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7.15pt;margin-top:13.35pt;height:10.95pt;width:10.95pt;z-index:251660288;v-text-anchor:middle;mso-width-relative:page;mso-height-relative:page;" fillcolor="#000000" filled="t" stroked="f" coordsize="139065,139065" o:gfxdata="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WkZvk2AAAAAcBAAAPAAAAAAAAAAEAIAAAACIAAABkcnMvZG93bnJldi54bWxQ&#10;SwECFAAUAAAACACHTuJAwQaS4aICAABVBQAADgAAAAAAAAABACAAAAAnAQAAZHJzL2Uyb0RvYy54&#10;bWxQSwUGAAAAAAYABgBZAQAAOwYAAAAA&#10;" path="m0,53117l69532,76873,69532,0,69532,76873,139064,53117,69532,76873,112505,139064,69532,76873,26559,139064,69532,76873xe">
                <v:path textboxrect="0,0,139065,139065" o:connectlocs="69532,0;0,53117;26559,139064;112505,139064;139064,53117" o:connectangles="247,164,82,82,0"/>
                <v:fill on="t" focussize="0,0"/>
                <v:stroke on="f" weight="1pt" miterlimit="8" joinstyle="miter"/>
                <v:imagedata o:title=""/>
                <o:lock v:ext="edit" aspectratio="f"/>
                <v:textbox>
                  <w:txbxContent>
                    <w:p>
                      <w:pPr>
                        <w:jc w:val="center"/>
                      </w:pPr>
                    </w:p>
                  </w:txbxContent>
                </v:textbox>
              </v:shape>
            </w:pict>
          </mc:Fallback>
        </mc:AlternateContent>
      </w:r>
      <w:r>
        <w:rPr>
          <w:rFonts w:hint="eastAsia" w:ascii="宋体" w:hAnsi="宋体" w:eastAsia="宋体" w:cs="宋体"/>
          <w:color w:val="000000"/>
          <w:sz w:val="21"/>
          <w:szCs w:val="21"/>
        </w:rPr>
        <w:t>病例可储存例数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大于</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000例，大于</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000幅图像，</w:t>
      </w:r>
      <w:r>
        <w:rPr>
          <w:rFonts w:hint="eastAsia" w:ascii="宋体" w:hAnsi="宋体" w:eastAsia="宋体" w:cs="宋体"/>
          <w:color w:val="000000"/>
          <w:sz w:val="21"/>
          <w:szCs w:val="21"/>
          <w:lang w:eastAsia="zh-CN"/>
        </w:rPr>
        <w:t>连接工作站存储量无限大。</w:t>
      </w:r>
    </w:p>
    <w:p>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充电器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配备专用充电底座，并兼容便携USB充电</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eastAsia="宋体" w:cs="宋体"/>
          <w:b/>
          <w:bCs/>
          <w:color w:val="auto"/>
          <w:sz w:val="21"/>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2" w:firstLineChars="200"/>
        <w:textAlignment w:val="auto"/>
        <w:outlineLvl w:val="9"/>
        <w:rPr>
          <w:rFonts w:hint="eastAsia" w:ascii="宋体" w:hAnsi="宋体" w:eastAsia="宋体" w:cs="宋体"/>
          <w:b/>
          <w:bCs/>
          <w:color w:val="auto"/>
          <w:sz w:val="21"/>
          <w:szCs w:val="21"/>
          <w:highlight w:val="none"/>
          <w:lang w:eastAsia="zh-CN"/>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643" w:firstLineChars="200"/>
        <w:textAlignment w:val="auto"/>
        <w:outlineLvl w:val="9"/>
        <w:rPr>
          <w:rFonts w:hint="eastAsia" w:ascii="宋体" w:hAnsi="宋体" w:eastAsia="宋体" w:cs="宋体"/>
          <w:b/>
          <w:bCs/>
          <w:color w:val="auto"/>
          <w:kern w:val="0"/>
          <w:sz w:val="32"/>
          <w:szCs w:val="32"/>
          <w:highlight w:val="none"/>
          <w:lang w:bidi="ar"/>
        </w:rPr>
      </w:pPr>
    </w:p>
    <w:p>
      <w:pPr>
        <w:keepLines w:val="0"/>
        <w:pageBreakBefore w:val="0"/>
        <w:widowControl w:val="0"/>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b/>
          <w:bCs/>
          <w:color w:val="auto"/>
          <w:kern w:val="0"/>
          <w:sz w:val="32"/>
          <w:szCs w:val="32"/>
          <w:highlight w:val="none"/>
          <w:lang w:eastAsia="zh-CN" w:bidi="ar"/>
        </w:rPr>
        <w:sectPr>
          <w:headerReference r:id="rId5" w:type="default"/>
          <w:footerReference r:id="rId6" w:type="default"/>
          <w:pgSz w:w="11906" w:h="16838"/>
          <w:pgMar w:top="1417" w:right="1417" w:bottom="1417" w:left="1417" w:header="851" w:footer="850" w:gutter="0"/>
          <w:pgBorders>
            <w:top w:val="none" w:sz="0" w:space="0"/>
            <w:left w:val="none" w:sz="0" w:space="0"/>
            <w:bottom w:val="none" w:sz="0" w:space="0"/>
            <w:right w:val="none" w:sz="0" w:space="0"/>
          </w:pgBorders>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b/>
          <w:bCs/>
          <w:color w:val="auto"/>
          <w:sz w:val="32"/>
          <w:szCs w:val="32"/>
          <w:highlight w:val="none"/>
          <w:lang w:val="en-US" w:eastAsia="zh-CN"/>
        </w:rPr>
      </w:pPr>
      <w:bookmarkStart w:id="66" w:name="_Toc14522"/>
      <w:r>
        <w:rPr>
          <w:rFonts w:hint="eastAsia" w:ascii="宋体" w:hAnsi="宋体" w:eastAsia="宋体" w:cs="宋体"/>
          <w:b/>
          <w:bCs/>
          <w:color w:val="auto"/>
          <w:sz w:val="32"/>
          <w:szCs w:val="32"/>
          <w:highlight w:val="none"/>
          <w:lang w:val="en-US" w:eastAsia="zh-CN"/>
        </w:rPr>
        <w:t>第五部分 拟签订合同文本</w:t>
      </w:r>
      <w:bookmarkEnd w:id="66"/>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eastAsia="zh-CN"/>
        </w:rPr>
        <w:t>甲方：延安市人民医院</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eastAsia="zh-CN"/>
        </w:rPr>
        <w:t xml:space="preserve">乙方：                        </w:t>
      </w:r>
    </w:p>
    <w:p>
      <w:pPr>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en-US" w:eastAsia="zh-CN"/>
        </w:rPr>
        <w:t>采购代理机构</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zh-CN" w:eastAsia="zh-CN"/>
        </w:rPr>
        <w:t>陕西楚元项目管理有限公司</w:t>
      </w:r>
    </w:p>
    <w:p>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auto"/>
          <w:sz w:val="21"/>
          <w:szCs w:val="16"/>
          <w:highlight w:val="none"/>
          <w:lang w:eastAsia="zh-CN"/>
        </w:rPr>
      </w:pPr>
      <w:r>
        <w:rPr>
          <w:rFonts w:hint="eastAsia" w:ascii="宋体" w:hAnsi="宋体" w:eastAsia="宋体" w:cs="宋体"/>
          <w:color w:val="auto"/>
          <w:sz w:val="21"/>
          <w:szCs w:val="16"/>
          <w:highlight w:val="none"/>
          <w:lang w:val="zh-CN" w:eastAsia="zh-CN"/>
        </w:rPr>
        <w:t>延安市人民医院</w:t>
      </w:r>
      <w:r>
        <w:rPr>
          <w:rFonts w:hint="eastAsia" w:ascii="宋体" w:hAnsi="宋体" w:eastAsia="宋体" w:cs="宋体"/>
          <w:color w:val="auto"/>
          <w:sz w:val="21"/>
          <w:szCs w:val="16"/>
          <w:highlight w:val="none"/>
          <w:lang w:eastAsia="zh-CN"/>
        </w:rPr>
        <w:t>(</w:t>
      </w:r>
      <w:r>
        <w:rPr>
          <w:rFonts w:hint="eastAsia" w:ascii="宋体" w:hAnsi="宋体" w:eastAsia="宋体" w:cs="宋体"/>
          <w:color w:val="auto"/>
          <w:sz w:val="21"/>
          <w:szCs w:val="16"/>
          <w:highlight w:val="none"/>
          <w:lang w:val="zh-CN" w:eastAsia="zh-CN"/>
        </w:rPr>
        <w:t>以下简称甲方）就</w:t>
      </w:r>
      <w:r>
        <w:rPr>
          <w:rFonts w:hint="eastAsia" w:ascii="宋体" w:hAnsi="宋体" w:cs="宋体"/>
          <w:i w:val="0"/>
          <w:iCs w:val="0"/>
          <w:caps w:val="0"/>
          <w:color w:val="000000"/>
          <w:spacing w:val="0"/>
          <w:sz w:val="21"/>
          <w:szCs w:val="21"/>
          <w:shd w:val="clear" w:color="auto" w:fill="FFFFFF"/>
          <w:lang w:eastAsia="zh-CN"/>
        </w:rPr>
        <w:t>延安市人民医院高质量发展示范项目肿瘤防治中心交流基地设备采购项目（三次）</w:t>
      </w:r>
      <w:r>
        <w:rPr>
          <w:rFonts w:hint="eastAsia" w:ascii="宋体" w:hAnsi="宋体" w:eastAsia="宋体" w:cs="宋体"/>
          <w:color w:val="auto"/>
          <w:sz w:val="21"/>
          <w:szCs w:val="16"/>
          <w:highlight w:val="none"/>
          <w:lang w:val="zh-CN" w:eastAsia="zh-CN"/>
        </w:rPr>
        <w:t>按照政府采购程序，采用竞争性谈判的方式，选定</w:t>
      </w:r>
      <w:r>
        <w:rPr>
          <w:rFonts w:hint="eastAsia" w:ascii="宋体" w:hAnsi="宋体" w:eastAsia="宋体" w:cs="宋体"/>
          <w:color w:val="auto"/>
          <w:sz w:val="21"/>
          <w:szCs w:val="16"/>
          <w:highlight w:val="none"/>
          <w:u w:val="single"/>
          <w:lang w:val="en-US" w:eastAsia="zh-CN"/>
        </w:rPr>
        <w:t xml:space="preserve">              </w:t>
      </w:r>
      <w:r>
        <w:rPr>
          <w:rFonts w:hint="eastAsia" w:ascii="宋体" w:hAnsi="宋体" w:eastAsia="宋体" w:cs="宋体"/>
          <w:color w:val="auto"/>
          <w:sz w:val="21"/>
          <w:szCs w:val="16"/>
          <w:highlight w:val="none"/>
          <w:lang w:val="zh-CN" w:eastAsia="zh-CN"/>
        </w:rPr>
        <w:t>公司（以下简称乙方）为成交供应商。依据</w:t>
      </w:r>
      <w:r>
        <w:rPr>
          <w:rFonts w:hint="eastAsia" w:ascii="宋体" w:hAnsi="宋体" w:eastAsia="宋体" w:cs="宋体"/>
          <w:color w:val="auto"/>
          <w:sz w:val="21"/>
          <w:szCs w:val="16"/>
          <w:highlight w:val="none"/>
          <w:lang w:eastAsia="zh-CN"/>
        </w:rPr>
        <w:t>《中华人民共和国政府采购法》、《中华人民共和国民法典》等法律法规，甲、乙双方在平等基础上协商一致，达成如下合同条款：</w:t>
      </w:r>
    </w:p>
    <w:p>
      <w:pPr>
        <w:pStyle w:val="32"/>
        <w:spacing w:before="120" w:beforeLines="50" w:line="360" w:lineRule="auto"/>
        <w:ind w:firstLine="316" w:firstLineChars="150"/>
        <w:rPr>
          <w:rFonts w:hint="eastAsia" w:ascii="宋体" w:hAnsi="宋体" w:eastAsia="宋体" w:cs="宋体"/>
          <w:b/>
          <w:color w:val="000000"/>
          <w:sz w:val="21"/>
          <w:szCs w:val="21"/>
        </w:rPr>
      </w:pPr>
      <w:r>
        <w:rPr>
          <w:rFonts w:hint="eastAsia" w:ascii="宋体" w:hAnsi="宋体" w:eastAsia="宋体" w:cs="宋体"/>
          <w:b/>
          <w:color w:val="000000"/>
          <w:sz w:val="21"/>
          <w:szCs w:val="21"/>
        </w:rPr>
        <w:t>第一条 合同标的及数量</w:t>
      </w:r>
    </w:p>
    <w:p>
      <w:pPr>
        <w:pStyle w:val="32"/>
        <w:spacing w:before="120" w:beforeLines="50" w:line="360" w:lineRule="auto"/>
        <w:ind w:firstLine="525" w:firstLineChars="250"/>
        <w:rPr>
          <w:rFonts w:hint="eastAsia" w:ascii="宋体" w:hAnsi="宋体" w:eastAsia="宋体" w:cs="宋体"/>
          <w:b/>
          <w:color w:val="000000"/>
          <w:sz w:val="21"/>
          <w:szCs w:val="21"/>
        </w:rPr>
      </w:pPr>
      <w:r>
        <w:rPr>
          <w:rFonts w:hint="eastAsia" w:ascii="宋体" w:hAnsi="宋体" w:eastAsia="宋体" w:cs="宋体"/>
          <w:color w:val="000000"/>
          <w:sz w:val="21"/>
          <w:szCs w:val="21"/>
        </w:rPr>
        <w:t>乙方向甲方提供下列货物（产品）：</w:t>
      </w:r>
    </w:p>
    <w:p>
      <w:pPr>
        <w:pStyle w:val="6"/>
        <w:spacing w:before="120" w:beforeLines="50" w:after="120" w:afterLines="50"/>
        <w:ind w:firstLine="0"/>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供货一览表</w:t>
      </w:r>
    </w:p>
    <w:tbl>
      <w:tblPr>
        <w:tblStyle w:val="1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957"/>
        <w:gridCol w:w="1504"/>
        <w:gridCol w:w="1467"/>
        <w:gridCol w:w="1087"/>
        <w:gridCol w:w="921"/>
        <w:gridCol w:w="824"/>
        <w:gridCol w:w="814"/>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序号</w:t>
            </w:r>
          </w:p>
        </w:tc>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名称</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厂家品牌</w:t>
            </w: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规格型号</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单位</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数量</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单价</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总价</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8431"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1"/>
                <w:szCs w:val="21"/>
                <w:highlight w:val="none"/>
              </w:rPr>
            </w:pPr>
          </w:p>
        </w:tc>
      </w:tr>
    </w:tbl>
    <w:p>
      <w:pPr>
        <w:pStyle w:val="32"/>
        <w:spacing w:before="120" w:beforeLines="50" w:line="360" w:lineRule="auto"/>
        <w:ind w:left="0" w:leftChars="0" w:firstLine="211" w:firstLineChars="1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第二条 合同价款</w:t>
      </w:r>
    </w:p>
    <w:p>
      <w:pPr>
        <w:pStyle w:val="32"/>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1.合同总价：人民币（大写）</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32"/>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2.本合同总价是货物（产品）设计</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编辑</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印刷</w:t>
      </w:r>
      <w:r>
        <w:rPr>
          <w:rFonts w:hint="eastAsia" w:ascii="宋体" w:hAnsi="宋体" w:eastAsia="宋体" w:cs="宋体"/>
          <w:color w:val="000000"/>
          <w:sz w:val="21"/>
          <w:szCs w:val="21"/>
        </w:rPr>
        <w:t>、包装、运输、验收合格交付使用之前等其他有关各项的含税费用。</w:t>
      </w:r>
    </w:p>
    <w:p>
      <w:pPr>
        <w:pStyle w:val="32"/>
        <w:spacing w:line="360" w:lineRule="auto"/>
        <w:ind w:firstLine="42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.本合同执行期间合同总价不变，甲方无须另向乙方支付本合同规定之外的其他任何费用。</w:t>
      </w:r>
    </w:p>
    <w:p>
      <w:pPr>
        <w:pStyle w:val="32"/>
        <w:spacing w:before="120" w:beforeLines="50" w:line="360" w:lineRule="auto"/>
        <w:ind w:firstLine="316" w:firstLineChars="150"/>
        <w:rPr>
          <w:rFonts w:hint="eastAsia" w:ascii="宋体" w:hAnsi="宋体" w:eastAsia="宋体" w:cs="宋体"/>
          <w:b/>
          <w:color w:val="000000"/>
          <w:sz w:val="21"/>
          <w:szCs w:val="21"/>
        </w:rPr>
      </w:pPr>
      <w:r>
        <w:rPr>
          <w:rFonts w:hint="eastAsia" w:ascii="宋体" w:hAnsi="宋体" w:eastAsia="宋体" w:cs="宋体"/>
          <w:b/>
          <w:color w:val="000000"/>
          <w:sz w:val="21"/>
          <w:szCs w:val="21"/>
        </w:rPr>
        <w:t>第三条 货款支付</w:t>
      </w:r>
    </w:p>
    <w:p>
      <w:pPr>
        <w:pStyle w:val="32"/>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货物（产品）按下列比例支付价款：</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420" w:firstLineChars="200"/>
        <w:jc w:val="left"/>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auto"/>
          <w:sz w:val="21"/>
          <w:szCs w:val="16"/>
          <w:highlight w:val="none"/>
          <w:lang w:eastAsia="zh-CN"/>
        </w:rPr>
        <w:t>合同签订后，</w:t>
      </w:r>
      <w:r>
        <w:rPr>
          <w:rFonts w:hint="eastAsia" w:ascii="宋体" w:hAnsi="宋体" w:eastAsia="宋体" w:cs="宋体"/>
          <w:color w:val="auto"/>
          <w:sz w:val="21"/>
          <w:szCs w:val="16"/>
          <w:highlight w:val="none"/>
          <w:lang w:val="en-US" w:eastAsia="zh-CN"/>
        </w:rPr>
        <w:t>收到</w:t>
      </w:r>
      <w:r>
        <w:rPr>
          <w:rFonts w:hint="eastAsia" w:ascii="宋体" w:hAnsi="宋体" w:eastAsia="宋体" w:cs="宋体"/>
          <w:color w:val="auto"/>
          <w:sz w:val="21"/>
          <w:szCs w:val="16"/>
          <w:highlight w:val="none"/>
          <w:lang w:eastAsia="zh-CN"/>
        </w:rPr>
        <w:t>货验收合格后支付合同价款</w:t>
      </w:r>
      <w:r>
        <w:rPr>
          <w:rFonts w:hint="eastAsia" w:ascii="宋体" w:hAnsi="宋体" w:eastAsia="宋体" w:cs="宋体"/>
          <w:color w:val="auto"/>
          <w:sz w:val="21"/>
          <w:szCs w:val="16"/>
          <w:highlight w:val="none"/>
          <w:lang w:val="en-US" w:eastAsia="zh-CN"/>
        </w:rPr>
        <w:t>的</w:t>
      </w:r>
      <w:r>
        <w:rPr>
          <w:rFonts w:hint="eastAsia" w:ascii="宋体" w:hAnsi="宋体" w:eastAsia="宋体" w:cs="宋体"/>
          <w:color w:val="auto"/>
          <w:sz w:val="21"/>
          <w:szCs w:val="16"/>
          <w:highlight w:val="none"/>
          <w:u w:val="single"/>
          <w:lang w:val="en-US" w:eastAsia="zh-CN"/>
        </w:rPr>
        <w:t xml:space="preserve"> 60 </w:t>
      </w:r>
      <w:r>
        <w:rPr>
          <w:rFonts w:hint="eastAsia" w:ascii="宋体" w:hAnsi="宋体" w:eastAsia="宋体" w:cs="宋体"/>
          <w:color w:val="auto"/>
          <w:sz w:val="21"/>
          <w:szCs w:val="16"/>
          <w:highlight w:val="none"/>
          <w:lang w:eastAsia="zh-CN"/>
        </w:rPr>
        <w:t>%，余款一年后付清。（注：如小微企业中标，合同签订后首付40%、货到验收合格付款50%、余款一年后付清）</w:t>
      </w:r>
    </w:p>
    <w:p>
      <w:pPr>
        <w:pStyle w:val="32"/>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 结算单位：由甲方负责结算，乙方开具合同总价的全额合法有效的完税发票交于甲方</w:t>
      </w:r>
      <w:r>
        <w:rPr>
          <w:rFonts w:hint="eastAsia" w:ascii="宋体" w:hAnsi="宋体" w:eastAsia="宋体" w:cs="宋体"/>
          <w:color w:val="000000"/>
          <w:sz w:val="21"/>
          <w:szCs w:val="21"/>
          <w:lang w:eastAsia="zh-CN"/>
        </w:rPr>
        <w:t>吧，并</w:t>
      </w:r>
      <w:r>
        <w:rPr>
          <w:rFonts w:hint="eastAsia" w:ascii="宋体" w:hAnsi="宋体" w:eastAsia="宋体" w:cs="宋体"/>
          <w:color w:val="000000"/>
          <w:sz w:val="21"/>
          <w:szCs w:val="21"/>
        </w:rPr>
        <w:t>持发票、中标通知书、供货合同到采购单位办理付款手续。</w:t>
      </w:r>
    </w:p>
    <w:p>
      <w:pPr>
        <w:pStyle w:val="32"/>
        <w:spacing w:line="360" w:lineRule="auto"/>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 结算方式：</w:t>
      </w:r>
      <w:r>
        <w:rPr>
          <w:rFonts w:hint="eastAsia" w:ascii="宋体" w:hAnsi="宋体" w:eastAsia="宋体" w:cs="宋体"/>
          <w:color w:val="000000"/>
          <w:sz w:val="21"/>
          <w:szCs w:val="21"/>
          <w:lang w:eastAsia="zh-CN"/>
        </w:rPr>
        <w:t>银行账户</w:t>
      </w:r>
      <w:r>
        <w:rPr>
          <w:rFonts w:hint="eastAsia" w:ascii="宋体" w:hAnsi="宋体" w:eastAsia="宋体" w:cs="宋体"/>
          <w:color w:val="000000"/>
          <w:sz w:val="21"/>
          <w:szCs w:val="21"/>
        </w:rPr>
        <w:t>转账。</w:t>
      </w:r>
    </w:p>
    <w:p>
      <w:pPr>
        <w:pStyle w:val="32"/>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第四条 交货时间与地点</w:t>
      </w:r>
    </w:p>
    <w:p>
      <w:pPr>
        <w:pStyle w:val="32"/>
        <w:keepNext w:val="0"/>
        <w:keepLines w:val="0"/>
        <w:pageBreakBefore w:val="0"/>
        <w:kinsoku/>
        <w:wordWrap/>
        <w:overflowPunct/>
        <w:topLinePunct w:val="0"/>
        <w:autoSpaceDE/>
        <w:autoSpaceDN/>
        <w:bidi w:val="0"/>
        <w:adjustRightInd/>
        <w:spacing w:line="450" w:lineRule="exact"/>
        <w:ind w:firstLine="561" w:firstLineChars="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乙方在合同签订生效之日起，按甲方指定时间、地点交货</w:t>
      </w:r>
      <w:r>
        <w:rPr>
          <w:rFonts w:hint="eastAsia" w:ascii="宋体" w:hAnsi="宋体" w:eastAsia="宋体" w:cs="宋体"/>
          <w:color w:val="000000"/>
          <w:sz w:val="21"/>
          <w:szCs w:val="21"/>
          <w:lang w:eastAsia="zh-CN"/>
        </w:rPr>
        <w:t>。</w:t>
      </w:r>
    </w:p>
    <w:p>
      <w:pPr>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1.交货时间（期限）：</w:t>
      </w:r>
      <w:r>
        <w:rPr>
          <w:rFonts w:hint="eastAsia" w:ascii="宋体" w:hAnsi="宋体" w:eastAsia="宋体" w:cs="宋体"/>
          <w:color w:val="000000"/>
          <w:sz w:val="21"/>
          <w:szCs w:val="21"/>
          <w:lang w:eastAsia="zh-CN"/>
        </w:rPr>
        <w:t>供货期</w:t>
      </w:r>
      <w:r>
        <w:rPr>
          <w:rFonts w:hint="eastAsia" w:ascii="宋体" w:hAnsi="宋体" w:eastAsia="宋体" w:cs="宋体"/>
          <w:color w:val="000000"/>
          <w:sz w:val="21"/>
          <w:szCs w:val="21"/>
          <w:u w:val="single"/>
          <w:lang w:val="en-US" w:eastAsia="zh-CN"/>
        </w:rPr>
        <w:t>接到通知30天交货</w:t>
      </w:r>
      <w:r>
        <w:rPr>
          <w:rFonts w:hint="eastAsia" w:ascii="宋体" w:hAnsi="宋体" w:eastAsia="宋体" w:cs="宋体"/>
          <w:color w:val="000000"/>
          <w:sz w:val="21"/>
          <w:szCs w:val="21"/>
          <w:lang w:val="zh-CN"/>
        </w:rPr>
        <w:t>完成供货、验收</w:t>
      </w:r>
      <w:r>
        <w:rPr>
          <w:rFonts w:hint="eastAsia" w:ascii="宋体" w:hAnsi="宋体" w:eastAsia="宋体" w:cs="宋体"/>
          <w:color w:val="000000"/>
          <w:sz w:val="21"/>
          <w:szCs w:val="21"/>
        </w:rPr>
        <w:t>。</w:t>
      </w:r>
    </w:p>
    <w:p>
      <w:pPr>
        <w:pStyle w:val="32"/>
        <w:keepNext w:val="0"/>
        <w:keepLines w:val="0"/>
        <w:pageBreakBefore w:val="0"/>
        <w:kinsoku/>
        <w:wordWrap/>
        <w:overflowPunct/>
        <w:topLinePunct w:val="0"/>
        <w:autoSpaceDE/>
        <w:autoSpaceDN/>
        <w:bidi w:val="0"/>
        <w:adjustRightInd/>
        <w:spacing w:line="450" w:lineRule="exact"/>
        <w:ind w:firstLine="561" w:firstLineChars="0"/>
        <w:rPr>
          <w:rFonts w:hint="eastAsia" w:ascii="宋体" w:hAnsi="宋体" w:eastAsia="宋体" w:cs="宋体"/>
          <w:color w:val="000000"/>
          <w:sz w:val="21"/>
          <w:szCs w:val="21"/>
        </w:rPr>
      </w:pPr>
      <w:r>
        <w:rPr>
          <w:rFonts w:hint="eastAsia" w:ascii="宋体" w:hAnsi="宋体" w:eastAsia="宋体" w:cs="宋体"/>
          <w:color w:val="000000"/>
          <w:sz w:val="21"/>
          <w:szCs w:val="21"/>
        </w:rPr>
        <w:t>2.交货地点：甲方指定地点</w:t>
      </w:r>
    </w:p>
    <w:p>
      <w:pPr>
        <w:pStyle w:val="32"/>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第五条 质量保证</w:t>
      </w:r>
    </w:p>
    <w:p>
      <w:pPr>
        <w:pStyle w:val="32"/>
        <w:keepNext w:val="0"/>
        <w:keepLines w:val="0"/>
        <w:pageBreakBefore w:val="0"/>
        <w:kinsoku/>
        <w:wordWrap/>
        <w:overflowPunct/>
        <w:topLinePunct w:val="0"/>
        <w:autoSpaceDE/>
        <w:autoSpaceDN/>
        <w:bidi w:val="0"/>
        <w:adjustRightInd/>
        <w:spacing w:line="450" w:lineRule="exact"/>
        <w:rPr>
          <w:rFonts w:hint="eastAsia" w:ascii="宋体" w:hAnsi="宋体" w:eastAsia="宋体" w:cs="宋体"/>
          <w:color w:val="000000"/>
          <w:sz w:val="21"/>
          <w:szCs w:val="21"/>
        </w:rPr>
      </w:pPr>
      <w:r>
        <w:rPr>
          <w:rFonts w:hint="eastAsia" w:ascii="宋体" w:hAnsi="宋体" w:eastAsia="宋体" w:cs="宋体"/>
          <w:color w:val="000000"/>
          <w:sz w:val="21"/>
          <w:szCs w:val="21"/>
        </w:rPr>
        <w:t>5.1质保期</w:t>
      </w:r>
      <w:r>
        <w:rPr>
          <w:rFonts w:hint="eastAsia" w:ascii="宋体" w:hAnsi="宋体" w:eastAsia="宋体" w:cs="宋体"/>
          <w:color w:val="000000"/>
          <w:sz w:val="21"/>
          <w:szCs w:val="21"/>
          <w:u w:val="single"/>
          <w:lang w:val="en-US" w:eastAsia="zh-CN"/>
        </w:rPr>
        <w:t xml:space="preserve"> 3 </w:t>
      </w:r>
      <w:r>
        <w:rPr>
          <w:rFonts w:hint="eastAsia" w:ascii="宋体" w:hAnsi="宋体" w:eastAsia="宋体" w:cs="宋体"/>
          <w:color w:val="000000"/>
          <w:sz w:val="21"/>
          <w:szCs w:val="21"/>
          <w:u w:val="none"/>
          <w:lang w:val="en-US" w:eastAsia="zh-CN"/>
        </w:rPr>
        <w:t>年</w:t>
      </w:r>
      <w:r>
        <w:rPr>
          <w:rFonts w:hint="eastAsia" w:ascii="宋体" w:hAnsi="宋体" w:eastAsia="宋体" w:cs="宋体"/>
          <w:color w:val="000000"/>
          <w:sz w:val="21"/>
          <w:szCs w:val="21"/>
        </w:rPr>
        <w:t>，同时不得低于该产品的市场主流质保期，成交供应商承诺超过</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文件要求的，按其承诺期质保。质保期起始时间为终验合格之日。</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bookmarkStart w:id="67" w:name="_Toc167712855"/>
      <w:bookmarkStart w:id="68" w:name="_Toc167714053"/>
      <w:bookmarkStart w:id="69" w:name="_Toc167715250"/>
      <w:r>
        <w:rPr>
          <w:rFonts w:hint="eastAsia" w:ascii="宋体" w:hAnsi="宋体" w:eastAsia="宋体" w:cs="宋体"/>
          <w:color w:val="000000"/>
          <w:sz w:val="21"/>
          <w:szCs w:val="21"/>
        </w:rPr>
        <w:t>5.2供应商应承诺在质量保证期内免费提供相关服务；</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5.3质保期后如需</w:t>
      </w:r>
      <w:r>
        <w:rPr>
          <w:rFonts w:hint="eastAsia" w:ascii="宋体" w:hAnsi="宋体" w:eastAsia="宋体" w:cs="宋体"/>
          <w:color w:val="000000"/>
          <w:sz w:val="21"/>
          <w:szCs w:val="21"/>
          <w:lang w:eastAsia="zh-CN"/>
        </w:rPr>
        <w:t>其他服务</w:t>
      </w:r>
      <w:r>
        <w:rPr>
          <w:rFonts w:hint="eastAsia" w:ascii="宋体" w:hAnsi="宋体" w:eastAsia="宋体" w:cs="宋体"/>
          <w:color w:val="000000"/>
          <w:sz w:val="21"/>
          <w:szCs w:val="21"/>
        </w:rPr>
        <w:t>，成交供应商应以优惠价提供。</w:t>
      </w:r>
    </w:p>
    <w:bookmarkEnd w:id="67"/>
    <w:bookmarkEnd w:id="68"/>
    <w:bookmarkEnd w:id="69"/>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5.4所有货物（产品）必须是未使用过的，质量优良、渠道正当，配置合理。</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5.5采购人对成交供应商提出质量服务要求</w:t>
      </w:r>
      <w:r>
        <w:rPr>
          <w:rFonts w:hint="eastAsia" w:ascii="宋体" w:hAnsi="宋体" w:eastAsia="宋体" w:cs="宋体"/>
          <w:color w:val="000000"/>
          <w:sz w:val="21"/>
          <w:szCs w:val="21"/>
          <w:lang w:eastAsia="zh-CN"/>
        </w:rPr>
        <w:t>的</w:t>
      </w:r>
      <w:r>
        <w:rPr>
          <w:rFonts w:hint="eastAsia" w:ascii="宋体" w:hAnsi="宋体" w:eastAsia="宋体" w:cs="宋体"/>
          <w:color w:val="000000"/>
          <w:sz w:val="21"/>
          <w:szCs w:val="21"/>
        </w:rPr>
        <w:t>，所有涉及货物（产品）制造商的有关事项均由成交供应商负责。</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.乙方须提供全新的、未使用过的合格正品货物，完全符合合同规定的质量、规格和性能的要求。</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.乙方提供的节能和环保产品必须是列入节能、环保标志产品品目清单中的产品。</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质量标准按照最新颁布的国家标准、行业标准或制造商企业标准确定，上述标准不一致的，以严格标准为准。</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货物（产品）制造质量出现问题，乙方应负责</w:t>
      </w:r>
      <w:r>
        <w:rPr>
          <w:rFonts w:hint="eastAsia" w:ascii="宋体" w:hAnsi="宋体" w:eastAsia="宋体" w:cs="宋体"/>
          <w:color w:val="000000"/>
          <w:sz w:val="21"/>
          <w:szCs w:val="21"/>
          <w:lang w:eastAsia="zh-CN"/>
        </w:rPr>
        <w:t>随时更换</w:t>
      </w:r>
      <w:r>
        <w:rPr>
          <w:rFonts w:hint="eastAsia" w:ascii="宋体" w:hAnsi="宋体" w:eastAsia="宋体" w:cs="宋体"/>
          <w:color w:val="000000"/>
          <w:sz w:val="21"/>
          <w:szCs w:val="21"/>
        </w:rPr>
        <w:t>，费用由乙方负担，甲方有权到乙方生产场地检查货物质量和生产进度。</w:t>
      </w:r>
    </w:p>
    <w:p>
      <w:pPr>
        <w:pStyle w:val="32"/>
        <w:keepNext w:val="0"/>
        <w:keepLines w:val="0"/>
        <w:pageBreakBefore w:val="0"/>
        <w:kinsoku/>
        <w:wordWrap/>
        <w:overflowPunct/>
        <w:topLinePunct w:val="0"/>
        <w:autoSpaceDE/>
        <w:autoSpaceDN/>
        <w:bidi w:val="0"/>
        <w:adjustRightInd/>
        <w:spacing w:before="120" w:beforeLines="50" w:after="120" w:afterLines="50" w:line="450" w:lineRule="exact"/>
        <w:ind w:firstLine="562"/>
        <w:rPr>
          <w:rFonts w:hint="eastAsia" w:ascii="宋体" w:hAnsi="宋体" w:eastAsia="宋体" w:cs="宋体"/>
          <w:b/>
          <w:color w:val="000000"/>
          <w:sz w:val="21"/>
          <w:szCs w:val="21"/>
        </w:rPr>
      </w:pPr>
      <w:r>
        <w:rPr>
          <w:rFonts w:hint="eastAsia" w:ascii="宋体" w:hAnsi="宋体" w:eastAsia="宋体" w:cs="宋体"/>
          <w:b/>
          <w:color w:val="000000"/>
          <w:sz w:val="21"/>
          <w:szCs w:val="21"/>
        </w:rPr>
        <w:t>第六条 权利保证</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1.乙方保证对其出售的货物享有合法的权利。</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2.乙方保证对其出售的货物上不存在任何未曾向甲方透露的担保物权，如抵押权、质押权、留置权。</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3.乙方保证对其出售的货物或其任何一部分没有侵犯第双方的专利权、版权、商标权或其他权利。</w:t>
      </w:r>
    </w:p>
    <w:p>
      <w:pPr>
        <w:pStyle w:val="32"/>
        <w:keepNext w:val="0"/>
        <w:keepLines w:val="0"/>
        <w:pageBreakBefore w:val="0"/>
        <w:kinsoku/>
        <w:wordWrap/>
        <w:overflowPunct/>
        <w:topLinePunct w:val="0"/>
        <w:autoSpaceDE/>
        <w:autoSpaceDN/>
        <w:bidi w:val="0"/>
        <w:adjustRightInd/>
        <w:spacing w:line="450" w:lineRule="exact"/>
        <w:ind w:left="141" w:leftChars="67" w:firstLine="420"/>
        <w:rPr>
          <w:rFonts w:hint="eastAsia" w:ascii="宋体" w:hAnsi="宋体" w:eastAsia="宋体" w:cs="宋体"/>
          <w:b/>
          <w:color w:val="000000"/>
          <w:sz w:val="21"/>
          <w:szCs w:val="21"/>
        </w:rPr>
      </w:pPr>
      <w:r>
        <w:rPr>
          <w:rFonts w:hint="eastAsia" w:ascii="宋体" w:hAnsi="宋体" w:eastAsia="宋体" w:cs="宋体"/>
          <w:color w:val="000000"/>
          <w:sz w:val="21"/>
          <w:szCs w:val="21"/>
        </w:rPr>
        <w:t>4.如甲方在使用该货物构成上述侵权的，则由乙方承担全部责任。</w:t>
      </w:r>
    </w:p>
    <w:p>
      <w:pPr>
        <w:pStyle w:val="32"/>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color w:val="000000"/>
          <w:sz w:val="21"/>
          <w:szCs w:val="21"/>
        </w:rPr>
      </w:pPr>
      <w:r>
        <w:rPr>
          <w:rFonts w:hint="eastAsia" w:ascii="宋体" w:hAnsi="宋体" w:eastAsia="宋体" w:cs="宋体"/>
          <w:b/>
          <w:color w:val="000000"/>
          <w:sz w:val="21"/>
          <w:szCs w:val="21"/>
        </w:rPr>
        <w:t xml:space="preserve">第七条 包装要求与运输方式  </w:t>
      </w:r>
      <w:r>
        <w:rPr>
          <w:rFonts w:hint="eastAsia" w:ascii="宋体" w:hAnsi="宋体" w:eastAsia="宋体" w:cs="宋体"/>
          <w:color w:val="000000"/>
          <w:sz w:val="21"/>
          <w:szCs w:val="21"/>
        </w:rPr>
        <w:t xml:space="preserve"> </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1.除合同另有规定外，乙方提供的全部货物均应按标准保护措施进行包装，该包装应适应于远距离运输、防潮、防震、防锈和防野蛮装卸，以确保货物安全运抵指定地点。</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2.每一包装单元应附详细的装箱单和质量合格证。</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3.货物（产品）运输方式：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4.乙方负责货物（产品）运输，货物运输的合理损耗及计算方法</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p>
    <w:p>
      <w:pPr>
        <w:pStyle w:val="32"/>
        <w:keepNext w:val="0"/>
        <w:keepLines w:val="0"/>
        <w:pageBreakBefore w:val="0"/>
        <w:kinsoku/>
        <w:wordWrap/>
        <w:overflowPunct/>
        <w:topLinePunct w:val="0"/>
        <w:autoSpaceDE/>
        <w:autoSpaceDN/>
        <w:bidi w:val="0"/>
        <w:adjustRightInd/>
        <w:spacing w:before="120" w:beforeLines="50" w:after="120" w:afterLines="50" w:line="450" w:lineRule="exact"/>
        <w:ind w:firstLine="245" w:firstLineChars="116"/>
        <w:rPr>
          <w:rFonts w:hint="eastAsia" w:ascii="宋体" w:hAnsi="宋体" w:eastAsia="宋体" w:cs="宋体"/>
          <w:color w:val="000000"/>
          <w:sz w:val="21"/>
          <w:szCs w:val="21"/>
        </w:rPr>
      </w:pPr>
      <w:r>
        <w:rPr>
          <w:rFonts w:hint="eastAsia" w:ascii="宋体" w:hAnsi="宋体" w:eastAsia="宋体" w:cs="宋体"/>
          <w:b/>
          <w:color w:val="000000"/>
          <w:sz w:val="21"/>
          <w:szCs w:val="21"/>
        </w:rPr>
        <w:t>第八条 货物验收</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1.货物验收由甲方组织，乙方配合，并按下列程序进行：</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（1）交货验收时，乙方须提供</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清单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装箱单</w:t>
      </w:r>
      <w:r>
        <w:rPr>
          <w:rFonts w:hint="eastAsia" w:ascii="宋体" w:hAnsi="宋体" w:eastAsia="宋体" w:cs="宋体"/>
          <w:color w:val="000000"/>
          <w:sz w:val="21"/>
          <w:szCs w:val="21"/>
          <w:lang w:eastAsia="zh-CN"/>
        </w:rPr>
        <w:t>及其他相关</w:t>
      </w:r>
      <w:r>
        <w:rPr>
          <w:rFonts w:hint="eastAsia" w:ascii="宋体" w:hAnsi="宋体" w:eastAsia="宋体" w:cs="宋体"/>
          <w:color w:val="000000"/>
          <w:sz w:val="21"/>
          <w:szCs w:val="21"/>
        </w:rPr>
        <w:t>等资料交付给甲方；</w:t>
      </w:r>
    </w:p>
    <w:p>
      <w:pPr>
        <w:pStyle w:val="32"/>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（2）到货验收 ：货物到达后，按合同第一条款的货物清单和装箱单经行逐一核对，同时检查货物外观，是否有划痕或破损的，并做好相应记录；</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（3）货物初验：乙方应在货物到货之日起，</w:t>
      </w:r>
      <w:r>
        <w:rPr>
          <w:rFonts w:hint="eastAsia" w:ascii="宋体" w:hAnsi="宋体" w:eastAsia="宋体" w:cs="宋体"/>
          <w:color w:val="000000"/>
          <w:sz w:val="21"/>
          <w:szCs w:val="21"/>
          <w:lang w:val="en-US" w:eastAsia="zh-CN"/>
        </w:rPr>
        <w:t>5日内</w:t>
      </w:r>
      <w:r>
        <w:rPr>
          <w:rFonts w:hint="eastAsia" w:ascii="宋体" w:hAnsi="宋体" w:eastAsia="宋体" w:cs="宋体"/>
          <w:color w:val="000000"/>
          <w:sz w:val="21"/>
          <w:szCs w:val="21"/>
        </w:rPr>
        <w:t>完成初步验收；初步验收合格后，</w:t>
      </w:r>
      <w:r>
        <w:rPr>
          <w:rFonts w:hint="eastAsia" w:ascii="宋体" w:hAnsi="宋体" w:eastAsia="宋体" w:cs="宋体"/>
          <w:color w:val="000000"/>
          <w:sz w:val="21"/>
          <w:szCs w:val="21"/>
          <w:lang w:eastAsia="zh-CN"/>
        </w:rPr>
        <w:t>再送至甲方</w:t>
      </w:r>
      <w:r>
        <w:rPr>
          <w:rFonts w:hint="eastAsia" w:ascii="宋体" w:hAnsi="宋体" w:eastAsia="宋体" w:cs="宋体"/>
          <w:color w:val="000000"/>
          <w:sz w:val="21"/>
          <w:szCs w:val="21"/>
        </w:rPr>
        <w:t>；期间发生重大质量问题，</w:t>
      </w:r>
      <w:r>
        <w:rPr>
          <w:rFonts w:hint="eastAsia" w:ascii="宋体" w:hAnsi="宋体" w:eastAsia="宋体" w:cs="宋体"/>
          <w:color w:val="000000"/>
          <w:sz w:val="21"/>
          <w:szCs w:val="21"/>
          <w:lang w:eastAsia="zh-CN"/>
        </w:rPr>
        <w:t>由乙方负责</w:t>
      </w:r>
      <w:r>
        <w:rPr>
          <w:rFonts w:hint="eastAsia" w:ascii="宋体" w:hAnsi="宋体" w:eastAsia="宋体" w:cs="宋体"/>
          <w:color w:val="000000"/>
          <w:sz w:val="21"/>
          <w:szCs w:val="21"/>
        </w:rPr>
        <w:t>；</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到达甲方指定地点后，组织现场验货。所</w:t>
      </w:r>
      <w:r>
        <w:rPr>
          <w:rFonts w:hint="eastAsia" w:ascii="宋体" w:hAnsi="宋体" w:eastAsia="宋体" w:cs="宋体"/>
          <w:color w:val="000000"/>
          <w:sz w:val="21"/>
          <w:szCs w:val="21"/>
          <w:lang w:eastAsia="zh-CN"/>
        </w:rPr>
        <w:t>供货数量</w:t>
      </w:r>
      <w:r>
        <w:rPr>
          <w:rFonts w:hint="eastAsia" w:ascii="宋体" w:hAnsi="宋体" w:eastAsia="宋体" w:cs="宋体"/>
          <w:color w:val="000000"/>
          <w:sz w:val="21"/>
          <w:szCs w:val="21"/>
        </w:rPr>
        <w:t>和</w:t>
      </w:r>
      <w:r>
        <w:rPr>
          <w:rFonts w:hint="eastAsia" w:ascii="宋体" w:hAnsi="宋体" w:eastAsia="宋体" w:cs="宋体"/>
          <w:color w:val="000000"/>
          <w:sz w:val="21"/>
          <w:szCs w:val="21"/>
          <w:lang w:eastAsia="zh-CN"/>
        </w:rPr>
        <w:t>采购</w:t>
      </w:r>
      <w:r>
        <w:rPr>
          <w:rFonts w:hint="eastAsia" w:ascii="宋体" w:hAnsi="宋体" w:eastAsia="宋体" w:cs="宋体"/>
          <w:color w:val="000000"/>
          <w:sz w:val="21"/>
          <w:szCs w:val="21"/>
        </w:rPr>
        <w:t>数量必须与合同一致，甲方和乙方共同签署到货</w:t>
      </w:r>
      <w:r>
        <w:rPr>
          <w:rFonts w:hint="eastAsia" w:ascii="宋体" w:hAnsi="宋体" w:eastAsia="宋体" w:cs="宋体"/>
          <w:color w:val="000000"/>
          <w:sz w:val="21"/>
          <w:szCs w:val="21"/>
          <w:lang w:eastAsia="zh-CN"/>
        </w:rPr>
        <w:t>接收</w:t>
      </w:r>
      <w:r>
        <w:rPr>
          <w:rFonts w:hint="eastAsia" w:ascii="宋体" w:hAnsi="宋体" w:eastAsia="宋体" w:cs="宋体"/>
          <w:color w:val="000000"/>
          <w:sz w:val="21"/>
          <w:szCs w:val="21"/>
        </w:rPr>
        <w:t>单。</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（5）乙方保证合同所有</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是全新的，其规格参数及配件不低于（符合）级</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）货物终验：</w:t>
      </w:r>
      <w:r>
        <w:rPr>
          <w:rFonts w:hint="eastAsia" w:ascii="宋体" w:hAnsi="宋体" w:eastAsia="宋体" w:cs="宋体"/>
          <w:color w:val="000000"/>
          <w:sz w:val="21"/>
          <w:szCs w:val="21"/>
          <w:lang w:eastAsia="zh-CN"/>
        </w:rPr>
        <w:t>质保</w:t>
      </w:r>
      <w:r>
        <w:rPr>
          <w:rFonts w:hint="eastAsia" w:ascii="宋体" w:hAnsi="宋体" w:eastAsia="宋体" w:cs="宋体"/>
          <w:color w:val="000000"/>
          <w:sz w:val="21"/>
          <w:szCs w:val="21"/>
        </w:rPr>
        <w:t>期结束后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日内完成最终验收；</w:t>
      </w:r>
    </w:p>
    <w:p>
      <w:pPr>
        <w:pStyle w:val="32"/>
        <w:keepNext w:val="0"/>
        <w:keepLines w:val="0"/>
        <w:pageBreakBefore w:val="0"/>
        <w:kinsoku/>
        <w:wordWrap/>
        <w:overflowPunct/>
        <w:topLinePunct w:val="0"/>
        <w:autoSpaceDE/>
        <w:autoSpaceDN/>
        <w:bidi w:val="0"/>
        <w:adjustRightInd/>
        <w:spacing w:line="450" w:lineRule="exact"/>
        <w:ind w:left="141" w:leftChars="67" w:firstLine="315" w:firstLineChars="15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）质量验收合格，双方签署质量验收报告。</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2.货物验收依据：</w:t>
      </w:r>
    </w:p>
    <w:p>
      <w:pPr>
        <w:pStyle w:val="6"/>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w:t>
      </w:r>
    </w:p>
    <w:p>
      <w:pPr>
        <w:pStyle w:val="6"/>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（2）响应文件；</w:t>
      </w:r>
    </w:p>
    <w:p>
      <w:pPr>
        <w:pStyle w:val="6"/>
        <w:keepNext w:val="0"/>
        <w:keepLines w:val="0"/>
        <w:pageBreakBefore w:val="0"/>
        <w:kinsoku/>
        <w:wordWrap/>
        <w:overflowPunct/>
        <w:topLinePunct w:val="0"/>
        <w:autoSpaceDE/>
        <w:autoSpaceDN/>
        <w:bidi w:val="0"/>
        <w:adjustRightInd/>
        <w:spacing w:line="450" w:lineRule="exact"/>
        <w:ind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（3）采购合同及补充协议；</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3.货物验收时发现问题的处理办法：</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（1）乙方提供不符合</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文件和本合同规定的货物（产品），甲方有权拒绝接受；</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（2）如发现所交付的货物有</w:t>
      </w:r>
      <w:r>
        <w:rPr>
          <w:rFonts w:hint="eastAsia" w:ascii="宋体" w:hAnsi="宋体" w:eastAsia="宋体" w:cs="宋体"/>
          <w:color w:val="000000"/>
          <w:sz w:val="21"/>
          <w:szCs w:val="21"/>
          <w:lang w:eastAsia="zh-CN"/>
        </w:rPr>
        <w:t>缺失</w:t>
      </w:r>
      <w:r>
        <w:rPr>
          <w:rFonts w:hint="eastAsia" w:ascii="宋体" w:hAnsi="宋体" w:eastAsia="宋体" w:cs="宋体"/>
          <w:color w:val="000000"/>
          <w:sz w:val="21"/>
          <w:szCs w:val="21"/>
        </w:rPr>
        <w:t>、次品、损坏或其它不符合标准及本合同规定之情形者，甲方有权要求更换货物（产品），同时做出详尽的现场记录，或由甲乙双方签署备忘录，此现场记录或备忘录可用作补充、缺失和更换损坏</w:t>
      </w:r>
      <w:r>
        <w:rPr>
          <w:rFonts w:hint="eastAsia" w:ascii="宋体" w:hAnsi="宋体" w:eastAsia="宋体" w:cs="宋体"/>
          <w:color w:val="000000"/>
          <w:sz w:val="21"/>
          <w:szCs w:val="21"/>
          <w:lang w:eastAsia="zh-CN"/>
        </w:rPr>
        <w:t>的货物</w:t>
      </w:r>
      <w:r>
        <w:rPr>
          <w:rFonts w:hint="eastAsia" w:ascii="宋体" w:hAnsi="宋体" w:eastAsia="宋体" w:cs="宋体"/>
          <w:color w:val="000000"/>
          <w:sz w:val="21"/>
          <w:szCs w:val="21"/>
        </w:rPr>
        <w:t>或更换整个货物（产品）有效证据，由此产生的时间延误与有关费用由乙方承担，验收期限相应顺延；</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（3）如货物经乙方</w:t>
      </w:r>
      <w:r>
        <w:rPr>
          <w:rFonts w:hint="eastAsia" w:ascii="宋体" w:hAnsi="宋体" w:eastAsia="宋体" w:cs="宋体"/>
          <w:color w:val="000000"/>
          <w:sz w:val="21"/>
          <w:szCs w:val="21"/>
          <w:u w:val="single"/>
        </w:rPr>
        <w:t xml:space="preserve">  2  </w:t>
      </w:r>
      <w:r>
        <w:rPr>
          <w:rFonts w:hint="eastAsia" w:ascii="宋体" w:hAnsi="宋体" w:eastAsia="宋体" w:cs="宋体"/>
          <w:color w:val="000000"/>
          <w:sz w:val="21"/>
          <w:szCs w:val="21"/>
        </w:rPr>
        <w:t>次</w:t>
      </w:r>
      <w:r>
        <w:rPr>
          <w:rFonts w:hint="eastAsia" w:ascii="宋体" w:hAnsi="宋体" w:eastAsia="宋体" w:cs="宋体"/>
          <w:color w:val="000000"/>
          <w:sz w:val="21"/>
          <w:szCs w:val="21"/>
          <w:lang w:eastAsia="zh-CN"/>
        </w:rPr>
        <w:t>提供</w:t>
      </w:r>
      <w:r>
        <w:rPr>
          <w:rFonts w:hint="eastAsia" w:ascii="宋体" w:hAnsi="宋体" w:eastAsia="宋体" w:cs="宋体"/>
          <w:color w:val="000000"/>
          <w:sz w:val="21"/>
          <w:szCs w:val="21"/>
        </w:rPr>
        <w:t>仍不能达到合同约定的质量标准，甲方有权退货，并视作乙方不能交付货物而须支付违约赔偿金给甲方，甲方还可依法追究乙方的违约责任； </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）乙方不能完整交付货物及本条第一款规定的单证和工具的，必须负责补齐，否则视为未按合同约定交货；</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）超出合理磅差的处理方法：</w:t>
      </w:r>
      <w:r>
        <w:rPr>
          <w:rFonts w:hint="eastAsia" w:ascii="宋体" w:hAnsi="宋体" w:eastAsia="宋体" w:cs="宋体"/>
          <w:color w:val="000000"/>
          <w:sz w:val="21"/>
          <w:szCs w:val="21"/>
          <w:u w:val="single"/>
        </w:rPr>
        <w:t xml:space="preserve">  照实际差额双倍补齐  </w:t>
      </w:r>
      <w:r>
        <w:rPr>
          <w:rFonts w:hint="eastAsia" w:ascii="宋体" w:hAnsi="宋体" w:eastAsia="宋体" w:cs="宋体"/>
          <w:color w:val="000000"/>
          <w:sz w:val="21"/>
          <w:szCs w:val="21"/>
        </w:rPr>
        <w:t>。</w:t>
      </w:r>
    </w:p>
    <w:p>
      <w:pPr>
        <w:pStyle w:val="32"/>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sz w:val="21"/>
          <w:szCs w:val="21"/>
        </w:rPr>
        <w:t>第九条 售后服务</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乙方应按照国家有关法律法规和“三包”规定以及</w:t>
      </w:r>
      <w:r>
        <w:rPr>
          <w:rFonts w:hint="eastAsia" w:ascii="宋体" w:hAnsi="宋体" w:eastAsia="宋体" w:cs="宋体"/>
          <w:color w:val="000000"/>
          <w:kern w:val="0"/>
          <w:sz w:val="21"/>
          <w:szCs w:val="21"/>
          <w:lang w:eastAsia="zh-CN"/>
        </w:rPr>
        <w:t>谈判</w:t>
      </w:r>
      <w:r>
        <w:rPr>
          <w:rFonts w:hint="eastAsia" w:ascii="宋体" w:hAnsi="宋体" w:eastAsia="宋体" w:cs="宋体"/>
          <w:color w:val="000000"/>
          <w:kern w:val="0"/>
          <w:sz w:val="21"/>
          <w:szCs w:val="21"/>
        </w:rPr>
        <w:t>文件要求和响应文件的“服务承诺”提供服务。</w:t>
      </w:r>
    </w:p>
    <w:p>
      <w:pPr>
        <w:pStyle w:val="32"/>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b/>
          <w:color w:val="000000"/>
          <w:sz w:val="21"/>
          <w:szCs w:val="21"/>
        </w:rPr>
      </w:pPr>
      <w:r>
        <w:rPr>
          <w:rFonts w:hint="eastAsia" w:ascii="宋体" w:hAnsi="宋体" w:eastAsia="宋体" w:cs="宋体"/>
          <w:b/>
          <w:color w:val="000000"/>
          <w:kern w:val="0"/>
          <w:sz w:val="21"/>
          <w:szCs w:val="21"/>
        </w:rPr>
        <w:t xml:space="preserve">第十条 </w:t>
      </w:r>
      <w:r>
        <w:rPr>
          <w:rFonts w:hint="eastAsia" w:ascii="宋体" w:hAnsi="宋体" w:eastAsia="宋体" w:cs="宋体"/>
          <w:b/>
          <w:color w:val="000000"/>
          <w:sz w:val="21"/>
          <w:szCs w:val="21"/>
        </w:rPr>
        <w:t>履约保证金</w:t>
      </w:r>
    </w:p>
    <w:p>
      <w:pPr>
        <w:keepNext w:val="0"/>
        <w:keepLines w:val="0"/>
        <w:pageBreakBefore w:val="0"/>
        <w:widowControl/>
        <w:kinsoku/>
        <w:wordWrap/>
        <w:overflowPunct/>
        <w:topLinePunct w:val="0"/>
        <w:autoSpaceDE/>
        <w:autoSpaceDN/>
        <w:bidi w:val="0"/>
        <w:adjustRightInd/>
        <w:spacing w:line="450" w:lineRule="exact"/>
        <w:ind w:firstLine="525" w:firstLineChars="25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本项目无</w:t>
      </w:r>
      <w:r>
        <w:rPr>
          <w:rFonts w:hint="eastAsia" w:ascii="宋体" w:hAnsi="宋体" w:eastAsia="宋体" w:cs="宋体"/>
          <w:color w:val="000000"/>
          <w:kern w:val="0"/>
          <w:sz w:val="21"/>
          <w:szCs w:val="21"/>
        </w:rPr>
        <w:t>履约保证金。</w:t>
      </w:r>
    </w:p>
    <w:p>
      <w:pPr>
        <w:pStyle w:val="32"/>
        <w:keepNext w:val="0"/>
        <w:keepLines w:val="0"/>
        <w:pageBreakBefore w:val="0"/>
        <w:kinsoku/>
        <w:wordWrap/>
        <w:overflowPunct/>
        <w:topLinePunct w:val="0"/>
        <w:autoSpaceDE/>
        <w:autoSpaceDN/>
        <w:bidi w:val="0"/>
        <w:adjustRightInd/>
        <w:spacing w:before="120" w:beforeLines="50" w:after="120" w:afterLines="50" w:line="450" w:lineRule="exact"/>
        <w:ind w:firstLine="350" w:firstLineChars="166"/>
        <w:rPr>
          <w:rFonts w:hint="eastAsia" w:ascii="宋体" w:hAnsi="宋体" w:eastAsia="宋体" w:cs="宋体"/>
          <w:color w:val="000000"/>
          <w:sz w:val="21"/>
          <w:szCs w:val="21"/>
        </w:rPr>
      </w:pPr>
      <w:r>
        <w:rPr>
          <w:rFonts w:hint="eastAsia" w:ascii="宋体" w:hAnsi="宋体" w:eastAsia="宋体" w:cs="宋体"/>
          <w:b/>
          <w:color w:val="000000"/>
          <w:sz w:val="21"/>
          <w:szCs w:val="21"/>
        </w:rPr>
        <w:t>第十一条 违约责任</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1.甲方违约责任</w:t>
      </w:r>
    </w:p>
    <w:p>
      <w:pPr>
        <w:pStyle w:val="32"/>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（1）甲方无正当理由拒收货物的，甲方应偿付合同总价</w:t>
      </w:r>
      <w:r>
        <w:rPr>
          <w:rFonts w:hint="eastAsia" w:ascii="宋体" w:hAnsi="宋体" w:eastAsia="宋体" w:cs="宋体"/>
          <w:color w:val="000000"/>
          <w:sz w:val="21"/>
          <w:szCs w:val="21"/>
          <w:u w:val="single"/>
          <w:lang w:val="en-US" w:eastAsia="zh-CN"/>
        </w:rPr>
        <w:t xml:space="preserve"> 5 </w:t>
      </w:r>
      <w:r>
        <w:rPr>
          <w:rFonts w:hint="eastAsia" w:ascii="宋体" w:hAnsi="宋体" w:eastAsia="宋体" w:cs="宋体"/>
          <w:color w:val="000000"/>
          <w:sz w:val="21"/>
          <w:szCs w:val="21"/>
        </w:rPr>
        <w:t>%的违约金；</w:t>
      </w:r>
    </w:p>
    <w:p>
      <w:pPr>
        <w:pStyle w:val="32"/>
        <w:keepNext w:val="0"/>
        <w:keepLines w:val="0"/>
        <w:pageBreakBefore w:val="0"/>
        <w:kinsoku/>
        <w:wordWrap/>
        <w:overflowPunct/>
        <w:topLinePunct w:val="0"/>
        <w:autoSpaceDE/>
        <w:autoSpaceDN/>
        <w:bidi w:val="0"/>
        <w:adjustRightInd/>
        <w:spacing w:line="450" w:lineRule="exact"/>
        <w:ind w:firstLine="359" w:firstLineChars="171"/>
        <w:rPr>
          <w:rFonts w:hint="eastAsia" w:ascii="宋体" w:hAnsi="宋体" w:eastAsia="宋体" w:cs="宋体"/>
          <w:color w:val="000000"/>
          <w:sz w:val="21"/>
          <w:szCs w:val="21"/>
        </w:rPr>
      </w:pPr>
      <w:r>
        <w:rPr>
          <w:rFonts w:hint="eastAsia" w:ascii="宋体" w:hAnsi="宋体" w:eastAsia="宋体" w:cs="宋体"/>
          <w:color w:val="000000"/>
          <w:sz w:val="21"/>
          <w:szCs w:val="21"/>
        </w:rPr>
        <w:t>（2）甲方逾期支付货款的，除应及时付足货款外，应向乙方每天支付欠款总额</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的滞纳金；但累计滞纳金总额不超过欠款总额的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sz w:val="21"/>
          <w:szCs w:val="21"/>
        </w:rPr>
        <w:t>%。</w:t>
      </w:r>
    </w:p>
    <w:p>
      <w:pPr>
        <w:pStyle w:val="32"/>
        <w:keepNext w:val="0"/>
        <w:keepLines w:val="0"/>
        <w:pageBreakBefore w:val="0"/>
        <w:kinsoku/>
        <w:wordWrap/>
        <w:overflowPunct/>
        <w:topLinePunct w:val="0"/>
        <w:autoSpaceDE/>
        <w:autoSpaceDN/>
        <w:bidi w:val="0"/>
        <w:adjustRightInd/>
        <w:spacing w:line="450" w:lineRule="exact"/>
        <w:ind w:firstLine="525" w:firstLineChars="250"/>
        <w:rPr>
          <w:rFonts w:hint="eastAsia" w:ascii="宋体" w:hAnsi="宋体" w:eastAsia="宋体" w:cs="宋体"/>
          <w:color w:val="000000"/>
          <w:sz w:val="21"/>
          <w:szCs w:val="21"/>
        </w:rPr>
      </w:pPr>
      <w:r>
        <w:rPr>
          <w:rFonts w:hint="eastAsia" w:ascii="宋体" w:hAnsi="宋体" w:eastAsia="宋体" w:cs="宋体"/>
          <w:color w:val="000000"/>
          <w:sz w:val="21"/>
          <w:szCs w:val="21"/>
        </w:rPr>
        <w:t>2.乙方违约责任</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（1）如乙方不能</w:t>
      </w:r>
      <w:r>
        <w:rPr>
          <w:rFonts w:hint="eastAsia" w:ascii="宋体" w:hAnsi="宋体" w:eastAsia="宋体" w:cs="宋体"/>
          <w:color w:val="000000"/>
          <w:kern w:val="0"/>
          <w:sz w:val="21"/>
          <w:szCs w:val="21"/>
          <w:lang w:eastAsia="zh-CN"/>
        </w:rPr>
        <w:t>按时</w:t>
      </w:r>
      <w:r>
        <w:rPr>
          <w:rFonts w:hint="eastAsia" w:ascii="宋体" w:hAnsi="宋体" w:eastAsia="宋体" w:cs="宋体"/>
          <w:color w:val="000000"/>
          <w:kern w:val="0"/>
          <w:sz w:val="21"/>
          <w:szCs w:val="21"/>
        </w:rPr>
        <w:t>交付货物，乙方应向甲方支付合同总价</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rPr>
        <w:t>％的违约金；</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（2）乙方逾期交付货物的，每逾期1天，乙方向甲方偿付逾期交货部分货款总额的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u w:val="none"/>
          <w:lang w:val="en-US" w:eastAsia="zh-CN"/>
        </w:rPr>
        <w:t>%</w:t>
      </w:r>
      <w:r>
        <w:rPr>
          <w:rFonts w:hint="eastAsia" w:ascii="宋体" w:hAnsi="宋体" w:eastAsia="宋体" w:cs="宋体"/>
          <w:color w:val="000000"/>
          <w:kern w:val="0"/>
          <w:sz w:val="21"/>
          <w:szCs w:val="21"/>
        </w:rPr>
        <w:t>的滞纳金。如乙方逾期交货达</w:t>
      </w:r>
      <w:r>
        <w:rPr>
          <w:rFonts w:hint="eastAsia" w:ascii="宋体" w:hAnsi="宋体" w:eastAsia="宋体" w:cs="宋体"/>
          <w:color w:val="000000"/>
          <w:kern w:val="0"/>
          <w:sz w:val="21"/>
          <w:szCs w:val="21"/>
          <w:u w:val="single"/>
          <w:lang w:val="en-US" w:eastAsia="zh-CN"/>
        </w:rPr>
        <w:t xml:space="preserve"> 15 </w:t>
      </w:r>
      <w:r>
        <w:rPr>
          <w:rFonts w:hint="eastAsia" w:ascii="宋体" w:hAnsi="宋体" w:eastAsia="宋体" w:cs="宋体"/>
          <w:color w:val="000000"/>
          <w:kern w:val="0"/>
          <w:sz w:val="21"/>
          <w:szCs w:val="21"/>
        </w:rPr>
        <w:t>天，甲方有权解除合同，解除合同的通知自到达乙方时生效；</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（3）乙方所交付的货物</w:t>
      </w:r>
      <w:r>
        <w:rPr>
          <w:rFonts w:hint="eastAsia" w:ascii="宋体" w:hAnsi="宋体" w:eastAsia="宋体" w:cs="宋体"/>
          <w:color w:val="000000"/>
          <w:kern w:val="0"/>
          <w:sz w:val="21"/>
          <w:szCs w:val="21"/>
          <w:lang w:eastAsia="zh-CN"/>
        </w:rPr>
        <w:t>名称、</w:t>
      </w:r>
      <w:r>
        <w:rPr>
          <w:rFonts w:hint="eastAsia" w:ascii="宋体" w:hAnsi="宋体" w:eastAsia="宋体" w:cs="宋体"/>
          <w:color w:val="000000"/>
          <w:kern w:val="0"/>
          <w:sz w:val="21"/>
          <w:szCs w:val="21"/>
        </w:rPr>
        <w:t>规格不符合合同规定的，甲方有权拒收。</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）乙方未按本合同的规定和“服务承诺”提供伴随服务/售后服务的，应按合同总价款的</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5 </w:t>
      </w:r>
      <w:r>
        <w:rPr>
          <w:rFonts w:hint="eastAsia" w:ascii="宋体" w:hAnsi="宋体" w:eastAsia="宋体" w:cs="宋体"/>
          <w:color w:val="000000"/>
          <w:kern w:val="0"/>
          <w:sz w:val="21"/>
          <w:szCs w:val="21"/>
        </w:rPr>
        <w:t>%向甲方承担违约责任；</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）乙方在承担上述1-</w:t>
      </w:r>
      <w:r>
        <w:rPr>
          <w:rFonts w:hint="eastAsia" w:ascii="宋体" w:hAnsi="宋体" w:eastAsia="宋体" w:cs="宋体"/>
          <w:color w:val="000000"/>
          <w:kern w:val="0"/>
          <w:sz w:val="21"/>
          <w:szCs w:val="21"/>
          <w:lang w:val="en-US" w:eastAsia="zh-CN"/>
        </w:rPr>
        <w:t>4</w:t>
      </w:r>
      <w:r>
        <w:rPr>
          <w:rFonts w:hint="eastAsia" w:ascii="宋体" w:hAnsi="宋体" w:eastAsia="宋体" w:cs="宋体"/>
          <w:color w:val="000000"/>
          <w:kern w:val="0"/>
          <w:sz w:val="21"/>
          <w:szCs w:val="21"/>
        </w:rPr>
        <w:t>款一项或多项违约责任后，仍应继续履行合同规定的义务（甲方解除合同的除外）。甲方未能及时追究乙方的任何一项违约责任并不表明甲方放弃追究乙方该项或其他违约责任；</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）乙方偿付的违约金不足以弥补甲方损失的，还应按甲方损失尚未弥补的部分，支付赔偿金给甲方。</w:t>
      </w:r>
    </w:p>
    <w:p>
      <w:pPr>
        <w:keepNext w:val="0"/>
        <w:keepLines w:val="0"/>
        <w:pageBreakBefore w:val="0"/>
        <w:widowControl/>
        <w:kinsoku/>
        <w:wordWrap/>
        <w:overflowPunct/>
        <w:topLinePunct w:val="0"/>
        <w:autoSpaceDE/>
        <w:autoSpaceDN/>
        <w:bidi w:val="0"/>
        <w:adjustRightInd/>
        <w:spacing w:before="120" w:beforeLines="50" w:after="120" w:afterLines="50" w:line="450" w:lineRule="exact"/>
        <w:ind w:firstLine="316" w:firstLineChars="150"/>
        <w:jc w:val="left"/>
        <w:rPr>
          <w:rFonts w:hint="eastAsia" w:ascii="宋体" w:hAnsi="宋体" w:eastAsia="宋体" w:cs="宋体"/>
          <w:color w:val="000000"/>
          <w:kern w:val="0"/>
          <w:sz w:val="21"/>
          <w:szCs w:val="21"/>
        </w:rPr>
      </w:pPr>
      <w:r>
        <w:rPr>
          <w:rFonts w:hint="eastAsia" w:ascii="宋体" w:hAnsi="宋体" w:eastAsia="宋体" w:cs="宋体"/>
          <w:b/>
          <w:color w:val="000000"/>
          <w:sz w:val="21"/>
          <w:szCs w:val="21"/>
        </w:rPr>
        <w:t xml:space="preserve">第十二条 </w:t>
      </w:r>
      <w:r>
        <w:rPr>
          <w:rFonts w:hint="eastAsia" w:ascii="宋体" w:hAnsi="宋体" w:eastAsia="宋体" w:cs="宋体"/>
          <w:b/>
          <w:color w:val="000000"/>
          <w:kern w:val="0"/>
          <w:sz w:val="21"/>
          <w:szCs w:val="21"/>
        </w:rPr>
        <w:t>合同的变更和终止</w:t>
      </w:r>
    </w:p>
    <w:p>
      <w:pPr>
        <w:keepNext w:val="0"/>
        <w:keepLines w:val="0"/>
        <w:pageBreakBefore w:val="0"/>
        <w:widowControl/>
        <w:kinsoku/>
        <w:wordWrap/>
        <w:overflowPunct/>
        <w:topLinePunct w:val="0"/>
        <w:autoSpaceDE/>
        <w:autoSpaceDN/>
        <w:bidi w:val="0"/>
        <w:adjustRightInd/>
        <w:spacing w:line="450" w:lineRule="exact"/>
        <w:ind w:firstLine="420" w:firstLine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除《中华人民共和国政府采购法》第49条、第50条第二款规定的情形外，本合同一经签订，甲乙双方不得擅自变更、中止或终止合同。</w:t>
      </w:r>
    </w:p>
    <w:p>
      <w:pPr>
        <w:keepNext w:val="0"/>
        <w:keepLines w:val="0"/>
        <w:pageBreakBefore w:val="0"/>
        <w:widowControl/>
        <w:kinsoku/>
        <w:wordWrap/>
        <w:overflowPunct/>
        <w:topLinePunct w:val="0"/>
        <w:autoSpaceDE/>
        <w:autoSpaceDN/>
        <w:bidi w:val="0"/>
        <w:adjustRightInd/>
        <w:spacing w:before="120" w:beforeLines="50" w:after="120" w:afterLines="50" w:line="450" w:lineRule="exact"/>
        <w:ind w:firstLine="316" w:firstLineChars="150"/>
        <w:jc w:val="left"/>
        <w:rPr>
          <w:rFonts w:hint="eastAsia" w:ascii="宋体" w:hAnsi="宋体" w:eastAsia="宋体" w:cs="宋体"/>
          <w:b/>
          <w:color w:val="000000"/>
          <w:kern w:val="0"/>
          <w:sz w:val="21"/>
          <w:szCs w:val="21"/>
        </w:rPr>
      </w:pPr>
      <w:r>
        <w:rPr>
          <w:rFonts w:hint="eastAsia" w:ascii="宋体" w:hAnsi="宋体" w:eastAsia="宋体" w:cs="宋体"/>
          <w:b/>
          <w:color w:val="000000"/>
          <w:kern w:val="0"/>
          <w:sz w:val="21"/>
          <w:szCs w:val="21"/>
        </w:rPr>
        <w:t>第十三条 争议的解决</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sz w:val="21"/>
          <w:szCs w:val="21"/>
        </w:rPr>
      </w:pPr>
      <w:r>
        <w:rPr>
          <w:rFonts w:hint="eastAsia" w:ascii="宋体" w:hAnsi="宋体" w:eastAsia="宋体" w:cs="宋体"/>
          <w:color w:val="000000"/>
          <w:sz w:val="21"/>
          <w:szCs w:val="21"/>
        </w:rPr>
        <w:t>1.因货物的质量问题发生争议，由质量技术监督部门或其指定的质量鉴定机构进行质量鉴定。货物符合标准的，鉴定费由甲方承担；货物不符合质量标准的，鉴定费由乙方承担。</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2.因履行本合同引起的或与本合同有关的争议，甲、乙双方应首先通过友好协商解决，如果协商不成，则采取以下第</w:t>
      </w:r>
      <w:r>
        <w:rPr>
          <w:rFonts w:hint="eastAsia" w:ascii="宋体" w:hAnsi="宋体" w:eastAsia="宋体" w:cs="宋体"/>
          <w:color w:val="000000"/>
          <w:kern w:val="0"/>
          <w:sz w:val="21"/>
          <w:szCs w:val="21"/>
          <w:u w:val="single"/>
          <w:lang w:val="en-US" w:eastAsia="zh-CN"/>
        </w:rPr>
        <w:t xml:space="preserve"> 1 </w:t>
      </w:r>
      <w:r>
        <w:rPr>
          <w:rFonts w:hint="eastAsia" w:ascii="宋体" w:hAnsi="宋体" w:eastAsia="宋体" w:cs="宋体"/>
          <w:color w:val="000000"/>
          <w:kern w:val="0"/>
          <w:sz w:val="21"/>
          <w:szCs w:val="21"/>
        </w:rPr>
        <w:t>种方式解决争议：</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（1）向甲方所在地有管辖权的人民法院提起诉讼；</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（2）向____________仲裁委员会按其仲裁规则申请仲裁。</w:t>
      </w:r>
    </w:p>
    <w:p>
      <w:pPr>
        <w:pStyle w:val="32"/>
        <w:keepNext w:val="0"/>
        <w:keepLines w:val="0"/>
        <w:pageBreakBefore w:val="0"/>
        <w:kinsoku/>
        <w:wordWrap/>
        <w:overflowPunct/>
        <w:topLinePunct w:val="0"/>
        <w:autoSpaceDE/>
        <w:autoSpaceDN/>
        <w:bidi w:val="0"/>
        <w:adjustRightInd/>
        <w:spacing w:line="450" w:lineRule="exact"/>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3.在仲裁期间，本合同应继续履行。</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422" w:firstLineChars="200"/>
        <w:textAlignment w:val="baseline"/>
        <w:rPr>
          <w:rFonts w:hint="eastAsia" w:ascii="宋体" w:hAnsi="宋体" w:eastAsia="宋体" w:cs="宋体"/>
          <w:b/>
          <w:color w:val="000000"/>
          <w:sz w:val="21"/>
          <w:szCs w:val="21"/>
        </w:rPr>
      </w:pPr>
      <w:r>
        <w:rPr>
          <w:rFonts w:hint="eastAsia" w:ascii="宋体" w:hAnsi="宋体" w:eastAsia="宋体" w:cs="宋体"/>
          <w:b/>
          <w:color w:val="000000"/>
          <w:sz w:val="21"/>
          <w:szCs w:val="21"/>
        </w:rPr>
        <w:t>第十四条</w:t>
      </w:r>
      <w:r>
        <w:rPr>
          <w:rFonts w:hint="eastAsia" w:ascii="宋体" w:hAnsi="宋体" w:eastAsia="宋体" w:cs="宋体"/>
          <w:color w:val="000000"/>
          <w:sz w:val="21"/>
          <w:szCs w:val="21"/>
        </w:rPr>
        <w:t xml:space="preserve"> </w:t>
      </w:r>
      <w:r>
        <w:rPr>
          <w:rFonts w:hint="eastAsia" w:ascii="宋体" w:hAnsi="宋体" w:eastAsia="宋体" w:cs="宋体"/>
          <w:b/>
          <w:color w:val="000000"/>
          <w:sz w:val="21"/>
          <w:szCs w:val="21"/>
        </w:rPr>
        <w:t>合同文件</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420" w:firstLineChars="2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详细技术说明及其他有关合同项目的特定信息由合同附件予以说明，下列文件构成本合同的组成部分，应该认为是一个整体，彼此相互解释，相互补充。组成合同的多个文件的优先支配地位的次序如下：</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1.本合同书</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2.成交通知书</w:t>
      </w:r>
      <w:r>
        <w:rPr>
          <w:rFonts w:hint="eastAsia" w:ascii="宋体" w:hAnsi="宋体" w:eastAsia="宋体" w:cs="宋体"/>
          <w:color w:val="000000"/>
          <w:sz w:val="21"/>
          <w:szCs w:val="21"/>
        </w:rPr>
        <w:tab/>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3.协议</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谈判</w:t>
      </w:r>
      <w:r>
        <w:rPr>
          <w:rFonts w:hint="eastAsia" w:ascii="宋体" w:hAnsi="宋体" w:eastAsia="宋体" w:cs="宋体"/>
          <w:color w:val="000000"/>
          <w:sz w:val="21"/>
          <w:szCs w:val="21"/>
        </w:rPr>
        <w:t>文件(含澄清或者修改文件)</w:t>
      </w:r>
    </w:p>
    <w:p>
      <w:pPr>
        <w:keepNext w:val="0"/>
        <w:keepLines w:val="0"/>
        <w:pageBreakBefore w:val="0"/>
        <w:kinsoku/>
        <w:wordWrap/>
        <w:overflowPunct/>
        <w:topLinePunct w:val="0"/>
        <w:autoSpaceDE/>
        <w:autoSpaceDN/>
        <w:bidi w:val="0"/>
        <w:adjustRightInd/>
        <w:snapToGrid w:val="0"/>
        <w:spacing w:line="450" w:lineRule="exact"/>
        <w:ind w:firstLine="539"/>
        <w:rPr>
          <w:rFonts w:hint="eastAsia" w:ascii="宋体" w:hAnsi="宋体" w:eastAsia="宋体" w:cs="宋体"/>
          <w:color w:val="000000"/>
          <w:sz w:val="21"/>
          <w:szCs w:val="21"/>
        </w:rPr>
      </w:pPr>
      <w:r>
        <w:rPr>
          <w:rFonts w:hint="eastAsia" w:ascii="宋体" w:hAnsi="宋体" w:eastAsia="宋体" w:cs="宋体"/>
          <w:color w:val="000000"/>
          <w:sz w:val="21"/>
          <w:szCs w:val="21"/>
        </w:rPr>
        <w:t>5.响应文件</w:t>
      </w:r>
    </w:p>
    <w:p>
      <w:pPr>
        <w:keepNext w:val="0"/>
        <w:keepLines w:val="0"/>
        <w:pageBreakBefore w:val="0"/>
        <w:kinsoku/>
        <w:wordWrap/>
        <w:overflowPunct/>
        <w:topLinePunct w:val="0"/>
        <w:autoSpaceDE/>
        <w:autoSpaceDN/>
        <w:bidi w:val="0"/>
        <w:adjustRightInd/>
        <w:snapToGrid w:val="0"/>
        <w:spacing w:before="120" w:beforeLines="50" w:after="120" w:afterLines="50" w:line="450" w:lineRule="exact"/>
        <w:ind w:firstLine="316" w:firstLineChars="150"/>
        <w:rPr>
          <w:rFonts w:hint="eastAsia" w:ascii="宋体" w:hAnsi="宋体" w:eastAsia="宋体" w:cs="宋体"/>
          <w:b/>
          <w:color w:val="000000"/>
          <w:kern w:val="0"/>
          <w:sz w:val="21"/>
          <w:szCs w:val="21"/>
        </w:rPr>
      </w:pPr>
      <w:r>
        <w:rPr>
          <w:rFonts w:hint="eastAsia" w:ascii="宋体" w:hAnsi="宋体" w:eastAsia="宋体" w:cs="宋体"/>
          <w:b/>
          <w:color w:val="000000"/>
          <w:sz w:val="21"/>
          <w:szCs w:val="21"/>
        </w:rPr>
        <w:t xml:space="preserve">第十五条 </w:t>
      </w:r>
      <w:r>
        <w:rPr>
          <w:rFonts w:hint="eastAsia" w:ascii="宋体" w:hAnsi="宋体" w:eastAsia="宋体" w:cs="宋体"/>
          <w:b/>
          <w:color w:val="000000"/>
          <w:kern w:val="0"/>
          <w:sz w:val="21"/>
          <w:szCs w:val="21"/>
        </w:rPr>
        <w:t>合同生效及其他</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如有未尽事宜，由双方依法订立补充合同。</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合同经双方法定代表人或授权委托代理人签字并加盖单位公章后自签订之日起生效。</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合同执行中涉及采购资金和采购内容修改或补充的，须经政府采购监管部门审批，并签书面补充协议报政府采购监督管理部门备案，方可作为主合同不可分割的一部分。</w:t>
      </w:r>
    </w:p>
    <w:p>
      <w:pPr>
        <w:keepNext w:val="0"/>
        <w:keepLines w:val="0"/>
        <w:pageBreakBefore w:val="0"/>
        <w:kinsoku/>
        <w:wordWrap/>
        <w:overflowPunct/>
        <w:topLinePunct w:val="0"/>
        <w:autoSpaceDE/>
        <w:autoSpaceDN/>
        <w:bidi w:val="0"/>
        <w:adjustRightInd/>
        <w:spacing w:line="450" w:lineRule="exact"/>
        <w:ind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r>
        <w:rPr>
          <w:rFonts w:hint="eastAsia" w:ascii="宋体" w:hAnsi="宋体" w:eastAsia="宋体" w:cs="宋体"/>
          <w:color w:val="000000"/>
          <w:kern w:val="0"/>
          <w:sz w:val="21"/>
          <w:szCs w:val="21"/>
        </w:rPr>
        <w:tab/>
      </w:r>
      <w:r>
        <w:rPr>
          <w:rFonts w:hint="eastAsia" w:ascii="宋体" w:hAnsi="宋体" w:eastAsia="宋体" w:cs="宋体"/>
          <w:color w:val="000000"/>
          <w:kern w:val="0"/>
          <w:sz w:val="21"/>
          <w:szCs w:val="21"/>
        </w:rPr>
        <w:t>本合同一式</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eastAsia="zh-CN"/>
        </w:rPr>
        <w:t>伍</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份，自双方签章之日起起效。甲方</w:t>
      </w:r>
      <w:r>
        <w:rPr>
          <w:rFonts w:hint="eastAsia" w:ascii="宋体" w:hAnsi="宋体" w:eastAsia="宋体" w:cs="宋体"/>
          <w:color w:val="000000"/>
          <w:kern w:val="0"/>
          <w:sz w:val="21"/>
          <w:szCs w:val="21"/>
          <w:u w:val="single"/>
        </w:rPr>
        <w:t xml:space="preserve"> 贰 </w:t>
      </w:r>
      <w:r>
        <w:rPr>
          <w:rFonts w:hint="eastAsia" w:ascii="宋体" w:hAnsi="宋体" w:eastAsia="宋体" w:cs="宋体"/>
          <w:color w:val="000000"/>
          <w:kern w:val="0"/>
          <w:sz w:val="21"/>
          <w:szCs w:val="21"/>
        </w:rPr>
        <w:t>份，乙方</w:t>
      </w:r>
      <w:r>
        <w:rPr>
          <w:rFonts w:hint="eastAsia" w:ascii="宋体" w:hAnsi="宋体" w:eastAsia="宋体" w:cs="宋体"/>
          <w:color w:val="000000"/>
          <w:kern w:val="0"/>
          <w:sz w:val="21"/>
          <w:szCs w:val="21"/>
          <w:u w:val="single"/>
        </w:rPr>
        <w:t>贰</w:t>
      </w:r>
      <w:r>
        <w:rPr>
          <w:rFonts w:hint="eastAsia" w:ascii="宋体" w:hAnsi="宋体" w:eastAsia="宋体" w:cs="宋体"/>
          <w:color w:val="000000"/>
          <w:kern w:val="0"/>
          <w:sz w:val="21"/>
          <w:szCs w:val="21"/>
        </w:rPr>
        <w:t>份，</w:t>
      </w:r>
      <w:r>
        <w:rPr>
          <w:rFonts w:hint="eastAsia" w:ascii="宋体" w:hAnsi="宋体" w:eastAsia="宋体" w:cs="宋体"/>
          <w:color w:val="000000"/>
          <w:kern w:val="0"/>
          <w:sz w:val="21"/>
          <w:szCs w:val="21"/>
          <w:lang w:eastAsia="zh-CN"/>
        </w:rPr>
        <w:t>社会</w:t>
      </w:r>
      <w:r>
        <w:rPr>
          <w:rFonts w:hint="eastAsia" w:ascii="宋体" w:hAnsi="宋体" w:eastAsia="宋体" w:cs="宋体"/>
          <w:color w:val="000000"/>
          <w:kern w:val="0"/>
          <w:sz w:val="21"/>
          <w:szCs w:val="21"/>
        </w:rPr>
        <w:t>采购代理机构</w:t>
      </w:r>
      <w:r>
        <w:rPr>
          <w:rFonts w:hint="eastAsia" w:ascii="宋体" w:hAnsi="宋体" w:eastAsia="宋体" w:cs="宋体"/>
          <w:color w:val="000000"/>
          <w:kern w:val="0"/>
          <w:sz w:val="21"/>
          <w:szCs w:val="21"/>
          <w:u w:val="single"/>
        </w:rPr>
        <w:t xml:space="preserve">壹 </w:t>
      </w:r>
      <w:r>
        <w:rPr>
          <w:rFonts w:hint="eastAsia" w:ascii="宋体" w:hAnsi="宋体" w:eastAsia="宋体" w:cs="宋体"/>
          <w:color w:val="000000"/>
          <w:kern w:val="0"/>
          <w:sz w:val="21"/>
          <w:szCs w:val="21"/>
        </w:rPr>
        <w:t>份，具有同等法律效力。</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882"/>
        <w:gridCol w:w="3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甲方</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乙方</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val="en-US" w:eastAsia="zh-CN"/>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2880"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2882"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c>
          <w:tcPr>
            <w:tcW w:w="3077" w:type="dxa"/>
            <w:noWrap w:val="0"/>
            <w:vAlign w:val="bottom"/>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center"/>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邮政编码：</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邮政编码：</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账号：</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账号：</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账号：</w:t>
            </w:r>
          </w:p>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开户行：</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开户行：</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jc w:val="both"/>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全权代表：</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bidi="ar-SA"/>
              </w:rPr>
            </w:pPr>
            <w:r>
              <w:rPr>
                <w:rFonts w:hint="eastAsia" w:ascii="宋体" w:hAnsi="宋体" w:eastAsia="宋体" w:cs="宋体"/>
                <w:color w:val="auto"/>
                <w:kern w:val="0"/>
                <w:sz w:val="21"/>
                <w:szCs w:val="21"/>
                <w:highlight w:val="none"/>
                <w:vertAlign w:val="baseline"/>
                <w:lang w:eastAsia="zh-CN"/>
              </w:rPr>
              <w:t>全权代表：</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全权代表：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2880"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val="en-US"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2882"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c>
          <w:tcPr>
            <w:tcW w:w="3077" w:type="dxa"/>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line="520" w:lineRule="exact"/>
              <w:ind w:left="0" w:firstLine="0" w:firstLineChars="0"/>
              <w:textAlignment w:val="auto"/>
              <w:rPr>
                <w:rFonts w:hint="eastAsia" w:ascii="宋体" w:hAnsi="宋体" w:eastAsia="宋体" w:cs="宋体"/>
                <w:color w:val="auto"/>
                <w:kern w:val="0"/>
                <w:sz w:val="21"/>
                <w:szCs w:val="21"/>
                <w:highlight w:val="none"/>
                <w:vertAlign w:val="baseline"/>
                <w:lang w:eastAsia="zh-CN"/>
              </w:rPr>
            </w:pPr>
            <w:r>
              <w:rPr>
                <w:rFonts w:hint="eastAsia" w:ascii="宋体" w:hAnsi="宋体" w:eastAsia="宋体" w:cs="宋体"/>
                <w:color w:val="auto"/>
                <w:kern w:val="0"/>
                <w:sz w:val="21"/>
                <w:szCs w:val="21"/>
                <w:highlight w:val="none"/>
                <w:vertAlign w:val="baseline"/>
                <w:lang w:eastAsia="zh-CN"/>
              </w:rPr>
              <w:t>日期：</w:t>
            </w:r>
            <w:r>
              <w:rPr>
                <w:rFonts w:hint="eastAsia" w:ascii="宋体" w:hAnsi="宋体" w:eastAsia="宋体" w:cs="宋体"/>
                <w:color w:val="auto"/>
                <w:kern w:val="0"/>
                <w:sz w:val="21"/>
                <w:szCs w:val="21"/>
                <w:highlight w:val="none"/>
                <w:vertAlign w:val="baseline"/>
                <w:lang w:val="en-US" w:eastAsia="zh-CN"/>
              </w:rPr>
              <w:t xml:space="preserve">   年  月  日</w:t>
            </w:r>
          </w:p>
        </w:tc>
      </w:tr>
    </w:tbl>
    <w:p>
      <w:pPr>
        <w:rPr>
          <w:rFonts w:hint="eastAsia" w:ascii="宋体" w:hAnsi="宋体" w:eastAsia="宋体" w:cs="宋体"/>
          <w:color w:val="auto"/>
          <w:highlight w:val="none"/>
          <w:lang w:val="en-US" w:eastAsia="zh-CN"/>
        </w:rPr>
      </w:pP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0"/>
        <w:rPr>
          <w:rFonts w:hint="eastAsia" w:ascii="宋体" w:hAnsi="宋体" w:eastAsia="宋体" w:cs="宋体"/>
          <w:b/>
          <w:bCs/>
          <w:color w:val="auto"/>
          <w:sz w:val="32"/>
          <w:szCs w:val="32"/>
          <w:highlight w:val="none"/>
          <w:lang w:val="en-US" w:eastAsia="zh-CN"/>
        </w:rPr>
      </w:pPr>
      <w:bookmarkStart w:id="70" w:name="_Toc30438"/>
      <w:r>
        <w:rPr>
          <w:rFonts w:hint="eastAsia" w:ascii="宋体" w:hAnsi="宋体" w:eastAsia="宋体" w:cs="宋体"/>
          <w:b/>
          <w:bCs/>
          <w:color w:val="auto"/>
          <w:sz w:val="32"/>
          <w:szCs w:val="32"/>
          <w:highlight w:val="none"/>
          <w:lang w:val="en-US" w:eastAsia="zh-CN"/>
        </w:rPr>
        <w:t>第六部分 响应文件格式</w:t>
      </w:r>
      <w:bookmarkEnd w:id="70"/>
    </w:p>
    <w:p>
      <w:pPr>
        <w:spacing w:line="360" w:lineRule="auto"/>
        <w:ind w:firstLine="420" w:firstLineChars="200"/>
        <w:rPr>
          <w:rFonts w:hint="eastAsia" w:ascii="宋体" w:hAnsi="宋体" w:eastAsia="宋体" w:cs="宋体"/>
          <w:color w:val="auto"/>
          <w:sz w:val="21"/>
          <w:szCs w:val="21"/>
          <w:highlight w:val="none"/>
        </w:rPr>
      </w:pP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编制说明：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1、本响应文件格式，仅起到样式作用，编制响应文件前，请详细阅读</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2、响应文件的编制应按照本格式提供的内容，做出逐一的明确答复；</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供应商认为必要，还可以做其它补充说明。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文件中相关表格如不够填写时，</w:t>
      </w:r>
      <w:r>
        <w:rPr>
          <w:rFonts w:hint="eastAsia" w:ascii="宋体" w:hAnsi="宋体" w:eastAsia="宋体" w:cs="宋体"/>
          <w:color w:val="auto"/>
          <w:sz w:val="21"/>
          <w:szCs w:val="21"/>
          <w:highlight w:val="none"/>
          <w:lang w:eastAsia="zh-CN"/>
        </w:rPr>
        <w:t>谈判</w:t>
      </w:r>
      <w:r>
        <w:rPr>
          <w:rFonts w:hint="eastAsia" w:ascii="宋体" w:hAnsi="宋体" w:eastAsia="宋体" w:cs="宋体"/>
          <w:color w:val="auto"/>
          <w:sz w:val="21"/>
          <w:szCs w:val="21"/>
          <w:highlight w:val="none"/>
        </w:rPr>
        <w:t>供应商可以自行扩展。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4、响应文件格式中要求响应的内容应完整，不得随意删减。</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5、响应文件</w:t>
      </w:r>
      <w:r>
        <w:rPr>
          <w:rFonts w:hint="eastAsia" w:ascii="宋体" w:hAnsi="宋体" w:eastAsia="宋体" w:cs="宋体"/>
          <w:b/>
          <w:bCs/>
          <w:color w:val="auto"/>
          <w:sz w:val="21"/>
          <w:szCs w:val="21"/>
          <w:highlight w:val="none"/>
        </w:rPr>
        <w:t>须编写目录</w:t>
      </w:r>
      <w:r>
        <w:rPr>
          <w:rFonts w:hint="eastAsia" w:ascii="宋体" w:hAnsi="宋体" w:eastAsia="宋体" w:cs="宋体"/>
          <w:b/>
          <w:bCs/>
          <w:sz w:val="21"/>
          <w:szCs w:val="21"/>
          <w:highlight w:val="none"/>
          <w:lang w:val="en-US" w:eastAsia="zh-CN"/>
        </w:rPr>
        <w:t>及页码</w:t>
      </w:r>
      <w:r>
        <w:rPr>
          <w:rFonts w:hint="eastAsia" w:ascii="宋体" w:hAnsi="宋体" w:eastAsia="宋体" w:cs="宋体"/>
          <w:color w:val="auto"/>
          <w:sz w:val="21"/>
          <w:szCs w:val="21"/>
          <w:highlight w:val="none"/>
        </w:rPr>
        <w:t>。</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jc w:val="left"/>
        <w:rPr>
          <w:rFonts w:hint="eastAsia" w:ascii="宋体" w:hAnsi="宋体" w:eastAsia="宋体" w:cs="宋体"/>
          <w:b/>
          <w:bCs/>
          <w:i w:val="0"/>
          <w:iCs w:val="0"/>
          <w:color w:val="auto"/>
          <w:sz w:val="56"/>
          <w:szCs w:val="96"/>
          <w:highlight w:val="none"/>
          <w:lang w:val="en-US" w:eastAsia="zh-CN"/>
        </w:rPr>
      </w:pPr>
      <w:r>
        <w:rPr>
          <w:rFonts w:hint="eastAsia" w:ascii="宋体" w:hAnsi="宋体" w:eastAsia="宋体" w:cs="宋体"/>
          <w:b/>
          <w:bCs/>
          <w:color w:val="auto"/>
          <w:sz w:val="32"/>
          <w:szCs w:val="40"/>
          <w:highlight w:val="none"/>
          <w:lang w:val="en-US" w:eastAsia="zh-CN"/>
        </w:rPr>
        <w:t xml:space="preserve">CY2025-015.1B2                             </w:t>
      </w:r>
      <w:r>
        <w:rPr>
          <w:rFonts w:hint="eastAsia" w:ascii="宋体" w:hAnsi="宋体" w:cs="宋体"/>
          <w:b/>
          <w:bCs/>
          <w:color w:val="auto"/>
          <w:sz w:val="32"/>
          <w:szCs w:val="40"/>
          <w:highlight w:val="none"/>
          <w:lang w:val="en-US" w:eastAsia="zh-CN"/>
        </w:rPr>
        <w:t xml:space="preserve">  </w:t>
      </w:r>
      <w:r>
        <w:rPr>
          <w:rFonts w:hint="eastAsia" w:ascii="宋体" w:hAnsi="宋体" w:eastAsia="宋体" w:cs="宋体"/>
          <w:b/>
          <w:bCs/>
          <w:color w:val="auto"/>
          <w:sz w:val="32"/>
          <w:szCs w:val="40"/>
          <w:highlight w:val="none"/>
          <w:lang w:val="en-US" w:eastAsia="zh-CN"/>
        </w:rPr>
        <w:t>正本/副本</w:t>
      </w:r>
    </w:p>
    <w:p>
      <w:pPr>
        <w:jc w:val="center"/>
        <w:outlineLvl w:val="9"/>
        <w:rPr>
          <w:rFonts w:hint="eastAsia" w:ascii="宋体" w:hAnsi="宋体" w:eastAsia="宋体" w:cs="宋体"/>
          <w:b/>
          <w:bCs/>
          <w:i w:val="0"/>
          <w:iCs w:val="0"/>
          <w:color w:val="auto"/>
          <w:sz w:val="72"/>
          <w:szCs w:val="144"/>
          <w:highlight w:val="none"/>
          <w:lang w:val="en-US" w:eastAsia="zh-CN"/>
        </w:rPr>
      </w:pPr>
      <w:r>
        <w:rPr>
          <w:rFonts w:hint="eastAsia" w:ascii="宋体" w:hAnsi="宋体" w:eastAsia="宋体" w:cs="宋体"/>
          <w:b/>
          <w:bCs/>
          <w:i w:val="0"/>
          <w:iCs w:val="0"/>
          <w:color w:val="auto"/>
          <w:sz w:val="72"/>
          <w:szCs w:val="144"/>
          <w:highlight w:val="none"/>
          <w:lang w:val="en-US" w:eastAsia="zh-CN"/>
        </w:rPr>
        <w:t xml:space="preserve"> </w:t>
      </w:r>
    </w:p>
    <w:p>
      <w:pPr>
        <w:pStyle w:val="33"/>
        <w:rPr>
          <w:rFonts w:hint="eastAsia" w:ascii="宋体" w:hAnsi="宋体" w:eastAsia="宋体" w:cs="宋体"/>
          <w:lang w:val="en-US" w:eastAsia="zh-CN"/>
        </w:rPr>
      </w:pPr>
    </w:p>
    <w:p>
      <w:pPr>
        <w:spacing w:line="600" w:lineRule="auto"/>
        <w:ind w:left="0" w:leftChars="0" w:firstLine="0" w:firstLineChars="0"/>
        <w:jc w:val="center"/>
        <w:outlineLvl w:val="9"/>
        <w:rPr>
          <w:rFonts w:hint="eastAsia" w:ascii="宋体" w:hAnsi="宋体" w:eastAsia="宋体" w:cs="宋体"/>
          <w:b/>
          <w:bCs/>
          <w:color w:val="auto"/>
          <w:spacing w:val="-6"/>
          <w:sz w:val="44"/>
          <w:szCs w:val="44"/>
          <w:highlight w:val="none"/>
          <w:lang w:val="en-US" w:eastAsia="zh-CN"/>
        </w:rPr>
      </w:pPr>
    </w:p>
    <w:p>
      <w:pPr>
        <w:spacing w:line="600" w:lineRule="auto"/>
        <w:ind w:left="0" w:leftChars="0" w:firstLine="0" w:firstLineChars="0"/>
        <w:jc w:val="center"/>
        <w:outlineLvl w:val="9"/>
        <w:rPr>
          <w:rFonts w:hint="eastAsia" w:ascii="宋体" w:hAnsi="宋体" w:eastAsia="宋体" w:cs="宋体"/>
          <w:b/>
          <w:bCs/>
          <w:color w:val="auto"/>
          <w:spacing w:val="-6"/>
          <w:sz w:val="44"/>
          <w:szCs w:val="44"/>
          <w:highlight w:val="none"/>
          <w:lang w:val="en-US" w:eastAsia="zh-CN"/>
        </w:rPr>
      </w:pPr>
      <w:r>
        <w:rPr>
          <w:rFonts w:hint="eastAsia" w:ascii="宋体" w:hAnsi="宋体" w:cs="宋体"/>
          <w:b/>
          <w:bCs/>
          <w:color w:val="auto"/>
          <w:spacing w:val="-6"/>
          <w:sz w:val="44"/>
          <w:szCs w:val="44"/>
          <w:highlight w:val="none"/>
          <w:lang w:val="en-US" w:eastAsia="zh-CN"/>
        </w:rPr>
        <w:t>延安市人民医院高质量发展示范项目肿瘤防治中心交流基地设备采购项目（三次）</w:t>
      </w:r>
    </w:p>
    <w:p>
      <w:pPr>
        <w:spacing w:line="600" w:lineRule="auto"/>
        <w:ind w:left="0" w:leftChars="0" w:firstLine="0" w:firstLineChars="0"/>
        <w:jc w:val="center"/>
        <w:outlineLvl w:val="9"/>
        <w:rPr>
          <w:rFonts w:hint="eastAsia" w:ascii="宋体" w:hAnsi="宋体" w:eastAsia="宋体" w:cs="宋体"/>
          <w:b/>
          <w:bCs/>
          <w:color w:val="auto"/>
          <w:sz w:val="44"/>
          <w:szCs w:val="44"/>
          <w:highlight w:val="none"/>
          <w:lang w:val="en-US" w:eastAsia="zh-CN"/>
        </w:rPr>
      </w:pPr>
    </w:p>
    <w:p>
      <w:pPr>
        <w:spacing w:line="600" w:lineRule="auto"/>
        <w:ind w:left="0" w:leftChars="0" w:firstLine="0" w:firstLineChars="0"/>
        <w:jc w:val="center"/>
        <w:outlineLvl w:val="9"/>
        <w:rPr>
          <w:rFonts w:hint="eastAsia" w:ascii="宋体" w:hAnsi="宋体" w:eastAsia="宋体" w:cs="宋体"/>
          <w:b/>
          <w:color w:val="auto"/>
          <w:sz w:val="48"/>
          <w:szCs w:val="48"/>
          <w:highlight w:val="none"/>
        </w:rPr>
      </w:pPr>
      <w:r>
        <w:rPr>
          <w:rFonts w:hint="eastAsia" w:ascii="宋体" w:hAnsi="宋体" w:eastAsia="宋体" w:cs="宋体"/>
          <w:b/>
          <w:bCs/>
          <w:color w:val="auto"/>
          <w:sz w:val="44"/>
          <w:szCs w:val="44"/>
          <w:highlight w:val="none"/>
          <w:lang w:val="en-US" w:eastAsia="zh-CN"/>
        </w:rPr>
        <w:t>竞争性谈判响应文件</w:t>
      </w: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jc w:val="center"/>
        <w:outlineLvl w:val="9"/>
        <w:rPr>
          <w:rFonts w:hint="eastAsia" w:ascii="宋体" w:hAnsi="宋体" w:eastAsia="宋体" w:cs="宋体"/>
          <w:b/>
          <w:bCs/>
          <w:color w:val="auto"/>
          <w:sz w:val="72"/>
          <w:szCs w:val="144"/>
          <w:highlight w:val="none"/>
          <w:lang w:val="en-US" w:eastAsia="zh-CN"/>
        </w:rPr>
      </w:pPr>
    </w:p>
    <w:p>
      <w:pPr>
        <w:spacing w:line="600" w:lineRule="auto"/>
        <w:outlineLvl w:val="9"/>
        <w:rPr>
          <w:rFonts w:hint="eastAsia" w:ascii="宋体" w:hAnsi="宋体" w:eastAsia="宋体" w:cs="宋体"/>
          <w:b/>
          <w:bCs/>
          <w:color w:val="auto"/>
          <w:sz w:val="32"/>
          <w:szCs w:val="32"/>
          <w:highlight w:val="none"/>
        </w:rPr>
      </w:pPr>
    </w:p>
    <w:p>
      <w:pPr>
        <w:spacing w:line="600" w:lineRule="auto"/>
        <w:ind w:firstLine="1285" w:firstLineChars="400"/>
        <w:outlineLvl w:val="9"/>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供应商：</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（公章）</w:t>
      </w:r>
    </w:p>
    <w:p>
      <w:pPr>
        <w:spacing w:line="600" w:lineRule="auto"/>
        <w:ind w:firstLine="1285" w:firstLineChars="40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法定代表人或被授权人：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（签字或盖章）</w:t>
      </w:r>
    </w:p>
    <w:p>
      <w:pPr>
        <w:spacing w:line="480" w:lineRule="auto"/>
        <w:ind w:firstLine="1285" w:firstLineChars="400"/>
        <w:outlineLvl w:val="9"/>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rPr>
        <w:t>时    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none"/>
          <w:lang w:val="en-US" w:eastAsia="zh-CN"/>
        </w:rPr>
        <w:t>日</w:t>
      </w:r>
    </w:p>
    <w:p>
      <w:pPr>
        <w:rPr>
          <w:rFonts w:hint="eastAsia" w:ascii="宋体" w:hAnsi="宋体" w:eastAsia="宋体" w:cs="宋体"/>
          <w:b/>
          <w:color w:val="auto"/>
          <w:sz w:val="32"/>
          <w:szCs w:val="28"/>
          <w:highlight w:val="none"/>
        </w:rPr>
      </w:pPr>
      <w:bookmarkStart w:id="71" w:name="_Toc75259380"/>
    </w:p>
    <w:p>
      <w:pPr>
        <w:rPr>
          <w:rFonts w:hint="eastAsia" w:ascii="宋体" w:hAnsi="宋体" w:eastAsia="宋体" w:cs="宋体"/>
          <w:b/>
          <w:color w:val="auto"/>
          <w:sz w:val="32"/>
          <w:szCs w:val="28"/>
          <w:highlight w:val="none"/>
        </w:rPr>
      </w:pPr>
    </w:p>
    <w:p>
      <w:pPr>
        <w:widowControl/>
        <w:spacing w:line="480" w:lineRule="auto"/>
        <w:jc w:val="center"/>
        <w:outlineLvl w:val="9"/>
        <w:rPr>
          <w:rFonts w:hint="eastAsia" w:ascii="宋体" w:hAnsi="宋体" w:eastAsia="宋体" w:cs="宋体"/>
          <w:color w:val="auto"/>
          <w:sz w:val="32"/>
          <w:szCs w:val="32"/>
          <w:highlight w:val="none"/>
        </w:rPr>
      </w:pPr>
      <w:r>
        <w:rPr>
          <w:rFonts w:hint="eastAsia" w:ascii="宋体" w:hAnsi="宋体" w:eastAsia="宋体" w:cs="宋体"/>
          <w:b/>
          <w:color w:val="auto"/>
          <w:sz w:val="32"/>
          <w:szCs w:val="28"/>
          <w:highlight w:val="none"/>
        </w:rPr>
        <w:t>目  录</w:t>
      </w:r>
      <w:bookmarkEnd w:id="71"/>
    </w:p>
    <w:p>
      <w:pPr>
        <w:pStyle w:val="13"/>
        <w:spacing w:line="480" w:lineRule="auto"/>
        <w:jc w:val="left"/>
        <w:outlineLvl w:val="9"/>
        <w:rPr>
          <w:rFonts w:hint="eastAsia" w:ascii="宋体" w:hAnsi="宋体" w:eastAsia="宋体" w:cs="宋体"/>
          <w:color w:val="auto"/>
          <w:sz w:val="24"/>
          <w:szCs w:val="24"/>
          <w:highlight w:val="none"/>
        </w:rPr>
      </w:pP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函</w:t>
      </w: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一览表</w:t>
      </w: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三、法定代表人身份证明</w:t>
      </w:r>
      <w:r>
        <w:rPr>
          <w:rFonts w:hint="eastAsia" w:ascii="宋体" w:hAnsi="宋体" w:eastAsia="宋体" w:cs="宋体"/>
          <w:color w:val="auto"/>
          <w:sz w:val="24"/>
          <w:szCs w:val="24"/>
          <w:highlight w:val="none"/>
          <w:lang w:val="en-US" w:eastAsia="zh-CN"/>
        </w:rPr>
        <w:t>及法定代表人</w:t>
      </w:r>
      <w:r>
        <w:rPr>
          <w:rFonts w:hint="eastAsia" w:ascii="宋体" w:hAnsi="宋体" w:eastAsia="宋体" w:cs="宋体"/>
          <w:color w:val="auto"/>
          <w:sz w:val="24"/>
          <w:szCs w:val="24"/>
          <w:highlight w:val="none"/>
        </w:rPr>
        <w:t>授权委托书</w:t>
      </w: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四、资格证明文件</w:t>
      </w:r>
    </w:p>
    <w:p>
      <w:pPr>
        <w:pStyle w:val="13"/>
        <w:spacing w:line="48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五</w:t>
      </w:r>
      <w:r>
        <w:rPr>
          <w:rFonts w:hint="eastAsia" w:ascii="宋体" w:hAnsi="宋体" w:eastAsia="宋体" w:cs="宋体"/>
          <w:bCs/>
          <w:color w:val="auto"/>
          <w:sz w:val="24"/>
          <w:szCs w:val="24"/>
          <w:highlight w:val="none"/>
        </w:rPr>
        <w:t>、商务部分</w:t>
      </w:r>
    </w:p>
    <w:p>
      <w:pPr>
        <w:pStyle w:val="13"/>
        <w:spacing w:line="480" w:lineRule="auto"/>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、技术部分</w:t>
      </w:r>
    </w:p>
    <w:p>
      <w:pPr>
        <w:pStyle w:val="13"/>
        <w:spacing w:line="48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eastAsia="zh-CN"/>
        </w:rPr>
        <w:t>七</w:t>
      </w:r>
      <w:r>
        <w:rPr>
          <w:rFonts w:hint="eastAsia" w:ascii="宋体" w:hAnsi="宋体" w:eastAsia="宋体" w:cs="宋体"/>
          <w:bCs/>
          <w:color w:val="auto"/>
          <w:sz w:val="24"/>
          <w:szCs w:val="24"/>
          <w:highlight w:val="none"/>
        </w:rPr>
        <w:t>、其他材料</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0"/>
          <w:szCs w:val="30"/>
          <w:highlight w:val="none"/>
        </w:rPr>
        <w:br w:type="page"/>
      </w:r>
      <w:bookmarkStart w:id="72" w:name="_Toc75259381"/>
      <w:r>
        <w:rPr>
          <w:rFonts w:hint="eastAsia" w:ascii="宋体" w:hAnsi="宋体" w:eastAsia="宋体" w:cs="宋体"/>
          <w:b/>
          <w:color w:val="auto"/>
          <w:sz w:val="32"/>
          <w:szCs w:val="24"/>
          <w:highlight w:val="none"/>
        </w:rPr>
        <w:t>一、</w:t>
      </w:r>
      <w:r>
        <w:rPr>
          <w:rFonts w:hint="eastAsia" w:ascii="宋体" w:hAnsi="宋体" w:eastAsia="宋体" w:cs="宋体"/>
          <w:b/>
          <w:color w:val="auto"/>
          <w:sz w:val="32"/>
          <w:szCs w:val="24"/>
          <w:highlight w:val="none"/>
          <w:lang w:eastAsia="zh-CN"/>
        </w:rPr>
        <w:t>谈判</w:t>
      </w:r>
      <w:r>
        <w:rPr>
          <w:rFonts w:hint="eastAsia" w:ascii="宋体" w:hAnsi="宋体" w:eastAsia="宋体" w:cs="宋体"/>
          <w:b/>
          <w:color w:val="auto"/>
          <w:sz w:val="32"/>
          <w:szCs w:val="24"/>
          <w:highlight w:val="none"/>
          <w:lang w:val="en-US" w:eastAsia="zh-CN"/>
        </w:rPr>
        <w:t>响应</w:t>
      </w:r>
      <w:r>
        <w:rPr>
          <w:rFonts w:hint="eastAsia" w:ascii="宋体" w:hAnsi="宋体" w:eastAsia="宋体" w:cs="宋体"/>
          <w:b/>
          <w:color w:val="auto"/>
          <w:sz w:val="32"/>
          <w:szCs w:val="24"/>
          <w:highlight w:val="none"/>
        </w:rPr>
        <w:t>函</w:t>
      </w:r>
      <w:bookmarkEnd w:id="72"/>
    </w:p>
    <w:p>
      <w:pPr>
        <w:pStyle w:val="13"/>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陕西楚元项目管理有限公司</w:t>
      </w:r>
      <w:r>
        <w:rPr>
          <w:rFonts w:hint="eastAsia" w:ascii="宋体" w:hAnsi="宋体" w:eastAsia="宋体" w:cs="宋体"/>
          <w:b/>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bookmarkStart w:id="73" w:name="_Hlk74735128"/>
      <w:r>
        <w:rPr>
          <w:rFonts w:hint="eastAsia" w:ascii="宋体" w:hAnsi="宋体" w:eastAsia="宋体" w:cs="宋体"/>
          <w:color w:val="auto"/>
          <w:sz w:val="24"/>
          <w:szCs w:val="24"/>
          <w:highlight w:val="none"/>
        </w:rPr>
        <w:t>我单位收到贵公司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项目名称：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文件，经详细研究，我们决定参加本次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一、愿意按照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中的要求，提供相应的技术服务，完成合同的责任和义务。</w:t>
      </w:r>
    </w:p>
    <w:p>
      <w:pPr>
        <w:keepNext w:val="0"/>
        <w:keepLines w:val="0"/>
        <w:pageBreakBefore w:val="0"/>
        <w:widowControl w:val="0"/>
        <w:kinsoku/>
        <w:wordWrap w:val="0"/>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的规定，我公司的第一次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报价为：人民币（大写）：</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元），并对其后的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报价负法律责任。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三、我方承诺遵守《中华人民共和国政府采购法》及其实施条例的有关规定，保证在获得成交资格后按照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确定的事项签订政府采购合同，履行双方所签订的合同，并承担合同规定的责任和义务，保证合同签订生效后</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四、我方提交的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响应文件正本一份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副本一份</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五、我方已详细阅读了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，并同意和放弃对</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文件不明或误解而询问、质疑和投诉的权利。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后在规定的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有效期内撤回</w:t>
      </w:r>
      <w:r>
        <w:rPr>
          <w:rFonts w:hint="eastAsia" w:ascii="宋体" w:hAnsi="宋体" w:eastAsia="宋体" w:cs="宋体"/>
          <w:color w:val="auto"/>
          <w:sz w:val="24"/>
          <w:szCs w:val="24"/>
          <w:highlight w:val="none"/>
          <w:lang w:val="en-US" w:eastAsia="zh-CN"/>
        </w:rPr>
        <w:t>响应文件</w:t>
      </w:r>
      <w:r>
        <w:rPr>
          <w:rFonts w:hint="eastAsia" w:ascii="宋体" w:hAnsi="宋体" w:eastAsia="宋体" w:cs="宋体"/>
          <w:color w:val="auto"/>
          <w:sz w:val="24"/>
          <w:szCs w:val="24"/>
          <w:highlight w:val="none"/>
        </w:rPr>
        <w:t>，我们愿接受有关处罚决定。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七、同意向贵方提供可能要求的，与本次</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有关的任何证据或资料。我们完全理解最低</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报价不作为成交的唯一条件，且尊重</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小组的评审结论和成交结果。</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八、我方的</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响应文件在</w:t>
      </w:r>
      <w:r>
        <w:rPr>
          <w:rFonts w:hint="eastAsia" w:ascii="宋体" w:hAnsi="宋体" w:eastAsia="宋体" w:cs="宋体"/>
          <w:color w:val="auto"/>
          <w:sz w:val="24"/>
          <w:szCs w:val="24"/>
          <w:highlight w:val="none"/>
          <w:lang w:val="en-US" w:eastAsia="zh-CN"/>
        </w:rPr>
        <w:t>谈判开始</w:t>
      </w:r>
      <w:r>
        <w:rPr>
          <w:rFonts w:hint="eastAsia" w:ascii="宋体" w:hAnsi="宋体" w:eastAsia="宋体" w:cs="宋体"/>
          <w:color w:val="auto"/>
          <w:sz w:val="24"/>
          <w:szCs w:val="24"/>
          <w:highlight w:val="none"/>
        </w:rPr>
        <w:t>后有效期为90个日历天，若我方成交，</w:t>
      </w:r>
      <w:r>
        <w:rPr>
          <w:rFonts w:hint="eastAsia" w:ascii="宋体" w:hAnsi="宋体" w:eastAsia="宋体" w:cs="宋体"/>
          <w:color w:val="auto"/>
          <w:sz w:val="24"/>
          <w:szCs w:val="24"/>
          <w:highlight w:val="none"/>
          <w:lang w:eastAsia="zh-CN"/>
        </w:rPr>
        <w:t>谈判</w:t>
      </w:r>
      <w:r>
        <w:rPr>
          <w:rFonts w:hint="eastAsia" w:ascii="宋体" w:hAnsi="宋体" w:eastAsia="宋体" w:cs="宋体"/>
          <w:color w:val="auto"/>
          <w:sz w:val="24"/>
          <w:szCs w:val="24"/>
          <w:highlight w:val="none"/>
        </w:rPr>
        <w:t>响应文件有效期自动延长至合同执行完毕。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九、有关于本响应文件的函电，请按下列地址联系。</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（公章）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bookmarkEnd w:id="73"/>
    <w:p>
      <w:pPr>
        <w:keepNext w:val="0"/>
        <w:keepLines w:val="0"/>
        <w:pageBreakBefore w:val="0"/>
        <w:widowControl/>
        <w:kinsoku/>
        <w:overflowPunct/>
        <w:topLinePunct w:val="0"/>
        <w:autoSpaceDE/>
        <w:autoSpaceDN/>
        <w:bidi w:val="0"/>
        <w:adjustRightInd/>
        <w:snapToGrid/>
        <w:spacing w:line="460" w:lineRule="exact"/>
        <w:jc w:val="center"/>
        <w:textAlignment w:val="auto"/>
        <w:outlineLvl w:val="9"/>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br w:type="page"/>
      </w:r>
      <w:bookmarkStart w:id="74" w:name="_Toc75259382"/>
      <w:r>
        <w:rPr>
          <w:rFonts w:hint="eastAsia" w:ascii="宋体" w:hAnsi="宋体" w:eastAsia="宋体" w:cs="宋体"/>
          <w:b/>
          <w:color w:val="auto"/>
          <w:sz w:val="32"/>
          <w:szCs w:val="24"/>
          <w:highlight w:val="none"/>
        </w:rPr>
        <w:t>二、</w:t>
      </w:r>
      <w:r>
        <w:rPr>
          <w:rFonts w:hint="eastAsia" w:ascii="宋体" w:hAnsi="宋体" w:eastAsia="宋体" w:cs="宋体"/>
          <w:b/>
          <w:color w:val="auto"/>
          <w:sz w:val="32"/>
          <w:szCs w:val="24"/>
          <w:highlight w:val="none"/>
          <w:lang w:val="en-US" w:eastAsia="zh-CN"/>
        </w:rPr>
        <w:t>报价</w:t>
      </w:r>
      <w:r>
        <w:rPr>
          <w:rFonts w:hint="eastAsia" w:ascii="宋体" w:hAnsi="宋体" w:eastAsia="宋体" w:cs="宋体"/>
          <w:b/>
          <w:color w:val="auto"/>
          <w:sz w:val="32"/>
          <w:szCs w:val="24"/>
          <w:highlight w:val="none"/>
        </w:rPr>
        <w:t>一览表</w:t>
      </w:r>
      <w:bookmarkEnd w:id="74"/>
    </w:p>
    <w:p>
      <w:pPr>
        <w:jc w:val="center"/>
        <w:outlineLvl w:val="9"/>
        <w:rPr>
          <w:rFonts w:hint="eastAsia" w:ascii="宋体" w:hAnsi="宋体" w:eastAsia="宋体" w:cs="宋体"/>
          <w:color w:val="auto"/>
          <w:highlight w:val="none"/>
        </w:rPr>
      </w:pPr>
    </w:p>
    <w:p>
      <w:pPr>
        <w:jc w:val="center"/>
        <w:outlineLvl w:val="9"/>
        <w:rPr>
          <w:rFonts w:hint="eastAsia" w:ascii="宋体" w:hAnsi="宋体" w:eastAsia="宋体" w:cs="宋体"/>
          <w:color w:val="auto"/>
          <w:highlight w:val="none"/>
        </w:rPr>
      </w:pPr>
    </w:p>
    <w:tbl>
      <w:tblPr>
        <w:tblStyle w:val="16"/>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5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项目名称</w:t>
            </w:r>
          </w:p>
        </w:tc>
        <w:tc>
          <w:tcPr>
            <w:tcW w:w="5433" w:type="dxa"/>
            <w:noWrap w:val="0"/>
            <w:vAlign w:val="center"/>
          </w:tcPr>
          <w:p>
            <w:pPr>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延安市人民医院高质量发展示范项目肿瘤防治中心交流基地设备采购项目（三次）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总报价（元）</w:t>
            </w:r>
          </w:p>
        </w:tc>
        <w:tc>
          <w:tcPr>
            <w:tcW w:w="5433" w:type="dxa"/>
            <w:noWrap w:val="0"/>
            <w:vAlign w:val="center"/>
          </w:tcPr>
          <w:p>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p>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供货期</w:t>
            </w:r>
          </w:p>
        </w:tc>
        <w:tc>
          <w:tcPr>
            <w:tcW w:w="5433" w:type="dxa"/>
            <w:noWrap w:val="0"/>
            <w:vAlign w:val="center"/>
          </w:tcPr>
          <w:p>
            <w:pPr>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046" w:type="dxa"/>
            <w:noWrap w:val="0"/>
            <w:vAlign w:val="center"/>
          </w:tcPr>
          <w:p>
            <w:pPr>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质保期</w:t>
            </w:r>
          </w:p>
        </w:tc>
        <w:tc>
          <w:tcPr>
            <w:tcW w:w="5433" w:type="dxa"/>
            <w:noWrap w:val="0"/>
            <w:vAlign w:val="center"/>
          </w:tcPr>
          <w:p>
            <w:pPr>
              <w:jc w:val="left"/>
              <w:outlineLvl w:val="9"/>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046" w:type="dxa"/>
            <w:noWrap w:val="0"/>
            <w:vAlign w:val="center"/>
          </w:tcPr>
          <w:p>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其他说明事项</w:t>
            </w:r>
          </w:p>
        </w:tc>
        <w:tc>
          <w:tcPr>
            <w:tcW w:w="5433" w:type="dxa"/>
            <w:noWrap w:val="0"/>
            <w:vAlign w:val="center"/>
          </w:tcPr>
          <w:p>
            <w:pPr>
              <w:snapToGrid w:val="0"/>
              <w:jc w:val="center"/>
              <w:outlineLvl w:val="9"/>
              <w:rPr>
                <w:rFonts w:hint="eastAsia" w:ascii="宋体" w:hAnsi="宋体" w:eastAsia="宋体" w:cs="宋体"/>
                <w:color w:val="auto"/>
                <w:sz w:val="24"/>
                <w:szCs w:val="24"/>
                <w:highlight w:val="none"/>
              </w:rPr>
            </w:pPr>
          </w:p>
        </w:tc>
      </w:tr>
    </w:tbl>
    <w:p>
      <w:pPr>
        <w:spacing w:line="360" w:lineRule="auto"/>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lang w:val="en-US" w:eastAsia="zh-CN"/>
        </w:rPr>
      </w:pPr>
      <w:r>
        <w:rPr>
          <w:rFonts w:hint="eastAsia" w:ascii="宋体" w:hAnsi="宋体" w:eastAsia="宋体" w:cs="宋体"/>
          <w:color w:val="auto"/>
          <w:sz w:val="24"/>
          <w:szCs w:val="24"/>
          <w:highlight w:val="none"/>
        </w:rPr>
        <w:t>授权代表（</w:t>
      </w:r>
      <w:r>
        <w:rPr>
          <w:rFonts w:hint="eastAsia" w:ascii="宋体" w:hAnsi="宋体" w:eastAsia="宋体" w:cs="宋体"/>
          <w:sz w:val="24"/>
          <w:szCs w:val="24"/>
          <w:highlight w:val="none"/>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b/>
          <w:color w:val="auto"/>
          <w:sz w:val="36"/>
          <w:highlight w:val="none"/>
        </w:rPr>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1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分项报价表</w:t>
      </w:r>
    </w:p>
    <w:p>
      <w:pPr>
        <w:pStyle w:val="15"/>
        <w:jc w:val="right"/>
        <w:rPr>
          <w:rFonts w:hint="eastAsia" w:ascii="宋体" w:hAnsi="宋体" w:eastAsia="宋体" w:cs="宋体"/>
          <w:lang w:val="en-US" w:eastAsia="zh-CN"/>
        </w:rPr>
      </w:pPr>
      <w:r>
        <w:rPr>
          <w:rFonts w:hint="eastAsia" w:ascii="宋体" w:hAnsi="宋体" w:eastAsia="宋体" w:cs="宋体"/>
          <w:b/>
          <w:bCs/>
          <w:sz w:val="32"/>
          <w:szCs w:val="32"/>
          <w:highlight w:val="none"/>
          <w:u w:val="none"/>
          <w:lang w:val="en-US" w:eastAsia="zh-CN"/>
        </w:rPr>
        <w:t>金额单位：元</w:t>
      </w:r>
    </w:p>
    <w:tbl>
      <w:tblPr>
        <w:tblStyle w:val="17"/>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957"/>
        <w:gridCol w:w="1504"/>
        <w:gridCol w:w="1467"/>
        <w:gridCol w:w="1087"/>
        <w:gridCol w:w="921"/>
        <w:gridCol w:w="824"/>
        <w:gridCol w:w="814"/>
        <w:gridCol w:w="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序号</w:t>
            </w:r>
          </w:p>
        </w:tc>
        <w:tc>
          <w:tcPr>
            <w:tcW w:w="9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名称</w:t>
            </w:r>
          </w:p>
        </w:tc>
        <w:tc>
          <w:tcPr>
            <w:tcW w:w="15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厂家品牌</w:t>
            </w:r>
          </w:p>
        </w:tc>
        <w:tc>
          <w:tcPr>
            <w:tcW w:w="14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规格型号</w:t>
            </w:r>
          </w:p>
        </w:tc>
        <w:tc>
          <w:tcPr>
            <w:tcW w:w="108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单位</w:t>
            </w:r>
          </w:p>
        </w:tc>
        <w:tc>
          <w:tcPr>
            <w:tcW w:w="92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数量</w:t>
            </w:r>
          </w:p>
        </w:tc>
        <w:tc>
          <w:tcPr>
            <w:tcW w:w="8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单价</w:t>
            </w:r>
          </w:p>
        </w:tc>
        <w:tc>
          <w:tcPr>
            <w:tcW w:w="8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总价</w:t>
            </w:r>
          </w:p>
        </w:tc>
        <w:tc>
          <w:tcPr>
            <w:tcW w:w="8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w:t>
            </w:r>
          </w:p>
        </w:tc>
        <w:tc>
          <w:tcPr>
            <w:tcW w:w="9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50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46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108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921"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1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c>
          <w:tcPr>
            <w:tcW w:w="85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24"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合计</w:t>
            </w:r>
          </w:p>
        </w:tc>
        <w:tc>
          <w:tcPr>
            <w:tcW w:w="8431" w:type="dxa"/>
            <w:gridSpan w:val="8"/>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8880" w:firstLineChars="3700"/>
        <w:jc w:val="left"/>
        <w:textAlignment w:val="auto"/>
        <w:outlineLvl w:val="9"/>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040" w:firstLineChars="2100"/>
        <w:jc w:val="left"/>
        <w:textAlignment w:val="auto"/>
        <w:outlineLvl w:val="9"/>
        <w:rPr>
          <w:rFonts w:hint="eastAsia" w:ascii="宋体" w:hAnsi="宋体" w:eastAsia="宋体" w:cs="宋体"/>
          <w:sz w:val="24"/>
          <w:szCs w:val="24"/>
          <w:highlight w:val="none"/>
          <w:u w:val="single"/>
          <w:lang w:val="en-US" w:eastAsia="zh-CN"/>
        </w:rPr>
      </w:pPr>
      <w:bookmarkStart w:id="75" w:name="_Toc75259385"/>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none"/>
        </w:rPr>
        <w:t>：</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104" w:firstLineChars="2127"/>
        <w:jc w:val="left"/>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法定代表人（签</w:t>
      </w:r>
      <w:r>
        <w:rPr>
          <w:rFonts w:hint="eastAsia" w:ascii="宋体" w:hAnsi="宋体" w:eastAsia="宋体" w:cs="宋体"/>
          <w:color w:val="auto"/>
          <w:sz w:val="24"/>
          <w:szCs w:val="24"/>
          <w:highlight w:val="none"/>
          <w:lang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3830" w:leftChars="1824" w:firstLine="5104" w:firstLineChars="2127"/>
        <w:jc w:val="left"/>
        <w:textAlignment w:val="auto"/>
        <w:outlineLvl w:val="9"/>
        <w:rPr>
          <w:rFonts w:hint="eastAsia" w:ascii="宋体" w:hAnsi="宋体" w:eastAsia="宋体" w:cs="宋体"/>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授权代表（</w:t>
      </w:r>
      <w:r>
        <w:rPr>
          <w:rFonts w:hint="eastAsia" w:ascii="宋体" w:hAnsi="宋体" w:eastAsia="宋体" w:cs="宋体"/>
          <w:sz w:val="24"/>
          <w:szCs w:val="24"/>
          <w:highlight w:val="none"/>
        </w:rPr>
        <w:t>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pStyle w:val="14"/>
        <w:keepNext w:val="0"/>
        <w:keepLines w:val="0"/>
        <w:pageBreakBefore w:val="0"/>
        <w:widowControl/>
        <w:shd w:val="clear" w:color="auto" w:fill="auto"/>
        <w:kinsoku/>
        <w:wordWrap/>
        <w:overflowPunct/>
        <w:topLinePunct w:val="0"/>
        <w:autoSpaceDE/>
        <w:autoSpaceDN/>
        <w:bidi w:val="0"/>
        <w:adjustRightInd/>
        <w:snapToGrid/>
        <w:spacing w:before="0" w:beforeAutospacing="0" w:after="0" w:afterAutospacing="0" w:line="240" w:lineRule="auto"/>
        <w:ind w:left="3830" w:leftChars="1824" w:firstLine="5220" w:firstLineChars="2175"/>
        <w:jc w:val="left"/>
        <w:textAlignment w:val="auto"/>
        <w:outlineLvl w:val="9"/>
        <w:rPr>
          <w:rFonts w:hint="eastAsia" w:ascii="宋体" w:hAnsi="宋体" w:eastAsia="宋体" w:cs="宋体"/>
          <w:szCs w:val="24"/>
          <w:highlight w:val="yellow"/>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2"/>
          <w:szCs w:val="32"/>
          <w:highlight w:val="none"/>
        </w:rPr>
      </w:pPr>
    </w:p>
    <w:p>
      <w:pPr>
        <w:spacing w:line="360" w:lineRule="auto"/>
        <w:jc w:val="both"/>
        <w:outlineLvl w:val="9"/>
        <w:rPr>
          <w:rFonts w:hint="eastAsia" w:ascii="宋体" w:hAnsi="宋体" w:eastAsia="宋体" w:cs="宋体"/>
          <w:b/>
          <w:sz w:val="32"/>
          <w:szCs w:val="32"/>
          <w:highlight w:val="none"/>
        </w:rPr>
      </w:pPr>
    </w:p>
    <w:p>
      <w:pPr>
        <w:spacing w:line="360" w:lineRule="auto"/>
        <w:jc w:val="both"/>
        <w:outlineLvl w:val="9"/>
        <w:rPr>
          <w:rFonts w:hint="eastAsia" w:ascii="宋体" w:hAnsi="宋体" w:eastAsia="宋体" w:cs="宋体"/>
          <w:b/>
          <w:sz w:val="32"/>
          <w:szCs w:val="32"/>
          <w:highlight w:val="none"/>
        </w:rPr>
      </w:pPr>
    </w:p>
    <w:p>
      <w:pPr>
        <w:spacing w:line="360" w:lineRule="auto"/>
        <w:jc w:val="center"/>
        <w:outlineLvl w:val="9"/>
        <w:rPr>
          <w:rFonts w:hint="eastAsia" w:ascii="宋体" w:hAnsi="宋体" w:eastAsia="宋体" w:cs="宋体"/>
          <w:b/>
          <w:sz w:val="36"/>
          <w:highlight w:val="none"/>
        </w:rPr>
      </w:pPr>
      <w:r>
        <w:rPr>
          <w:rFonts w:hint="eastAsia" w:ascii="宋体" w:hAnsi="宋体" w:eastAsia="宋体" w:cs="宋体"/>
          <w:b/>
          <w:sz w:val="32"/>
          <w:szCs w:val="32"/>
          <w:highlight w:val="none"/>
        </w:rPr>
        <w:t>技术</w:t>
      </w:r>
      <w:r>
        <w:rPr>
          <w:rFonts w:hint="eastAsia" w:ascii="宋体" w:hAnsi="宋体" w:eastAsia="宋体" w:cs="宋体"/>
          <w:b/>
          <w:sz w:val="32"/>
          <w:szCs w:val="32"/>
          <w:highlight w:val="none"/>
          <w:lang w:val="en-US" w:eastAsia="zh-CN"/>
        </w:rPr>
        <w:t>参数</w:t>
      </w:r>
      <w:r>
        <w:rPr>
          <w:rFonts w:hint="eastAsia" w:ascii="宋体" w:hAnsi="宋体" w:eastAsia="宋体" w:cs="宋体"/>
          <w:b/>
          <w:sz w:val="32"/>
          <w:szCs w:val="32"/>
          <w:highlight w:val="none"/>
        </w:rPr>
        <w:t>偏离表</w:t>
      </w:r>
    </w:p>
    <w:p>
      <w:pPr>
        <w:spacing w:line="360" w:lineRule="auto"/>
        <w:outlineLvl w:val="9"/>
        <w:rPr>
          <w:rFonts w:hint="eastAsia" w:ascii="宋体" w:hAnsi="宋体" w:eastAsia="宋体" w:cs="宋体"/>
          <w:highlight w:val="none"/>
          <w:u w:val="single"/>
        </w:rPr>
      </w:pPr>
      <w:r>
        <w:rPr>
          <w:rFonts w:hint="eastAsia" w:ascii="宋体" w:hAnsi="宋体" w:eastAsia="宋体" w:cs="宋体"/>
          <w:sz w:val="24"/>
          <w:szCs w:val="32"/>
          <w:highlight w:val="none"/>
        </w:rPr>
        <w:t>项目编号：</w:t>
      </w:r>
    </w:p>
    <w:p>
      <w:pPr>
        <w:spacing w:line="360" w:lineRule="auto"/>
        <w:outlineLvl w:val="9"/>
        <w:rPr>
          <w:rFonts w:hint="eastAsia" w:ascii="宋体" w:hAnsi="宋体" w:eastAsia="宋体" w:cs="宋体"/>
          <w:sz w:val="24"/>
          <w:szCs w:val="32"/>
          <w:highlight w:val="none"/>
        </w:rPr>
      </w:pPr>
      <w:r>
        <w:rPr>
          <w:rFonts w:hint="eastAsia" w:ascii="宋体" w:hAnsi="宋体" w:eastAsia="宋体" w:cs="宋体"/>
          <w:sz w:val="24"/>
          <w:szCs w:val="32"/>
          <w:highlight w:val="none"/>
          <w:lang w:eastAsia="zh-CN"/>
        </w:rPr>
        <w:t>项目</w:t>
      </w:r>
      <w:r>
        <w:rPr>
          <w:rFonts w:hint="eastAsia" w:ascii="宋体" w:hAnsi="宋体" w:eastAsia="宋体" w:cs="宋体"/>
          <w:sz w:val="24"/>
          <w:szCs w:val="32"/>
          <w:highlight w:val="none"/>
        </w:rPr>
        <w:t>名称：</w:t>
      </w:r>
    </w:p>
    <w:tbl>
      <w:tblPr>
        <w:tblStyle w:val="16"/>
        <w:tblW w:w="858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717"/>
        <w:gridCol w:w="1717"/>
        <w:gridCol w:w="1717"/>
        <w:gridCol w:w="17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716"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谈判</w:t>
            </w:r>
            <w:r>
              <w:rPr>
                <w:rFonts w:hint="eastAsia" w:ascii="宋体" w:hAnsi="宋体" w:eastAsia="宋体" w:cs="宋体"/>
                <w:b/>
                <w:bCs/>
                <w:sz w:val="24"/>
                <w:szCs w:val="24"/>
                <w:highlight w:val="none"/>
              </w:rPr>
              <w:t>文件要求</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响应情况</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偏离</w:t>
            </w:r>
          </w:p>
        </w:tc>
        <w:tc>
          <w:tcPr>
            <w:tcW w:w="1717" w:type="dxa"/>
            <w:tcBorders>
              <w:top w:val="double" w:color="auto" w:sz="4" w:space="0"/>
            </w:tcBorders>
            <w:noWrap w:val="0"/>
            <w:vAlign w:val="center"/>
          </w:tcPr>
          <w:p>
            <w:pPr>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716"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noWrap w:val="0"/>
            <w:vAlign w:val="center"/>
          </w:tcPr>
          <w:p>
            <w:pPr>
              <w:spacing w:line="360" w:lineRule="auto"/>
              <w:jc w:val="center"/>
              <w:outlineLvl w:val="9"/>
              <w:rPr>
                <w:rFonts w:hint="eastAsia" w:ascii="宋体" w:hAnsi="宋体" w:eastAsia="宋体" w:cs="宋体"/>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716"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c>
          <w:tcPr>
            <w:tcW w:w="1717" w:type="dxa"/>
            <w:tcBorders>
              <w:bottom w:val="double" w:color="auto" w:sz="4" w:space="0"/>
            </w:tcBorders>
            <w:noWrap w:val="0"/>
            <w:vAlign w:val="center"/>
          </w:tcPr>
          <w:p>
            <w:pPr>
              <w:spacing w:line="360" w:lineRule="auto"/>
              <w:jc w:val="center"/>
              <w:outlineLvl w:val="9"/>
              <w:rPr>
                <w:rFonts w:hint="eastAsia" w:ascii="宋体" w:hAnsi="宋体" w:eastAsia="宋体" w:cs="宋体"/>
                <w:sz w:val="24"/>
                <w:szCs w:val="24"/>
                <w:highlight w:val="none"/>
              </w:rPr>
            </w:pPr>
          </w:p>
        </w:tc>
      </w:tr>
    </w:tbl>
    <w:p>
      <w:pPr>
        <w:spacing w:line="360" w:lineRule="auto"/>
        <w:outlineLvl w:val="9"/>
        <w:rPr>
          <w:rFonts w:hint="eastAsia" w:ascii="宋体" w:hAnsi="宋体" w:eastAsia="宋体" w:cs="宋体"/>
          <w:sz w:val="24"/>
          <w:highlight w:val="none"/>
        </w:rPr>
      </w:pPr>
      <w:r>
        <w:rPr>
          <w:rFonts w:hint="eastAsia" w:ascii="宋体" w:hAnsi="宋体" w:eastAsia="宋体" w:cs="宋体"/>
          <w:sz w:val="24"/>
          <w:highlight w:val="none"/>
        </w:rPr>
        <w:t xml:space="preserve">   </w:t>
      </w:r>
    </w:p>
    <w:p>
      <w:pPr>
        <w:spacing w:line="360" w:lineRule="auto"/>
        <w:outlineLvl w:val="9"/>
        <w:rPr>
          <w:rFonts w:hint="eastAsia" w:ascii="宋体" w:hAnsi="宋体" w:eastAsia="宋体" w:cs="宋体"/>
          <w:highlight w:val="none"/>
        </w:rPr>
      </w:pPr>
      <w:r>
        <w:rPr>
          <w:rFonts w:hint="eastAsia" w:ascii="宋体" w:hAnsi="宋体" w:eastAsia="宋体" w:cs="宋体"/>
          <w:highlight w:val="none"/>
        </w:rPr>
        <w:t>注：1、表格不够用，各供应商可按此表复制；</w:t>
      </w:r>
    </w:p>
    <w:p>
      <w:pPr>
        <w:spacing w:line="360" w:lineRule="auto"/>
        <w:ind w:firstLine="420" w:firstLineChars="200"/>
        <w:outlineLvl w:val="9"/>
        <w:rPr>
          <w:rFonts w:hint="eastAsia" w:ascii="宋体" w:hAnsi="宋体" w:eastAsia="宋体" w:cs="宋体"/>
          <w:highlight w:val="none"/>
        </w:rPr>
      </w:pPr>
      <w:r>
        <w:rPr>
          <w:rFonts w:hint="eastAsia" w:ascii="宋体" w:hAnsi="宋体" w:eastAsia="宋体" w:cs="宋体"/>
          <w:highlight w:val="none"/>
        </w:rPr>
        <w:t>2、供应商应承诺是否响应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文件中规定的实质性要求和条件，在此基础上，可做出其他有利于采购人的承诺，如供应商不承诺完全响应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文件中规定的实质性要求和条件，应对不响应部分的内容予以具体说明。请按项目的实际技术参数，逐条对应招标文件的“</w:t>
      </w:r>
      <w:r>
        <w:rPr>
          <w:rFonts w:hint="eastAsia" w:ascii="宋体" w:hAnsi="宋体" w:eastAsia="宋体" w:cs="宋体"/>
          <w:highlight w:val="none"/>
          <w:lang w:eastAsia="zh-CN"/>
        </w:rPr>
        <w:t>采购需求</w:t>
      </w:r>
      <w:r>
        <w:rPr>
          <w:rFonts w:hint="eastAsia" w:ascii="宋体" w:hAnsi="宋体" w:eastAsia="宋体" w:cs="宋体"/>
          <w:highlight w:val="none"/>
        </w:rPr>
        <w:t>及技术要求”，认真填写本表。偏离情况填写：等于</w:t>
      </w:r>
      <w:r>
        <w:rPr>
          <w:rFonts w:hint="eastAsia" w:ascii="宋体" w:hAnsi="宋体" w:eastAsia="宋体" w:cs="宋体"/>
          <w:highlight w:val="none"/>
          <w:lang w:eastAsia="zh-CN"/>
        </w:rPr>
        <w:t>、</w:t>
      </w:r>
      <w:r>
        <w:rPr>
          <w:rFonts w:hint="eastAsia" w:ascii="宋体" w:hAnsi="宋体" w:eastAsia="宋体" w:cs="宋体"/>
          <w:highlight w:val="none"/>
        </w:rPr>
        <w:t>优于</w:t>
      </w:r>
      <w:r>
        <w:rPr>
          <w:rFonts w:hint="eastAsia" w:ascii="宋体" w:hAnsi="宋体" w:eastAsia="宋体" w:cs="宋体"/>
          <w:highlight w:val="none"/>
          <w:lang w:eastAsia="zh-CN"/>
        </w:rPr>
        <w:t>，</w:t>
      </w:r>
      <w:r>
        <w:rPr>
          <w:rFonts w:hint="eastAsia" w:ascii="宋体" w:hAnsi="宋体" w:eastAsia="宋体" w:cs="宋体"/>
          <w:highlight w:val="none"/>
        </w:rPr>
        <w:t>供应商</w:t>
      </w:r>
      <w:r>
        <w:rPr>
          <w:rFonts w:hint="eastAsia" w:ascii="宋体" w:hAnsi="宋体" w:eastAsia="宋体" w:cs="宋体"/>
          <w:highlight w:val="none"/>
          <w:lang w:eastAsia="zh-CN"/>
        </w:rPr>
        <w:t>需</w:t>
      </w:r>
      <w:r>
        <w:rPr>
          <w:rFonts w:hint="eastAsia" w:ascii="宋体" w:hAnsi="宋体" w:eastAsia="宋体" w:cs="宋体"/>
          <w:highlight w:val="none"/>
        </w:rPr>
        <w:t>承诺完全响应</w:t>
      </w:r>
      <w:r>
        <w:rPr>
          <w:rFonts w:hint="eastAsia" w:ascii="宋体" w:hAnsi="宋体" w:eastAsia="宋体" w:cs="宋体"/>
          <w:highlight w:val="none"/>
          <w:lang w:eastAsia="zh-CN"/>
        </w:rPr>
        <w:t>谈判</w:t>
      </w:r>
      <w:r>
        <w:rPr>
          <w:rFonts w:hint="eastAsia" w:ascii="宋体" w:hAnsi="宋体" w:eastAsia="宋体" w:cs="宋体"/>
          <w:highlight w:val="none"/>
        </w:rPr>
        <w:t>文件中规定的要求。</w:t>
      </w:r>
    </w:p>
    <w:p>
      <w:pPr>
        <w:spacing w:line="360" w:lineRule="auto"/>
        <w:ind w:firstLine="420" w:firstLineChars="200"/>
        <w:outlineLvl w:val="9"/>
        <w:rPr>
          <w:rFonts w:hint="eastAsia" w:ascii="宋体" w:hAnsi="宋体" w:eastAsia="宋体" w:cs="宋体"/>
          <w:highlight w:val="none"/>
        </w:rPr>
      </w:pPr>
      <w:r>
        <w:rPr>
          <w:rFonts w:hint="eastAsia" w:ascii="宋体" w:hAnsi="宋体" w:eastAsia="宋体" w:cs="宋体"/>
          <w:highlight w:val="none"/>
        </w:rPr>
        <w:t>3、本表仅为参考，供应商可自拟格式，能说明问题即可。</w:t>
      </w:r>
    </w:p>
    <w:p>
      <w:pPr>
        <w:spacing w:line="360" w:lineRule="auto"/>
        <w:outlineLvl w:val="9"/>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或</w:t>
      </w:r>
      <w:r>
        <w:rPr>
          <w:rFonts w:hint="eastAsia" w:ascii="宋体" w:hAnsi="宋体" w:eastAsia="宋体" w:cs="宋体"/>
          <w:sz w:val="24"/>
          <w:szCs w:val="24"/>
          <w:highlight w:val="none"/>
        </w:rPr>
        <w:t>授权代表（签字</w:t>
      </w:r>
      <w:r>
        <w:rPr>
          <w:rFonts w:hint="eastAsia" w:ascii="宋体" w:hAnsi="宋体" w:eastAsia="宋体" w:cs="宋体"/>
          <w:sz w:val="24"/>
          <w:szCs w:val="24"/>
          <w:highlight w:val="none"/>
          <w:lang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Style w:val="15"/>
        <w:rPr>
          <w:rFonts w:hint="eastAsia" w:ascii="宋体" w:hAnsi="宋体" w:eastAsia="宋体" w:cs="宋体"/>
          <w:b/>
          <w:color w:val="auto"/>
          <w:sz w:val="32"/>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adjustRightInd w:val="0"/>
        <w:snapToGrid w:val="0"/>
        <w:spacing w:line="360" w:lineRule="auto"/>
        <w:jc w:val="center"/>
        <w:rPr>
          <w:rFonts w:hint="eastAsia" w:ascii="宋体" w:hAnsi="宋体" w:eastAsia="宋体" w:cs="宋体"/>
          <w:b/>
          <w:bCs/>
          <w:color w:val="auto"/>
          <w:sz w:val="32"/>
          <w:szCs w:val="32"/>
          <w:highlight w:val="none"/>
        </w:rPr>
      </w:pPr>
    </w:p>
    <w:p>
      <w:pPr>
        <w:adjustRightInd w:val="0"/>
        <w:snapToGrid w:val="0"/>
        <w:spacing w:line="360" w:lineRule="auto"/>
        <w:jc w:val="center"/>
        <w:rPr>
          <w:rFonts w:hint="eastAsia" w:ascii="宋体" w:hAnsi="宋体" w:eastAsia="宋体" w:cs="宋体"/>
          <w:b/>
          <w:bCs/>
          <w:color w:val="auto"/>
          <w:sz w:val="32"/>
          <w:szCs w:val="32"/>
          <w:highlight w:val="none"/>
        </w:rPr>
      </w:pPr>
    </w:p>
    <w:p>
      <w:pPr>
        <w:adjustRightInd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商务及合同主要条款响应说明</w:t>
      </w:r>
    </w:p>
    <w:p>
      <w:pPr>
        <w:kinsoku w:val="0"/>
        <w:spacing w:line="500" w:lineRule="exact"/>
        <w:ind w:firstLine="120" w:firstLineChars="5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val="en-US" w:eastAsia="zh-CN"/>
        </w:rPr>
        <w:t xml:space="preserve">    </w:t>
      </w:r>
    </w:p>
    <w:p>
      <w:pPr>
        <w:kinsoku w:val="0"/>
        <w:spacing w:line="500" w:lineRule="exact"/>
        <w:ind w:firstLine="120" w:firstLineChars="50"/>
        <w:rPr>
          <w:rFonts w:hint="eastAsia" w:ascii="宋体" w:hAnsi="宋体" w:eastAsia="宋体" w:cs="宋体"/>
          <w:b/>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32"/>
          <w:szCs w:val="32"/>
          <w:highlight w:val="none"/>
        </w:rPr>
        <w:t xml:space="preserve">                      </w:t>
      </w:r>
    </w:p>
    <w:tbl>
      <w:tblPr>
        <w:tblStyle w:val="16"/>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招标文件要求</w:t>
            </w:r>
          </w:p>
        </w:tc>
        <w:tc>
          <w:tcPr>
            <w:tcW w:w="3015" w:type="dxa"/>
            <w:noWrap w:val="0"/>
            <w:vAlign w:val="center"/>
          </w:tcPr>
          <w:p>
            <w:pPr>
              <w:spacing w:line="560" w:lineRule="exact"/>
              <w:ind w:right="-168" w:rightChars="-8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投标文件实际数据</w:t>
            </w:r>
          </w:p>
        </w:tc>
        <w:tc>
          <w:tcPr>
            <w:tcW w:w="1881" w:type="dxa"/>
            <w:noWrap w:val="0"/>
            <w:vAlign w:val="center"/>
          </w:tcPr>
          <w:p>
            <w:pPr>
              <w:spacing w:line="560" w:lineRule="exact"/>
              <w:ind w:right="-168" w:rightChars="-8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45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3015" w:type="dxa"/>
            <w:noWrap w:val="0"/>
            <w:vAlign w:val="center"/>
          </w:tcPr>
          <w:p>
            <w:pPr>
              <w:spacing w:line="560" w:lineRule="exact"/>
              <w:ind w:right="-168" w:rightChars="-80"/>
              <w:jc w:val="center"/>
              <w:rPr>
                <w:rFonts w:hint="eastAsia" w:ascii="宋体" w:hAnsi="宋体" w:eastAsia="宋体" w:cs="宋体"/>
                <w:color w:val="auto"/>
                <w:sz w:val="24"/>
                <w:highlight w:val="none"/>
              </w:rPr>
            </w:pPr>
          </w:p>
        </w:tc>
        <w:tc>
          <w:tcPr>
            <w:tcW w:w="1881" w:type="dxa"/>
            <w:noWrap w:val="0"/>
            <w:vAlign w:val="center"/>
          </w:tcPr>
          <w:p>
            <w:pPr>
              <w:spacing w:line="560" w:lineRule="exact"/>
              <w:ind w:right="-168" w:rightChars="-80"/>
              <w:jc w:val="center"/>
              <w:rPr>
                <w:rFonts w:hint="eastAsia" w:ascii="宋体" w:hAnsi="宋体" w:eastAsia="宋体" w:cs="宋体"/>
                <w:color w:val="auto"/>
                <w:sz w:val="24"/>
                <w:highlight w:val="none"/>
              </w:rPr>
            </w:pPr>
          </w:p>
        </w:tc>
      </w:tr>
    </w:tbl>
    <w:p>
      <w:pPr>
        <w:autoSpaceDE w:val="0"/>
        <w:autoSpaceDN w:val="0"/>
        <w:adjustRightIn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文件根据第四部分商务及合同主要条款</w:t>
      </w:r>
      <w:r>
        <w:rPr>
          <w:rFonts w:hint="eastAsia" w:ascii="宋体" w:hAnsi="宋体" w:eastAsia="宋体" w:cs="宋体"/>
          <w:color w:val="auto"/>
          <w:sz w:val="24"/>
          <w:highlight w:val="none"/>
          <w:lang w:eastAsia="zh-CN"/>
        </w:rPr>
        <w:t>等</w:t>
      </w:r>
      <w:r>
        <w:rPr>
          <w:rFonts w:hint="eastAsia" w:ascii="宋体" w:hAnsi="宋体" w:eastAsia="宋体" w:cs="宋体"/>
          <w:color w:val="auto"/>
          <w:sz w:val="24"/>
          <w:highlight w:val="none"/>
        </w:rPr>
        <w:t>如实填写。</w:t>
      </w:r>
    </w:p>
    <w:p>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2、响应说明填写：</w:t>
      </w:r>
      <w:r>
        <w:rPr>
          <w:rFonts w:hint="eastAsia" w:ascii="宋体" w:hAnsi="宋体" w:eastAsia="宋体" w:cs="宋体"/>
          <w:color w:val="auto"/>
          <w:sz w:val="24"/>
          <w:highlight w:val="none"/>
          <w:lang w:val="en-US" w:eastAsia="zh-CN"/>
        </w:rPr>
        <w:t>等于</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优于。</w:t>
      </w:r>
    </w:p>
    <w:p>
      <w:pPr>
        <w:pStyle w:val="8"/>
        <w:ind w:firstLine="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法定代表人/被授权人（</w:t>
      </w:r>
      <w:r>
        <w:rPr>
          <w:rFonts w:hint="eastAsia" w:ascii="宋体" w:hAnsi="宋体" w:eastAsia="宋体" w:cs="宋体"/>
          <w:color w:val="auto"/>
          <w:sz w:val="24"/>
          <w:highlight w:val="none"/>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widowControl/>
        <w:spacing w:line="360" w:lineRule="auto"/>
        <w:jc w:val="both"/>
        <w:outlineLvl w:val="9"/>
        <w:rPr>
          <w:rFonts w:hint="eastAsia" w:ascii="宋体" w:hAnsi="宋体" w:eastAsia="宋体" w:cs="宋体"/>
          <w:b/>
          <w:color w:val="auto"/>
          <w:sz w:val="32"/>
          <w:szCs w:val="24"/>
          <w:highlight w:val="none"/>
        </w:rPr>
      </w:pPr>
    </w:p>
    <w:p>
      <w:pPr>
        <w:widowControl/>
        <w:spacing w:line="360" w:lineRule="auto"/>
        <w:jc w:val="center"/>
        <w:outlineLvl w:val="9"/>
        <w:rPr>
          <w:rFonts w:hint="eastAsia" w:ascii="宋体" w:hAnsi="宋体" w:eastAsia="宋体" w:cs="宋体"/>
          <w:b/>
          <w:color w:val="auto"/>
          <w:sz w:val="32"/>
          <w:szCs w:val="24"/>
          <w:highlight w:val="none"/>
        </w:rPr>
      </w:pPr>
    </w:p>
    <w:p>
      <w:pPr>
        <w:widowControl/>
        <w:spacing w:line="360" w:lineRule="auto"/>
        <w:jc w:val="center"/>
        <w:outlineLvl w:val="9"/>
        <w:rPr>
          <w:rFonts w:hint="eastAsia" w:ascii="宋体" w:hAnsi="宋体" w:eastAsia="宋体" w:cs="宋体"/>
          <w:b/>
          <w:color w:val="auto"/>
          <w:sz w:val="30"/>
          <w:szCs w:val="30"/>
          <w:highlight w:val="none"/>
        </w:rPr>
      </w:pPr>
      <w:r>
        <w:rPr>
          <w:rFonts w:hint="eastAsia" w:ascii="宋体" w:hAnsi="宋体" w:eastAsia="宋体" w:cs="宋体"/>
          <w:b/>
          <w:color w:val="auto"/>
          <w:sz w:val="32"/>
          <w:szCs w:val="24"/>
          <w:highlight w:val="none"/>
        </w:rPr>
        <w:t>三、</w:t>
      </w:r>
      <w:bookmarkStart w:id="76" w:name="_Hlk63340562"/>
      <w:r>
        <w:rPr>
          <w:rFonts w:hint="eastAsia" w:ascii="宋体" w:hAnsi="宋体" w:eastAsia="宋体" w:cs="宋体"/>
          <w:b/>
          <w:color w:val="auto"/>
          <w:sz w:val="32"/>
          <w:szCs w:val="24"/>
          <w:highlight w:val="none"/>
        </w:rPr>
        <w:t>法定代表人（自然人）身份证明</w:t>
      </w:r>
      <w:bookmarkEnd w:id="75"/>
    </w:p>
    <w:bookmarkEnd w:id="76"/>
    <w:p>
      <w:pPr>
        <w:autoSpaceDE w:val="0"/>
        <w:autoSpaceDN w:val="0"/>
        <w:adjustRightInd w:val="0"/>
        <w:spacing w:line="360" w:lineRule="auto"/>
        <w:jc w:val="right"/>
        <w:outlineLvl w:val="9"/>
        <w:rPr>
          <w:rFonts w:hint="eastAsia" w:ascii="宋体" w:hAnsi="宋体" w:eastAsia="宋体" w:cs="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供应商名称：</w:t>
      </w:r>
      <w:r>
        <w:rPr>
          <w:rFonts w:hint="eastAsia" w:ascii="宋体" w:hAnsi="宋体" w:eastAsia="宋体" w:cs="宋体"/>
          <w:color w:val="auto"/>
          <w:sz w:val="24"/>
          <w:szCs w:val="24"/>
          <w:highlight w:val="none"/>
          <w:u w:val="single"/>
          <w:lang w:val="zh-CN"/>
        </w:rPr>
        <w:t xml:space="preserve">                                    </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性别：</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年龄：</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职务：</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名称）的法定代表人。</w:t>
      </w:r>
    </w:p>
    <w:p>
      <w:pPr>
        <w:autoSpaceDE w:val="0"/>
        <w:autoSpaceDN w:val="0"/>
        <w:adjustRightInd w:val="0"/>
        <w:spacing w:line="600" w:lineRule="auto"/>
        <w:ind w:right="105" w:firstLine="480" w:firstLineChars="200"/>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特此证明。</w:t>
      </w: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0"/>
        <w:gridCol w:w="4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trPr>
        <w:tc>
          <w:tcPr>
            <w:tcW w:w="4550" w:type="dxa"/>
            <w:noWrap w:val="0"/>
            <w:vAlign w:val="top"/>
          </w:tcPr>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vertAlign w:val="baseline"/>
                <w:lang w:val="zh-CN"/>
              </w:rPr>
            </w:pPr>
          </w:p>
        </w:tc>
        <w:tc>
          <w:tcPr>
            <w:tcW w:w="4550" w:type="dxa"/>
            <w:noWrap w:val="0"/>
            <w:vAlign w:val="top"/>
          </w:tcPr>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vertAlign w:val="baseline"/>
                <w:lang w:val="zh-CN"/>
              </w:rPr>
            </w:pPr>
          </w:p>
        </w:tc>
      </w:tr>
    </w:tbl>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outlineLvl w:val="9"/>
        <w:rPr>
          <w:rFonts w:hint="eastAsia" w:ascii="宋体" w:hAnsi="宋体" w:eastAsia="宋体" w:cs="宋体"/>
          <w:color w:val="auto"/>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注：自然人谈判的此处只附身份证复印件。</w:t>
      </w:r>
    </w:p>
    <w:p>
      <w:pPr>
        <w:autoSpaceDE w:val="0"/>
        <w:autoSpaceDN w:val="0"/>
        <w:adjustRightInd w:val="0"/>
        <w:spacing w:line="360" w:lineRule="auto"/>
        <w:ind w:right="105"/>
        <w:jc w:val="left"/>
        <w:outlineLvl w:val="9"/>
        <w:rPr>
          <w:rFonts w:hint="eastAsia" w:ascii="宋体" w:hAnsi="宋体" w:eastAsia="宋体" w:cs="宋体"/>
          <w:color w:val="auto"/>
          <w:szCs w:val="21"/>
          <w:highlight w:val="none"/>
          <w:lang w:val="zh-CN"/>
        </w:rPr>
      </w:pPr>
    </w:p>
    <w:p>
      <w:pPr>
        <w:autoSpaceDE w:val="0"/>
        <w:autoSpaceDN w:val="0"/>
        <w:adjustRightInd w:val="0"/>
        <w:spacing w:line="360" w:lineRule="auto"/>
        <w:ind w:right="105"/>
        <w:jc w:val="left"/>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p>
    <w:p>
      <w:pPr>
        <w:jc w:val="center"/>
        <w:rPr>
          <w:rFonts w:hint="eastAsia" w:ascii="宋体" w:hAnsi="宋体" w:eastAsia="宋体" w:cs="宋体"/>
          <w:b/>
          <w:color w:val="auto"/>
          <w:sz w:val="32"/>
          <w:szCs w:val="32"/>
          <w:highlight w:val="none"/>
        </w:rPr>
      </w:pPr>
      <w:r>
        <w:rPr>
          <w:rFonts w:hint="eastAsia" w:ascii="宋体" w:hAnsi="宋体" w:eastAsia="宋体" w:cs="宋体"/>
          <w:color w:val="auto"/>
          <w:szCs w:val="21"/>
          <w:highlight w:val="none"/>
          <w:lang w:val="zh-CN"/>
        </w:rPr>
        <w:br w:type="page"/>
      </w:r>
      <w:bookmarkStart w:id="77" w:name="_Toc75259386"/>
      <w:r>
        <w:rPr>
          <w:rFonts w:hint="eastAsia" w:ascii="宋体" w:hAnsi="宋体" w:eastAsia="宋体" w:cs="宋体"/>
          <w:b/>
          <w:bCs/>
          <w:color w:val="auto"/>
          <w:sz w:val="32"/>
          <w:szCs w:val="32"/>
          <w:highlight w:val="none"/>
          <w:lang w:val="en-US" w:eastAsia="zh-CN"/>
        </w:rPr>
        <w:t>法定代表人</w:t>
      </w:r>
      <w:r>
        <w:rPr>
          <w:rFonts w:hint="eastAsia" w:ascii="宋体" w:hAnsi="宋体" w:eastAsia="宋体" w:cs="宋体"/>
          <w:b/>
          <w:color w:val="auto"/>
          <w:sz w:val="32"/>
          <w:szCs w:val="32"/>
          <w:highlight w:val="none"/>
        </w:rPr>
        <w:t>授权委托书</w:t>
      </w:r>
      <w:bookmarkEnd w:id="77"/>
    </w:p>
    <w:p>
      <w:pPr>
        <w:autoSpaceDE w:val="0"/>
        <w:autoSpaceDN w:val="0"/>
        <w:adjustRightInd w:val="0"/>
        <w:spacing w:line="360" w:lineRule="auto"/>
        <w:jc w:val="both"/>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（姓名）系</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（供应商名称）的法定代表人，现委托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（姓名）为我方</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根据授权，以我方名义签署、澄清确认、递交、撤回、修改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zh-CN"/>
        </w:rPr>
        <w:t>谈判响应文件、签订合同和处理有关事宜，其法律后果由我方承担。</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委托期限：</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lang w:val="zh-CN"/>
        </w:rPr>
        <w:t>谈判</w:t>
      </w:r>
      <w:r>
        <w:rPr>
          <w:rFonts w:hint="eastAsia" w:ascii="宋体" w:hAnsi="宋体" w:eastAsia="宋体" w:cs="宋体"/>
          <w:color w:val="auto"/>
          <w:sz w:val="24"/>
          <w:szCs w:val="24"/>
          <w:highlight w:val="none"/>
          <w:lang w:val="en-US" w:eastAsia="zh-CN"/>
        </w:rPr>
        <w:t>响应文截止之日起天</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被授权人无转委托权。</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附：法定代表人身份证复印件及被授权人身份证复印件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0"/>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trPr>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c>
          <w:tcPr>
            <w:tcW w:w="4610" w:type="dxa"/>
            <w:noWrap w:val="0"/>
            <w:vAlign w:val="top"/>
          </w:tcPr>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4"/>
                <w:szCs w:val="24"/>
                <w:highlight w:val="none"/>
                <w:vertAlign w:val="baseline"/>
                <w:lang w:val="zh-CN"/>
              </w:rPr>
            </w:pPr>
          </w:p>
        </w:tc>
      </w:tr>
    </w:tbl>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（盖单位公章）</w:t>
      </w:r>
    </w:p>
    <w:p>
      <w:pPr>
        <w:wordWrap w:val="0"/>
        <w:autoSpaceDE w:val="0"/>
        <w:autoSpaceDN w:val="0"/>
        <w:adjustRightInd w:val="0"/>
        <w:spacing w:line="600" w:lineRule="auto"/>
        <w:ind w:left="0" w:leftChars="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wordWrap w:val="0"/>
        <w:autoSpaceDE w:val="0"/>
        <w:autoSpaceDN w:val="0"/>
        <w:adjustRightInd w:val="0"/>
        <w:spacing w:line="600" w:lineRule="auto"/>
        <w:ind w:left="0" w:leftChars="0" w:right="210" w:firstLine="3360" w:firstLineChars="1400"/>
        <w:jc w:val="both"/>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授权代表</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（签字或盖章）</w:t>
      </w:r>
    </w:p>
    <w:p>
      <w:pPr>
        <w:autoSpaceDE w:val="0"/>
        <w:autoSpaceDN w:val="0"/>
        <w:adjustRightInd w:val="0"/>
        <w:spacing w:line="600" w:lineRule="auto"/>
        <w:ind w:firstLine="6000" w:firstLineChars="2500"/>
        <w:jc w:val="right"/>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年    月    日</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color w:val="auto"/>
          <w:sz w:val="22"/>
          <w:szCs w:val="22"/>
          <w:highlight w:val="none"/>
          <w:lang w:val="zh-CN"/>
        </w:rPr>
      </w:pPr>
      <w:bookmarkStart w:id="78" w:name="_Toc75259387"/>
      <w:r>
        <w:rPr>
          <w:rFonts w:hint="eastAsia" w:ascii="宋体" w:hAnsi="宋体" w:eastAsia="宋体" w:cs="宋体"/>
          <w:b/>
          <w:bCs/>
          <w:color w:val="auto"/>
          <w:sz w:val="22"/>
          <w:szCs w:val="22"/>
          <w:highlight w:val="none"/>
          <w:lang w:val="zh-CN"/>
        </w:rPr>
        <w:t>注：法定代表人（自然人）本人直接谈判的不填写本部分内容。</w:t>
      </w:r>
    </w:p>
    <w:p>
      <w:pPr>
        <w:outlineLvl w:val="9"/>
        <w:rPr>
          <w:rFonts w:hint="eastAsia" w:ascii="宋体" w:hAnsi="宋体" w:eastAsia="宋体" w:cs="宋体"/>
          <w:b/>
          <w:color w:val="auto"/>
          <w:sz w:val="32"/>
          <w:szCs w:val="24"/>
          <w:highlight w:val="none"/>
        </w:rPr>
      </w:pPr>
    </w:p>
    <w:p>
      <w:pPr>
        <w:outlineLvl w:val="9"/>
        <w:rPr>
          <w:rFonts w:hint="eastAsia" w:ascii="宋体" w:hAnsi="宋体" w:eastAsia="宋体" w:cs="宋体"/>
          <w:b/>
          <w:color w:val="auto"/>
          <w:sz w:val="32"/>
          <w:szCs w:val="24"/>
          <w:highlight w:val="none"/>
        </w:rPr>
      </w:pPr>
    </w:p>
    <w:p>
      <w:pPr>
        <w:keepNext w:val="0"/>
        <w:keepLines w:val="0"/>
        <w:pageBreakBefore w:val="0"/>
        <w:widowControl/>
        <w:kinsoku/>
        <w:wordWrap/>
        <w:overflowPunct/>
        <w:topLinePunct w:val="0"/>
        <w:autoSpaceDE/>
        <w:autoSpaceDN/>
        <w:bidi w:val="0"/>
        <w:adjustRightInd/>
        <w:snapToGrid/>
        <w:spacing w:line="660" w:lineRule="exact"/>
        <w:jc w:val="center"/>
        <w:textAlignment w:val="auto"/>
        <w:outlineLvl w:val="9"/>
        <w:rPr>
          <w:rFonts w:hint="eastAsia" w:ascii="宋体" w:hAnsi="宋体" w:eastAsia="宋体" w:cs="宋体"/>
          <w:b/>
          <w:bCs/>
          <w:color w:val="auto"/>
          <w:kern w:val="2"/>
          <w:sz w:val="21"/>
          <w:highlight w:val="none"/>
        </w:rPr>
      </w:pPr>
      <w:r>
        <w:rPr>
          <w:rFonts w:hint="eastAsia" w:ascii="宋体" w:hAnsi="宋体" w:eastAsia="宋体" w:cs="宋体"/>
          <w:b/>
          <w:color w:val="auto"/>
          <w:sz w:val="32"/>
          <w:szCs w:val="24"/>
          <w:highlight w:val="none"/>
        </w:rPr>
        <w:t>四、资格证明文件</w:t>
      </w:r>
      <w:bookmarkEnd w:id="78"/>
    </w:p>
    <w:p>
      <w:pPr>
        <w:pStyle w:val="34"/>
        <w:keepNext w:val="0"/>
        <w:keepLines w:val="0"/>
        <w:pageBreakBefore w:val="0"/>
        <w:widowControl/>
        <w:kinsoku/>
        <w:wordWrap/>
        <w:overflowPunct/>
        <w:topLinePunct w:val="0"/>
        <w:autoSpaceDE/>
        <w:autoSpaceDN/>
        <w:bidi w:val="0"/>
        <w:adjustRightInd/>
        <w:snapToGrid/>
        <w:spacing w:line="500" w:lineRule="exact"/>
        <w:ind w:right="0" w:rightChars="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rPr>
        <w:t>此处需附供应商资格证明文件并</w:t>
      </w:r>
      <w:r>
        <w:rPr>
          <w:rFonts w:hint="eastAsia" w:ascii="宋体" w:hAnsi="宋体" w:eastAsia="宋体" w:cs="宋体"/>
          <w:b/>
          <w:bCs/>
          <w:color w:val="auto"/>
          <w:kern w:val="2"/>
          <w:sz w:val="24"/>
          <w:szCs w:val="24"/>
          <w:highlight w:val="none"/>
        </w:rPr>
        <w:t>加盖公章</w:t>
      </w:r>
      <w:r>
        <w:rPr>
          <w:rFonts w:hint="eastAsia" w:ascii="宋体" w:hAnsi="宋体" w:eastAsia="宋体" w:cs="宋体"/>
          <w:color w:val="auto"/>
          <w:kern w:val="2"/>
          <w:sz w:val="24"/>
          <w:szCs w:val="24"/>
          <w:highlight w:val="none"/>
        </w:rPr>
        <w:t>：</w:t>
      </w:r>
      <w:bookmarkStart w:id="79" w:name="_Toc75259388"/>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lang w:val="en-US" w:eastAsia="zh-CN"/>
        </w:rPr>
      </w:pPr>
      <w:r>
        <w:rPr>
          <w:rFonts w:hint="eastAsia" w:ascii="宋体" w:hAnsi="宋体" w:eastAsia="宋体" w:cs="宋体"/>
          <w:i w:val="0"/>
          <w:iCs w:val="0"/>
          <w:caps w:val="0"/>
          <w:color w:val="333333"/>
          <w:spacing w:val="0"/>
          <w:sz w:val="24"/>
          <w:szCs w:val="24"/>
          <w:shd w:val="clear" w:color="auto" w:fill="FFFFFF"/>
          <w:lang w:val="en-US" w:eastAsia="zh-CN"/>
        </w:rPr>
        <w:t>（1）</w:t>
      </w:r>
      <w:r>
        <w:rPr>
          <w:rFonts w:hint="eastAsia" w:ascii="宋体" w:hAnsi="宋体" w:eastAsia="宋体" w:cs="宋体"/>
          <w:i w:val="0"/>
          <w:iCs w:val="0"/>
          <w:caps w:val="0"/>
          <w:color w:val="333333"/>
          <w:spacing w:val="0"/>
          <w:sz w:val="24"/>
          <w:szCs w:val="24"/>
          <w:shd w:val="clear" w:color="auto" w:fill="FFFFFF"/>
        </w:rPr>
        <w:t>具有独立承担民事责任能力的法人或其他组织，提供合法有效的统一社会信用代码的营业执照（含年度报告）或事业单位法人证书等国家规定的相关证明，自然人参与的提供其身份证明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color="auto"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（2）</w:t>
      </w:r>
      <w:r>
        <w:rPr>
          <w:rFonts w:hint="eastAsia" w:ascii="宋体" w:hAnsi="宋体" w:eastAsia="宋体" w:cs="宋体"/>
          <w:i w:val="0"/>
          <w:iCs w:val="0"/>
          <w:caps w:val="0"/>
          <w:color w:val="333333"/>
          <w:spacing w:val="0"/>
          <w:sz w:val="24"/>
          <w:szCs w:val="24"/>
          <w:shd w:val="clear" w:color="auto" w:fill="FFFFFF"/>
        </w:rPr>
        <w:t>银行开户许可证或开户行基本信息；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（3）</w:t>
      </w:r>
      <w:r>
        <w:rPr>
          <w:rFonts w:hint="eastAsia" w:ascii="宋体" w:hAnsi="宋体" w:eastAsia="宋体" w:cs="宋体"/>
          <w:i w:val="0"/>
          <w:iCs w:val="0"/>
          <w:caps w:val="0"/>
          <w:color w:val="333333"/>
          <w:spacing w:val="0"/>
          <w:sz w:val="24"/>
          <w:szCs w:val="24"/>
          <w:shd w:val="clear" w:color="auto" w:fill="FFFFFF"/>
        </w:rPr>
        <w:t>法定代表人授权书（委托代理人参加须提供法定代表人授权书、法定代表人身份证复印件及被授权人身份证）或法定代表人身份证（法定代表人直接参加只须提供本人身份证）；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供应商应出具参加政府采购活动前3年内在经营活动中没有重大违法记录的书面声明；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（5）</w:t>
      </w:r>
      <w:r>
        <w:rPr>
          <w:rFonts w:hint="eastAsia" w:ascii="宋体" w:hAnsi="宋体" w:eastAsia="宋体" w:cs="宋体"/>
          <w:i w:val="0"/>
          <w:iCs w:val="0"/>
          <w:caps w:val="0"/>
          <w:color w:val="333333"/>
          <w:spacing w:val="0"/>
          <w:sz w:val="24"/>
          <w:szCs w:val="24"/>
          <w:shd w:val="clear" w:color="auto" w:fill="FFFFFF"/>
        </w:rPr>
        <w:t>税收缴纳证明：提供</w:t>
      </w:r>
      <w:r>
        <w:rPr>
          <w:rFonts w:hint="eastAsia" w:ascii="宋体" w:hAnsi="宋体" w:eastAsia="宋体" w:cs="宋体"/>
          <w:i w:val="0"/>
          <w:iCs w:val="0"/>
          <w:caps w:val="0"/>
          <w:color w:val="000000"/>
          <w:spacing w:val="0"/>
          <w:sz w:val="24"/>
          <w:szCs w:val="24"/>
          <w:shd w:val="clear" w:color="auto" w:fill="FFFFFF"/>
        </w:rPr>
        <w:t>2025年</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月至今已缴存的至少一个月</w:t>
      </w:r>
      <w:r>
        <w:rPr>
          <w:rFonts w:hint="eastAsia" w:ascii="宋体" w:hAnsi="宋体" w:eastAsia="宋体" w:cs="宋体"/>
          <w:i w:val="0"/>
          <w:iCs w:val="0"/>
          <w:caps w:val="0"/>
          <w:color w:val="333333"/>
          <w:spacing w:val="0"/>
          <w:sz w:val="24"/>
          <w:szCs w:val="24"/>
          <w:shd w:val="clear" w:color="auto" w:fill="FFFFFF"/>
        </w:rPr>
        <w:t>的纳税证明或完税证明，纳税证明或完税证明上应有代收机构或税务机关的公章。依法免税的供应商应提供相关文件证明；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（6）</w:t>
      </w:r>
      <w:r>
        <w:rPr>
          <w:rFonts w:hint="eastAsia" w:ascii="宋体" w:hAnsi="宋体" w:eastAsia="宋体" w:cs="宋体"/>
          <w:i w:val="0"/>
          <w:iCs w:val="0"/>
          <w:caps w:val="0"/>
          <w:color w:val="333333"/>
          <w:spacing w:val="0"/>
          <w:sz w:val="24"/>
          <w:szCs w:val="24"/>
          <w:shd w:val="clear" w:color="auto" w:fill="FFFFFF"/>
        </w:rPr>
        <w:t>社会保障资金缴纳证明：提供</w:t>
      </w:r>
      <w:r>
        <w:rPr>
          <w:rFonts w:hint="eastAsia" w:ascii="宋体" w:hAnsi="宋体" w:eastAsia="宋体" w:cs="宋体"/>
          <w:i w:val="0"/>
          <w:iCs w:val="0"/>
          <w:caps w:val="0"/>
          <w:color w:val="000000"/>
          <w:spacing w:val="0"/>
          <w:sz w:val="24"/>
          <w:szCs w:val="24"/>
          <w:shd w:val="clear" w:color="auto" w:fill="FFFFFF"/>
        </w:rPr>
        <w:t>2025年</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月至今已缴存的至少一个月</w:t>
      </w:r>
      <w:r>
        <w:rPr>
          <w:rFonts w:hint="eastAsia" w:ascii="宋体" w:hAnsi="宋体" w:eastAsia="宋体" w:cs="宋体"/>
          <w:i w:val="0"/>
          <w:iCs w:val="0"/>
          <w:caps w:val="0"/>
          <w:color w:val="333333"/>
          <w:spacing w:val="0"/>
          <w:sz w:val="24"/>
          <w:szCs w:val="24"/>
          <w:shd w:val="clear" w:color="auto" w:fill="FFFFFF"/>
        </w:rPr>
        <w:t>的社会保障资金缴存单据或社保机构开具的社会保险参保缴费情况证明，依法不需要缴纳社会保障资金的供应商应提供相关文件证明；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0" w:firstLineChars="200"/>
        <w:jc w:val="left"/>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lang w:val="en-US" w:eastAsia="zh-CN"/>
        </w:rPr>
        <w:t>（7）</w:t>
      </w:r>
      <w:r>
        <w:rPr>
          <w:rFonts w:hint="eastAsia" w:ascii="宋体" w:hAnsi="宋体" w:eastAsia="宋体" w:cs="宋体"/>
          <w:i w:val="0"/>
          <w:iCs w:val="0"/>
          <w:caps w:val="0"/>
          <w:color w:val="333333"/>
          <w:spacing w:val="0"/>
          <w:sz w:val="24"/>
          <w:szCs w:val="24"/>
          <w:shd w:val="clear" w:color="auto" w:fill="FFFFFF"/>
        </w:rPr>
        <w:t>财务状况报告：提供202</w:t>
      </w:r>
      <w:r>
        <w:rPr>
          <w:rFonts w:hint="eastAsia" w:ascii="宋体" w:hAnsi="宋体" w:eastAsia="宋体" w:cs="宋体"/>
          <w:i w:val="0"/>
          <w:iCs w:val="0"/>
          <w:caps w:val="0"/>
          <w:color w:val="333333"/>
          <w:spacing w:val="0"/>
          <w:sz w:val="24"/>
          <w:szCs w:val="24"/>
          <w:shd w:val="clear" w:color="auto" w:fill="FFFFFF"/>
          <w:lang w:val="en-US" w:eastAsia="zh-CN"/>
        </w:rPr>
        <w:t>4</w:t>
      </w:r>
      <w:r>
        <w:rPr>
          <w:rFonts w:hint="eastAsia" w:ascii="宋体" w:hAnsi="宋体" w:eastAsia="宋体" w:cs="宋体"/>
          <w:i w:val="0"/>
          <w:iCs w:val="0"/>
          <w:caps w:val="0"/>
          <w:color w:val="333333"/>
          <w:spacing w:val="0"/>
          <w:sz w:val="24"/>
          <w:szCs w:val="24"/>
          <w:shd w:val="clear" w:color="auto" w:fill="FFFFFF"/>
        </w:rPr>
        <w:t>年度经审计的财务报告（至少包括审计报告、资产负债表和利润表，成立时间至提交投标文件截止时间不足一年的可提供成立后任意时段的资产负债表）或其开标前三个月内基本存款账户开户银行出具的资信证明；</w:t>
      </w:r>
    </w:p>
    <w:p>
      <w:pPr>
        <w:pStyle w:val="34"/>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textAlignment w:val="auto"/>
        <w:outlineLvl w:val="9"/>
        <w:rPr>
          <w:rFonts w:hint="eastAsia" w:ascii="宋体" w:hAnsi="宋体" w:eastAsia="宋体" w:cs="宋体"/>
          <w:i w:val="0"/>
          <w:iCs w:val="0"/>
          <w:caps w:val="0"/>
          <w:color w:val="333333"/>
          <w:spacing w:val="0"/>
          <w:sz w:val="24"/>
          <w:szCs w:val="24"/>
          <w:shd w:val="clear" w:color="auto" w:fill="FFFFFF"/>
          <w:lang w:eastAsia="zh-CN"/>
        </w:rPr>
      </w:pPr>
      <w:r>
        <w:rPr>
          <w:rFonts w:hint="eastAsia" w:ascii="宋体" w:hAnsi="宋体" w:eastAsia="宋体" w:cs="宋体"/>
          <w:i w:val="0"/>
          <w:iCs w:val="0"/>
          <w:caps w:val="0"/>
          <w:color w:val="333333"/>
          <w:spacing w:val="0"/>
          <w:sz w:val="24"/>
          <w:szCs w:val="24"/>
          <w:shd w:val="clear" w:color="auto" w:fill="FFFFFF"/>
        </w:rPr>
        <w:t>（8）供应商未被列入“信用中国”网站严重失信主体名单和重大税收违法失信主体；中国政府采购网政府采购严重违法失信行为记录名单中被财政部门禁止参加政府采购活动的供应商</w:t>
      </w:r>
      <w:r>
        <w:rPr>
          <w:rFonts w:hint="eastAsia" w:ascii="宋体" w:hAnsi="宋体" w:eastAsia="宋体" w:cs="宋体"/>
          <w:i w:val="0"/>
          <w:iCs w:val="0"/>
          <w:caps w:val="0"/>
          <w:color w:val="333333"/>
          <w:spacing w:val="0"/>
          <w:sz w:val="24"/>
          <w:szCs w:val="24"/>
          <w:shd w:val="clear" w:color="auto" w:fill="FFFFFF"/>
          <w:lang w:eastAsia="zh-CN"/>
        </w:rPr>
        <w:t>；</w:t>
      </w:r>
    </w:p>
    <w:p>
      <w:pPr>
        <w:pStyle w:val="34"/>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firstLine="480" w:firstLineChars="200"/>
        <w:textAlignment w:val="auto"/>
        <w:outlineLvl w:val="9"/>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9</w:t>
      </w:r>
      <w:r>
        <w:rPr>
          <w:rFonts w:hint="eastAsia" w:ascii="宋体" w:hAnsi="宋体" w:eastAsia="宋体" w:cs="宋体"/>
          <w:i w:val="0"/>
          <w:iCs w:val="0"/>
          <w:caps w:val="0"/>
          <w:color w:val="000000"/>
          <w:spacing w:val="0"/>
          <w:sz w:val="24"/>
          <w:szCs w:val="24"/>
          <w:shd w:val="clear" w:color="auto" w:fill="FFFFFF"/>
        </w:rPr>
        <w:t>）投标人为代理商的应提供《医疗器械经营许可证》或《医疗器械经营备案凭证》及所投产品医疗器械注册证；投标人为制造厂商的应提供《医疗器械生产许可证》和《医疗器械经营许可证》及所投产品医疗器械注册证(若所投产品为医疗器械，则需提供以上资质)；</w:t>
      </w:r>
    </w:p>
    <w:p>
      <w:pPr>
        <w:pStyle w:val="34"/>
        <w:keepNext w:val="0"/>
        <w:keepLines w:val="0"/>
        <w:pageBreakBefore w:val="0"/>
        <w:widowControl/>
        <w:numPr>
          <w:ilvl w:val="0"/>
          <w:numId w:val="0"/>
        </w:numPr>
        <w:kinsoku/>
        <w:wordWrap/>
        <w:overflowPunct/>
        <w:topLinePunct w:val="0"/>
        <w:autoSpaceDE/>
        <w:autoSpaceDN/>
        <w:bidi w:val="0"/>
        <w:adjustRightInd/>
        <w:snapToGrid/>
        <w:spacing w:line="500" w:lineRule="exact"/>
        <w:ind w:right="0" w:rightChars="0"/>
        <w:jc w:val="center"/>
        <w:textAlignment w:val="auto"/>
        <w:outlineLvl w:val="9"/>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谈判保证金</w:t>
      </w: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p>
    <w:p>
      <w:pPr>
        <w:pStyle w:val="3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kern w:val="2"/>
          <w:sz w:val="32"/>
          <w:szCs w:val="24"/>
          <w:highlight w:val="none"/>
          <w:lang w:val="en-US" w:eastAsia="zh-CN" w:bidi="ar-SA"/>
        </w:rPr>
      </w:pPr>
      <w:r>
        <w:rPr>
          <w:rFonts w:hint="eastAsia" w:ascii="宋体" w:hAnsi="宋体" w:eastAsia="宋体" w:cs="宋体"/>
          <w:b/>
          <w:color w:val="auto"/>
          <w:kern w:val="2"/>
          <w:sz w:val="32"/>
          <w:szCs w:val="24"/>
          <w:highlight w:val="none"/>
          <w:lang w:val="en-US" w:eastAsia="zh-CN" w:bidi="ar-SA"/>
        </w:rPr>
        <w:t>五、商务部分</w:t>
      </w:r>
      <w:bookmarkEnd w:id="79"/>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企业概况；</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.经营状况。</w:t>
      </w: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rPr>
          <w:rFonts w:hint="eastAsia" w:ascii="宋体" w:hAnsi="宋体" w:eastAsia="宋体" w:cs="宋体"/>
          <w:sz w:val="24"/>
          <w:szCs w:val="24"/>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lang w:eastAsia="zh-CN"/>
        </w:rPr>
      </w:pPr>
      <w:bookmarkStart w:id="80" w:name="_Toc75259389"/>
    </w:p>
    <w:p>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lang w:eastAsia="zh-CN"/>
        </w:rPr>
        <w:t>六、</w:t>
      </w:r>
      <w:r>
        <w:rPr>
          <w:rFonts w:hint="eastAsia" w:ascii="宋体" w:hAnsi="宋体" w:eastAsia="宋体" w:cs="宋体"/>
          <w:b/>
          <w:color w:val="auto"/>
          <w:sz w:val="32"/>
          <w:szCs w:val="24"/>
          <w:highlight w:val="none"/>
        </w:rPr>
        <w:t>技术部分</w:t>
      </w:r>
      <w:bookmarkEnd w:id="80"/>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产品符合招标要求</w:t>
      </w:r>
      <w:r>
        <w:rPr>
          <w:rFonts w:hint="eastAsia" w:ascii="宋体" w:hAnsi="宋体" w:eastAsia="宋体" w:cs="宋体"/>
          <w:sz w:val="24"/>
          <w:szCs w:val="24"/>
          <w:highlight w:val="none"/>
          <w:lang w:eastAsia="zh-CN"/>
        </w:rPr>
        <w:t>及采购需求，并</w:t>
      </w:r>
      <w:r>
        <w:rPr>
          <w:rFonts w:hint="eastAsia" w:ascii="宋体" w:hAnsi="宋体" w:eastAsia="宋体" w:cs="宋体"/>
          <w:sz w:val="24"/>
          <w:szCs w:val="24"/>
          <w:highlight w:val="none"/>
          <w:lang w:val="en-US" w:eastAsia="zh-CN"/>
        </w:rPr>
        <w:t>提供所投产品名称、品牌、型号、技术参数、执行标准、包装规格等资料及证明满足技术参数的检测报告、彩页等</w:t>
      </w:r>
      <w:r>
        <w:rPr>
          <w:rFonts w:hint="eastAsia" w:ascii="宋体" w:hAnsi="宋体" w:eastAsia="宋体" w:cs="宋体"/>
          <w:sz w:val="24"/>
          <w:szCs w:val="24"/>
          <w:highlight w:val="none"/>
        </w:rPr>
        <w:t>相关资料</w:t>
      </w:r>
      <w:r>
        <w:rPr>
          <w:rFonts w:hint="eastAsia" w:ascii="宋体" w:hAnsi="宋体" w:eastAsia="宋体" w:cs="宋体"/>
          <w:sz w:val="24"/>
          <w:szCs w:val="24"/>
          <w:highlight w:val="none"/>
          <w:lang w:eastAsia="zh-CN"/>
        </w:rPr>
        <w:t>满足采购人的要求；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供货</w:t>
      </w:r>
      <w:r>
        <w:rPr>
          <w:rFonts w:hint="eastAsia" w:ascii="宋体" w:hAnsi="宋体" w:eastAsia="宋体" w:cs="宋体"/>
          <w:sz w:val="24"/>
          <w:szCs w:val="24"/>
          <w:highlight w:val="none"/>
          <w:lang w:eastAsia="zh-CN"/>
        </w:rPr>
        <w:t>安装</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具有完善的供货</w:t>
      </w:r>
      <w:r>
        <w:rPr>
          <w:rFonts w:hint="eastAsia" w:ascii="宋体" w:hAnsi="宋体" w:eastAsia="宋体" w:cs="宋体"/>
          <w:sz w:val="24"/>
          <w:szCs w:val="24"/>
          <w:highlight w:val="none"/>
          <w:lang w:eastAsia="zh-CN"/>
        </w:rPr>
        <w:t>安装</w:t>
      </w:r>
      <w:r>
        <w:rPr>
          <w:rFonts w:hint="eastAsia" w:ascii="宋体" w:hAnsi="宋体" w:eastAsia="宋体" w:cs="宋体"/>
          <w:sz w:val="24"/>
          <w:szCs w:val="24"/>
          <w:highlight w:val="none"/>
        </w:rPr>
        <w:t>及验收方案、运输安全保证措施</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实施方案</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方案合理可行，有相应的进度计划保证措施</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完善的</w:t>
      </w:r>
      <w:r>
        <w:rPr>
          <w:rFonts w:hint="eastAsia" w:ascii="宋体" w:hAnsi="宋体" w:eastAsia="宋体" w:cs="宋体"/>
          <w:sz w:val="24"/>
          <w:szCs w:val="24"/>
          <w:highlight w:val="none"/>
          <w:lang w:eastAsia="zh-CN"/>
        </w:rPr>
        <w:t>售后服务</w:t>
      </w:r>
      <w:r>
        <w:rPr>
          <w:rFonts w:hint="eastAsia" w:ascii="宋体" w:hAnsi="宋体" w:eastAsia="宋体" w:cs="宋体"/>
          <w:sz w:val="24"/>
          <w:szCs w:val="24"/>
          <w:highlight w:val="none"/>
        </w:rPr>
        <w:t>方案，</w:t>
      </w:r>
      <w:r>
        <w:rPr>
          <w:rFonts w:hint="eastAsia" w:ascii="宋体" w:hAnsi="宋体" w:eastAsia="宋体" w:cs="宋体"/>
          <w:sz w:val="24"/>
          <w:szCs w:val="24"/>
          <w:highlight w:val="none"/>
          <w:lang w:eastAsia="zh-CN"/>
        </w:rPr>
        <w:t>及时维修、更换</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售后</w:t>
      </w:r>
      <w:r>
        <w:rPr>
          <w:rFonts w:hint="eastAsia" w:ascii="宋体" w:hAnsi="宋体" w:eastAsia="宋体" w:cs="宋体"/>
          <w:sz w:val="24"/>
          <w:szCs w:val="24"/>
          <w:highlight w:val="none"/>
        </w:rPr>
        <w:t>服务承诺等</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具体可行的售后服务承诺、产品质量保证承诺，保证采购人能正常使用</w:t>
      </w:r>
      <w:r>
        <w:rPr>
          <w:rFonts w:hint="eastAsia" w:ascii="宋体" w:hAnsi="宋体" w:eastAsia="宋体" w:cs="宋体"/>
          <w:sz w:val="24"/>
          <w:szCs w:val="24"/>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bookmarkStart w:id="81" w:name="_Toc75259390"/>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p>
    <w:p>
      <w:pPr>
        <w:keepNext w:val="0"/>
        <w:keepLines w:val="0"/>
        <w:pageBreakBefore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color w:val="auto"/>
          <w:sz w:val="32"/>
          <w:szCs w:val="24"/>
          <w:highlight w:val="none"/>
        </w:rPr>
      </w:pPr>
    </w:p>
    <w:p>
      <w:pPr>
        <w:pStyle w:val="7"/>
        <w:keepNext w:val="0"/>
        <w:keepLines w:val="0"/>
        <w:pageBreakBefore w:val="0"/>
        <w:widowControl w:val="0"/>
        <w:kinsoku/>
        <w:wordWrap/>
        <w:overflowPunct/>
        <w:topLinePunct w:val="0"/>
        <w:autoSpaceDE/>
        <w:autoSpaceDN/>
        <w:bidi w:val="0"/>
        <w:adjustRightInd/>
        <w:snapToGrid/>
        <w:spacing w:afterLines="0" w:line="360" w:lineRule="auto"/>
        <w:ind w:right="0" w:rightChars="0"/>
        <w:jc w:val="center"/>
        <w:textAlignment w:val="auto"/>
        <w:outlineLvl w:val="9"/>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br w:type="page"/>
      </w:r>
      <w:r>
        <w:rPr>
          <w:rFonts w:hint="eastAsia" w:ascii="宋体" w:hAnsi="宋体" w:eastAsia="宋体" w:cs="宋体"/>
          <w:b/>
          <w:color w:val="auto"/>
          <w:sz w:val="32"/>
          <w:szCs w:val="24"/>
          <w:highlight w:val="none"/>
          <w:lang w:eastAsia="zh-CN"/>
        </w:rPr>
        <w:t>七、</w:t>
      </w:r>
      <w:r>
        <w:rPr>
          <w:rFonts w:hint="eastAsia" w:ascii="宋体" w:hAnsi="宋体" w:eastAsia="宋体" w:cs="宋体"/>
          <w:b/>
          <w:color w:val="auto"/>
          <w:sz w:val="32"/>
          <w:szCs w:val="24"/>
          <w:highlight w:val="none"/>
        </w:rPr>
        <w:t>其他材料</w:t>
      </w:r>
      <w:bookmarkEnd w:id="81"/>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widowControl w:val="0"/>
        <w:numPr>
          <w:ilvl w:val="0"/>
          <w:numId w:val="0"/>
        </w:numPr>
        <w:jc w:val="center"/>
        <w:rPr>
          <w:rFonts w:hint="eastAsia" w:ascii="宋体" w:hAnsi="宋体" w:eastAsia="宋体" w:cs="宋体"/>
          <w:b/>
          <w:color w:val="auto"/>
          <w:sz w:val="32"/>
          <w:szCs w:val="24"/>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宋体" w:hAnsi="宋体" w:eastAsia="宋体" w:cs="宋体"/>
          <w:color w:val="auto"/>
          <w:lang w:val="zh-CN"/>
        </w:rPr>
      </w:pPr>
      <w:bookmarkStart w:id="82" w:name="_Hlk74736213"/>
      <w:r>
        <w:rPr>
          <w:rFonts w:hint="eastAsia" w:ascii="宋体" w:hAnsi="宋体" w:eastAsia="宋体" w:cs="宋体"/>
          <w:b/>
          <w:color w:val="auto"/>
          <w:sz w:val="28"/>
          <w:szCs w:val="28"/>
          <w:highlight w:val="none"/>
          <w:lang w:val="zh-CN"/>
        </w:rPr>
        <w:t>1、政府采购供应商拒绝政府采购领域商业贿赂承诺书</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为响应党中央、国务院关于治理采购领域商业贿赂行为的号召，我公司再次承诺：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1.在参与采购活动中遵纪守法、诚信经营、公平竞标。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2.不向采购人、采购代理机构和采购评审专家进行任何形式的商业贿赂以谋取交易机会。</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3.不向采购代理机构和采购人提供虚假资质文件或采用虚假应标方式参与采购市场竞争并谋取中标、成交。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4.不采取“围标、陪标”等商业欺诈手段获取采购订单。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5.不采取不正当手段诋毁、排挤其他供应商。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6.不在提供商品和服务时“偷梁换柱、以次充好”损害采购人的合法权益。</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7.不与采购人、采购代理机构、采购评审专家或其他供应商恶意串通，进行质疑和投诉，维护采购市场秩序。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8.尊重和接受采购监督管理部门的监督和采购代理机构招标采购要求，承担因违约行为给采购人造成的损失。</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9.不发生其他有悖于政府采购公开、公平、公正和诚信原则的行为。</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20" w:firstLineChars="200"/>
        <w:jc w:val="left"/>
        <w:textAlignment w:val="auto"/>
        <w:outlineLvl w:val="9"/>
        <w:rPr>
          <w:rFonts w:hint="eastAsia" w:ascii="宋体" w:hAnsi="宋体" w:eastAsia="宋体" w:cs="宋体"/>
          <w:color w:val="auto"/>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val="0"/>
        <w:autoSpaceDN w:val="0"/>
        <w:bidi w:val="0"/>
        <w:adjustRightInd/>
        <w:snapToGrid/>
        <w:spacing w:line="560" w:lineRule="exact"/>
        <w:ind w:left="0" w:leftChars="0" w:firstLine="4838" w:firstLineChars="2016"/>
        <w:jc w:val="left"/>
        <w:textAlignment w:val="auto"/>
        <w:outlineLvl w:val="9"/>
        <w:rPr>
          <w:rFonts w:hint="eastAsia" w:ascii="宋体" w:hAnsi="宋体" w:eastAsia="宋体" w:cs="宋体"/>
          <w:color w:val="auto"/>
          <w:szCs w:val="21"/>
          <w:highlight w:val="none"/>
          <w:lang w:val="zh-CN"/>
        </w:rPr>
      </w:pP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Cs w:val="21"/>
          <w:highlight w:val="none"/>
          <w:lang w:val="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480" w:firstLineChars="200"/>
        <w:jc w:val="center"/>
        <w:textAlignment w:val="auto"/>
        <w:outlineLvl w:val="9"/>
        <w:rPr>
          <w:rFonts w:hint="eastAsia" w:ascii="宋体" w:hAnsi="宋体" w:eastAsia="宋体" w:cs="宋体"/>
          <w:b/>
          <w:color w:val="auto"/>
          <w:sz w:val="28"/>
          <w:szCs w:val="28"/>
          <w:highlight w:val="none"/>
          <w:lang w:val="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年    月    日</w:t>
      </w:r>
      <w:r>
        <w:rPr>
          <w:rFonts w:hint="eastAsia" w:ascii="宋体" w:hAnsi="宋体" w:eastAsia="宋体" w:cs="宋体"/>
          <w:b/>
          <w:color w:val="auto"/>
          <w:sz w:val="28"/>
          <w:szCs w:val="28"/>
          <w:highlight w:val="none"/>
          <w:lang w:val="zh-CN"/>
        </w:rPr>
        <w:br w:type="page"/>
      </w:r>
      <w:r>
        <w:rPr>
          <w:rFonts w:hint="eastAsia" w:ascii="宋体" w:hAnsi="宋体" w:eastAsia="宋体" w:cs="宋体"/>
          <w:b/>
          <w:color w:val="auto"/>
          <w:sz w:val="28"/>
          <w:szCs w:val="28"/>
          <w:highlight w:val="none"/>
          <w:lang w:val="zh-CN"/>
        </w:rPr>
        <w:t>2、供应商资格承诺书</w:t>
      </w:r>
    </w:p>
    <w:p>
      <w:pPr>
        <w:outlineLvl w:val="9"/>
        <w:rPr>
          <w:rFonts w:hint="eastAsia" w:ascii="宋体" w:hAnsi="宋体" w:eastAsia="宋体" w:cs="宋体"/>
          <w:color w:val="auto"/>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我方承诺，不存在相关法律法规规定的禁止投标的情形。我单位的股权关系、与其他单位的管理关系和其他与本项目有关的利害关系等，作如下说明和承诺：</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1.我方在本项目投标中，不存在与其他供应商单位负责人为同一人或者存在直接控股、管理关系。</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bookmarkStart w:id="83" w:name="_Toc10578_WPSOffice_Level2"/>
      <w:bookmarkStart w:id="84" w:name="_Toc14125_WPSOffice_Level2"/>
      <w:bookmarkStart w:id="85" w:name="_Toc16297_WPSOffice_Level2"/>
      <w:r>
        <w:rPr>
          <w:rFonts w:hint="eastAsia" w:ascii="宋体" w:hAnsi="宋体" w:eastAsia="宋体" w:cs="宋体"/>
          <w:color w:val="auto"/>
          <w:sz w:val="24"/>
          <w:szCs w:val="24"/>
          <w:highlight w:val="none"/>
          <w:lang w:val="zh-CN"/>
        </w:rPr>
        <w:t>1.1股权关系说明</w:t>
      </w:r>
      <w:bookmarkEnd w:id="83"/>
      <w:bookmarkEnd w:id="84"/>
      <w:bookmarkEnd w:id="85"/>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1.1.1我单位法定代表人（单位负责人）姓名：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1.1.2我单位控股的单位有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1.1.3我单位被</w:t>
      </w:r>
      <w:r>
        <w:rPr>
          <w:rFonts w:hint="eastAsia" w:ascii="宋体" w:hAnsi="宋体" w:eastAsia="宋体" w:cs="宋体"/>
          <w:color w:val="auto"/>
          <w:sz w:val="24"/>
          <w:szCs w:val="24"/>
          <w:highlight w:val="none"/>
          <w:u w:val="single"/>
          <w:lang w:val="zh-CN"/>
        </w:rPr>
        <w:t xml:space="preserve">                      （单位或自然人）  </w:t>
      </w:r>
      <w:r>
        <w:rPr>
          <w:rFonts w:hint="eastAsia" w:ascii="宋体" w:hAnsi="宋体" w:eastAsia="宋体" w:cs="宋体"/>
          <w:color w:val="auto"/>
          <w:sz w:val="24"/>
          <w:szCs w:val="24"/>
          <w:highlight w:val="none"/>
          <w:lang w:val="zh-CN"/>
        </w:rPr>
        <w:t>控股。</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bookmarkStart w:id="86" w:name="_Toc1335_WPSOffice_Level2"/>
      <w:bookmarkStart w:id="87" w:name="_Toc20668_WPSOffice_Level2"/>
      <w:bookmarkStart w:id="88" w:name="_Toc26574_WPSOffice_Level2"/>
      <w:r>
        <w:rPr>
          <w:rFonts w:hint="eastAsia" w:ascii="宋体" w:hAnsi="宋体" w:eastAsia="宋体" w:cs="宋体"/>
          <w:color w:val="auto"/>
          <w:sz w:val="24"/>
          <w:szCs w:val="24"/>
          <w:highlight w:val="none"/>
          <w:lang w:val="zh-CN"/>
        </w:rPr>
        <w:t>1.2管理关系说明</w:t>
      </w:r>
      <w:bookmarkEnd w:id="86"/>
      <w:bookmarkEnd w:id="87"/>
      <w:bookmarkEnd w:id="88"/>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1.2.1我单位管理的下属单位有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1.2.2我单位的上级管理单位有</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2.我方与采购人不存在利害关系及其他可能影响招标公正性的情形。</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3.我方没有为采购项目提供整体设计、规范编制或者项目管理、监理、检测等服务；</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4.其他与本项目有关的利害关系说明：</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80" w:firstLineChars="20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5.信用记录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5.1</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（填“未被列入”或“被列入”）失信被执行人名单。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（填“未被列入”或“被列入”）重大税收违法失信主体名单。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5.3我方</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rPr>
        <w:t>（填“未被列入”或“被列入”）政府采购严重违法失信行为记录名单。</w:t>
      </w:r>
    </w:p>
    <w:p>
      <w:pPr>
        <w:keepNext w:val="0"/>
        <w:keepLines w:val="0"/>
        <w:pageBreakBefore w:val="0"/>
        <w:widowControl w:val="0"/>
        <w:kinsoku/>
        <w:wordWrap/>
        <w:overflowPunct/>
        <w:topLinePunct w:val="0"/>
        <w:bidi w:val="0"/>
        <w:snapToGrid/>
        <w:spacing w:line="520" w:lineRule="exact"/>
        <w:ind w:firstLine="48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sz w:val="24"/>
          <w:szCs w:val="24"/>
          <w:highlight w:val="none"/>
          <w:lang w:val="zh-CN"/>
        </w:rPr>
        <w:t>我方承诺以上说明</w:t>
      </w: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jc w:val="center"/>
        <w:outlineLvl w:val="9"/>
        <w:rPr>
          <w:rFonts w:hint="eastAsia" w:ascii="宋体" w:hAnsi="宋体" w:eastAsia="宋体" w:cs="宋体"/>
          <w:b/>
          <w:color w:val="auto"/>
          <w:sz w:val="28"/>
          <w:szCs w:val="28"/>
          <w:highlight w:val="none"/>
          <w:lang w:val="zh-CN"/>
        </w:rPr>
      </w:pPr>
      <w:r>
        <w:rPr>
          <w:rFonts w:hint="eastAsia" w:ascii="宋体" w:hAnsi="宋体" w:eastAsia="宋体" w:cs="宋体"/>
          <w:color w:val="auto"/>
          <w:highlight w:val="none"/>
        </w:rPr>
        <w:br w:type="page"/>
      </w:r>
      <w:r>
        <w:rPr>
          <w:rFonts w:hint="eastAsia" w:ascii="宋体" w:hAnsi="宋体" w:eastAsia="宋体" w:cs="宋体"/>
          <w:b/>
          <w:bCs/>
          <w:color w:val="auto"/>
          <w:sz w:val="28"/>
          <w:szCs w:val="36"/>
          <w:highlight w:val="none"/>
          <w:lang w:val="en-US" w:eastAsia="zh-CN"/>
        </w:rPr>
        <w:t>3、</w:t>
      </w:r>
      <w:r>
        <w:rPr>
          <w:rFonts w:hint="eastAsia" w:ascii="宋体" w:hAnsi="宋体" w:eastAsia="宋体" w:cs="宋体"/>
          <w:b/>
          <w:color w:val="auto"/>
          <w:sz w:val="28"/>
          <w:szCs w:val="28"/>
          <w:highlight w:val="none"/>
          <w:lang w:val="zh-CN"/>
        </w:rPr>
        <w:t>供应商书面声明函</w:t>
      </w:r>
    </w:p>
    <w:p>
      <w:pPr>
        <w:autoSpaceDE w:val="0"/>
        <w:autoSpaceDN w:val="0"/>
        <w:adjustRightInd w:val="0"/>
        <w:spacing w:line="360" w:lineRule="auto"/>
        <w:ind w:firstLine="420" w:firstLineChars="200"/>
        <w:jc w:val="left"/>
        <w:outlineLvl w:val="9"/>
        <w:rPr>
          <w:rFonts w:hint="eastAsia" w:ascii="宋体" w:hAnsi="宋体" w:eastAsia="宋体" w:cs="宋体"/>
          <w:color w:val="auto"/>
          <w:szCs w:val="21"/>
          <w:highlight w:val="none"/>
          <w:lang w:val="zh-CN"/>
        </w:rPr>
      </w:pP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陕西楚元项目管理有限公司</w:t>
      </w:r>
      <w:r>
        <w:rPr>
          <w:rFonts w:hint="eastAsia" w:ascii="宋体" w:hAnsi="宋体" w:eastAsia="宋体" w:cs="宋体"/>
          <w:color w:val="auto"/>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我方作为</w:t>
      </w:r>
      <w:r>
        <w:rPr>
          <w:rFonts w:hint="eastAsia" w:ascii="宋体" w:hAnsi="宋体" w:eastAsia="宋体" w:cs="宋体"/>
          <w:color w:val="auto"/>
          <w:sz w:val="24"/>
          <w:szCs w:val="24"/>
          <w:highlight w:val="none"/>
          <w:lang w:val="en-US" w:eastAsia="zh-CN"/>
        </w:rPr>
        <w:t>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的供应商，在此郑重声明：</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1、在参加本次政府采购活动前3年内的经营活动中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（填“没有”或“有”）重大违法记录。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2、在参加本次政府采购项目经营活动中</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（填“没有”或“有”）履行合同所必需的设备和专业技术能力</w:t>
      </w:r>
      <w:r>
        <w:rPr>
          <w:rFonts w:hint="eastAsia" w:ascii="宋体" w:hAnsi="宋体" w:eastAsia="宋体" w:cs="宋体"/>
          <w:b/>
          <w:bCs/>
          <w:color w:val="auto"/>
          <w:kern w:val="0"/>
          <w:sz w:val="24"/>
          <w:szCs w:val="24"/>
          <w:highlight w:val="none"/>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如有不实，我方将无条件地退出本项目的采购活动，并遵照《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授权代表（签字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3904" w:firstLineChars="1627"/>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pStyle w:val="7"/>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u w:val="single"/>
        </w:rPr>
      </w:pPr>
    </w:p>
    <w:p>
      <w:pPr>
        <w:pStyle w:val="7"/>
        <w:rPr>
          <w:rFonts w:hint="eastAsia" w:ascii="宋体" w:hAnsi="宋体" w:eastAsia="宋体" w:cs="宋体"/>
        </w:rPr>
      </w:pPr>
      <w:r>
        <w:rPr>
          <w:rFonts w:hint="eastAsia" w:ascii="宋体" w:hAnsi="宋体" w:eastAsia="宋体" w:cs="宋体"/>
          <w:b/>
          <w:bCs/>
          <w:color w:val="auto"/>
          <w:sz w:val="21"/>
          <w:szCs w:val="32"/>
          <w:highlight w:val="none"/>
          <w:lang w:val="en-US" w:eastAsia="zh-CN"/>
        </w:rPr>
        <w:t>注：供应商在参加政府采购活动前3年内因违法经营被禁止在一定期限内参加政府采购活动，期限届满的，可以参加政府采购活动，但应提供期限届满的证明材料。</w:t>
      </w: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bookmarkStart w:id="89" w:name="_Hlk63418484"/>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p>
      <w:pPr>
        <w:keepNext w:val="0"/>
        <w:keepLines w:val="0"/>
        <w:pageBreakBefore w:val="0"/>
        <w:widowControl w:val="0"/>
        <w:numPr>
          <w:ilvl w:val="0"/>
          <w:numId w:val="0"/>
        </w:numPr>
        <w:shd w:val="clear" w:color="auto" w:fill="FFFFFF"/>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bCs/>
          <w:color w:val="auto"/>
          <w:sz w:val="24"/>
          <w:szCs w:val="32"/>
          <w:highlight w:val="none"/>
        </w:rPr>
      </w:pPr>
    </w:p>
    <w:bookmarkEnd w:id="89"/>
    <w:p>
      <w:pPr>
        <w:bidi w:val="0"/>
        <w:spacing w:line="24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4"/>
          <w:szCs w:val="32"/>
          <w:highlight w:val="none"/>
        </w:rPr>
        <w:t>附件</w:t>
      </w:r>
      <w:r>
        <w:rPr>
          <w:rFonts w:hint="eastAsia" w:ascii="宋体" w:hAnsi="宋体" w:eastAsia="宋体" w:cs="宋体"/>
          <w:b/>
          <w:bCs/>
          <w:color w:val="auto"/>
          <w:sz w:val="24"/>
          <w:szCs w:val="32"/>
          <w:highlight w:val="none"/>
          <w:lang w:val="en-US" w:eastAsia="zh-CN"/>
        </w:rPr>
        <w:t>一</w:t>
      </w:r>
      <w:r>
        <w:rPr>
          <w:rFonts w:hint="eastAsia" w:ascii="宋体" w:hAnsi="宋体" w:eastAsia="宋体" w:cs="宋体"/>
          <w:b/>
          <w:bCs/>
          <w:color w:val="auto"/>
          <w:sz w:val="24"/>
          <w:szCs w:val="32"/>
          <w:highlight w:val="none"/>
        </w:rPr>
        <w:t>：</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2"/>
          <w:szCs w:val="32"/>
          <w:lang w:val="en-US" w:eastAsia="zh-CN" w:bidi="ar"/>
        </w:rPr>
        <w:t>中小企业声明函</w:t>
      </w:r>
    </w:p>
    <w:p>
      <w:pPr>
        <w:pStyle w:val="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lang w:val="en-US" w:eastAsia="zh-CN"/>
        </w:rPr>
        <w:t>（单位名称）</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u w:val="single"/>
          <w:lang w:val="en-US" w:eastAsia="zh-CN"/>
        </w:rPr>
        <w:t>（项目名称）</w:t>
      </w:r>
      <w:r>
        <w:rPr>
          <w:rFonts w:hint="eastAsia" w:ascii="宋体" w:hAnsi="宋体" w:eastAsia="宋体" w:cs="宋体"/>
          <w:color w:val="auto"/>
          <w:sz w:val="24"/>
          <w:szCs w:val="24"/>
          <w:lang w:val="en-US" w:eastAsia="zh-CN"/>
        </w:rPr>
        <w:t>采购活动，提供的货物全部由符合政策要求的中小企业制造。相关企业（含联合体中的中小企业、签订分包意向协议的中小企业） 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u w:val="single"/>
          <w:lang w:val="en-US" w:eastAsia="zh-CN"/>
        </w:rPr>
        <w:t>（标的名称）</w:t>
      </w:r>
      <w:r>
        <w:rPr>
          <w:rFonts w:hint="eastAsia" w:ascii="宋体" w:hAnsi="宋体" w:eastAsia="宋体" w:cs="宋体"/>
          <w:color w:val="auto"/>
          <w:sz w:val="24"/>
          <w:szCs w:val="24"/>
          <w:lang w:val="en-US" w:eastAsia="zh-CN"/>
        </w:rPr>
        <w:t xml:space="preserve"> ，属于</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lang w:val="en-US" w:eastAsia="zh-CN"/>
        </w:rPr>
        <w:t xml:space="preserve"> 行业；制造商为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lang w:val="en-US" w:eastAsia="zh-CN"/>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w:t>
      </w:r>
      <w:r>
        <w:rPr>
          <w:rFonts w:hint="eastAsia" w:ascii="宋体" w:hAnsi="宋体" w:eastAsia="宋体" w:cs="宋体"/>
          <w:color w:val="auto"/>
          <w:sz w:val="24"/>
          <w:szCs w:val="24"/>
          <w:vertAlign w:val="superscript"/>
          <w:lang w:val="en-US" w:eastAsia="zh-CN"/>
        </w:rPr>
        <w:t>1</w:t>
      </w:r>
      <w:r>
        <w:rPr>
          <w:rFonts w:hint="eastAsia" w:ascii="宋体" w:hAnsi="宋体" w:eastAsia="宋体" w:cs="宋体"/>
          <w:color w:val="auto"/>
          <w:sz w:val="24"/>
          <w:szCs w:val="24"/>
          <w:lang w:val="en-US" w:eastAsia="zh-CN"/>
        </w:rPr>
        <w:t>，属于</w:t>
      </w:r>
      <w:r>
        <w:rPr>
          <w:rFonts w:hint="eastAsia" w:ascii="宋体" w:hAnsi="宋体" w:eastAsia="宋体" w:cs="宋体"/>
          <w:color w:val="auto"/>
          <w:sz w:val="24"/>
          <w:szCs w:val="24"/>
          <w:u w:val="single"/>
          <w:lang w:val="en-US" w:eastAsia="zh-CN"/>
        </w:rPr>
        <w:t>（中型企业、小 型企业、微型企业）</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u w:val="single"/>
          <w:lang w:val="en-US" w:eastAsia="zh-CN"/>
        </w:rPr>
        <w:t>（标的名称）</w:t>
      </w:r>
      <w:r>
        <w:rPr>
          <w:rFonts w:hint="eastAsia" w:ascii="宋体" w:hAnsi="宋体" w:eastAsia="宋体" w:cs="宋体"/>
          <w:color w:val="auto"/>
          <w:sz w:val="24"/>
          <w:szCs w:val="24"/>
          <w:lang w:val="en-US" w:eastAsia="zh-CN"/>
        </w:rPr>
        <w:t xml:space="preserve"> ，属于</w:t>
      </w:r>
      <w:r>
        <w:rPr>
          <w:rFonts w:hint="eastAsia" w:ascii="宋体" w:hAnsi="宋体" w:eastAsia="宋体" w:cs="宋体"/>
          <w:color w:val="auto"/>
          <w:sz w:val="24"/>
          <w:szCs w:val="24"/>
          <w:u w:val="single"/>
          <w:lang w:val="en-US" w:eastAsia="zh-CN"/>
        </w:rPr>
        <w:t>（采购文件中明确的所属行业）</w:t>
      </w:r>
      <w:r>
        <w:rPr>
          <w:rFonts w:hint="eastAsia" w:ascii="宋体" w:hAnsi="宋体" w:eastAsia="宋体" w:cs="宋体"/>
          <w:color w:val="auto"/>
          <w:sz w:val="24"/>
          <w:szCs w:val="24"/>
          <w:lang w:val="en-US" w:eastAsia="zh-CN"/>
        </w:rPr>
        <w:t xml:space="preserve"> 行业；制造商为</w:t>
      </w:r>
      <w:r>
        <w:rPr>
          <w:rFonts w:hint="eastAsia" w:ascii="宋体" w:hAnsi="宋体" w:eastAsia="宋体" w:cs="宋体"/>
          <w:color w:val="auto"/>
          <w:sz w:val="24"/>
          <w:szCs w:val="24"/>
          <w:u w:val="single"/>
          <w:lang w:val="en-US" w:eastAsia="zh-CN"/>
        </w:rPr>
        <w:t>（企业名称）</w:t>
      </w:r>
      <w:r>
        <w:rPr>
          <w:rFonts w:hint="eastAsia" w:ascii="宋体" w:hAnsi="宋体" w:eastAsia="宋体" w:cs="宋体"/>
          <w:color w:val="auto"/>
          <w:sz w:val="24"/>
          <w:szCs w:val="24"/>
          <w:lang w:val="en-US" w:eastAsia="zh-CN"/>
        </w:rPr>
        <w:t>，从业人员 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万元，属于</w:t>
      </w:r>
      <w:r>
        <w:rPr>
          <w:rFonts w:hint="eastAsia" w:ascii="宋体" w:hAnsi="宋体" w:eastAsia="宋体" w:cs="宋体"/>
          <w:color w:val="auto"/>
          <w:sz w:val="24"/>
          <w:szCs w:val="24"/>
          <w:u w:val="single"/>
          <w:lang w:val="en-US" w:eastAsia="zh-CN"/>
        </w:rPr>
        <w:t>（中型企业、小型 企业、微型企业</w:t>
      </w: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以上企业，不属于大企业的分支机构，不存在控股股东 为大企业的情形，也不存在与大企业的负责人为同一人的情 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本企业对上述声明内容的真实性负责。如有虚假，将依法承担相应责任。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企业名称（盖章）：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日 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p>
    <w:p>
      <w:pPr>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从业人员、营业收入、资产总额填报上一年度数据，无上一年度数据的新成立企业可不填报。</w:t>
      </w: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outlineLvl w:val="9"/>
        <w:rPr>
          <w:rFonts w:hint="eastAsia" w:ascii="宋体" w:hAnsi="宋体" w:eastAsia="宋体" w:cs="宋体"/>
          <w:color w:val="auto"/>
          <w:sz w:val="21"/>
          <w:szCs w:val="21"/>
          <w:lang w:val="en-US" w:eastAsia="zh-CN"/>
        </w:rPr>
      </w:pP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30"/>
          <w:szCs w:val="30"/>
          <w:highlight w:val="none"/>
        </w:rPr>
      </w:pPr>
      <w:r>
        <w:rPr>
          <w:rFonts w:hint="eastAsia" w:ascii="宋体" w:hAnsi="宋体" w:eastAsia="宋体" w:cs="宋体"/>
          <w:b/>
          <w:color w:val="auto"/>
          <w:kern w:val="0"/>
          <w:sz w:val="24"/>
          <w:szCs w:val="24"/>
          <w:highlight w:val="none"/>
        </w:rPr>
        <w:t>附件</w:t>
      </w:r>
      <w:r>
        <w:rPr>
          <w:rFonts w:hint="eastAsia" w:ascii="宋体" w:hAnsi="宋体" w:eastAsia="宋体" w:cs="宋体"/>
          <w:b/>
          <w:color w:val="auto"/>
          <w:kern w:val="0"/>
          <w:sz w:val="24"/>
          <w:szCs w:val="24"/>
          <w:highlight w:val="none"/>
          <w:lang w:val="en-US" w:eastAsia="zh-CN"/>
        </w:rPr>
        <w:t>二</w:t>
      </w:r>
      <w:r>
        <w:rPr>
          <w:rFonts w:hint="eastAsia" w:ascii="宋体" w:hAnsi="宋体" w:eastAsia="宋体" w:cs="宋体"/>
          <w:b/>
          <w:color w:val="auto"/>
          <w:kern w:val="0"/>
          <w:sz w:val="24"/>
          <w:szCs w:val="24"/>
          <w:highlight w:val="none"/>
        </w:rPr>
        <w:t>：</w:t>
      </w:r>
    </w:p>
    <w:p>
      <w:pPr>
        <w:numPr>
          <w:ilvl w:val="0"/>
          <w:numId w:val="0"/>
        </w:numPr>
        <w:tabs>
          <w:tab w:val="left" w:pos="0"/>
        </w:tabs>
        <w:suppressAutoHyphens/>
        <w:spacing w:line="360" w:lineRule="auto"/>
        <w:ind w:leftChars="0"/>
        <w:jc w:val="center"/>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spacing w:val="15"/>
          <w:kern w:val="0"/>
          <w:sz w:val="28"/>
          <w:szCs w:val="36"/>
          <w:highlight w:val="none"/>
          <w:shd w:val="clear" w:color="auto" w:fill="FFFFFF"/>
          <w:lang w:val="en-US" w:eastAsia="zh-CN" w:bidi="ar-SA"/>
        </w:rPr>
        <w:t>残疾人福利性单位声明函</w:t>
      </w:r>
    </w:p>
    <w:p>
      <w:pPr>
        <w:numPr>
          <w:ilvl w:val="0"/>
          <w:numId w:val="0"/>
        </w:numPr>
        <w:tabs>
          <w:tab w:val="left" w:pos="0"/>
        </w:tabs>
        <w:suppressAutoHyphens/>
        <w:spacing w:line="360" w:lineRule="auto"/>
        <w:ind w:leftChars="0"/>
        <w:outlineLvl w:val="9"/>
        <w:rPr>
          <w:rFonts w:hint="eastAsia" w:ascii="宋体" w:hAnsi="宋体" w:eastAsia="宋体" w:cs="宋体"/>
          <w:b/>
          <w:color w:val="auto"/>
          <w:spacing w:val="6"/>
          <w:sz w:val="24"/>
          <w:szCs w:val="24"/>
          <w:highlight w:val="none"/>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Cs w:val="24"/>
          <w:highlight w:val="none"/>
        </w:rPr>
        <w:t xml:space="preserve"> </w:t>
      </w:r>
      <w:r>
        <w:rPr>
          <w:rFonts w:hint="eastAsia" w:ascii="宋体" w:hAnsi="宋体" w:eastAsia="宋体" w:cs="宋体"/>
          <w:color w:val="auto"/>
          <w:spacing w:val="6"/>
          <w:sz w:val="24"/>
          <w:szCs w:val="32"/>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32"/>
          <w:highlight w:val="none"/>
        </w:rPr>
        <w:t>〔2017〕141</w:t>
      </w:r>
      <w:r>
        <w:rPr>
          <w:rFonts w:hint="eastAsia" w:ascii="宋体" w:hAnsi="宋体" w:eastAsia="宋体" w:cs="宋体"/>
          <w:color w:val="auto"/>
          <w:spacing w:val="6"/>
          <w:sz w:val="24"/>
          <w:szCs w:val="32"/>
          <w:highlight w:val="none"/>
        </w:rPr>
        <w:t>号）的规定，本单位为符合条件的残疾人福利性单位，且本单位参加</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单位的</w:t>
      </w:r>
      <w:r>
        <w:rPr>
          <w:rFonts w:hint="eastAsia" w:ascii="宋体" w:hAnsi="宋体" w:eastAsia="宋体" w:cs="宋体"/>
          <w:color w:val="auto"/>
          <w:spacing w:val="15"/>
          <w:sz w:val="24"/>
          <w:szCs w:val="32"/>
          <w:highlight w:val="none"/>
          <w:u w:val="single"/>
          <w:shd w:val="clear" w:color="auto" w:fill="FFFFFF"/>
          <w:lang w:val="en-US" w:eastAsia="zh-CN"/>
        </w:rPr>
        <w:t xml:space="preserve">          </w:t>
      </w:r>
      <w:r>
        <w:rPr>
          <w:rFonts w:hint="eastAsia" w:ascii="宋体" w:hAnsi="宋体" w:eastAsia="宋体" w:cs="宋体"/>
          <w:color w:val="auto"/>
          <w:spacing w:val="6"/>
          <w:sz w:val="24"/>
          <w:szCs w:val="32"/>
          <w:highlight w:val="none"/>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line="360" w:lineRule="auto"/>
        <w:ind w:leftChars="0" w:firstLine="504" w:firstLineChars="200"/>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本单位对上述声明的真实性负责。如有虚假，将依法承担相应责任。</w:t>
      </w:r>
    </w:p>
    <w:p>
      <w:pPr>
        <w:numPr>
          <w:ilvl w:val="0"/>
          <w:numId w:val="4"/>
        </w:numPr>
        <w:suppressAutoHyphens/>
        <w:spacing w:line="360" w:lineRule="auto"/>
        <w:outlineLvl w:val="9"/>
        <w:rPr>
          <w:rFonts w:hint="eastAsia" w:ascii="宋体" w:hAnsi="宋体" w:eastAsia="宋体" w:cs="宋体"/>
          <w:color w:val="auto"/>
          <w:spacing w:val="6"/>
          <w:sz w:val="24"/>
          <w:szCs w:val="32"/>
          <w:highlight w:val="none"/>
        </w:rPr>
      </w:pPr>
    </w:p>
    <w:p>
      <w:pPr>
        <w:numPr>
          <w:ilvl w:val="0"/>
          <w:numId w:val="4"/>
        </w:numPr>
        <w:spacing w:line="588" w:lineRule="exact"/>
        <w:outlineLvl w:val="9"/>
        <w:rPr>
          <w:rFonts w:hint="eastAsia" w:ascii="宋体" w:hAnsi="宋体" w:eastAsia="宋体" w:cs="宋体"/>
          <w:color w:val="auto"/>
          <w:spacing w:val="15"/>
          <w:kern w:val="0"/>
          <w:sz w:val="24"/>
          <w:highlight w:val="none"/>
          <w:shd w:val="clear" w:color="auto" w:fill="FFFFFF"/>
        </w:rPr>
      </w:pP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企业名称（盖章）：</w:t>
      </w:r>
    </w:p>
    <w:p>
      <w:pPr>
        <w:keepNext w:val="0"/>
        <w:keepLines w:val="0"/>
        <w:pageBreakBefore w:val="0"/>
        <w:widowControl w:val="0"/>
        <w:numPr>
          <w:ilvl w:val="0"/>
          <w:numId w:val="0"/>
        </w:numPr>
        <w:tabs>
          <w:tab w:val="left" w:pos="0"/>
        </w:tabs>
        <w:suppressAutoHyphens/>
        <w:kinsoku/>
        <w:wordWrap/>
        <w:overflowPunct/>
        <w:topLinePunct w:val="0"/>
        <w:autoSpaceDE/>
        <w:autoSpaceDN/>
        <w:bidi w:val="0"/>
        <w:adjustRightInd/>
        <w:snapToGrid/>
        <w:spacing w:beforeAutospacing="0" w:afterAutospacing="0" w:line="360" w:lineRule="auto"/>
        <w:ind w:leftChars="0" w:right="0" w:rightChars="0"/>
        <w:jc w:val="right"/>
        <w:textAlignment w:val="auto"/>
        <w:outlineLvl w:val="9"/>
        <w:rPr>
          <w:rFonts w:hint="eastAsia" w:ascii="宋体" w:hAnsi="宋体" w:eastAsia="宋体" w:cs="宋体"/>
          <w:color w:val="auto"/>
          <w:spacing w:val="6"/>
          <w:sz w:val="24"/>
          <w:szCs w:val="32"/>
          <w:highlight w:val="none"/>
        </w:rPr>
      </w:pPr>
      <w:r>
        <w:rPr>
          <w:rFonts w:hint="eastAsia" w:ascii="宋体" w:hAnsi="宋体" w:eastAsia="宋体" w:cs="宋体"/>
          <w:color w:val="auto"/>
          <w:spacing w:val="6"/>
          <w:sz w:val="24"/>
          <w:szCs w:val="32"/>
          <w:highlight w:val="none"/>
        </w:rPr>
        <w:t>日  期： 年 月 日</w:t>
      </w:r>
    </w:p>
    <w:p>
      <w:pPr>
        <w:numPr>
          <w:ilvl w:val="0"/>
          <w:numId w:val="4"/>
        </w:numPr>
        <w:jc w:val="center"/>
        <w:outlineLvl w:val="9"/>
        <w:rPr>
          <w:rFonts w:hint="eastAsia" w:ascii="宋体" w:hAnsi="宋体" w:eastAsia="宋体" w:cs="宋体"/>
          <w:b/>
          <w:color w:val="auto"/>
          <w:szCs w:val="21"/>
          <w:highlight w:val="none"/>
        </w:rPr>
      </w:pPr>
    </w:p>
    <w:p>
      <w:pPr>
        <w:numPr>
          <w:ilvl w:val="0"/>
          <w:numId w:val="4"/>
        </w:numPr>
        <w:jc w:val="center"/>
        <w:outlineLvl w:val="9"/>
        <w:rPr>
          <w:rFonts w:hint="eastAsia" w:ascii="宋体" w:hAnsi="宋体" w:eastAsia="宋体" w:cs="宋体"/>
          <w:b/>
          <w:color w:val="auto"/>
          <w:szCs w:val="21"/>
          <w:highlight w:val="none"/>
        </w:rPr>
      </w:pP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0"/>
        </w:numPr>
        <w:tabs>
          <w:tab w:val="left" w:pos="0"/>
        </w:tabs>
        <w:suppressAutoHyphens/>
        <w:spacing w:line="360" w:lineRule="auto"/>
        <w:ind w:leftChars="0"/>
        <w:outlineLvl w:val="9"/>
        <w:rPr>
          <w:rFonts w:hint="eastAsia" w:ascii="宋体" w:hAnsi="宋体" w:eastAsia="宋体" w:cs="宋体"/>
          <w:color w:val="auto"/>
          <w:spacing w:val="6"/>
          <w:sz w:val="24"/>
          <w:szCs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三</w:t>
      </w:r>
      <w:r>
        <w:rPr>
          <w:rFonts w:hint="eastAsia" w:ascii="宋体" w:hAnsi="宋体" w:eastAsia="宋体" w:cs="宋体"/>
          <w:color w:val="auto"/>
          <w:sz w:val="24"/>
          <w:szCs w:val="24"/>
          <w:highlight w:val="none"/>
        </w:rPr>
        <w:t>：</w:t>
      </w:r>
    </w:p>
    <w:bookmarkEnd w:id="82"/>
    <w:p>
      <w:pPr>
        <w:bidi w:val="0"/>
        <w:jc w:val="center"/>
        <w:rPr>
          <w:rFonts w:hint="eastAsia" w:ascii="宋体" w:hAnsi="宋体" w:eastAsia="宋体" w:cs="宋体"/>
          <w:b/>
          <w:bCs/>
          <w:color w:val="auto"/>
          <w:spacing w:val="15"/>
          <w:szCs w:val="36"/>
          <w:highlight w:val="none"/>
          <w:shd w:val="clear" w:color="auto" w:fill="FFFFFF"/>
          <w:lang w:val="en-US" w:eastAsia="zh-CN"/>
        </w:rPr>
      </w:pPr>
      <w:r>
        <w:rPr>
          <w:rFonts w:hint="eastAsia" w:ascii="宋体" w:hAnsi="宋体" w:eastAsia="宋体" w:cs="宋体"/>
          <w:b/>
          <w:bCs/>
          <w:color w:val="auto"/>
          <w:sz w:val="28"/>
          <w:szCs w:val="36"/>
          <w:lang w:val="en-US" w:eastAsia="zh-CN"/>
        </w:rPr>
        <w:t>监狱企业声明函</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本单位郑重声明，根据《关于政府采购支持监狱企业发展有关问题的通知》（财库</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2014</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rPr>
        <w:t>68号）的规定，本单位为符合条件的监狱企业，且本单位参加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项目采购活动提供本单位制造的货物（由本单位承担工程/提供服务），或者提供其他监狱企业制造的货物（不包括使用非监狱企业注册商标的货物）。</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15"/>
          <w:kern w:val="0"/>
          <w:sz w:val="24"/>
          <w:szCs w:val="24"/>
          <w:highlight w:val="none"/>
          <w:shd w:val="clear" w:color="auto" w:fill="FFFFFF"/>
        </w:rPr>
      </w:pPr>
      <w:r>
        <w:rPr>
          <w:rFonts w:hint="eastAsia" w:ascii="宋体" w:hAnsi="宋体" w:eastAsia="宋体" w:cs="宋体"/>
          <w:color w:val="auto"/>
          <w:sz w:val="24"/>
          <w:szCs w:val="24"/>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outlineLvl w:val="9"/>
        <w:rPr>
          <w:rFonts w:hint="eastAsia" w:ascii="宋体" w:hAnsi="宋体" w:eastAsia="宋体" w:cs="宋体"/>
          <w:color w:val="auto"/>
          <w:spacing w:val="6"/>
          <w:sz w:val="24"/>
          <w:szCs w:val="24"/>
          <w:highlight w:val="none"/>
        </w:rPr>
      </w:pPr>
    </w:p>
    <w:p>
      <w:pPr>
        <w:keepNext w:val="0"/>
        <w:keepLines w:val="0"/>
        <w:pageBreakBefore w:val="0"/>
        <w:widowControl w:val="0"/>
        <w:numPr>
          <w:ilvl w:val="0"/>
          <w:numId w:val="4"/>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企业名称（盖章）：</w:t>
      </w:r>
    </w:p>
    <w:p>
      <w:pPr>
        <w:keepNext w:val="0"/>
        <w:keepLines w:val="0"/>
        <w:pageBreakBefore w:val="0"/>
        <w:widowControl w:val="0"/>
        <w:numPr>
          <w:ilvl w:val="0"/>
          <w:numId w:val="4"/>
        </w:numPr>
        <w:suppressAutoHyphens/>
        <w:kinsoku/>
        <w:wordWrap/>
        <w:overflowPunct/>
        <w:topLinePunct w:val="0"/>
        <w:autoSpaceDE/>
        <w:autoSpaceDN/>
        <w:bidi w:val="0"/>
        <w:adjustRightInd/>
        <w:snapToGrid/>
        <w:spacing w:beforeAutospacing="0" w:afterAutospacing="0" w:line="360" w:lineRule="auto"/>
        <w:ind w:right="0" w:rightChars="0" w:firstLine="504" w:firstLineChars="200"/>
        <w:jc w:val="right"/>
        <w:textAlignment w:val="auto"/>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日  期： 年 月 日</w:t>
      </w:r>
    </w:p>
    <w:p>
      <w:pPr>
        <w:outlineLvl w:val="9"/>
        <w:rPr>
          <w:rFonts w:hint="eastAsia" w:ascii="宋体" w:hAnsi="宋体" w:eastAsia="宋体" w:cs="宋体"/>
          <w:color w:val="auto"/>
          <w:szCs w:val="21"/>
          <w:highlight w:val="none"/>
        </w:rPr>
      </w:pPr>
    </w:p>
    <w:p>
      <w:pPr>
        <w:outlineLvl w:val="9"/>
        <w:rPr>
          <w:rFonts w:hint="eastAsia" w:ascii="宋体" w:hAnsi="宋体" w:eastAsia="宋体" w:cs="宋体"/>
          <w:color w:val="auto"/>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后附：由省级以上监狱管理局、戒毒管理局（含新疆生产建设兵团）出具的属于监狱企业的证明文件</w:t>
      </w:r>
    </w:p>
    <w:p>
      <w:pPr>
        <w:pStyle w:val="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b/>
          <w:color w:val="auto"/>
          <w:szCs w:val="21"/>
          <w:highlight w:val="none"/>
        </w:rPr>
        <w:t>注：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宋体" w:hAnsi="宋体" w:eastAsia="宋体" w:cs="宋体"/>
        </w:rPr>
      </w:pPr>
    </w:p>
    <w:sectPr>
      <w:pgSz w:w="11906" w:h="16838"/>
      <w:pgMar w:top="1417" w:right="1417" w:bottom="1417" w:left="1417" w:header="851" w:footer="85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r>
      <w:t xml:space="preserve">— </w:t>
    </w:r>
    <w:r>
      <w:fldChar w:fldCharType="begin"/>
    </w:r>
    <w:r>
      <w:instrText xml:space="preserve"> PAGE  \* MERGEFORMAT </w:instrText>
    </w:r>
    <w:r>
      <w:fldChar w:fldCharType="separate"/>
    </w:r>
    <w:r>
      <w:t>1</w:t>
    </w:r>
    <w:r>
      <w:fldChar w:fldCharType="end"/>
    </w:r>
    <w:r>
      <w:t xml:space="preserve"> —</w:t>
    </w:r>
  </w:p>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posOffset>2595880</wp:posOffset>
              </wp:positionH>
              <wp:positionV relativeFrom="paragraph">
                <wp:posOffset>-31750</wp:posOffset>
              </wp:positionV>
              <wp:extent cx="633095" cy="2159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3095" cy="215900"/>
                      </a:xfrm>
                      <a:prstGeom prst="rect">
                        <a:avLst/>
                      </a:prstGeom>
                      <a:noFill/>
                      <a:ln>
                        <a:noFill/>
                      </a:ln>
                    </wps:spPr>
                    <wps:txbx>
                      <w:txbxContent>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wps:txbx>
                    <wps:bodyPr vert="horz" wrap="square" lIns="0" tIns="0" rIns="0" bIns="0" anchor="t" anchorCtr="0" upright="0"/>
                  </wps:wsp>
                </a:graphicData>
              </a:graphic>
            </wp:anchor>
          </w:drawing>
        </mc:Choice>
        <mc:Fallback>
          <w:pict>
            <v:shape id="文本框 2" o:spid="_x0000_s1026" o:spt="202" type="#_x0000_t202" style="position:absolute;left:0pt;margin-left:204.4pt;margin-top:-2.5pt;height:17pt;width:49.85pt;mso-position-horizontal-relative:margin;z-index:251660288;mso-width-relative:page;mso-height-relative:page;" filled="f" stroked="f" coordsize="21600,21600" o:gfxdata="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VqFUdgAAAAJAQAADwAAAAAA&#10;AAABACAAAAAiAAAAZHJzL2Rvd25yZXYueG1sUEsBAhQAFAAAAAgAh07iQD9PHivaAQAApAMAAA4A&#10;AAAAAAAAAQAgAAAAJwEAAGRycy9lMm9Eb2MueG1sUEsFBgAAAAAGAAYAWQEAAHMFAAAAAA==&#10;">
              <v:fill on="f" focussize="0,0"/>
              <v:stroke on="f"/>
              <v:imagedata o:title=""/>
              <o:lock v:ext="edit" aspectratio="f"/>
              <v:textbox inset="0mm,0mm,0mm,0mm">
                <w:txbxContent>
                  <w:p>
                    <w:pPr>
                      <w:pStyle w:val="9"/>
                      <w:widowControl w:val="0"/>
                      <w:pBdr>
                        <w:top w:val="none" w:color="auto" w:sz="0" w:space="1"/>
                        <w:left w:val="none" w:color="auto" w:sz="0" w:space="4"/>
                        <w:bottom w:val="none" w:color="auto" w:sz="0" w:space="1"/>
                        <w:right w:val="none" w:color="auto" w:sz="0" w:space="4"/>
                        <w:between w:val="none" w:color="auto" w:sz="0" w:space="0"/>
                      </w:pBdr>
                      <w:snapToGrid w:val="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pBdr>
        <w:top w:val="none" w:color="auto" w:sz="0" w:space="1"/>
        <w:left w:val="none" w:color="auto" w:sz="0" w:space="4"/>
        <w:bottom w:val="none" w:color="auto" w:sz="0" w:space="1"/>
        <w:right w:val="none" w:color="auto" w:sz="0" w:space="4"/>
        <w:between w:val="none" w:color="auto" w:sz="0" w:space="0"/>
      </w:pBdr>
      <w:snapToGrid w:val="0"/>
      <w:spacing w:line="240" w:lineRule="auto"/>
      <w:jc w:val="right"/>
      <w:outlineLvl w:val="9"/>
      <w:rPr>
        <w:rFonts w:hint="eastAsia" w:ascii="宋体" w:hAnsi="宋体" w:eastAsia="宋体" w:cs="宋体"/>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AEABF"/>
    <w:multiLevelType w:val="singleLevel"/>
    <w:tmpl w:val="E4EAEABF"/>
    <w:lvl w:ilvl="0" w:tentative="0">
      <w:start w:val="1"/>
      <w:numFmt w:val="decimal"/>
      <w:suff w:val="space"/>
      <w:lvlText w:val="%1."/>
      <w:lvlJc w:val="left"/>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2C6147CD"/>
    <w:multiLevelType w:val="singleLevel"/>
    <w:tmpl w:val="2C6147CD"/>
    <w:lvl w:ilvl="0" w:tentative="0">
      <w:start w:val="1"/>
      <w:numFmt w:val="decimal"/>
      <w:suff w:val="space"/>
      <w:lvlText w:val="%1."/>
      <w:lvlJc w:val="left"/>
    </w:lvl>
  </w:abstractNum>
  <w:abstractNum w:abstractNumId="3">
    <w:nsid w:val="427FC7C9"/>
    <w:multiLevelType w:val="singleLevel"/>
    <w:tmpl w:val="427FC7C9"/>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formatting="1" w:enforcement="1" w:cryptProviderType="rsaFull" w:cryptAlgorithmClass="hash" w:cryptAlgorithmType="typeAny" w:cryptAlgorithmSid="4" w:cryptSpinCount="0" w:hash="NCSsSatWq/rR0Gsamif4XXddobM=" w:salt="JslQBf6G32s7EyW7aprYHg=="/>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iMzgwNTU5NDg1MjVjNWEyNDAzMGU4YzhkOWJkZjQifQ=="/>
  </w:docVars>
  <w:rsids>
    <w:rsidRoot w:val="00000000"/>
    <w:rsid w:val="001A5739"/>
    <w:rsid w:val="0043659A"/>
    <w:rsid w:val="00E865C2"/>
    <w:rsid w:val="01253372"/>
    <w:rsid w:val="01582BC2"/>
    <w:rsid w:val="027125E7"/>
    <w:rsid w:val="029E3969"/>
    <w:rsid w:val="030F42DA"/>
    <w:rsid w:val="032A4C70"/>
    <w:rsid w:val="038F6065"/>
    <w:rsid w:val="039B4076"/>
    <w:rsid w:val="04133956"/>
    <w:rsid w:val="04446205"/>
    <w:rsid w:val="0456002C"/>
    <w:rsid w:val="04AC7907"/>
    <w:rsid w:val="050126C3"/>
    <w:rsid w:val="05CD5D86"/>
    <w:rsid w:val="06190F92"/>
    <w:rsid w:val="063B36C5"/>
    <w:rsid w:val="068F69D2"/>
    <w:rsid w:val="06EF446D"/>
    <w:rsid w:val="07724E37"/>
    <w:rsid w:val="07E35D35"/>
    <w:rsid w:val="08316AA1"/>
    <w:rsid w:val="08323800"/>
    <w:rsid w:val="087D1CE6"/>
    <w:rsid w:val="0906705B"/>
    <w:rsid w:val="09104908"/>
    <w:rsid w:val="09D67263"/>
    <w:rsid w:val="09DE4B40"/>
    <w:rsid w:val="0A891756"/>
    <w:rsid w:val="0A8D4F9D"/>
    <w:rsid w:val="0A9919F0"/>
    <w:rsid w:val="0C642866"/>
    <w:rsid w:val="0C8C1700"/>
    <w:rsid w:val="0CCE2B10"/>
    <w:rsid w:val="0CD6670D"/>
    <w:rsid w:val="0CF12CA2"/>
    <w:rsid w:val="0D18022F"/>
    <w:rsid w:val="0D24239E"/>
    <w:rsid w:val="0D573E72"/>
    <w:rsid w:val="0D624402"/>
    <w:rsid w:val="0DCA63AF"/>
    <w:rsid w:val="0E5057A7"/>
    <w:rsid w:val="0E7019A5"/>
    <w:rsid w:val="0EF97BEC"/>
    <w:rsid w:val="0F3F1AA3"/>
    <w:rsid w:val="0FBE7AE4"/>
    <w:rsid w:val="0FC151E5"/>
    <w:rsid w:val="10014FAA"/>
    <w:rsid w:val="10A77A62"/>
    <w:rsid w:val="10A83ADE"/>
    <w:rsid w:val="114143DD"/>
    <w:rsid w:val="116E2B13"/>
    <w:rsid w:val="118273C5"/>
    <w:rsid w:val="11C62CB2"/>
    <w:rsid w:val="124C2311"/>
    <w:rsid w:val="12A61E39"/>
    <w:rsid w:val="141B60CF"/>
    <w:rsid w:val="14B22D17"/>
    <w:rsid w:val="15A05265"/>
    <w:rsid w:val="161A6DC6"/>
    <w:rsid w:val="166F2250"/>
    <w:rsid w:val="167D6873"/>
    <w:rsid w:val="16921052"/>
    <w:rsid w:val="169528F0"/>
    <w:rsid w:val="16BC1BDB"/>
    <w:rsid w:val="17457E73"/>
    <w:rsid w:val="175473B5"/>
    <w:rsid w:val="17DF0A39"/>
    <w:rsid w:val="17EC7D4E"/>
    <w:rsid w:val="1804388A"/>
    <w:rsid w:val="185A16FC"/>
    <w:rsid w:val="18B07A8C"/>
    <w:rsid w:val="18BC4164"/>
    <w:rsid w:val="19197809"/>
    <w:rsid w:val="19BD21C8"/>
    <w:rsid w:val="19E7558B"/>
    <w:rsid w:val="1AAC2225"/>
    <w:rsid w:val="1B125078"/>
    <w:rsid w:val="1B186F81"/>
    <w:rsid w:val="1B5857EC"/>
    <w:rsid w:val="1BB630ED"/>
    <w:rsid w:val="1C687BA8"/>
    <w:rsid w:val="1C895B5E"/>
    <w:rsid w:val="1D383FD6"/>
    <w:rsid w:val="1D596426"/>
    <w:rsid w:val="1DC32E76"/>
    <w:rsid w:val="1DF4614E"/>
    <w:rsid w:val="1E933BB9"/>
    <w:rsid w:val="1ECE5D98"/>
    <w:rsid w:val="1FDF698A"/>
    <w:rsid w:val="204A474C"/>
    <w:rsid w:val="20745325"/>
    <w:rsid w:val="20E856CD"/>
    <w:rsid w:val="21243495"/>
    <w:rsid w:val="21454223"/>
    <w:rsid w:val="219C4B33"/>
    <w:rsid w:val="224750CA"/>
    <w:rsid w:val="22931946"/>
    <w:rsid w:val="238060CC"/>
    <w:rsid w:val="239D182C"/>
    <w:rsid w:val="246266BF"/>
    <w:rsid w:val="24B473C2"/>
    <w:rsid w:val="24E45993"/>
    <w:rsid w:val="24E52C95"/>
    <w:rsid w:val="26222E1C"/>
    <w:rsid w:val="26310EB8"/>
    <w:rsid w:val="263F0183"/>
    <w:rsid w:val="271E248E"/>
    <w:rsid w:val="27DF1C1D"/>
    <w:rsid w:val="27E1537C"/>
    <w:rsid w:val="28DF407D"/>
    <w:rsid w:val="29300521"/>
    <w:rsid w:val="2A1B39A1"/>
    <w:rsid w:val="2A636B36"/>
    <w:rsid w:val="2A895E70"/>
    <w:rsid w:val="2A9C51F4"/>
    <w:rsid w:val="2AC5334C"/>
    <w:rsid w:val="2B3A3DF9"/>
    <w:rsid w:val="2C264CFB"/>
    <w:rsid w:val="2C5A1EE9"/>
    <w:rsid w:val="2C5F50DB"/>
    <w:rsid w:val="2C6A44EB"/>
    <w:rsid w:val="2C701C77"/>
    <w:rsid w:val="2C753B81"/>
    <w:rsid w:val="2C8E5424"/>
    <w:rsid w:val="2D406CBA"/>
    <w:rsid w:val="2D5F5CFD"/>
    <w:rsid w:val="2D76092E"/>
    <w:rsid w:val="2DD76C40"/>
    <w:rsid w:val="2E6433AC"/>
    <w:rsid w:val="2F3038EF"/>
    <w:rsid w:val="2F45269A"/>
    <w:rsid w:val="2FBC61CD"/>
    <w:rsid w:val="2FC8743B"/>
    <w:rsid w:val="2FCC3878"/>
    <w:rsid w:val="3045258A"/>
    <w:rsid w:val="309C0AF3"/>
    <w:rsid w:val="30A722E1"/>
    <w:rsid w:val="31124E12"/>
    <w:rsid w:val="31200CA6"/>
    <w:rsid w:val="315E2D78"/>
    <w:rsid w:val="31915AE2"/>
    <w:rsid w:val="31D95ED6"/>
    <w:rsid w:val="31DB16A7"/>
    <w:rsid w:val="321E3342"/>
    <w:rsid w:val="32851872"/>
    <w:rsid w:val="32C02377"/>
    <w:rsid w:val="33BD4DF2"/>
    <w:rsid w:val="342F05A9"/>
    <w:rsid w:val="345E036E"/>
    <w:rsid w:val="34655258"/>
    <w:rsid w:val="34AC0112"/>
    <w:rsid w:val="34BB65C6"/>
    <w:rsid w:val="34D2441F"/>
    <w:rsid w:val="35131158"/>
    <w:rsid w:val="355F614C"/>
    <w:rsid w:val="35601C7C"/>
    <w:rsid w:val="357F21C9"/>
    <w:rsid w:val="35DB7EC8"/>
    <w:rsid w:val="362E38F2"/>
    <w:rsid w:val="36B2481B"/>
    <w:rsid w:val="3795413E"/>
    <w:rsid w:val="37CB0D94"/>
    <w:rsid w:val="3808447D"/>
    <w:rsid w:val="38815040"/>
    <w:rsid w:val="39276F80"/>
    <w:rsid w:val="3A2940F7"/>
    <w:rsid w:val="3B1672AC"/>
    <w:rsid w:val="3BB33BFE"/>
    <w:rsid w:val="3C70629E"/>
    <w:rsid w:val="3C7C3A87"/>
    <w:rsid w:val="3D604BBE"/>
    <w:rsid w:val="3DB05C42"/>
    <w:rsid w:val="3DD35929"/>
    <w:rsid w:val="3E9D1526"/>
    <w:rsid w:val="3ED51AE0"/>
    <w:rsid w:val="3F087854"/>
    <w:rsid w:val="3F3B4420"/>
    <w:rsid w:val="3F4563B2"/>
    <w:rsid w:val="3FE43F32"/>
    <w:rsid w:val="3FFA5B87"/>
    <w:rsid w:val="40104C12"/>
    <w:rsid w:val="401663B0"/>
    <w:rsid w:val="403768E5"/>
    <w:rsid w:val="40962CC2"/>
    <w:rsid w:val="40B7508E"/>
    <w:rsid w:val="412A1D04"/>
    <w:rsid w:val="41317E02"/>
    <w:rsid w:val="41886A2A"/>
    <w:rsid w:val="418F7DB9"/>
    <w:rsid w:val="41980AAB"/>
    <w:rsid w:val="41DA54D8"/>
    <w:rsid w:val="43244531"/>
    <w:rsid w:val="43911BC6"/>
    <w:rsid w:val="45264590"/>
    <w:rsid w:val="455B1156"/>
    <w:rsid w:val="45773005"/>
    <w:rsid w:val="45AF4585"/>
    <w:rsid w:val="4629258A"/>
    <w:rsid w:val="46610A04"/>
    <w:rsid w:val="46F72688"/>
    <w:rsid w:val="4759319A"/>
    <w:rsid w:val="47BB1907"/>
    <w:rsid w:val="47C22BCA"/>
    <w:rsid w:val="47E726FC"/>
    <w:rsid w:val="48BA7172"/>
    <w:rsid w:val="49F805EB"/>
    <w:rsid w:val="4A241199"/>
    <w:rsid w:val="4A484FA8"/>
    <w:rsid w:val="4AA20B5D"/>
    <w:rsid w:val="4AD978D9"/>
    <w:rsid w:val="4B1132B6"/>
    <w:rsid w:val="4B685902"/>
    <w:rsid w:val="4BDC3C83"/>
    <w:rsid w:val="4BFC67AA"/>
    <w:rsid w:val="4CB26265"/>
    <w:rsid w:val="4CC95E8A"/>
    <w:rsid w:val="4D42484F"/>
    <w:rsid w:val="4D8E6ECD"/>
    <w:rsid w:val="4DD90246"/>
    <w:rsid w:val="4E41325D"/>
    <w:rsid w:val="4E595E8E"/>
    <w:rsid w:val="4E884B66"/>
    <w:rsid w:val="4EF1548F"/>
    <w:rsid w:val="4EFE032C"/>
    <w:rsid w:val="4F87507A"/>
    <w:rsid w:val="4FAB04B3"/>
    <w:rsid w:val="501E2A33"/>
    <w:rsid w:val="5086682B"/>
    <w:rsid w:val="50A70C7B"/>
    <w:rsid w:val="50EB0ACD"/>
    <w:rsid w:val="50F72361"/>
    <w:rsid w:val="52B20439"/>
    <w:rsid w:val="532643E5"/>
    <w:rsid w:val="53F817ED"/>
    <w:rsid w:val="5426635A"/>
    <w:rsid w:val="54316B02"/>
    <w:rsid w:val="543A4A3D"/>
    <w:rsid w:val="54A86D6F"/>
    <w:rsid w:val="54E80059"/>
    <w:rsid w:val="54EE11DA"/>
    <w:rsid w:val="56141D44"/>
    <w:rsid w:val="563A433F"/>
    <w:rsid w:val="56694C24"/>
    <w:rsid w:val="572F5526"/>
    <w:rsid w:val="57D8796C"/>
    <w:rsid w:val="57E26ABC"/>
    <w:rsid w:val="580C5867"/>
    <w:rsid w:val="583D3C73"/>
    <w:rsid w:val="589C176E"/>
    <w:rsid w:val="58E80569"/>
    <w:rsid w:val="592D1F39"/>
    <w:rsid w:val="59D714F6"/>
    <w:rsid w:val="59F93F79"/>
    <w:rsid w:val="5A783688"/>
    <w:rsid w:val="5AB47BDF"/>
    <w:rsid w:val="5B5B3870"/>
    <w:rsid w:val="5C34420C"/>
    <w:rsid w:val="5D4A130C"/>
    <w:rsid w:val="5D522C41"/>
    <w:rsid w:val="5DAA3B58"/>
    <w:rsid w:val="5EA86AA1"/>
    <w:rsid w:val="5EF12152"/>
    <w:rsid w:val="5F214EA0"/>
    <w:rsid w:val="5F5C5326"/>
    <w:rsid w:val="5F833C40"/>
    <w:rsid w:val="5FD53A4A"/>
    <w:rsid w:val="603514E5"/>
    <w:rsid w:val="60670332"/>
    <w:rsid w:val="60966616"/>
    <w:rsid w:val="615231ED"/>
    <w:rsid w:val="623D18BA"/>
    <w:rsid w:val="62C7181E"/>
    <w:rsid w:val="638F5618"/>
    <w:rsid w:val="63926968"/>
    <w:rsid w:val="63DB0061"/>
    <w:rsid w:val="63F43D7F"/>
    <w:rsid w:val="645D5138"/>
    <w:rsid w:val="645D7336"/>
    <w:rsid w:val="64744D5D"/>
    <w:rsid w:val="64746F5B"/>
    <w:rsid w:val="64AB2CB8"/>
    <w:rsid w:val="650C61D5"/>
    <w:rsid w:val="65644665"/>
    <w:rsid w:val="65E713BB"/>
    <w:rsid w:val="666E2599"/>
    <w:rsid w:val="66903DD3"/>
    <w:rsid w:val="675863D3"/>
    <w:rsid w:val="6A184540"/>
    <w:rsid w:val="6A6B0B13"/>
    <w:rsid w:val="6A735D79"/>
    <w:rsid w:val="6B572697"/>
    <w:rsid w:val="6B916358"/>
    <w:rsid w:val="6BB12556"/>
    <w:rsid w:val="6C3E0B26"/>
    <w:rsid w:val="6C6D256F"/>
    <w:rsid w:val="6C8E6327"/>
    <w:rsid w:val="6D567859"/>
    <w:rsid w:val="6E70772B"/>
    <w:rsid w:val="6EC46A44"/>
    <w:rsid w:val="6EF966EE"/>
    <w:rsid w:val="6F7A21F2"/>
    <w:rsid w:val="6FB026CC"/>
    <w:rsid w:val="6FC54BEF"/>
    <w:rsid w:val="701E06FF"/>
    <w:rsid w:val="70524453"/>
    <w:rsid w:val="70A06609"/>
    <w:rsid w:val="713F665A"/>
    <w:rsid w:val="71EF5B86"/>
    <w:rsid w:val="71F64B04"/>
    <w:rsid w:val="721056AE"/>
    <w:rsid w:val="72706CE1"/>
    <w:rsid w:val="73023D3C"/>
    <w:rsid w:val="736F5DF4"/>
    <w:rsid w:val="7386251A"/>
    <w:rsid w:val="738C66C4"/>
    <w:rsid w:val="73B9644B"/>
    <w:rsid w:val="745A55F3"/>
    <w:rsid w:val="7468238A"/>
    <w:rsid w:val="74697E0C"/>
    <w:rsid w:val="74BF3F35"/>
    <w:rsid w:val="752E10BB"/>
    <w:rsid w:val="75DA6B4D"/>
    <w:rsid w:val="76592B3A"/>
    <w:rsid w:val="77027AD0"/>
    <w:rsid w:val="77640A6E"/>
    <w:rsid w:val="78536178"/>
    <w:rsid w:val="78C22246"/>
    <w:rsid w:val="792016C1"/>
    <w:rsid w:val="7A1940E8"/>
    <w:rsid w:val="7B690C89"/>
    <w:rsid w:val="7BFD7E77"/>
    <w:rsid w:val="7C1A595F"/>
    <w:rsid w:val="7C3E2AA1"/>
    <w:rsid w:val="7C7620C0"/>
    <w:rsid w:val="7CC0084B"/>
    <w:rsid w:val="7CC80845"/>
    <w:rsid w:val="7E2748F9"/>
    <w:rsid w:val="7E3314F0"/>
    <w:rsid w:val="7E5106CC"/>
    <w:rsid w:val="7E5A6A7D"/>
    <w:rsid w:val="7EFC65E6"/>
    <w:rsid w:val="7F6F781F"/>
    <w:rsid w:val="7FF76C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spacing w:line="720" w:lineRule="exact"/>
      <w:outlineLvl w:val="1"/>
    </w:pPr>
    <w:rPr>
      <w:rFonts w:ascii="黑体" w:hAnsi="Copperplate Gothic Bold" w:eastAsia="楷体_GB2312"/>
      <w:sz w:val="28"/>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spacing w:afterLines="50" w:line="360" w:lineRule="auto"/>
    </w:pPr>
    <w:rPr>
      <w:rFonts w:ascii="宋体" w:hAnsi="宋体"/>
      <w:color w:val="000000"/>
      <w:sz w:val="24"/>
    </w:rPr>
  </w:style>
  <w:style w:type="paragraph" w:styleId="8">
    <w:name w:val="Plain Text"/>
    <w:basedOn w:val="1"/>
    <w:qFormat/>
    <w:uiPriority w:val="0"/>
    <w:rPr>
      <w:rFonts w:ascii="宋体" w:hAnsi="Courier New"/>
    </w:rPr>
  </w:style>
  <w:style w:type="paragraph" w:styleId="9">
    <w:name w:val="footer"/>
    <w:basedOn w:val="1"/>
    <w:qFormat/>
    <w:uiPriority w:val="0"/>
    <w:pPr>
      <w:pBdr>
        <w:top w:val="double" w:color="auto" w:sz="4" w:space="1"/>
        <w:left w:val="none" w:color="auto" w:sz="0" w:space="4"/>
        <w:bottom w:val="none" w:color="auto" w:sz="0" w:space="1"/>
        <w:right w:val="none" w:color="auto" w:sz="0" w:space="4"/>
      </w:pBdr>
      <w:tabs>
        <w:tab w:val="center" w:pos="4153"/>
        <w:tab w:val="right" w:pos="8306"/>
      </w:tabs>
      <w:snapToGrid w:val="0"/>
      <w:jc w:val="left"/>
    </w:pPr>
    <w:rPr>
      <w:rFonts w:ascii="Calibri" w:hAnsi="Calibri"/>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Body Text 2"/>
    <w:basedOn w:val="1"/>
    <w:qFormat/>
    <w:uiPriority w:val="0"/>
    <w:pPr>
      <w:adjustRightInd w:val="0"/>
      <w:snapToGrid w:val="0"/>
      <w:spacing w:line="480" w:lineRule="atLeast"/>
    </w:pPr>
    <w:rPr>
      <w:rFonts w:ascii="宋体" w:hAnsi="宋体"/>
      <w:sz w:val="28"/>
    </w:rPr>
  </w:style>
  <w:style w:type="paragraph" w:styleId="14">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5">
    <w:name w:val="Title"/>
    <w:basedOn w:val="1"/>
    <w:next w:val="1"/>
    <w:qFormat/>
    <w:uiPriority w:val="0"/>
    <w:pPr>
      <w:jc w:val="center"/>
    </w:pPr>
    <w:rPr>
      <w:rFonts w:ascii="Calibri" w:hAnsi="Calibri"/>
      <w:kern w:val="1"/>
      <w:sz w:val="30"/>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qFormat/>
    <w:uiPriority w:val="0"/>
    <w:rPr>
      <w:color w:val="800080"/>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hint="default" w:ascii="monospace" w:hAnsi="monospace" w:eastAsia="monospace" w:cs="monospace"/>
      <w:sz w:val="20"/>
    </w:rPr>
  </w:style>
  <w:style w:type="character" w:styleId="24">
    <w:name w:val="HTML Acronym"/>
    <w:basedOn w:val="18"/>
    <w:qFormat/>
    <w:uiPriority w:val="0"/>
    <w:rPr>
      <w:color w:val="FFFFFF"/>
      <w:shd w:val="clear" w:fill="048FD2"/>
    </w:rPr>
  </w:style>
  <w:style w:type="character" w:styleId="25">
    <w:name w:val="HTML Variable"/>
    <w:basedOn w:val="18"/>
    <w:uiPriority w:val="0"/>
  </w:style>
  <w:style w:type="character" w:styleId="26">
    <w:name w:val="Hyperlink"/>
    <w:basedOn w:val="18"/>
    <w:qFormat/>
    <w:uiPriority w:val="0"/>
    <w:rPr>
      <w:color w:val="0000FF"/>
      <w:u w:val="none"/>
    </w:rPr>
  </w:style>
  <w:style w:type="character" w:styleId="27">
    <w:name w:val="HTML Code"/>
    <w:basedOn w:val="18"/>
    <w:qFormat/>
    <w:uiPriority w:val="0"/>
    <w:rPr>
      <w:rFonts w:hint="default" w:ascii="monospace" w:hAnsi="monospace" w:eastAsia="monospace" w:cs="monospace"/>
      <w:sz w:val="20"/>
    </w:rPr>
  </w:style>
  <w:style w:type="character" w:styleId="28">
    <w:name w:val="HTML Cite"/>
    <w:basedOn w:val="18"/>
    <w:qFormat/>
    <w:uiPriority w:val="0"/>
  </w:style>
  <w:style w:type="character" w:styleId="29">
    <w:name w:val="HTML Keyboard"/>
    <w:basedOn w:val="18"/>
    <w:qFormat/>
    <w:uiPriority w:val="0"/>
    <w:rPr>
      <w:rFonts w:ascii="monospace" w:hAnsi="monospace" w:eastAsia="monospace" w:cs="monospace"/>
      <w:sz w:val="20"/>
    </w:rPr>
  </w:style>
  <w:style w:type="character" w:styleId="30">
    <w:name w:val="HTML Sample"/>
    <w:basedOn w:val="18"/>
    <w:qFormat/>
    <w:uiPriority w:val="0"/>
    <w:rPr>
      <w:rFonts w:hint="default" w:ascii="monospace" w:hAnsi="monospace" w:eastAsia="monospace" w:cs="monospace"/>
    </w:rPr>
  </w:style>
  <w:style w:type="paragraph" w:customStyle="1" w:styleId="31">
    <w:name w:val="p0"/>
    <w:basedOn w:val="1"/>
    <w:qFormat/>
    <w:uiPriority w:val="0"/>
    <w:pPr>
      <w:widowControl/>
    </w:pPr>
    <w:rPr>
      <w:kern w:val="0"/>
      <w:szCs w:val="21"/>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Char"/>
    <w:basedOn w:val="1"/>
    <w:qFormat/>
    <w:uiPriority w:val="0"/>
    <w:rPr>
      <w:rFonts w:ascii="Tahoma" w:hAnsi="Tahoma"/>
      <w:sz w:val="24"/>
    </w:rPr>
  </w:style>
  <w:style w:type="paragraph" w:customStyle="1" w:styleId="34">
    <w:name w:val="List Paragraph1"/>
    <w:qFormat/>
    <w:uiPriority w:val="0"/>
    <w:pPr>
      <w:ind w:firstLine="420" w:firstLineChars="200"/>
    </w:pPr>
    <w:rPr>
      <w:rFonts w:ascii="Calibri" w:hAnsi="Calibri" w:eastAsia="宋体" w:cs="Times New Roman"/>
      <w:lang w:val="en-US" w:eastAsia="zh-CN" w:bidi="ar-SA"/>
    </w:rPr>
  </w:style>
  <w:style w:type="paragraph" w:styleId="35">
    <w:name w:val="List Paragraph"/>
    <w:basedOn w:val="1"/>
    <w:qFormat/>
    <w:uiPriority w:val="34"/>
    <w:pPr>
      <w:ind w:firstLine="420" w:firstLineChars="200"/>
    </w:pPr>
  </w:style>
  <w:style w:type="paragraph" w:customStyle="1" w:styleId="36">
    <w:name w:val="p1"/>
    <w:basedOn w:val="1"/>
    <w:qFormat/>
    <w:uiPriority w:val="0"/>
    <w:pPr>
      <w:widowControl/>
      <w:jc w:val="left"/>
    </w:pPr>
    <w:rPr>
      <w:rFonts w:ascii="Helvetica" w:hAnsi="Helvetica" w:eastAsia="宋体" w:cs="宋体"/>
      <w:color w:val="313132"/>
      <w:kern w:val="0"/>
      <w:sz w:val="14"/>
      <w:szCs w:val="14"/>
    </w:rPr>
  </w:style>
  <w:style w:type="character" w:customStyle="1" w:styleId="37">
    <w:name w:val="apple-converted-space"/>
    <w:basedOn w:val="18"/>
    <w:qFormat/>
    <w:uiPriority w:val="0"/>
  </w:style>
  <w:style w:type="character" w:customStyle="1" w:styleId="38">
    <w:name w:val="mini-outputtext1"/>
    <w:basedOn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20537</Words>
  <Characters>21489</Characters>
  <Lines>1</Lines>
  <Paragraphs>1</Paragraphs>
  <TotalTime>7</TotalTime>
  <ScaleCrop>false</ScaleCrop>
  <LinksUpToDate>false</LinksUpToDate>
  <CharactersWithSpaces>23692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2024-09-12T05:42:00Z</dcterms:created>
  <dc:creator>Administrator</dc:creator>
  <cp:lastModifiedBy>A.ツ丶小猪爱</cp:lastModifiedBy>
  <dcterms:modified xsi:type="dcterms:W3CDTF">2026-01-08T03:50:08Z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F840FEECE9844993B3529F1662F28969</vt:lpwstr>
  </property>
  <property fmtid="{D5CDD505-2E9C-101B-9397-08002B2CF9AE}" pid="4" name="KSOTemplateDocerSaveRecord">
    <vt:lpwstr>eyJoZGlkIjoiZDFiMzgwNTU5NDg1MjVjNWEyNDAzMGU4YzhkOWJkZjQiLCJ1c2VySWQiOiIzNjU0MzY3NDMifQ==</vt:lpwstr>
  </property>
</Properties>
</file>