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70C0">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bCs/>
          <w:color w:val="auto"/>
          <w:spacing w:val="0"/>
          <w:position w:val="0"/>
          <w:sz w:val="32"/>
          <w:szCs w:val="32"/>
          <w:highlight w:val="none"/>
          <w:lang w:val="en-US" w:eastAsia="zh-CN"/>
        </w:rPr>
      </w:pPr>
      <w:r>
        <w:rPr>
          <w:rFonts w:hint="eastAsia" w:cs="宋体"/>
          <w:b/>
          <w:bCs/>
          <w:color w:val="auto"/>
          <w:spacing w:val="0"/>
          <w:position w:val="0"/>
          <w:sz w:val="32"/>
          <w:szCs w:val="32"/>
          <w:highlight w:val="none"/>
          <w:lang w:val="en-US" w:eastAsia="zh-CN"/>
        </w:rPr>
        <w:t>采购需求</w:t>
      </w:r>
    </w:p>
    <w:p w14:paraId="2835BA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一、项目名称</w:t>
      </w:r>
    </w:p>
    <w:p w14:paraId="536FE87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周至县剧院改造提升项目。</w:t>
      </w:r>
    </w:p>
    <w:p w14:paraId="0C5E64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二、项目概况</w:t>
      </w:r>
    </w:p>
    <w:p w14:paraId="7AA9793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楼体结构加固处理，主体外立面翻新，内部装饰改造，更换座椅，更新剧院灯光影像系统、舞台机械系统、幕布系统、扩声系统，同时完善剧院空调系统、消防报警系统以及配套用房的建设等施工内容，详见设计图纸及工程量清单。</w:t>
      </w:r>
    </w:p>
    <w:p w14:paraId="0188F9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三、工程内容和施工地点、计划工期</w:t>
      </w:r>
    </w:p>
    <w:p w14:paraId="0C4BB4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1.工程内容：周至县剧院改造提升项目工程量清单及图纸所包含的全部内容。</w:t>
      </w:r>
    </w:p>
    <w:p w14:paraId="3CF3DC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2.工程地点：项目位于西安市周至县</w:t>
      </w:r>
    </w:p>
    <w:p w14:paraId="18CC46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3.工期：</w:t>
      </w:r>
      <w:r>
        <w:rPr>
          <w:rFonts w:hint="eastAsia" w:ascii="宋体" w:hAnsi="宋体" w:eastAsia="宋体" w:cs="宋体"/>
          <w:color w:val="auto"/>
          <w:spacing w:val="0"/>
          <w:position w:val="0"/>
          <w:sz w:val="24"/>
          <w:szCs w:val="24"/>
          <w:highlight w:val="none"/>
          <w:lang w:eastAsia="zh-CN"/>
        </w:rPr>
        <w:t>自合同签订之日起6个月</w:t>
      </w:r>
      <w:r>
        <w:rPr>
          <w:rFonts w:hint="eastAsia" w:ascii="宋体" w:hAnsi="宋体" w:eastAsia="宋体" w:cs="宋体"/>
          <w:color w:val="auto"/>
          <w:spacing w:val="0"/>
          <w:position w:val="0"/>
          <w:sz w:val="24"/>
          <w:szCs w:val="24"/>
          <w:highlight w:val="none"/>
        </w:rPr>
        <w:t>。</w:t>
      </w:r>
    </w:p>
    <w:p w14:paraId="181E8C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四、编制依据</w:t>
      </w:r>
    </w:p>
    <w:p w14:paraId="5DF39C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1.依据《关于印发2025陕西省建设工程费用规则等计价依据的通知》（陕建管发〔2025〕10号）、《建设工程工程量清单计价标准》（2025）；</w:t>
      </w:r>
    </w:p>
    <w:p w14:paraId="38B740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2.《房屋建筑与装饰工程工程量计算标准》（2025）、《通用安装工程工程量计算标准》（2025）、《市政工程工程量计算标准》（2025）、《园林绿化工程工程量计算标准》（2025）；</w:t>
      </w:r>
    </w:p>
    <w:p w14:paraId="561BD2D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3.《陕西省建设工程费用规则》（2025）；</w:t>
      </w:r>
    </w:p>
    <w:p w14:paraId="427E72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陕西省房屋建筑与装饰工程消耗量定额（2025）》、《陕西省通用安装工程消耗量定额（2025）》、《陕西省市政工程消耗量定额（2025）》、《陕西省园林绿化工程消耗量定额（2025）》及其配套的基价表（2025）、费用定额勘误和补充等相关文件等；</w:t>
      </w:r>
    </w:p>
    <w:p w14:paraId="67C358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5.参考建设工程项目有关的标准、规范、技术资料等；</w:t>
      </w:r>
    </w:p>
    <w:p w14:paraId="267833B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6.劳保统筹按规定计入工程造价；</w:t>
      </w:r>
    </w:p>
    <w:p w14:paraId="77B599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7.《周至县剧院改造提升项目》设计图纸；</w:t>
      </w:r>
    </w:p>
    <w:p w14:paraId="27405B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8.计价软件采用广联达云计价平台GCCP 7.0 版本：7.5000.23.2。</w:t>
      </w:r>
    </w:p>
    <w:p w14:paraId="2581A0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五、施工要求</w:t>
      </w:r>
    </w:p>
    <w:p w14:paraId="158A2D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1、成交供应商必须配备足够的人员和充足的机械设备进入实施，确保按时保质保量完成任务。</w:t>
      </w:r>
    </w:p>
    <w:p w14:paraId="3C4BA1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2、必须严密组织，文明施工，作好四周维护及安全环保措施，所需费用由成交供应商承担，施工过程必须严格遵守政府相关规定。</w:t>
      </w:r>
    </w:p>
    <w:p w14:paraId="2830C6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3、严格遵守西安市关于控制扬尘污染、治污减霾的相关规定，并承担一切安全事故或违规处罚所带来的经济及法律责任。</w:t>
      </w:r>
    </w:p>
    <w:p w14:paraId="0B0B1B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在施工前，承包方应制定施工方案，提出具体的防尘抑尘降尘降噪等环保措施，配备足够的防尘抑尘降尘软硬件设施，明确具体的环保要求和环保责任人、制定湿法降尘专项实施方案，并按有关标准及专项实施方案实施湿法作业，有效降尘作业，造成扬尘污染的，必须服从相关监督或管理部门发出的责令整改并接受其按有关规定进行的处理。承包方在垃圾外运中应严格遵守港务区关于治污减霾相关规定，服从采购人相关部门管理，严格做好治污减霾工作。</w:t>
      </w:r>
    </w:p>
    <w:p w14:paraId="3E34F8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承包方必须严格按照治污减霾工作要求，完成施工出入口、洗车台、监控、环境监测设备等设施施工、安装，负责场内垃圾，裸露黄土覆盖、道路冲洗等工作，并承担相关费用，同时，需根据政府相关部门要求，完成拆除、渣土和垃圾外运相关手续办理后方可进场施工。施工过程中，应无条件响应各级管理部门，招标人各项管理规定，要求停工时必须立即停工，如因承包方私自作业，不按要求施工等情况由承包方承担全部责任，由此产生的全部费用由承包方承担。</w:t>
      </w:r>
    </w:p>
    <w:p w14:paraId="1AF0AC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6、承包方负责现场安全管理工作，并承担全部责任及由此产生的全部费用，现场人员由承包方按照相关规定办理相关保险事宜。</w:t>
      </w:r>
    </w:p>
    <w:p w14:paraId="278926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六、商务要求</w:t>
      </w:r>
    </w:p>
    <w:p w14:paraId="2C8D95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1、付款方式：</w:t>
      </w:r>
    </w:p>
    <w:p w14:paraId="7C0B79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①付款条件说明：合同签订后，达到付款条件起30日内，支付合同总金额的15.00%。</w:t>
      </w:r>
    </w:p>
    <w:p w14:paraId="4FD277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②付款条件说明：完成总工程进度的百分之三十，达到付款条件起30日内，支付合同总金额的15.00%。</w:t>
      </w:r>
    </w:p>
    <w:p w14:paraId="479EA3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③付款条件说明：完成总工程进度的百分之五十，达到付款条件起30日内，支付合同总金额的15.00%。</w:t>
      </w:r>
    </w:p>
    <w:p w14:paraId="081313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④付款条件说明：完成总工程进度的百分之七十，达到付款条件起30日内，支付合同总金额的15.00%。</w:t>
      </w:r>
    </w:p>
    <w:p w14:paraId="4C8EEC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⑤付款条件说明：工程全部竣工验收通过后，达到付款条件起30日内，支付合同总金额的30.00%。</w:t>
      </w:r>
    </w:p>
    <w:p w14:paraId="7B1E03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⑤付款条件说明：工程审计结束后，达到付款条件起30日内，支付合同总金额的10.00%。</w:t>
      </w:r>
    </w:p>
    <w:p w14:paraId="542C8A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2、质量要求：</w:t>
      </w:r>
    </w:p>
    <w:p w14:paraId="0020AE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达到国家及行业现行技术规范标准，符合国家及行业验收合格标准。</w:t>
      </w:r>
    </w:p>
    <w:p w14:paraId="38065A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3、质量保修期：</w:t>
      </w:r>
    </w:p>
    <w:p w14:paraId="5567CA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①基础设施工程、房屋建筑的地基基础工程和主体结构工程，为设计文件规定的该工程的合理使用年限；</w:t>
      </w:r>
    </w:p>
    <w:p w14:paraId="67907D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②屋面防水工程、有防水要求的卫生间、房间和外墙面的防渗漏，为5年；</w:t>
      </w:r>
    </w:p>
    <w:p w14:paraId="6FB277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③供热与供冷系统，为2个采暖期、供冷期；</w:t>
      </w:r>
    </w:p>
    <w:p w14:paraId="2828A8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④电气管线、给排水管道、设备安装和装修工程，为2年。</w:t>
      </w:r>
    </w:p>
    <w:p w14:paraId="6794CB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其他项目的保修期限由发包方与承包方约定。</w:t>
      </w:r>
    </w:p>
    <w:p w14:paraId="3617B3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建设工程的保修期，自竣工验收合格之日起计算。</w:t>
      </w:r>
    </w:p>
    <w:p w14:paraId="3616EE36">
      <w:pPr>
        <w:spacing w:line="360" w:lineRule="auto"/>
      </w:pPr>
      <w:r>
        <w:rPr>
          <w:rFonts w:hint="eastAsia" w:ascii="宋体" w:hAnsi="宋体" w:eastAsia="宋体" w:cs="宋体"/>
          <w:color w:val="auto"/>
          <w:spacing w:val="0"/>
          <w:position w:val="0"/>
          <w:sz w:val="24"/>
          <w:szCs w:val="24"/>
          <w:highlight w:val="none"/>
        </w:rPr>
        <w:t>4、缺陷责任期：1年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0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0"/>
      <w:szCs w:val="20"/>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2026-01-08T03:02:38Z</dcterms:created>
  <dc:creator>GIGABYTE</dc:creator>
  <cp:lastModifiedBy>Y</cp:lastModifiedBy>
  <dcterms:modified xsi:type="dcterms:W3CDTF">2026-01-08T03:03:09Z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eyJoZGlkIjoiMGFkN2ZkYjAyZWFhMzBkYzQ5ZGY0MjkyMjEyZDAzZTQiLCJ1c2VySWQiOiIxMDMyOTA1OTI4In0=</vt:lpwstr>
  </property>
  <property fmtid="{D5CDD505-2E9C-101B-9397-08002B2CF9AE}" pid="4" name="ICV">
    <vt:lpwstr>446D760C7C10479E986E23F10314B517_12</vt:lpwstr>
  </property>
</Properties>
</file>