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A1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2"/>
        <w:tblW w:w="90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47"/>
        <w:gridCol w:w="1659"/>
        <w:gridCol w:w="3747"/>
        <w:gridCol w:w="1006"/>
        <w:gridCol w:w="965"/>
      </w:tblGrid>
      <w:tr w14:paraId="6BE3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0F81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工程名称：锦界镇新区市政维修改造工程</w:t>
            </w:r>
          </w:p>
        </w:tc>
        <w:tc>
          <w:tcPr>
            <w:tcW w:w="57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9B0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5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8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642F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B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4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A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8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4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C6B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08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新城街A段路灯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BC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74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D50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4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2.本工程路灯采用一体化灯具,镇流器,触发器装在灯具专用隔间内.双臂路灯每杆设两盏灯具.一盏灯具内装220V LED灯一支,功率为200W.带漏电断路器设在灯座内,型号为RCB-63/2P/C6/30mA一盏灯具内装220V LED灯一支,功率为60W.带漏电断路器设在灯座内,型号为RCB-63/2P/C3/30mA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3.钢管灯柱采用6mm厚钢板焊成,并经热镀锌处理.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4.基底与基坑周围须回填密实.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5.荷载应小于8.2KN.m,土质应优于可塑粘性土.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6.光源显色指数(Ra)不宜小于60.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7.光源相关色温不宜高于5000k,并宜优先选择中或低色温光源.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3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66EF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太阳能路灯（拆除）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2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2.现有路灯有12盏需要维修更换安装（路灯基础利用原有基座），更换路灯由镇区其他地方淘汰后移栽而来（不得浪费政府资源不经规划移栽），款式与现有路灯必须一致，不得产生风格各异情况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6A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EC2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太阳能路灯（安装）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2.现有路灯有12盏需要维修更换安装（路灯基础利用原有基座），更换路灯由镇区其他地方淘汰后移栽而来（不得浪费政府资源不经规划移栽），款式与现有路灯必须一致，不得产生风格各异情况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57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E5C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E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B9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</w:t>
            </w:r>
          </w:p>
        </w:tc>
      </w:tr>
      <w:tr w14:paraId="7263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2.材料品种:3:7灰土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7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E4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1C90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1.材质:Φ10以外螺纹钢筋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2.部位:路灯基础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1.张拉台座制作、安装、拆除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2.钢筋及钢丝束制作、张拉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3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1.122</w:t>
            </w:r>
          </w:p>
        </w:tc>
      </w:tr>
      <w:tr w14:paraId="23E4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3D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1426.5</w:t>
            </w:r>
          </w:p>
        </w:tc>
      </w:tr>
      <w:tr w14:paraId="48B3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1.名称:PEΦ40管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BE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1510.5</w:t>
            </w:r>
          </w:p>
        </w:tc>
      </w:tr>
      <w:tr w14:paraId="59EF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1.型号:YJV22-3*4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C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67D2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1.名称:过道路穿金属套管DN65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C8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</w:tr>
      <w:tr w14:paraId="5646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手孔井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1.做法参图纸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E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BCF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3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2.本工程路灯采用一体化灯具,镇流器,触发器装在灯具专用隔间内.双臂路灯每杆设两盏灯具.一盏灯具内装220V LED灯一支,功率为200W.带漏电断路器设在灯座内,型号为RCB-63/2P/C6/30mA一盏灯具内装220V LED灯一支,功率为60W.带漏电断路器设在灯座内,型号为RCB-63/2P/C3/30mA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3.钢管灯柱采用6mm厚钢板焊成,并经热镀锌处理.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4.基底与基坑周围须回填密实.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5.荷载应小于8.2KN.m,土质应优于可塑粘性土.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6.光源显色指数(Ra)不宜小于60.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7.光源相关色温不宜高于5000k,并宜优先选择中或低色温光源.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4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74E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太阳能路灯（拆除）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2.现有路灯有12盏需要维修更换安装（路灯基础利用原有基座），更换路灯由镇区其他地方淘汰后移栽而来（不得浪费政府资源不经规划移栽），款式与现有路灯必须一致，不得产生风格各异情况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9E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895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太阳能路灯（安装）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2.现有路灯有12盏需要维修更换安装（路灯基础利用原有基座），更换路灯由镇区其他地方淘汰后移栽而来（不得浪费政府资源不经规划移栽），款式与现有路灯必须一致，不得产生风格各异情况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20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833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5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40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 w14:paraId="52C5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2.材料品种:3:7灰土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9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7E5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1.材质:Φ10以外螺纹钢筋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2.部位:路灯基础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1.张拉台座制作、安装、拆除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2.钢筋及钢丝束制作、张拉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98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</w:t>
            </w:r>
          </w:p>
        </w:tc>
      </w:tr>
      <w:tr w14:paraId="4CA3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C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6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927.7</w:t>
            </w:r>
          </w:p>
        </w:tc>
      </w:tr>
      <w:tr w14:paraId="38FD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1.名称:PEΦ40管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D3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983.7</w:t>
            </w:r>
          </w:p>
        </w:tc>
      </w:tr>
      <w:tr w14:paraId="5263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0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1.型号:YJV22-3*4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24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1D4F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3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手孔井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1.做法参图纸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56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1FC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0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2.本工程路灯采用一体化灯具,镇流器,触发器装在灯具专用隔间内.双臂路灯每杆设两盏灯具.一盏灯具内装220V LED灯一支,功率为200W.带漏电断路器设在灯座内,型号为RCB-63/2P/C6/30mA一盏灯具内装220V LED灯一支,功率为60W.带漏电断路器设在灯座内,型号为RCB-63/2P/C3/30mA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3.钢管灯柱采用6mm厚钢板焊成,并经热镀锌处理.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4.基底与基坑周围须回填密实.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5.荷载应小于8.2KN.m,土质应优于可塑粘性土.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6.光源显色指数(Ra)不宜小于60.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7.光源相关色温不宜高于5000k,并宜优先选择中或低色温光源.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3E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 w14:paraId="2453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太阳能路灯（拆除）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2.现有路灯有12盏需要维修更换安装（路灯基础利用原有基座），更换路灯由镇区其他地方淘汰后移栽而来（不得浪费政府资源不经规划移栽），款式与现有路灯必须一致，不得产生风格各异情况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5F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F49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太阳能路灯（安装）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2.现有路灯有12盏需要维修更换安装（路灯基础利用原有基座），更换路灯由镇区其他地方淘汰后移栽而来（不得浪费政府资源不经规划移栽），款式与现有路灯必须一致，不得产生风格各异情况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B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97B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55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</w:tr>
      <w:tr w14:paraId="0B21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7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2.材料品种:3:7灰土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98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 w14:paraId="6EBB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5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1.材质:Φ10以外螺纹钢筋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2.部位:路灯基础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1.张拉台座制作、安装、拆除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2.钢筋及钢丝束制作、张拉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1A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1.795</w:t>
            </w:r>
          </w:p>
        </w:tc>
      </w:tr>
      <w:tr w14:paraId="11C8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C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8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6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1607.5</w:t>
            </w:r>
          </w:p>
        </w:tc>
      </w:tr>
      <w:tr w14:paraId="2F7A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D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1.名称:PEΦ40管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6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1703.5</w:t>
            </w:r>
          </w:p>
        </w:tc>
      </w:tr>
      <w:tr w14:paraId="5F68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1.型号:YJV22-3*4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31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 w14:paraId="5F70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8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C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1.名称:过道路穿金属套管DN65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D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</w:tr>
      <w:tr w14:paraId="35A5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手孔井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1.做法参图纸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45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208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B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2.本工程路灯采用一体化灯具,镇流器,触发器装在灯具专用隔间内.双臂路灯每杆设两盏灯具.一盏灯具内装220V LED灯一支,功率为200W.带漏电断路器设在灯座内,型号为RCB-63/2P/C6/30mA一盏灯具内装220V LED灯一支,功率为60W.带漏电断路器设在灯座内,型号为RCB-63/2P/C3/30mA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3.钢管灯柱采用6mm厚钢板焊成,并经热镀锌处理.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4.基底与基坑周围须回填密实.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5.荷载应小于8.2KN.m,土质应优于可塑粘性土.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6.光源显色指数(Ra)不宜小于60.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7.光源相关色温不宜高于5000k,并宜优先选择中或低色温光源.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B6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5EB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E2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061D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0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2.材料品种:3:7灰土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8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02DD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4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1.材质:Φ10以外螺纹钢筋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2.部位:路灯基础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1.张拉台座制作、安装、拆除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2.钢筋及钢丝束制作、张拉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5F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0.673</w:t>
            </w:r>
          </w:p>
        </w:tc>
      </w:tr>
      <w:tr w14:paraId="67D9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9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3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A5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</w:tr>
      <w:tr w14:paraId="3760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1.名称:PEΦ40管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9C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</w:tr>
      <w:tr w14:paraId="54FC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1.型号:YJV22-3*4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C2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55A8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6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3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1.名称:过道路穿金属套管DN65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05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BC4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手孔井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1.做法参图纸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09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256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1.型号:双臂路灯H=10m，功率200w+60w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2.本工程路灯采用一体化灯具,镇流器,触发器装在灯具专用隔间内.双臂路灯每杆设两盏灯具.一盏灯具内装220V LED灯一支,功率为200W.带漏电断路器设在灯座内,型号为RCB-63/2P/C6/30mA一盏灯具内装220V LED灯一支,功率为60W.带漏电断路器设在灯座内,型号为RCB-63/2P/C3/30mA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3.钢管灯柱采用6mm厚钢板焊成,并经热镀锌处理.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4.基底与基坑周围须回填密实.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5.荷载应小于8.2KN.m,土质应优于可塑粘性土.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6.光源显色指数(Ra)不宜小于60.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7.光源相关色温不宜高于5000k,并宜优先选择中或低色温光源.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84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52C6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0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D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38.88</w:t>
            </w:r>
          </w:p>
        </w:tc>
      </w:tr>
      <w:tr w14:paraId="2F85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040305001005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2.材料品种:3:7灰土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E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2C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</w:tr>
      <w:tr w14:paraId="401B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040901001005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1.材质:Φ10以外螺纹钢筋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2.部位:路灯基础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1.张拉台座制作、安装、拆除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2.钢筋及钢丝束制作、张拉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78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2.693</w:t>
            </w:r>
          </w:p>
        </w:tc>
      </w:tr>
      <w:tr w14:paraId="775A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E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24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2686.75</w:t>
            </w:r>
          </w:p>
        </w:tc>
      </w:tr>
      <w:tr w14:paraId="7643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1.名称:PEΦ40管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4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2830.75</w:t>
            </w:r>
          </w:p>
        </w:tc>
      </w:tr>
      <w:tr w14:paraId="470A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6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D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1.型号:YJV22-3*4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2.电缆头制作、安装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13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 w14:paraId="1ED2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1.名称:过道路穿金属套管DN65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2.接地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34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289.75</w:t>
            </w:r>
          </w:p>
        </w:tc>
      </w:tr>
      <w:tr w14:paraId="204D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5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010502031005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手孔井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9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1.做法参图纸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6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373E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040805010011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（1）灯杆：优质Q235钢板经模压成型，灯杆表面热镀锌防腐+静电喷塑装（白色）；灯杆壁厚≥4mm。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（2）杆高8米，主灯悬挑长≥1.2米；仰角均为10°。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（3）灯具：灯具结构均为一体化 LED光源，压铸铝壳及钢化玻璃透光罩，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（4）光源：灯分别为100W LED截光型灯。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灯罩防护等级IP65，维护系数0.6。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2、每天工作：8小时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适配光源：LED光源100W；寿命：8000h~60000h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阴雨天数：2-7天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EC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669B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E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4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1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</w:tr>
      <w:tr w14:paraId="47AC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沥青混凝土道路面层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1.细粒式沥青混凝土厚4cm(AC-13)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2.洒粘层油0.5kg/㎡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3.中粒式沥青混凝土厚6cm(AC-20)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4.热沥青同步碎石下封层1cm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5.洒透层油1kg/㎡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6.基层水泥稳定碎石厚20cm(水泥5%)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7.底基层水泥稳定碎石厚18cm(水泥4%)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8.封层水泥稳定土厚18cm(水泥5%)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9.压实土基（重型标准)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FC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</w:tr>
      <w:tr w14:paraId="77A0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040203008001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块料面层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60厚透水砖,扫缝10,粗砂灌缝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30厚1:5干硬性水泥砂浆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120厚C20透水混凝土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300厚级配碎石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素土夯实(≥95%)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E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1132.17</w:t>
            </w:r>
          </w:p>
        </w:tc>
      </w:tr>
      <w:tr w14:paraId="760E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3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沥青道路破除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3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40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</w:tr>
      <w:tr w14:paraId="2C51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E34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透水砖路面破坏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3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12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</w:tr>
      <w:tr w14:paraId="7F6C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1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电缆土方挖填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EE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8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1584.09</w:t>
            </w:r>
          </w:p>
        </w:tc>
      </w:tr>
      <w:tr w14:paraId="1EF1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4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A段路灯挖土方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4D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1F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124.5955</w:t>
            </w:r>
          </w:p>
        </w:tc>
      </w:tr>
      <w:tr w14:paraId="3C24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2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B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A段路灯回填土方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5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FD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69.62</w:t>
            </w:r>
          </w:p>
        </w:tc>
      </w:tr>
      <w:tr w14:paraId="445F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0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B段路灯挖土方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2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9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85.447</w:t>
            </w:r>
          </w:p>
        </w:tc>
      </w:tr>
      <w:tr w14:paraId="2F09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1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B段路灯回填土方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11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30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47.827</w:t>
            </w:r>
          </w:p>
        </w:tc>
      </w:tr>
      <w:tr w14:paraId="5572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E6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C段路灯挖土方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4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DF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145.9749</w:t>
            </w:r>
          </w:p>
        </w:tc>
      </w:tr>
      <w:tr w14:paraId="53DC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D6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C段路灯回填土方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CA5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C3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81.746</w:t>
            </w:r>
          </w:p>
        </w:tc>
      </w:tr>
      <w:tr w14:paraId="02D4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1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D段路灯挖土方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D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7D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67.6073</w:t>
            </w:r>
          </w:p>
        </w:tc>
      </w:tr>
      <w:tr w14:paraId="2A7B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F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D段路灯回填土方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D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50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42.262</w:t>
            </w:r>
          </w:p>
        </w:tc>
      </w:tr>
      <w:tr w14:paraId="2F61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E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E段路灯挖土方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E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6A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241.8292</w:t>
            </w:r>
          </w:p>
        </w:tc>
      </w:tr>
      <w:tr w14:paraId="16A7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E段路灯回填土方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91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131.238</w:t>
            </w:r>
          </w:p>
        </w:tc>
      </w:tr>
      <w:tr w14:paraId="0B45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C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上城路段路灯回开挖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B7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18.0895</w:t>
            </w:r>
          </w:p>
        </w:tc>
      </w:tr>
      <w:tr w14:paraId="0915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F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上城路段路灯回开挖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B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13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8.717</w:t>
            </w:r>
          </w:p>
        </w:tc>
      </w:tr>
      <w:tr w14:paraId="27C8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B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碎石垫层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FF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6F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339.651</w:t>
            </w:r>
          </w:p>
        </w:tc>
      </w:tr>
      <w:tr w14:paraId="5FF2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1.80mm厚六棱砖,扫缝10,粗砂灌缝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2.30mm厚1:3干硬性水泥砂浆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3.100mm厚C20混凝土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4.素土夯实(≥95%)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A1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227.43</w:t>
            </w:r>
          </w:p>
        </w:tc>
      </w:tr>
      <w:tr w14:paraId="4ACE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B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1.180mm厚C25混凝土面层（按4米分仓跳格浇筑）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2.150mm厚级配碎石  全费用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3.素土夯实(≥95%)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7C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4C0D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8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水泥混凝土（拆除并新建）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3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1.180mm厚C25混凝土面层（按4米分仓跳格浇筑）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2.150mm厚级配碎石  全费用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3.素土夯实(≥95%)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5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687.17</w:t>
            </w:r>
          </w:p>
        </w:tc>
      </w:tr>
      <w:tr w14:paraId="1CF4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1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1.60厚面包砖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2.30厚1:3干硬性水泥砂浆结合层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3.100厚C20混凝土随打随抹平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4.150厚级配砂砾石夯实  全费用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5.素土碾压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F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</w:tr>
      <w:tr w14:paraId="4175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A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C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62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720.468</w:t>
            </w:r>
          </w:p>
        </w:tc>
      </w:tr>
      <w:tr w14:paraId="2B99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BB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六棱砖路面破坏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7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2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1073.4696</w:t>
            </w:r>
          </w:p>
        </w:tc>
      </w:tr>
      <w:tr w14:paraId="222B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03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混凝土路面破坏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3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8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103.0755</w:t>
            </w:r>
          </w:p>
        </w:tc>
      </w:tr>
      <w:tr w14:paraId="17D1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3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150mm厚级配碎石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04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3F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92.717</w:t>
            </w:r>
          </w:p>
        </w:tc>
      </w:tr>
      <w:tr w14:paraId="2CD1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6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150厚级配砂砾石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2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63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 w14:paraId="0A20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1.规格：旱柳，苗高2.5m，胸径6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2.养护期：3年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5A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</w:tr>
      <w:tr w14:paraId="0399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E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1.规格：山桃，截杆1.5m，地径6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2.养护期：3年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49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30C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B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1.规格：金叶榆，分支点≥1.5m，地径6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2.养护期：3年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DF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555B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A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1.规格：红叶碧桃，分支点≥0.8m，地径6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2.养护期：3年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6F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0D8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1.规格：北美红枫，定杆2.5m，胸径6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2.养护期：3年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E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A4E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050103003001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1.花卉种类、株距:红瑞木，五分支以上，36株/平方米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96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327.36</w:t>
            </w:r>
          </w:p>
        </w:tc>
      </w:tr>
      <w:tr w14:paraId="2A78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050103003002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1.花卉种类、株距:金叶女贞，高度60cm，36株/平方米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B3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453.2</w:t>
            </w:r>
          </w:p>
        </w:tc>
      </w:tr>
      <w:tr w14:paraId="294B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050103003003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2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1.花卉种类、株距:大叶黄杨，高度60cm，36株/平方米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50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592.8</w:t>
            </w:r>
          </w:p>
        </w:tc>
      </w:tr>
      <w:tr w14:paraId="22E4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050103002001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栽植单株灌木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1.规格：月季，冠幅80-100，地径3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2.养护期：3年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6D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 w14:paraId="59EC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050103016001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1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播植草(灌木)籽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1.基层材料种类规格:黑麦草：高羊茅=7:1:2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D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1028.2</w:t>
            </w:r>
          </w:p>
        </w:tc>
      </w:tr>
      <w:tr w14:paraId="76DD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39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CAA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050201011001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634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侧(平、缘)石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E4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1.参陕09J09-97,混凝土立道牙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C6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2088.52</w:t>
            </w:r>
          </w:p>
        </w:tc>
      </w:tr>
    </w:tbl>
    <w:p w14:paraId="6A0655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E3E0C"/>
    <w:rsid w:val="689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2026-01-08T08:34:00Z</dcterms:created>
  <dc:creator>1210</dc:creator>
  <cp:lastModifiedBy>1210</cp:lastModifiedBy>
  <dcterms:modified xsi:type="dcterms:W3CDTF">2026-01-08T08:34:41Z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DB928AC2287745968A2D321D3CB7C84B_11</vt:lpwstr>
  </property>
  <property fmtid="{D5CDD505-2E9C-101B-9397-08002B2CF9AE}" pid="4" name="KSOTemplateDocerSaveRecord">
    <vt:lpwstr>eyJoZGlkIjoiZTZhMWRlZGY1YTBkZjQ1NGFmZmIzMzgzNTEwMmU5MjciLCJ1c2VySWQiOiIyNTk2MDgzMTQifQ==</vt:lpwstr>
  </property>
</Properties>
</file>