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7DE0">
      <w:pPr>
        <w:pStyle w:val="4"/>
        <w:outlineLvl w:val="0"/>
      </w:pPr>
      <w:bookmarkStart w:id="0" w:name="_GoBack"/>
      <w:bookmarkEnd w:id="0"/>
      <w:r>
        <w:rPr>
          <w:rFonts w:ascii="仿宋_GB2312" w:hAnsi="仿宋_GB2312" w:eastAsia="仿宋_GB2312" w:cs="仿宋_GB2312"/>
          <w:b/>
          <w:sz w:val="48"/>
        </w:rPr>
        <w:t>政府采购项目采购需求</w:t>
      </w:r>
    </w:p>
    <w:p w14:paraId="533FCA5D">
      <w:pPr>
        <w:pStyle w:val="4"/>
        <w:spacing w:before="3000"/>
        <w:outlineLvl w:val="2"/>
      </w:pPr>
      <w:r>
        <w:rPr>
          <w:rFonts w:ascii="仿宋_GB2312" w:hAnsi="仿宋_GB2312" w:eastAsia="仿宋_GB2312" w:cs="仿宋_GB2312"/>
          <w:b/>
          <w:sz w:val="28"/>
        </w:rPr>
        <w:t>采购单位：</w:t>
      </w:r>
    </w:p>
    <w:p w14:paraId="51B20FFC">
      <w:pPr>
        <w:pStyle w:val="4"/>
        <w:outlineLvl w:val="2"/>
      </w:pPr>
      <w:r>
        <w:rPr>
          <w:rFonts w:ascii="仿宋_GB2312" w:hAnsi="仿宋_GB2312" w:eastAsia="仿宋_GB2312" w:cs="仿宋_GB2312"/>
          <w:b/>
          <w:sz w:val="28"/>
        </w:rPr>
        <w:t>西安市鄠邑区庞光街道办事处</w:t>
      </w:r>
    </w:p>
    <w:p w14:paraId="1DC419A1">
      <w:pPr>
        <w:pStyle w:val="4"/>
        <w:jc w:val="right"/>
        <w:outlineLvl w:val="2"/>
      </w:pPr>
      <w:r>
        <w:rPr>
          <w:rFonts w:ascii="仿宋_GB2312" w:hAnsi="仿宋_GB2312" w:eastAsia="仿宋_GB2312" w:cs="仿宋_GB2312"/>
          <w:b/>
          <w:sz w:val="28"/>
        </w:rPr>
        <w:t>所属年度：</w:t>
      </w:r>
    </w:p>
    <w:p w14:paraId="626E5681">
      <w:pPr>
        <w:pStyle w:val="4"/>
        <w:outlineLvl w:val="2"/>
      </w:pPr>
      <w:r>
        <w:rPr>
          <w:rFonts w:ascii="仿宋_GB2312" w:hAnsi="仿宋_GB2312" w:eastAsia="仿宋_GB2312" w:cs="仿宋_GB2312"/>
          <w:b/>
          <w:sz w:val="28"/>
        </w:rPr>
        <w:t>2025年</w:t>
      </w:r>
    </w:p>
    <w:p w14:paraId="05DD5447">
      <w:pPr>
        <w:pStyle w:val="4"/>
        <w:jc w:val="right"/>
        <w:outlineLvl w:val="2"/>
      </w:pPr>
      <w:r>
        <w:rPr>
          <w:rFonts w:ascii="仿宋_GB2312" w:hAnsi="仿宋_GB2312" w:eastAsia="仿宋_GB2312" w:cs="仿宋_GB2312"/>
          <w:b/>
          <w:sz w:val="28"/>
        </w:rPr>
        <w:t>编制单位：</w:t>
      </w:r>
    </w:p>
    <w:p w14:paraId="7D2E666B">
      <w:pPr>
        <w:pStyle w:val="4"/>
        <w:outlineLvl w:val="2"/>
      </w:pPr>
      <w:r>
        <w:rPr>
          <w:rFonts w:ascii="仿宋_GB2312" w:hAnsi="仿宋_GB2312" w:eastAsia="仿宋_GB2312" w:cs="仿宋_GB2312"/>
          <w:b/>
          <w:sz w:val="28"/>
        </w:rPr>
        <w:t>西安市鄠邑区庞光街道办事处</w:t>
      </w:r>
    </w:p>
    <w:p w14:paraId="1A7C6AF0">
      <w:pPr>
        <w:pStyle w:val="4"/>
        <w:jc w:val="right"/>
        <w:outlineLvl w:val="2"/>
      </w:pPr>
      <w:r>
        <w:rPr>
          <w:rFonts w:ascii="仿宋_GB2312" w:hAnsi="仿宋_GB2312" w:eastAsia="仿宋_GB2312" w:cs="仿宋_GB2312"/>
          <w:b/>
          <w:sz w:val="28"/>
        </w:rPr>
        <w:t>编制时间：</w:t>
      </w:r>
    </w:p>
    <w:p w14:paraId="090C50CD">
      <w:pPr>
        <w:pStyle w:val="4"/>
        <w:outlineLvl w:val="2"/>
      </w:pPr>
      <w:r>
        <w:rPr>
          <w:rFonts w:ascii="仿宋_GB2312" w:hAnsi="仿宋_GB2312" w:eastAsia="仿宋_GB2312" w:cs="仿宋_GB2312"/>
          <w:b/>
          <w:sz w:val="28"/>
        </w:rPr>
        <w:t>2025年12月01日</w:t>
      </w:r>
    </w:p>
    <w:p w14:paraId="682BFAA9">
      <w:pPr>
        <w:pStyle w:val="4"/>
        <w:outlineLvl w:val="2"/>
      </w:pPr>
      <w:r>
        <w:rPr>
          <w:rFonts w:ascii="仿宋_GB2312" w:hAnsi="仿宋_GB2312" w:eastAsia="仿宋_GB2312" w:cs="仿宋_GB2312"/>
          <w:b/>
          <w:sz w:val="28"/>
        </w:rPr>
        <w:t>一、项目总体情况</w:t>
      </w:r>
    </w:p>
    <w:p w14:paraId="12DC9814">
      <w:pPr>
        <w:pStyle w:val="4"/>
      </w:pPr>
      <w:r>
        <w:rPr>
          <w:rFonts w:ascii="仿宋_GB2312" w:hAnsi="仿宋_GB2312" w:eastAsia="仿宋_GB2312" w:cs="仿宋_GB2312"/>
        </w:rPr>
        <w:t xml:space="preserve"> （一）项目名称： 庞光街道西电变压器项目东地块（地籍编号GX5-4-12）清表及垃圾清运项目</w:t>
      </w:r>
    </w:p>
    <w:p w14:paraId="713E6F5D">
      <w:pPr>
        <w:pStyle w:val="4"/>
      </w:pPr>
      <w:r>
        <w:rPr>
          <w:rFonts w:ascii="仿宋_GB2312" w:hAnsi="仿宋_GB2312" w:eastAsia="仿宋_GB2312" w:cs="仿宋_GB2312"/>
        </w:rPr>
        <w:t xml:space="preserve"> （二）项目所属年度： 2025年</w:t>
      </w:r>
    </w:p>
    <w:p w14:paraId="3614824E">
      <w:pPr>
        <w:pStyle w:val="4"/>
      </w:pPr>
      <w:r>
        <w:rPr>
          <w:rFonts w:ascii="仿宋_GB2312" w:hAnsi="仿宋_GB2312" w:eastAsia="仿宋_GB2312" w:cs="仿宋_GB2312"/>
        </w:rPr>
        <w:t xml:space="preserve"> （三）项目所属分类： 工程</w:t>
      </w:r>
    </w:p>
    <w:p w14:paraId="443EA82F">
      <w:pPr>
        <w:pStyle w:val="4"/>
      </w:pPr>
      <w:r>
        <w:rPr>
          <w:rFonts w:ascii="仿宋_GB2312" w:hAnsi="仿宋_GB2312" w:eastAsia="仿宋_GB2312" w:cs="仿宋_GB2312"/>
        </w:rPr>
        <w:t xml:space="preserve"> （四）预算金额（元）：5,676,073.76元 ，大写（人民币）：伍佰陆拾柒万陆仟零柒拾叁元柒角陆分</w:t>
      </w:r>
    </w:p>
    <w:p w14:paraId="0FC7E0CF">
      <w:pPr>
        <w:pStyle w:val="4"/>
        <w:ind w:firstLine="1200"/>
      </w:pPr>
      <w:r>
        <w:rPr>
          <w:rFonts w:ascii="仿宋_GB2312" w:hAnsi="仿宋_GB2312" w:eastAsia="仿宋_GB2312" w:cs="仿宋_GB2312"/>
        </w:rPr>
        <w:t xml:space="preserve"> （五）项目概况：</w:t>
      </w:r>
    </w:p>
    <w:p w14:paraId="1D371E23">
      <w:pPr>
        <w:pStyle w:val="4"/>
        <w:ind w:left="480"/>
      </w:pPr>
      <w:r>
        <w:rPr>
          <w:rFonts w:ascii="仿宋_GB2312" w:hAnsi="仿宋_GB2312" w:eastAsia="仿宋_GB2312" w:cs="仿宋_GB2312"/>
        </w:rPr>
        <w:t>本工程位于西安市高新区庞光街道孙姑村清表及垃圾清运项目</w:t>
      </w:r>
    </w:p>
    <w:p w14:paraId="4674CD5A">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7DB0B133">
      <w:pPr>
        <w:pStyle w:val="4"/>
        <w:outlineLvl w:val="2"/>
      </w:pPr>
      <w:r>
        <w:rPr>
          <w:rFonts w:ascii="仿宋_GB2312" w:hAnsi="仿宋_GB2312" w:eastAsia="仿宋_GB2312" w:cs="仿宋_GB2312"/>
          <w:b/>
          <w:sz w:val="28"/>
        </w:rPr>
        <w:t>二、项目需求调查情况</w:t>
      </w:r>
    </w:p>
    <w:p w14:paraId="687730DC">
      <w:pPr>
        <w:pStyle w:val="4"/>
      </w:pPr>
      <w:r>
        <w:rPr>
          <w:rFonts w:ascii="仿宋_GB2312" w:hAnsi="仿宋_GB2312" w:eastAsia="仿宋_GB2312" w:cs="仿宋_GB2312"/>
        </w:rPr>
        <w:t>依据《政府采购需求管理办法》的规定，本项目不需要需求调查，具体情况如下：</w:t>
      </w:r>
    </w:p>
    <w:p w14:paraId="58D2926A">
      <w:pPr>
        <w:pStyle w:val="4"/>
      </w:pPr>
      <w:r>
        <w:rPr>
          <w:rFonts w:ascii="仿宋_GB2312" w:hAnsi="仿宋_GB2312" w:eastAsia="仿宋_GB2312" w:cs="仿宋_GB2312"/>
        </w:rPr>
        <w:t>（一）需求调查方式</w:t>
      </w:r>
    </w:p>
    <w:p w14:paraId="222DD026">
      <w:pPr>
        <w:pStyle w:val="4"/>
        <w:ind w:firstLine="840"/>
      </w:pPr>
      <w:r>
        <w:rPr>
          <w:rFonts w:ascii="仿宋_GB2312" w:hAnsi="仿宋_GB2312" w:eastAsia="仿宋_GB2312" w:cs="仿宋_GB2312"/>
        </w:rPr>
        <w:t>（二）需求调查对象</w:t>
      </w:r>
    </w:p>
    <w:p w14:paraId="378A2CAB">
      <w:pPr>
        <w:pStyle w:val="4"/>
        <w:ind w:firstLine="840"/>
      </w:pPr>
      <w:r>
        <w:rPr>
          <w:rFonts w:ascii="仿宋_GB2312" w:hAnsi="仿宋_GB2312" w:eastAsia="仿宋_GB2312" w:cs="仿宋_GB2312"/>
        </w:rPr>
        <w:t>（三）需求调查结果</w:t>
      </w:r>
    </w:p>
    <w:p w14:paraId="6F0DDAFE">
      <w:pPr>
        <w:pStyle w:val="4"/>
        <w:ind w:firstLine="840"/>
      </w:pPr>
      <w:r>
        <w:rPr>
          <w:rFonts w:ascii="仿宋_GB2312" w:hAnsi="仿宋_GB2312" w:eastAsia="仿宋_GB2312" w:cs="仿宋_GB2312"/>
        </w:rPr>
        <w:t>1.相关产业发展情况</w:t>
      </w:r>
    </w:p>
    <w:p w14:paraId="76E62966">
      <w:pPr>
        <w:pStyle w:val="4"/>
        <w:ind w:firstLine="840"/>
      </w:pPr>
      <w:r>
        <w:rPr>
          <w:rFonts w:ascii="仿宋_GB2312" w:hAnsi="仿宋_GB2312" w:eastAsia="仿宋_GB2312" w:cs="仿宋_GB2312"/>
        </w:rPr>
        <w:t>2.市场供给情况</w:t>
      </w:r>
    </w:p>
    <w:p w14:paraId="307E08A8">
      <w:pPr>
        <w:pStyle w:val="4"/>
        <w:ind w:firstLine="840"/>
      </w:pPr>
      <w:r>
        <w:rPr>
          <w:rFonts w:ascii="仿宋_GB2312" w:hAnsi="仿宋_GB2312" w:eastAsia="仿宋_GB2312" w:cs="仿宋_GB2312"/>
        </w:rPr>
        <w:t>3.同类采购项目历史成交信息情况</w:t>
      </w:r>
    </w:p>
    <w:p w14:paraId="3D44E688">
      <w:pPr>
        <w:pStyle w:val="4"/>
        <w:ind w:firstLine="840"/>
      </w:pPr>
      <w:r>
        <w:rPr>
          <w:rFonts w:ascii="仿宋_GB2312" w:hAnsi="仿宋_GB2312" w:eastAsia="仿宋_GB2312" w:cs="仿宋_GB2312"/>
        </w:rPr>
        <w:t>4.可能涉及的运行维护、升级更新、备品备件、耗材等后续采购情况</w:t>
      </w:r>
    </w:p>
    <w:p w14:paraId="30B281CD">
      <w:pPr>
        <w:pStyle w:val="4"/>
        <w:ind w:firstLine="840"/>
      </w:pPr>
      <w:r>
        <w:rPr>
          <w:rFonts w:ascii="仿宋_GB2312" w:hAnsi="仿宋_GB2312" w:eastAsia="仿宋_GB2312" w:cs="仿宋_GB2312"/>
        </w:rPr>
        <w:t>5.其他相关情况</w:t>
      </w:r>
    </w:p>
    <w:p w14:paraId="37C5DD05">
      <w:pPr>
        <w:pStyle w:val="4"/>
        <w:ind w:firstLine="840"/>
        <w:outlineLvl w:val="2"/>
      </w:pPr>
      <w:r>
        <w:rPr>
          <w:rFonts w:ascii="仿宋_GB2312" w:hAnsi="仿宋_GB2312" w:eastAsia="仿宋_GB2312" w:cs="仿宋_GB2312"/>
          <w:b/>
          <w:sz w:val="28"/>
        </w:rPr>
        <w:t>三、项目采购实施计划</w:t>
      </w:r>
    </w:p>
    <w:p w14:paraId="3CFB7C65">
      <w:pPr>
        <w:pStyle w:val="4"/>
      </w:pPr>
      <w:r>
        <w:rPr>
          <w:rFonts w:ascii="仿宋_GB2312" w:hAnsi="仿宋_GB2312" w:eastAsia="仿宋_GB2312" w:cs="仿宋_GB2312"/>
        </w:rPr>
        <w:t>（一）采购组织形式：部门集中采购</w:t>
      </w:r>
    </w:p>
    <w:p w14:paraId="15BC3434">
      <w:pPr>
        <w:pStyle w:val="4"/>
      </w:pPr>
      <w:r>
        <w:rPr>
          <w:rFonts w:ascii="仿宋_GB2312" w:hAnsi="仿宋_GB2312" w:eastAsia="仿宋_GB2312" w:cs="仿宋_GB2312"/>
        </w:rPr>
        <w:t>（二）采购方式：公开招标</w:t>
      </w:r>
    </w:p>
    <w:p w14:paraId="225A0EF4">
      <w:pPr>
        <w:pStyle w:val="4"/>
      </w:pPr>
      <w:r>
        <w:rPr>
          <w:rFonts w:ascii="仿宋_GB2312" w:hAnsi="仿宋_GB2312" w:eastAsia="仿宋_GB2312" w:cs="仿宋_GB2312"/>
        </w:rPr>
        <w:t>（三）本项目是否单位自行组织采购：否</w:t>
      </w:r>
    </w:p>
    <w:p w14:paraId="7C2A031F">
      <w:pPr>
        <w:pStyle w:val="4"/>
      </w:pPr>
      <w:r>
        <w:rPr>
          <w:rFonts w:ascii="仿宋_GB2312" w:hAnsi="仿宋_GB2312" w:eastAsia="仿宋_GB2312" w:cs="仿宋_GB2312"/>
        </w:rPr>
        <w:t>（四）采购包划分：不分包采购</w:t>
      </w:r>
    </w:p>
    <w:p w14:paraId="25F67274">
      <w:pPr>
        <w:pStyle w:val="4"/>
      </w:pPr>
      <w:r>
        <w:rPr>
          <w:rFonts w:ascii="仿宋_GB2312" w:hAnsi="仿宋_GB2312" w:eastAsia="仿宋_GB2312" w:cs="仿宋_GB2312"/>
        </w:rPr>
        <w:t>（五）执行政府采购促进中小企业发展的相关政策</w:t>
      </w:r>
    </w:p>
    <w:p w14:paraId="3E6525EE">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11FCCDC4">
      <w:pPr>
        <w:pStyle w:val="4"/>
        <w:ind w:firstLine="840"/>
      </w:pPr>
      <w:r>
        <w:rPr>
          <w:rFonts w:ascii="仿宋_GB2312" w:hAnsi="仿宋_GB2312" w:eastAsia="仿宋_GB2312" w:cs="仿宋_GB2312"/>
          <w:i/>
        </w:rPr>
        <w:t>注：监狱企业和残疾人福利单位视同小微企业。</w:t>
      </w:r>
    </w:p>
    <w:p w14:paraId="417661BF">
      <w:pPr>
        <w:pStyle w:val="4"/>
      </w:pPr>
      <w:r>
        <w:rPr>
          <w:rFonts w:ascii="仿宋_GB2312" w:hAnsi="仿宋_GB2312" w:eastAsia="仿宋_GB2312" w:cs="仿宋_GB2312"/>
        </w:rPr>
        <w:t>（六）是否采购环境标识产品：否</w:t>
      </w:r>
    </w:p>
    <w:p w14:paraId="0BC6C47F">
      <w:pPr>
        <w:pStyle w:val="4"/>
      </w:pPr>
      <w:r>
        <w:rPr>
          <w:rFonts w:ascii="仿宋_GB2312" w:hAnsi="仿宋_GB2312" w:eastAsia="仿宋_GB2312" w:cs="仿宋_GB2312"/>
        </w:rPr>
        <w:t>（七）是否采购节能产品：否</w:t>
      </w:r>
    </w:p>
    <w:p w14:paraId="03467FA7">
      <w:pPr>
        <w:pStyle w:val="4"/>
      </w:pPr>
      <w:r>
        <w:rPr>
          <w:rFonts w:ascii="仿宋_GB2312" w:hAnsi="仿宋_GB2312" w:eastAsia="仿宋_GB2312" w:cs="仿宋_GB2312"/>
        </w:rPr>
        <w:t>（八）项目的采购标的是否包含进口产品：否</w:t>
      </w:r>
    </w:p>
    <w:p w14:paraId="1778CDFE">
      <w:pPr>
        <w:pStyle w:val="4"/>
      </w:pPr>
      <w:r>
        <w:rPr>
          <w:rFonts w:ascii="仿宋_GB2312" w:hAnsi="仿宋_GB2312" w:eastAsia="仿宋_GB2312" w:cs="仿宋_GB2312"/>
        </w:rPr>
        <w:t>（九）采购标的是否属于政府购买服务：否</w:t>
      </w:r>
    </w:p>
    <w:p w14:paraId="3EB676C7">
      <w:pPr>
        <w:pStyle w:val="4"/>
      </w:pPr>
      <w:r>
        <w:rPr>
          <w:rFonts w:ascii="仿宋_GB2312" w:hAnsi="仿宋_GB2312" w:eastAsia="仿宋_GB2312" w:cs="仿宋_GB2312"/>
        </w:rPr>
        <w:t>（十）是否属于政务信息系统项目：否</w:t>
      </w:r>
    </w:p>
    <w:p w14:paraId="2F4CE12D">
      <w:pPr>
        <w:pStyle w:val="4"/>
      </w:pPr>
      <w:r>
        <w:rPr>
          <w:rFonts w:ascii="仿宋_GB2312" w:hAnsi="仿宋_GB2312" w:eastAsia="仿宋_GB2312" w:cs="仿宋_GB2312"/>
        </w:rPr>
        <w:t>（十一）是否属于高校、科研院所的科研仪器设备采购：否</w:t>
      </w:r>
    </w:p>
    <w:p w14:paraId="2B6BB8FC">
      <w:pPr>
        <w:pStyle w:val="4"/>
      </w:pPr>
      <w:r>
        <w:rPr>
          <w:rFonts w:ascii="仿宋_GB2312" w:hAnsi="仿宋_GB2312" w:eastAsia="仿宋_GB2312" w:cs="仿宋_GB2312"/>
        </w:rPr>
        <w:t>（十二）是否属于一签多年项目：否</w:t>
      </w:r>
    </w:p>
    <w:p w14:paraId="16A7116A">
      <w:pPr>
        <w:pStyle w:val="4"/>
        <w:ind w:firstLine="1275"/>
        <w:outlineLvl w:val="2"/>
      </w:pPr>
      <w:r>
        <w:rPr>
          <w:rFonts w:ascii="仿宋_GB2312" w:hAnsi="仿宋_GB2312" w:eastAsia="仿宋_GB2312" w:cs="仿宋_GB2312"/>
          <w:b/>
          <w:sz w:val="28"/>
        </w:rPr>
        <w:t>四、项目需求及分包情况、采购标的</w:t>
      </w:r>
    </w:p>
    <w:p w14:paraId="02140754">
      <w:pPr>
        <w:pStyle w:val="4"/>
        <w:outlineLvl w:val="4"/>
      </w:pPr>
      <w:r>
        <w:rPr>
          <w:rFonts w:ascii="仿宋_GB2312" w:hAnsi="仿宋_GB2312" w:eastAsia="仿宋_GB2312" w:cs="仿宋_GB2312"/>
          <w:b/>
          <w:sz w:val="20"/>
        </w:rPr>
        <w:t>（一）分包名称：庞光街道西电变压器项目东地块（地籍编号GX5-4-12）清表及垃圾清运项目</w:t>
      </w:r>
    </w:p>
    <w:p w14:paraId="7B9FFC92">
      <w:pPr>
        <w:pStyle w:val="4"/>
      </w:pPr>
      <w:r>
        <w:rPr>
          <w:rFonts w:ascii="仿宋_GB2312" w:hAnsi="仿宋_GB2312" w:eastAsia="仿宋_GB2312" w:cs="仿宋_GB2312"/>
        </w:rPr>
        <w:t>1、执行政府采购促进中小企业发展的相关政策</w:t>
      </w:r>
    </w:p>
    <w:p w14:paraId="3AA24CBE">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390F8AD2">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32F40FA4">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374F1A9E">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2721779B">
      <w:pPr>
        <w:pStyle w:val="4"/>
      </w:pPr>
      <w:r>
        <w:rPr>
          <w:rFonts w:ascii="仿宋_GB2312" w:hAnsi="仿宋_GB2312" w:eastAsia="仿宋_GB2312" w:cs="仿宋_GB2312"/>
        </w:rPr>
        <w:t>2、预算金额（元）：5,676,073.76 ，大写（人民币）： 伍佰陆拾柒万陆仟零柒拾叁元柒角陆分</w:t>
      </w:r>
    </w:p>
    <w:p w14:paraId="764FFDBF">
      <w:pPr>
        <w:pStyle w:val="4"/>
        <w:ind w:firstLine="780"/>
      </w:pPr>
      <w:r>
        <w:rPr>
          <w:rFonts w:ascii="仿宋_GB2312" w:hAnsi="仿宋_GB2312" w:eastAsia="仿宋_GB2312" w:cs="仿宋_GB2312"/>
        </w:rPr>
        <w:t xml:space="preserve"> 最高限价（元）： 5,676,073.76 ，大写（人民币）： 伍佰陆拾柒万陆仟零柒拾叁元柒角陆分</w:t>
      </w:r>
    </w:p>
    <w:p w14:paraId="548C5B63">
      <w:pPr>
        <w:pStyle w:val="4"/>
      </w:pPr>
      <w:r>
        <w:rPr>
          <w:rFonts w:ascii="仿宋_GB2312" w:hAnsi="仿宋_GB2312" w:eastAsia="仿宋_GB2312" w:cs="仿宋_GB2312"/>
        </w:rPr>
        <w:t>3、评审方法：综合评分法</w:t>
      </w:r>
    </w:p>
    <w:p w14:paraId="3936C224">
      <w:pPr>
        <w:pStyle w:val="4"/>
      </w:pPr>
      <w:r>
        <w:rPr>
          <w:rFonts w:ascii="仿宋_GB2312" w:hAnsi="仿宋_GB2312" w:eastAsia="仿宋_GB2312" w:cs="仿宋_GB2312"/>
        </w:rPr>
        <w:t>4、是否支持联合体投标：否</w:t>
      </w:r>
    </w:p>
    <w:p w14:paraId="1CB4C6E2">
      <w:pPr>
        <w:pStyle w:val="4"/>
      </w:pPr>
      <w:r>
        <w:rPr>
          <w:rFonts w:ascii="仿宋_GB2312" w:hAnsi="仿宋_GB2312" w:eastAsia="仿宋_GB2312" w:cs="仿宋_GB2312"/>
        </w:rPr>
        <w:t>5、是否允许合同分包选项：否</w:t>
      </w:r>
    </w:p>
    <w:p w14:paraId="31473BF1">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67400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21DDE0E">
            <w:pPr>
              <w:pStyle w:val="4"/>
            </w:pPr>
            <w:r>
              <w:rPr>
                <w:rFonts w:ascii="仿宋_GB2312" w:hAnsi="仿宋_GB2312" w:eastAsia="仿宋_GB2312" w:cs="仿宋_GB2312"/>
              </w:rPr>
              <w:t>1</w:t>
            </w:r>
          </w:p>
        </w:tc>
        <w:tc>
          <w:tcPr>
            <w:tcW w:w="1993" w:type="dxa"/>
          </w:tcPr>
          <w:p w14:paraId="2F6480BF">
            <w:pPr>
              <w:pStyle w:val="4"/>
              <w:jc w:val="center"/>
            </w:pPr>
            <w:r>
              <w:rPr>
                <w:rFonts w:ascii="仿宋_GB2312" w:hAnsi="仿宋_GB2312" w:eastAsia="仿宋_GB2312" w:cs="仿宋_GB2312"/>
                <w:b/>
                <w:color w:val="000000"/>
              </w:rPr>
              <w:t>采购品目</w:t>
            </w:r>
          </w:p>
        </w:tc>
        <w:tc>
          <w:tcPr>
            <w:tcW w:w="1661" w:type="dxa"/>
          </w:tcPr>
          <w:p w14:paraId="545DB890">
            <w:pPr>
              <w:pStyle w:val="4"/>
            </w:pPr>
            <w:r>
              <w:rPr>
                <w:rFonts w:ascii="仿宋_GB2312" w:hAnsi="仿宋_GB2312" w:eastAsia="仿宋_GB2312" w:cs="仿宋_GB2312"/>
              </w:rPr>
              <w:t>其他建筑工程</w:t>
            </w:r>
          </w:p>
        </w:tc>
        <w:tc>
          <w:tcPr>
            <w:tcW w:w="1993" w:type="dxa"/>
          </w:tcPr>
          <w:p w14:paraId="7560CDD9">
            <w:pPr>
              <w:pStyle w:val="4"/>
              <w:jc w:val="center"/>
            </w:pPr>
            <w:r>
              <w:rPr>
                <w:rFonts w:ascii="仿宋_GB2312" w:hAnsi="仿宋_GB2312" w:eastAsia="仿宋_GB2312" w:cs="仿宋_GB2312"/>
                <w:b/>
                <w:color w:val="000000"/>
              </w:rPr>
              <w:t>标的名称</w:t>
            </w:r>
          </w:p>
        </w:tc>
        <w:tc>
          <w:tcPr>
            <w:tcW w:w="1661" w:type="dxa"/>
          </w:tcPr>
          <w:p w14:paraId="2153EE18">
            <w:pPr>
              <w:pStyle w:val="4"/>
            </w:pPr>
            <w:r>
              <w:rPr>
                <w:rFonts w:ascii="仿宋_GB2312" w:hAnsi="仿宋_GB2312" w:eastAsia="仿宋_GB2312" w:cs="仿宋_GB2312"/>
              </w:rPr>
              <w:t>庞光街道西电变压器项目东地块（地籍编号GX5-4-12）清表及垃圾清运项目</w:t>
            </w:r>
          </w:p>
        </w:tc>
      </w:tr>
      <w:tr w14:paraId="071B2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FF01443"/>
        </w:tc>
        <w:tc>
          <w:tcPr>
            <w:tcW w:w="1993" w:type="dxa"/>
          </w:tcPr>
          <w:p w14:paraId="6B38EFED">
            <w:pPr>
              <w:pStyle w:val="4"/>
              <w:jc w:val="center"/>
            </w:pPr>
            <w:r>
              <w:rPr>
                <w:rFonts w:ascii="仿宋_GB2312" w:hAnsi="仿宋_GB2312" w:eastAsia="仿宋_GB2312" w:cs="仿宋_GB2312"/>
                <w:b/>
                <w:color w:val="000000"/>
              </w:rPr>
              <w:t>数量</w:t>
            </w:r>
          </w:p>
        </w:tc>
        <w:tc>
          <w:tcPr>
            <w:tcW w:w="1661" w:type="dxa"/>
          </w:tcPr>
          <w:p w14:paraId="60986231">
            <w:pPr>
              <w:pStyle w:val="4"/>
              <w:jc w:val="right"/>
            </w:pPr>
            <w:r>
              <w:rPr>
                <w:rFonts w:ascii="仿宋_GB2312" w:hAnsi="仿宋_GB2312" w:eastAsia="仿宋_GB2312" w:cs="仿宋_GB2312"/>
              </w:rPr>
              <w:t>1.00</w:t>
            </w:r>
          </w:p>
        </w:tc>
        <w:tc>
          <w:tcPr>
            <w:tcW w:w="1993" w:type="dxa"/>
          </w:tcPr>
          <w:p w14:paraId="585A74AE">
            <w:pPr>
              <w:pStyle w:val="4"/>
              <w:jc w:val="center"/>
            </w:pPr>
            <w:r>
              <w:rPr>
                <w:rFonts w:ascii="仿宋_GB2312" w:hAnsi="仿宋_GB2312" w:eastAsia="仿宋_GB2312" w:cs="仿宋_GB2312"/>
                <w:b/>
                <w:color w:val="000000"/>
              </w:rPr>
              <w:t>单位</w:t>
            </w:r>
          </w:p>
        </w:tc>
        <w:tc>
          <w:tcPr>
            <w:tcW w:w="1661" w:type="dxa"/>
          </w:tcPr>
          <w:p w14:paraId="1F691520">
            <w:pPr>
              <w:pStyle w:val="4"/>
            </w:pPr>
            <w:r>
              <w:rPr>
                <w:rFonts w:ascii="仿宋_GB2312" w:hAnsi="仿宋_GB2312" w:eastAsia="仿宋_GB2312" w:cs="仿宋_GB2312"/>
              </w:rPr>
              <w:t>项</w:t>
            </w:r>
          </w:p>
        </w:tc>
      </w:tr>
      <w:tr w14:paraId="7368F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D885E6C"/>
        </w:tc>
        <w:tc>
          <w:tcPr>
            <w:tcW w:w="1993" w:type="dxa"/>
          </w:tcPr>
          <w:p w14:paraId="631F231B">
            <w:pPr>
              <w:pStyle w:val="4"/>
              <w:jc w:val="center"/>
            </w:pPr>
            <w:r>
              <w:rPr>
                <w:rFonts w:ascii="仿宋_GB2312" w:hAnsi="仿宋_GB2312" w:eastAsia="仿宋_GB2312" w:cs="仿宋_GB2312"/>
                <w:b/>
                <w:color w:val="000000"/>
              </w:rPr>
              <w:t>合计金额（元）</w:t>
            </w:r>
          </w:p>
        </w:tc>
        <w:tc>
          <w:tcPr>
            <w:tcW w:w="1661" w:type="dxa"/>
          </w:tcPr>
          <w:p w14:paraId="7C783A2B">
            <w:pPr>
              <w:pStyle w:val="4"/>
              <w:jc w:val="right"/>
            </w:pPr>
            <w:r>
              <w:rPr>
                <w:rFonts w:ascii="仿宋_GB2312" w:hAnsi="仿宋_GB2312" w:eastAsia="仿宋_GB2312" w:cs="仿宋_GB2312"/>
              </w:rPr>
              <w:t>5,676,073.76</w:t>
            </w:r>
          </w:p>
        </w:tc>
        <w:tc>
          <w:tcPr>
            <w:tcW w:w="1993" w:type="dxa"/>
          </w:tcPr>
          <w:p w14:paraId="50B4CE04">
            <w:pPr>
              <w:pStyle w:val="4"/>
              <w:jc w:val="center"/>
            </w:pPr>
            <w:r>
              <w:rPr>
                <w:rFonts w:ascii="仿宋_GB2312" w:hAnsi="仿宋_GB2312" w:eastAsia="仿宋_GB2312" w:cs="仿宋_GB2312"/>
                <w:b/>
                <w:color w:val="000000"/>
              </w:rPr>
              <w:t>单价（元）</w:t>
            </w:r>
          </w:p>
        </w:tc>
        <w:tc>
          <w:tcPr>
            <w:tcW w:w="1661" w:type="dxa"/>
          </w:tcPr>
          <w:p w14:paraId="678993B3">
            <w:pPr>
              <w:pStyle w:val="4"/>
              <w:jc w:val="right"/>
            </w:pPr>
            <w:r>
              <w:rPr>
                <w:rFonts w:ascii="仿宋_GB2312" w:hAnsi="仿宋_GB2312" w:eastAsia="仿宋_GB2312" w:cs="仿宋_GB2312"/>
              </w:rPr>
              <w:t>5,676,073.76</w:t>
            </w:r>
          </w:p>
        </w:tc>
      </w:tr>
      <w:tr w14:paraId="03ACB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EB37E0A"/>
        </w:tc>
        <w:tc>
          <w:tcPr>
            <w:tcW w:w="1993" w:type="dxa"/>
          </w:tcPr>
          <w:p w14:paraId="63D7E99B">
            <w:pPr>
              <w:pStyle w:val="4"/>
              <w:jc w:val="center"/>
            </w:pPr>
            <w:r>
              <w:rPr>
                <w:rFonts w:ascii="仿宋_GB2312" w:hAnsi="仿宋_GB2312" w:eastAsia="仿宋_GB2312" w:cs="仿宋_GB2312"/>
                <w:b/>
                <w:color w:val="000000"/>
              </w:rPr>
              <w:t>是否采购节能产品</w:t>
            </w:r>
          </w:p>
        </w:tc>
        <w:tc>
          <w:tcPr>
            <w:tcW w:w="1661" w:type="dxa"/>
          </w:tcPr>
          <w:p w14:paraId="2C2EE790">
            <w:pPr>
              <w:pStyle w:val="4"/>
            </w:pPr>
            <w:r>
              <w:rPr>
                <w:rFonts w:ascii="仿宋_GB2312" w:hAnsi="仿宋_GB2312" w:eastAsia="仿宋_GB2312" w:cs="仿宋_GB2312"/>
              </w:rPr>
              <w:t>否</w:t>
            </w:r>
          </w:p>
        </w:tc>
        <w:tc>
          <w:tcPr>
            <w:tcW w:w="1993" w:type="dxa"/>
          </w:tcPr>
          <w:p w14:paraId="0B29F9FB">
            <w:pPr>
              <w:pStyle w:val="4"/>
              <w:jc w:val="center"/>
            </w:pPr>
            <w:r>
              <w:rPr>
                <w:rFonts w:ascii="仿宋_GB2312" w:hAnsi="仿宋_GB2312" w:eastAsia="仿宋_GB2312" w:cs="仿宋_GB2312"/>
                <w:b/>
                <w:color w:val="000000"/>
              </w:rPr>
              <w:t>未采购节能产品原因</w:t>
            </w:r>
          </w:p>
        </w:tc>
        <w:tc>
          <w:tcPr>
            <w:tcW w:w="1661" w:type="dxa"/>
          </w:tcPr>
          <w:p w14:paraId="1BAFB7E8">
            <w:pPr>
              <w:pStyle w:val="4"/>
            </w:pPr>
            <w:r>
              <w:rPr>
                <w:rFonts w:ascii="仿宋_GB2312" w:hAnsi="仿宋_GB2312" w:eastAsia="仿宋_GB2312" w:cs="仿宋_GB2312"/>
              </w:rPr>
              <w:t>/</w:t>
            </w:r>
          </w:p>
        </w:tc>
      </w:tr>
      <w:tr w14:paraId="532FB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DE28614"/>
        </w:tc>
        <w:tc>
          <w:tcPr>
            <w:tcW w:w="1993" w:type="dxa"/>
          </w:tcPr>
          <w:p w14:paraId="2A52BE4A">
            <w:pPr>
              <w:pStyle w:val="4"/>
              <w:jc w:val="center"/>
            </w:pPr>
            <w:r>
              <w:rPr>
                <w:rFonts w:ascii="仿宋_GB2312" w:hAnsi="仿宋_GB2312" w:eastAsia="仿宋_GB2312" w:cs="仿宋_GB2312"/>
                <w:b/>
                <w:color w:val="000000"/>
              </w:rPr>
              <w:t>是否采购环保产品</w:t>
            </w:r>
          </w:p>
        </w:tc>
        <w:tc>
          <w:tcPr>
            <w:tcW w:w="1661" w:type="dxa"/>
          </w:tcPr>
          <w:p w14:paraId="54728041">
            <w:pPr>
              <w:pStyle w:val="4"/>
            </w:pPr>
            <w:r>
              <w:rPr>
                <w:rFonts w:ascii="仿宋_GB2312" w:hAnsi="仿宋_GB2312" w:eastAsia="仿宋_GB2312" w:cs="仿宋_GB2312"/>
              </w:rPr>
              <w:t>否</w:t>
            </w:r>
          </w:p>
        </w:tc>
        <w:tc>
          <w:tcPr>
            <w:tcW w:w="1993" w:type="dxa"/>
          </w:tcPr>
          <w:p w14:paraId="34F9790D">
            <w:pPr>
              <w:pStyle w:val="4"/>
              <w:jc w:val="center"/>
            </w:pPr>
            <w:r>
              <w:rPr>
                <w:rFonts w:ascii="仿宋_GB2312" w:hAnsi="仿宋_GB2312" w:eastAsia="仿宋_GB2312" w:cs="仿宋_GB2312"/>
                <w:b/>
                <w:color w:val="000000"/>
              </w:rPr>
              <w:t>未采购环保产品原因</w:t>
            </w:r>
          </w:p>
        </w:tc>
        <w:tc>
          <w:tcPr>
            <w:tcW w:w="1661" w:type="dxa"/>
          </w:tcPr>
          <w:p w14:paraId="6740DC16">
            <w:pPr>
              <w:pStyle w:val="4"/>
            </w:pPr>
            <w:r>
              <w:rPr>
                <w:rFonts w:ascii="仿宋_GB2312" w:hAnsi="仿宋_GB2312" w:eastAsia="仿宋_GB2312" w:cs="仿宋_GB2312"/>
              </w:rPr>
              <w:t>/</w:t>
            </w:r>
          </w:p>
        </w:tc>
      </w:tr>
      <w:tr w14:paraId="43484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C0959B6"/>
        </w:tc>
        <w:tc>
          <w:tcPr>
            <w:tcW w:w="1993" w:type="dxa"/>
          </w:tcPr>
          <w:p w14:paraId="6537B39C">
            <w:pPr>
              <w:pStyle w:val="4"/>
              <w:jc w:val="center"/>
            </w:pPr>
            <w:r>
              <w:rPr>
                <w:rFonts w:ascii="仿宋_GB2312" w:hAnsi="仿宋_GB2312" w:eastAsia="仿宋_GB2312" w:cs="仿宋_GB2312"/>
                <w:b/>
                <w:color w:val="000000"/>
              </w:rPr>
              <w:t>是否采购进口产品</w:t>
            </w:r>
          </w:p>
        </w:tc>
        <w:tc>
          <w:tcPr>
            <w:tcW w:w="1661" w:type="dxa"/>
          </w:tcPr>
          <w:p w14:paraId="1AE1B593">
            <w:pPr>
              <w:pStyle w:val="4"/>
            </w:pPr>
            <w:r>
              <w:rPr>
                <w:rFonts w:ascii="仿宋_GB2312" w:hAnsi="仿宋_GB2312" w:eastAsia="仿宋_GB2312" w:cs="仿宋_GB2312"/>
              </w:rPr>
              <w:t>否</w:t>
            </w:r>
          </w:p>
        </w:tc>
        <w:tc>
          <w:tcPr>
            <w:tcW w:w="1993" w:type="dxa"/>
          </w:tcPr>
          <w:p w14:paraId="1C36DCA0">
            <w:pPr>
              <w:pStyle w:val="4"/>
              <w:jc w:val="center"/>
            </w:pPr>
            <w:r>
              <w:rPr>
                <w:rFonts w:ascii="仿宋_GB2312" w:hAnsi="仿宋_GB2312" w:eastAsia="仿宋_GB2312" w:cs="仿宋_GB2312"/>
                <w:b/>
                <w:color w:val="000000"/>
              </w:rPr>
              <w:t>标的物所属行业</w:t>
            </w:r>
          </w:p>
        </w:tc>
        <w:tc>
          <w:tcPr>
            <w:tcW w:w="1661" w:type="dxa"/>
          </w:tcPr>
          <w:p w14:paraId="5DA004CE">
            <w:pPr>
              <w:pStyle w:val="4"/>
            </w:pPr>
            <w:r>
              <w:rPr>
                <w:rFonts w:ascii="仿宋_GB2312" w:hAnsi="仿宋_GB2312" w:eastAsia="仿宋_GB2312" w:cs="仿宋_GB2312"/>
              </w:rPr>
              <w:t>建筑业</w:t>
            </w:r>
          </w:p>
        </w:tc>
      </w:tr>
    </w:tbl>
    <w:p w14:paraId="32105EE7">
      <w:pPr>
        <w:pStyle w:val="4"/>
      </w:pPr>
      <w:r>
        <w:rPr>
          <w:rFonts w:ascii="仿宋_GB2312" w:hAnsi="仿宋_GB2312" w:eastAsia="仿宋_GB2312" w:cs="仿宋_GB2312"/>
        </w:rPr>
        <w:t>标的名称：庞光街道西电变压器项目东地块（地籍编号GX5-4-12）清表及垃圾清运项目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52"/>
        <w:gridCol w:w="2352"/>
        <w:gridCol w:w="3818"/>
      </w:tblGrid>
      <w:tr w14:paraId="52EFB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F71CD52">
            <w:pPr>
              <w:pStyle w:val="4"/>
            </w:pPr>
            <w:r>
              <w:rPr>
                <w:rFonts w:ascii="仿宋_GB2312" w:hAnsi="仿宋_GB2312" w:eastAsia="仿宋_GB2312" w:cs="仿宋_GB2312"/>
              </w:rPr>
              <w:t xml:space="preserve"> 参数性质</w:t>
            </w:r>
          </w:p>
        </w:tc>
        <w:tc>
          <w:tcPr>
            <w:tcW w:w="2769" w:type="dxa"/>
          </w:tcPr>
          <w:p w14:paraId="397DFCDA">
            <w:pPr>
              <w:pStyle w:val="4"/>
            </w:pPr>
            <w:r>
              <w:rPr>
                <w:rFonts w:ascii="仿宋_GB2312" w:hAnsi="仿宋_GB2312" w:eastAsia="仿宋_GB2312" w:cs="仿宋_GB2312"/>
              </w:rPr>
              <w:t xml:space="preserve"> 序号</w:t>
            </w:r>
          </w:p>
        </w:tc>
        <w:tc>
          <w:tcPr>
            <w:tcW w:w="2769" w:type="dxa"/>
          </w:tcPr>
          <w:p w14:paraId="70E91A54">
            <w:pPr>
              <w:pStyle w:val="4"/>
            </w:pPr>
            <w:r>
              <w:rPr>
                <w:rFonts w:ascii="仿宋_GB2312" w:hAnsi="仿宋_GB2312" w:eastAsia="仿宋_GB2312" w:cs="仿宋_GB2312"/>
              </w:rPr>
              <w:t xml:space="preserve"> 技术参数与性能指标</w:t>
            </w:r>
          </w:p>
        </w:tc>
      </w:tr>
      <w:tr w14:paraId="39FCF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CA3DDB"/>
        </w:tc>
        <w:tc>
          <w:tcPr>
            <w:tcW w:w="2769" w:type="dxa"/>
          </w:tcPr>
          <w:p w14:paraId="4E28A8C4">
            <w:pPr>
              <w:pStyle w:val="4"/>
            </w:pPr>
            <w:r>
              <w:rPr>
                <w:rFonts w:ascii="仿宋_GB2312" w:hAnsi="仿宋_GB2312" w:eastAsia="仿宋_GB2312" w:cs="仿宋_GB2312"/>
              </w:rPr>
              <w:t>1</w:t>
            </w:r>
          </w:p>
        </w:tc>
        <w:tc>
          <w:tcPr>
            <w:tcW w:w="2769" w:type="dxa"/>
          </w:tcPr>
          <w:p w14:paraId="1C54716E">
            <w:pPr>
              <w:pStyle w:val="4"/>
            </w:pPr>
            <w:r>
              <w:rPr>
                <w:rFonts w:ascii="仿宋_GB2312" w:hAnsi="仿宋_GB2312" w:eastAsia="仿宋_GB2312" w:cs="仿宋_GB2312"/>
                <w:b/>
                <w:color w:val="000000"/>
              </w:rPr>
              <w:t>一、项目概况</w:t>
            </w:r>
          </w:p>
          <w:p w14:paraId="09592220">
            <w:pPr>
              <w:pStyle w:val="4"/>
            </w:pPr>
            <w:r>
              <w:rPr>
                <w:rFonts w:ascii="仿宋_GB2312" w:hAnsi="仿宋_GB2312" w:eastAsia="仿宋_GB2312" w:cs="仿宋_GB2312"/>
                <w:color w:val="000000"/>
              </w:rPr>
              <w:t>本工程位于西安市高新区庞光街道孙姑村清表及垃圾清运项目。</w:t>
            </w:r>
          </w:p>
          <w:p w14:paraId="07604102">
            <w:pPr>
              <w:pStyle w:val="4"/>
            </w:pPr>
            <w:r>
              <w:rPr>
                <w:rFonts w:ascii="仿宋_GB2312" w:hAnsi="仿宋_GB2312" w:eastAsia="仿宋_GB2312" w:cs="仿宋_GB2312"/>
                <w:b/>
                <w:color w:val="000000"/>
              </w:rPr>
              <w:t>二、工程内容和施工地点、计划工期、缺陷责任期、质量保修期</w:t>
            </w:r>
          </w:p>
          <w:p w14:paraId="73D7D2D9">
            <w:pPr>
              <w:pStyle w:val="4"/>
            </w:pPr>
            <w:r>
              <w:rPr>
                <w:rFonts w:ascii="仿宋_GB2312" w:hAnsi="仿宋_GB2312" w:eastAsia="仿宋_GB2312" w:cs="仿宋_GB2312"/>
                <w:color w:val="000000"/>
              </w:rPr>
              <w:t>工程内容：清表及垃圾外运</w:t>
            </w:r>
          </w:p>
          <w:p w14:paraId="1DAD1928">
            <w:pPr>
              <w:pStyle w:val="4"/>
            </w:pPr>
            <w:r>
              <w:rPr>
                <w:rFonts w:ascii="仿宋_GB2312" w:hAnsi="仿宋_GB2312" w:eastAsia="仿宋_GB2312" w:cs="仿宋_GB2312"/>
                <w:color w:val="000000"/>
              </w:rPr>
              <w:t>工程地点：西安市高新区庞光街道孙姑村。</w:t>
            </w:r>
          </w:p>
          <w:p w14:paraId="2B6B0F4F">
            <w:pPr>
              <w:pStyle w:val="4"/>
            </w:pPr>
            <w:r>
              <w:rPr>
                <w:rFonts w:ascii="仿宋_GB2312" w:hAnsi="仿宋_GB2312" w:eastAsia="仿宋_GB2312" w:cs="仿宋_GB2312"/>
                <w:color w:val="000000"/>
              </w:rPr>
              <w:t>计划工期：自进场之日起15个日历日内完成。</w:t>
            </w:r>
          </w:p>
          <w:p w14:paraId="42D51326">
            <w:pPr>
              <w:pStyle w:val="4"/>
            </w:pPr>
            <w:r>
              <w:rPr>
                <w:rFonts w:ascii="仿宋_GB2312" w:hAnsi="仿宋_GB2312" w:eastAsia="仿宋_GB2312" w:cs="仿宋_GB2312"/>
                <w:b/>
                <w:color w:val="000000"/>
              </w:rPr>
              <w:t>三、执行的法律法规、技术规范</w:t>
            </w:r>
          </w:p>
          <w:p w14:paraId="5B9B5615">
            <w:pPr>
              <w:pStyle w:val="4"/>
            </w:pPr>
            <w:r>
              <w:rPr>
                <w:rFonts w:ascii="仿宋_GB2312" w:hAnsi="仿宋_GB2312" w:eastAsia="仿宋_GB2312" w:cs="仿宋_GB2312"/>
                <w:color w:val="000000"/>
              </w:rPr>
              <w:t>（一）执行的法律法规、技术规范包括但不限于以下规定、规范、标准：</w:t>
            </w:r>
          </w:p>
          <w:p w14:paraId="358488E2">
            <w:pPr>
              <w:pStyle w:val="4"/>
            </w:pPr>
            <w:r>
              <w:rPr>
                <w:rFonts w:ascii="仿宋_GB2312" w:hAnsi="仿宋_GB2312" w:eastAsia="仿宋_GB2312" w:cs="仿宋_GB2312"/>
                <w:color w:val="000000"/>
              </w:rPr>
              <w:t>《安全生产法》</w:t>
            </w:r>
          </w:p>
          <w:p w14:paraId="42574F7F">
            <w:pPr>
              <w:pStyle w:val="4"/>
            </w:pPr>
            <w:r>
              <w:rPr>
                <w:rFonts w:ascii="仿宋_GB2312" w:hAnsi="仿宋_GB2312" w:eastAsia="仿宋_GB2312" w:cs="仿宋_GB2312"/>
                <w:color w:val="000000"/>
              </w:rPr>
              <w:t>《建设工程安全生产管理条例》</w:t>
            </w:r>
          </w:p>
          <w:p w14:paraId="23226EF5">
            <w:pPr>
              <w:pStyle w:val="4"/>
            </w:pPr>
            <w:r>
              <w:rPr>
                <w:rFonts w:ascii="仿宋_GB2312" w:hAnsi="仿宋_GB2312" w:eastAsia="仿宋_GB2312" w:cs="仿宋_GB2312"/>
                <w:color w:val="000000"/>
              </w:rPr>
              <w:t>《西安市扬尘污染防治条例》</w:t>
            </w:r>
          </w:p>
          <w:p w14:paraId="47F9076B">
            <w:pPr>
              <w:pStyle w:val="4"/>
            </w:pPr>
            <w:r>
              <w:rPr>
                <w:rFonts w:ascii="仿宋_GB2312" w:hAnsi="仿宋_GB2312" w:eastAsia="仿宋_GB2312" w:cs="仿宋_GB2312"/>
                <w:color w:val="000000"/>
              </w:rPr>
              <w:t>《西安市建筑垃圾管理条例》</w:t>
            </w:r>
          </w:p>
          <w:p w14:paraId="6C581962">
            <w:pPr>
              <w:pStyle w:val="4"/>
            </w:pPr>
            <w:r>
              <w:rPr>
                <w:rFonts w:ascii="仿宋_GB2312" w:hAnsi="仿宋_GB2312" w:eastAsia="仿宋_GB2312" w:cs="仿宋_GB2312"/>
                <w:color w:val="000000"/>
              </w:rPr>
              <w:t>《西安高新区治污减霾网格化管理工作实施方案》</w:t>
            </w:r>
          </w:p>
          <w:p w14:paraId="5FA9C653">
            <w:pPr>
              <w:pStyle w:val="4"/>
            </w:pPr>
            <w:r>
              <w:rPr>
                <w:rFonts w:ascii="仿宋_GB2312" w:hAnsi="仿宋_GB2312" w:eastAsia="仿宋_GB2312" w:cs="仿宋_GB2312"/>
                <w:color w:val="000000"/>
              </w:rPr>
              <w:t>（二）质量标准</w:t>
            </w:r>
          </w:p>
          <w:p w14:paraId="49798458">
            <w:pPr>
              <w:pStyle w:val="4"/>
            </w:pPr>
            <w:r>
              <w:rPr>
                <w:rFonts w:ascii="仿宋_GB2312" w:hAnsi="仿宋_GB2312" w:eastAsia="仿宋_GB2312" w:cs="仿宋_GB2312"/>
                <w:color w:val="000000"/>
              </w:rPr>
              <w:t>1、项目范围内的房屋及附属物全部采用湿法作业、机械拆除、拆迁现场无扬尘，严禁人工拆除。垃圾清运全部采用机械清运的施工方法，严禁人工清运。</w:t>
            </w:r>
          </w:p>
          <w:p w14:paraId="01EEE2E0">
            <w:pPr>
              <w:pStyle w:val="4"/>
            </w:pPr>
            <w:r>
              <w:rPr>
                <w:rFonts w:ascii="仿宋_GB2312" w:hAnsi="仿宋_GB2312" w:eastAsia="仿宋_GB2312" w:cs="仿宋_GB2312"/>
                <w:color w:val="000000"/>
              </w:rPr>
              <w:t>2、拆除至现有室内地坪（室外硬化路面）以下0.4米完成场地平整。</w:t>
            </w:r>
          </w:p>
          <w:p w14:paraId="1C83415F">
            <w:pPr>
              <w:pStyle w:val="4"/>
            </w:pPr>
            <w:r>
              <w:rPr>
                <w:rFonts w:ascii="仿宋_GB2312" w:hAnsi="仿宋_GB2312" w:eastAsia="仿宋_GB2312" w:cs="仿宋_GB2312"/>
                <w:color w:val="000000"/>
              </w:rPr>
              <w:t>3、按城市管理部门要求安装冲洗台、限高栏、联网监控和空气检测装置等，确保设备正常使用。</w:t>
            </w:r>
          </w:p>
          <w:p w14:paraId="3D92F495">
            <w:pPr>
              <w:pStyle w:val="4"/>
            </w:pPr>
            <w:r>
              <w:rPr>
                <w:rFonts w:ascii="仿宋_GB2312" w:hAnsi="仿宋_GB2312" w:eastAsia="仿宋_GB2312" w:cs="仿宋_GB2312"/>
                <w:color w:val="000000"/>
              </w:rPr>
              <w:t>4、拆除地上建筑物、构筑物及附属物，以及破除室内地坪、硬化道路产生的全部建筑垃圾，严格按照城市管理部门指定的运输路线和倾倒场地清运，不得冒尖装栽、不得沿路抛洒。</w:t>
            </w:r>
          </w:p>
          <w:p w14:paraId="202981A7">
            <w:pPr>
              <w:pStyle w:val="4"/>
            </w:pPr>
            <w:r>
              <w:rPr>
                <w:rFonts w:ascii="仿宋_GB2312" w:hAnsi="仿宋_GB2312" w:eastAsia="仿宋_GB2312" w:cs="仿宋_GB2312"/>
                <w:color w:val="000000"/>
              </w:rPr>
              <w:t>5、垃圾清运最终达到室内地坪以上全部垃圾清运完毕，现场无任何遗留物（最后以采购人、中标人共同验收合格，签字确认为准）。且施工方要具有垃圾消纳的处置能力。</w:t>
            </w:r>
          </w:p>
          <w:p w14:paraId="5E0CB3E5">
            <w:pPr>
              <w:pStyle w:val="4"/>
            </w:pPr>
            <w:r>
              <w:rPr>
                <w:rFonts w:ascii="仿宋_GB2312" w:hAnsi="仿宋_GB2312" w:eastAsia="仿宋_GB2312" w:cs="仿宋_GB2312"/>
                <w:color w:val="000000"/>
              </w:rPr>
              <w:t>质量要求：合格。</w:t>
            </w:r>
          </w:p>
          <w:p w14:paraId="5192776D">
            <w:pPr>
              <w:pStyle w:val="4"/>
            </w:pPr>
            <w:r>
              <w:rPr>
                <w:rFonts w:ascii="仿宋_GB2312" w:hAnsi="仿宋_GB2312" w:eastAsia="仿宋_GB2312" w:cs="仿宋_GB2312"/>
                <w:b/>
                <w:color w:val="000000"/>
              </w:rPr>
              <w:t>四、工程实施期限</w:t>
            </w:r>
          </w:p>
          <w:p w14:paraId="2A7D224F">
            <w:pPr>
              <w:pStyle w:val="4"/>
            </w:pPr>
            <w:r>
              <w:rPr>
                <w:rFonts w:ascii="仿宋_GB2312" w:hAnsi="仿宋_GB2312" w:eastAsia="仿宋_GB2312" w:cs="仿宋_GB2312"/>
                <w:color w:val="000000"/>
              </w:rPr>
              <w:t>1、中标人须在合同签订之日起1天内进驻并制作工程计划进度表，并经采购人书面同意；</w:t>
            </w:r>
          </w:p>
          <w:p w14:paraId="19F187C1">
            <w:pPr>
              <w:pStyle w:val="4"/>
            </w:pPr>
            <w:r>
              <w:rPr>
                <w:rFonts w:ascii="仿宋_GB2312" w:hAnsi="仿宋_GB2312" w:eastAsia="仿宋_GB2312" w:cs="仿宋_GB2312"/>
                <w:color w:val="000000"/>
              </w:rPr>
              <w:t>2、中标人同意在3天内开始施工；</w:t>
            </w:r>
          </w:p>
          <w:p w14:paraId="54F9696C">
            <w:pPr>
              <w:pStyle w:val="4"/>
            </w:pPr>
            <w:r>
              <w:rPr>
                <w:rFonts w:ascii="仿宋_GB2312" w:hAnsi="仿宋_GB2312" w:eastAsia="仿宋_GB2312" w:cs="仿宋_GB2312"/>
                <w:color w:val="000000"/>
              </w:rPr>
              <w:t>3、双方约定自施工之日起在15天完成约定的项目。遇阴雨天及不可抗力因素以及其他施工因素影响、工期相应顺延（顺延工期应由采购人、中标人共同签字确认）；</w:t>
            </w:r>
          </w:p>
          <w:p w14:paraId="22D638FB">
            <w:pPr>
              <w:pStyle w:val="4"/>
            </w:pPr>
            <w:r>
              <w:rPr>
                <w:rFonts w:ascii="仿宋_GB2312" w:hAnsi="仿宋_GB2312" w:eastAsia="仿宋_GB2312" w:cs="仿宋_GB2312"/>
                <w:color w:val="000000"/>
              </w:rPr>
              <w:t>4、由于中标人原因造成工期延迟视同中标人违约，则中标人赔付采购人违约金至清运价的5‰／天。</w:t>
            </w:r>
          </w:p>
          <w:p w14:paraId="4D8D10B1">
            <w:pPr>
              <w:pStyle w:val="4"/>
            </w:pPr>
            <w:r>
              <w:rPr>
                <w:rFonts w:ascii="仿宋_GB2312" w:hAnsi="仿宋_GB2312" w:eastAsia="仿宋_GB2312" w:cs="仿宋_GB2312"/>
                <w:b/>
                <w:color w:val="000000"/>
              </w:rPr>
              <w:t>五、工程量清单</w:t>
            </w:r>
          </w:p>
          <w:tbl>
            <w:tblPr>
              <w:tblStyle w:val="2"/>
              <w:tblW w:w="0" w:type="auto"/>
              <w:tblInd w:w="13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0"/>
              <w:gridCol w:w="610"/>
              <w:gridCol w:w="210"/>
              <w:gridCol w:w="810"/>
              <w:gridCol w:w="610"/>
              <w:gridCol w:w="1010"/>
            </w:tblGrid>
            <w:tr w14:paraId="20457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 w:type="dxa"/>
                  <w:tcBorders>
                    <w:top w:val="single" w:color="000000" w:sz="4" w:space="0"/>
                    <w:left w:val="single" w:color="000000" w:sz="4" w:space="0"/>
                    <w:bottom w:val="single" w:color="000000" w:sz="4" w:space="0"/>
                    <w:right w:val="single" w:color="000000" w:sz="4" w:space="0"/>
                  </w:tcBorders>
                  <w:tcMar>
                    <w:top w:w="1" w:type="dxa"/>
                    <w:left w:w="1" w:type="dxa"/>
                    <w:bottom w:w="0" w:type="dxa"/>
                    <w:right w:w="1" w:type="dxa"/>
                  </w:tcMar>
                </w:tcPr>
                <w:p w14:paraId="10C484C0">
                  <w:pPr>
                    <w:pStyle w:val="4"/>
                    <w:jc w:val="center"/>
                  </w:pPr>
                  <w:r>
                    <w:rPr>
                      <w:rFonts w:ascii="仿宋_GB2312" w:hAnsi="仿宋_GB2312" w:eastAsia="仿宋_GB2312" w:cs="仿宋_GB2312"/>
                      <w:color w:val="000000"/>
                    </w:rPr>
                    <w:t>序号</w:t>
                  </w:r>
                </w:p>
              </w:tc>
              <w:tc>
                <w:tcPr>
                  <w:tcW w:w="493" w:type="dxa"/>
                  <w:tcBorders>
                    <w:top w:val="single" w:color="000000" w:sz="4" w:space="0"/>
                    <w:left w:val="nil"/>
                    <w:bottom w:val="single" w:color="000000" w:sz="4" w:space="0"/>
                    <w:right w:val="single" w:color="000000" w:sz="4" w:space="0"/>
                  </w:tcBorders>
                  <w:tcMar>
                    <w:top w:w="1" w:type="dxa"/>
                    <w:left w:w="1" w:type="dxa"/>
                    <w:bottom w:w="0" w:type="dxa"/>
                    <w:right w:w="1" w:type="dxa"/>
                  </w:tcMar>
                </w:tcPr>
                <w:p w14:paraId="3995F082">
                  <w:pPr>
                    <w:pStyle w:val="4"/>
                    <w:jc w:val="center"/>
                  </w:pPr>
                  <w:r>
                    <w:rPr>
                      <w:rFonts w:ascii="仿宋_GB2312" w:hAnsi="仿宋_GB2312" w:eastAsia="仿宋_GB2312" w:cs="仿宋_GB2312"/>
                      <w:color w:val="000000"/>
                    </w:rPr>
                    <w:t>清单项目</w:t>
                  </w:r>
                </w:p>
              </w:tc>
              <w:tc>
                <w:tcPr>
                  <w:tcW w:w="223" w:type="dxa"/>
                  <w:tcBorders>
                    <w:top w:val="single" w:color="000000" w:sz="4" w:space="0"/>
                    <w:left w:val="nil"/>
                    <w:bottom w:val="single" w:color="000000" w:sz="4" w:space="0"/>
                    <w:right w:val="single" w:color="000000" w:sz="4" w:space="0"/>
                  </w:tcBorders>
                  <w:tcMar>
                    <w:top w:w="1" w:type="dxa"/>
                    <w:left w:w="1" w:type="dxa"/>
                    <w:bottom w:w="0" w:type="dxa"/>
                    <w:right w:w="1" w:type="dxa"/>
                  </w:tcMar>
                </w:tcPr>
                <w:p w14:paraId="1FAB4B33">
                  <w:pPr>
                    <w:pStyle w:val="4"/>
                    <w:jc w:val="center"/>
                  </w:pPr>
                  <w:r>
                    <w:rPr>
                      <w:rFonts w:ascii="仿宋_GB2312" w:hAnsi="仿宋_GB2312" w:eastAsia="仿宋_GB2312" w:cs="仿宋_GB2312"/>
                      <w:color w:val="000000"/>
                    </w:rPr>
                    <w:t>单位</w:t>
                  </w:r>
                </w:p>
              </w:tc>
              <w:tc>
                <w:tcPr>
                  <w:tcW w:w="403" w:type="dxa"/>
                  <w:tcBorders>
                    <w:top w:val="single" w:color="000000" w:sz="4" w:space="0"/>
                    <w:left w:val="nil"/>
                    <w:bottom w:val="single" w:color="000000" w:sz="4" w:space="0"/>
                    <w:right w:val="single" w:color="000000" w:sz="4" w:space="0"/>
                  </w:tcBorders>
                  <w:tcMar>
                    <w:top w:w="1" w:type="dxa"/>
                    <w:left w:w="1" w:type="dxa"/>
                    <w:bottom w:w="0" w:type="dxa"/>
                    <w:right w:w="1" w:type="dxa"/>
                  </w:tcMar>
                </w:tcPr>
                <w:p w14:paraId="73B8C9BD">
                  <w:pPr>
                    <w:pStyle w:val="4"/>
                    <w:jc w:val="center"/>
                  </w:pPr>
                  <w:r>
                    <w:rPr>
                      <w:rFonts w:ascii="仿宋_GB2312" w:hAnsi="仿宋_GB2312" w:eastAsia="仿宋_GB2312" w:cs="仿宋_GB2312"/>
                      <w:color w:val="000000"/>
                    </w:rPr>
                    <w:t>工程量</w:t>
                  </w:r>
                </w:p>
              </w:tc>
              <w:tc>
                <w:tcPr>
                  <w:tcW w:w="446" w:type="dxa"/>
                  <w:tcBorders>
                    <w:top w:val="single" w:color="000000" w:sz="4" w:space="0"/>
                    <w:left w:val="nil"/>
                    <w:bottom w:val="single" w:color="000000" w:sz="4" w:space="0"/>
                    <w:right w:val="single" w:color="000000" w:sz="4" w:space="0"/>
                  </w:tcBorders>
                  <w:tcMar>
                    <w:top w:w="1" w:type="dxa"/>
                    <w:left w:w="1" w:type="dxa"/>
                    <w:bottom w:w="0" w:type="dxa"/>
                    <w:right w:w="1" w:type="dxa"/>
                  </w:tcMar>
                </w:tcPr>
                <w:p w14:paraId="3C3ACF90">
                  <w:pPr>
                    <w:pStyle w:val="4"/>
                    <w:jc w:val="center"/>
                  </w:pPr>
                  <w:r>
                    <w:rPr>
                      <w:rFonts w:ascii="仿宋_GB2312" w:hAnsi="仿宋_GB2312" w:eastAsia="仿宋_GB2312" w:cs="仿宋_GB2312"/>
                      <w:color w:val="000000"/>
                    </w:rPr>
                    <w:t>综合单价最高限价</w:t>
                  </w:r>
                </w:p>
                <w:p w14:paraId="3F569671">
                  <w:pPr>
                    <w:pStyle w:val="4"/>
                    <w:jc w:val="center"/>
                  </w:pPr>
                  <w:r>
                    <w:rPr>
                      <w:rFonts w:ascii="仿宋_GB2312" w:hAnsi="仿宋_GB2312" w:eastAsia="仿宋_GB2312" w:cs="仿宋_GB2312"/>
                      <w:color w:val="000000"/>
                    </w:rPr>
                    <w:t>（元）</w:t>
                  </w:r>
                </w:p>
              </w:tc>
              <w:tc>
                <w:tcPr>
                  <w:tcW w:w="764" w:type="dxa"/>
                  <w:tcBorders>
                    <w:top w:val="single" w:color="000000" w:sz="4" w:space="0"/>
                    <w:left w:val="nil"/>
                    <w:bottom w:val="single" w:color="000000" w:sz="4" w:space="0"/>
                    <w:right w:val="single" w:color="000000" w:sz="4" w:space="0"/>
                  </w:tcBorders>
                  <w:tcMar>
                    <w:top w:w="1" w:type="dxa"/>
                    <w:left w:w="1" w:type="dxa"/>
                    <w:bottom w:w="0" w:type="dxa"/>
                    <w:right w:w="1" w:type="dxa"/>
                  </w:tcMar>
                </w:tcPr>
                <w:p w14:paraId="69522B80">
                  <w:pPr>
                    <w:pStyle w:val="4"/>
                    <w:ind w:right="15"/>
                    <w:jc w:val="center"/>
                  </w:pPr>
                  <w:r>
                    <w:rPr>
                      <w:rFonts w:ascii="仿宋_GB2312" w:hAnsi="仿宋_GB2312" w:eastAsia="仿宋_GB2312" w:cs="仿宋_GB2312"/>
                      <w:color w:val="000000"/>
                    </w:rPr>
                    <w:t>合价最高限价</w:t>
                  </w:r>
                </w:p>
                <w:p w14:paraId="1EE243F4">
                  <w:pPr>
                    <w:pStyle w:val="4"/>
                    <w:ind w:right="15"/>
                    <w:jc w:val="center"/>
                  </w:pPr>
                  <w:r>
                    <w:rPr>
                      <w:rFonts w:ascii="仿宋_GB2312" w:hAnsi="仿宋_GB2312" w:eastAsia="仿宋_GB2312" w:cs="仿宋_GB2312"/>
                      <w:color w:val="000000"/>
                    </w:rPr>
                    <w:t>（元）</w:t>
                  </w:r>
                </w:p>
              </w:tc>
            </w:tr>
            <w:tr w14:paraId="472B4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 w:type="dxa"/>
                  <w:tcBorders>
                    <w:top w:val="nil"/>
                    <w:left w:val="single" w:color="000000" w:sz="4" w:space="0"/>
                    <w:bottom w:val="single" w:color="000000" w:sz="4" w:space="0"/>
                    <w:right w:val="single" w:color="000000" w:sz="4" w:space="0"/>
                  </w:tcBorders>
                  <w:tcMar>
                    <w:top w:w="1" w:type="dxa"/>
                    <w:left w:w="1" w:type="dxa"/>
                    <w:bottom w:w="0" w:type="dxa"/>
                    <w:right w:w="1" w:type="dxa"/>
                  </w:tcMar>
                </w:tcPr>
                <w:p w14:paraId="61548A7F">
                  <w:pPr>
                    <w:pStyle w:val="4"/>
                    <w:jc w:val="center"/>
                  </w:pPr>
                  <w:r>
                    <w:rPr>
                      <w:rFonts w:ascii="仿宋_GB2312" w:hAnsi="仿宋_GB2312" w:eastAsia="仿宋_GB2312" w:cs="仿宋_GB2312"/>
                      <w:color w:val="000000"/>
                    </w:rPr>
                    <w:t>1</w:t>
                  </w:r>
                </w:p>
              </w:tc>
              <w:tc>
                <w:tcPr>
                  <w:tcW w:w="493" w:type="dxa"/>
                  <w:tcBorders>
                    <w:top w:val="nil"/>
                    <w:left w:val="nil"/>
                    <w:bottom w:val="single" w:color="000000" w:sz="4" w:space="0"/>
                    <w:right w:val="single" w:color="000000" w:sz="4" w:space="0"/>
                  </w:tcBorders>
                  <w:tcMar>
                    <w:top w:w="1" w:type="dxa"/>
                    <w:left w:w="1" w:type="dxa"/>
                    <w:bottom w:w="0" w:type="dxa"/>
                    <w:right w:w="1" w:type="dxa"/>
                  </w:tcMar>
                </w:tcPr>
                <w:p w14:paraId="550E3C04">
                  <w:pPr>
                    <w:pStyle w:val="4"/>
                    <w:jc w:val="center"/>
                  </w:pPr>
                  <w:r>
                    <w:rPr>
                      <w:rFonts w:ascii="仿宋_GB2312" w:hAnsi="仿宋_GB2312" w:eastAsia="仿宋_GB2312" w:cs="仿宋_GB2312"/>
                      <w:color w:val="000000"/>
                    </w:rPr>
                    <w:t>垃圾外运</w:t>
                  </w:r>
                </w:p>
                <w:p w14:paraId="4D03F055">
                  <w:pPr>
                    <w:pStyle w:val="4"/>
                    <w:jc w:val="center"/>
                  </w:pPr>
                  <w:r>
                    <w:rPr>
                      <w:rFonts w:ascii="仿宋_GB2312" w:hAnsi="仿宋_GB2312" w:eastAsia="仿宋_GB2312" w:cs="仿宋_GB2312"/>
                      <w:color w:val="000000"/>
                    </w:rPr>
                    <w:t>（10km以内）</w:t>
                  </w:r>
                </w:p>
              </w:tc>
              <w:tc>
                <w:tcPr>
                  <w:tcW w:w="223" w:type="dxa"/>
                  <w:tcBorders>
                    <w:top w:val="nil"/>
                    <w:left w:val="nil"/>
                    <w:bottom w:val="single" w:color="000000" w:sz="4" w:space="0"/>
                    <w:right w:val="single" w:color="000000" w:sz="4" w:space="0"/>
                  </w:tcBorders>
                  <w:tcMar>
                    <w:top w:w="1" w:type="dxa"/>
                    <w:left w:w="1" w:type="dxa"/>
                    <w:bottom w:w="0" w:type="dxa"/>
                    <w:right w:w="1" w:type="dxa"/>
                  </w:tcMar>
                </w:tcPr>
                <w:p w14:paraId="69B02CB9">
                  <w:pPr>
                    <w:pStyle w:val="4"/>
                    <w:jc w:val="center"/>
                  </w:pPr>
                  <w:r>
                    <w:rPr>
                      <w:rFonts w:ascii="仿宋_GB2312" w:hAnsi="仿宋_GB2312" w:eastAsia="仿宋_GB2312" w:cs="仿宋_GB2312"/>
                      <w:color w:val="000000"/>
                    </w:rPr>
                    <w:t>m³</w:t>
                  </w:r>
                </w:p>
              </w:tc>
              <w:tc>
                <w:tcPr>
                  <w:tcW w:w="403" w:type="dxa"/>
                  <w:tcBorders>
                    <w:top w:val="nil"/>
                    <w:left w:val="nil"/>
                    <w:bottom w:val="single" w:color="000000" w:sz="4" w:space="0"/>
                    <w:right w:val="single" w:color="000000" w:sz="4" w:space="0"/>
                  </w:tcBorders>
                  <w:tcMar>
                    <w:top w:w="1" w:type="dxa"/>
                    <w:left w:w="1" w:type="dxa"/>
                    <w:bottom w:w="0" w:type="dxa"/>
                    <w:right w:w="1" w:type="dxa"/>
                  </w:tcMar>
                </w:tcPr>
                <w:p w14:paraId="4AD14458">
                  <w:pPr>
                    <w:pStyle w:val="4"/>
                    <w:jc w:val="center"/>
                  </w:pPr>
                  <w:r>
                    <w:rPr>
                      <w:rFonts w:ascii="仿宋_GB2312" w:hAnsi="仿宋_GB2312" w:eastAsia="仿宋_GB2312" w:cs="仿宋_GB2312"/>
                      <w:color w:val="000000"/>
                    </w:rPr>
                    <w:t>48102.32</w:t>
                  </w:r>
                </w:p>
              </w:tc>
              <w:tc>
                <w:tcPr>
                  <w:tcW w:w="446" w:type="dxa"/>
                  <w:tcBorders>
                    <w:top w:val="nil"/>
                    <w:left w:val="nil"/>
                    <w:bottom w:val="single" w:color="000000" w:sz="4" w:space="0"/>
                    <w:right w:val="single" w:color="000000" w:sz="4" w:space="0"/>
                  </w:tcBorders>
                  <w:tcMar>
                    <w:top w:w="1" w:type="dxa"/>
                    <w:left w:w="1" w:type="dxa"/>
                    <w:bottom w:w="0" w:type="dxa"/>
                    <w:right w:w="1" w:type="dxa"/>
                  </w:tcMar>
                </w:tcPr>
                <w:p w14:paraId="2A3C7E35">
                  <w:pPr>
                    <w:pStyle w:val="4"/>
                    <w:jc w:val="center"/>
                  </w:pPr>
                  <w:r>
                    <w:rPr>
                      <w:rFonts w:ascii="仿宋_GB2312" w:hAnsi="仿宋_GB2312" w:eastAsia="仿宋_GB2312" w:cs="仿宋_GB2312"/>
                      <w:color w:val="000000"/>
                    </w:rPr>
                    <w:t>65.00</w:t>
                  </w:r>
                </w:p>
              </w:tc>
              <w:tc>
                <w:tcPr>
                  <w:tcW w:w="764" w:type="dxa"/>
                  <w:tcBorders>
                    <w:top w:val="nil"/>
                    <w:left w:val="nil"/>
                    <w:bottom w:val="single" w:color="000000" w:sz="4" w:space="0"/>
                    <w:right w:val="single" w:color="000000" w:sz="4" w:space="0"/>
                  </w:tcBorders>
                  <w:tcMar>
                    <w:top w:w="1" w:type="dxa"/>
                    <w:left w:w="1" w:type="dxa"/>
                    <w:bottom w:w="0" w:type="dxa"/>
                    <w:right w:w="1" w:type="dxa"/>
                  </w:tcMar>
                </w:tcPr>
                <w:p w14:paraId="1E675CEE">
                  <w:pPr>
                    <w:pStyle w:val="4"/>
                    <w:jc w:val="center"/>
                  </w:pPr>
                  <w:r>
                    <w:rPr>
                      <w:rFonts w:ascii="仿宋_GB2312" w:hAnsi="仿宋_GB2312" w:eastAsia="仿宋_GB2312" w:cs="仿宋_GB2312"/>
                      <w:color w:val="000000"/>
                    </w:rPr>
                    <w:t>3126650.80</w:t>
                  </w:r>
                </w:p>
              </w:tc>
            </w:tr>
            <w:tr w14:paraId="04AB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 w:type="dxa"/>
                  <w:tcBorders>
                    <w:top w:val="nil"/>
                    <w:left w:val="single" w:color="000000" w:sz="4" w:space="0"/>
                    <w:bottom w:val="single" w:color="000000" w:sz="4" w:space="0"/>
                    <w:right w:val="single" w:color="000000" w:sz="4" w:space="0"/>
                  </w:tcBorders>
                  <w:tcMar>
                    <w:top w:w="1" w:type="dxa"/>
                    <w:left w:w="1" w:type="dxa"/>
                    <w:bottom w:w="0" w:type="dxa"/>
                    <w:right w:w="1" w:type="dxa"/>
                  </w:tcMar>
                </w:tcPr>
                <w:p w14:paraId="1E5DCCE3">
                  <w:pPr>
                    <w:pStyle w:val="4"/>
                    <w:jc w:val="center"/>
                  </w:pPr>
                  <w:r>
                    <w:rPr>
                      <w:rFonts w:ascii="仿宋_GB2312" w:hAnsi="仿宋_GB2312" w:eastAsia="仿宋_GB2312" w:cs="仿宋_GB2312"/>
                      <w:color w:val="000000"/>
                    </w:rPr>
                    <w:t>2</w:t>
                  </w:r>
                </w:p>
              </w:tc>
              <w:tc>
                <w:tcPr>
                  <w:tcW w:w="493" w:type="dxa"/>
                  <w:tcBorders>
                    <w:top w:val="nil"/>
                    <w:left w:val="nil"/>
                    <w:bottom w:val="single" w:color="000000" w:sz="4" w:space="0"/>
                    <w:right w:val="single" w:color="000000" w:sz="4" w:space="0"/>
                  </w:tcBorders>
                  <w:tcMar>
                    <w:top w:w="1" w:type="dxa"/>
                    <w:left w:w="1" w:type="dxa"/>
                    <w:bottom w:w="0" w:type="dxa"/>
                    <w:right w:w="1" w:type="dxa"/>
                  </w:tcMar>
                </w:tcPr>
                <w:p w14:paraId="46571D47">
                  <w:pPr>
                    <w:pStyle w:val="4"/>
                    <w:jc w:val="center"/>
                  </w:pPr>
                  <w:r>
                    <w:rPr>
                      <w:rFonts w:ascii="仿宋_GB2312" w:hAnsi="仿宋_GB2312" w:eastAsia="仿宋_GB2312" w:cs="仿宋_GB2312"/>
                      <w:color w:val="000000"/>
                    </w:rPr>
                    <w:t>垃圾外运</w:t>
                  </w:r>
                </w:p>
                <w:p w14:paraId="1E02B45A">
                  <w:pPr>
                    <w:pStyle w:val="4"/>
                    <w:jc w:val="center"/>
                  </w:pPr>
                  <w:r>
                    <w:rPr>
                      <w:rFonts w:ascii="仿宋_GB2312" w:hAnsi="仿宋_GB2312" w:eastAsia="仿宋_GB2312" w:cs="仿宋_GB2312"/>
                      <w:color w:val="000000"/>
                    </w:rPr>
                    <w:t>（外超53km）</w:t>
                  </w:r>
                </w:p>
              </w:tc>
              <w:tc>
                <w:tcPr>
                  <w:tcW w:w="223" w:type="dxa"/>
                  <w:tcBorders>
                    <w:top w:val="nil"/>
                    <w:left w:val="nil"/>
                    <w:bottom w:val="single" w:color="000000" w:sz="4" w:space="0"/>
                    <w:right w:val="single" w:color="000000" w:sz="4" w:space="0"/>
                  </w:tcBorders>
                  <w:tcMar>
                    <w:top w:w="1" w:type="dxa"/>
                    <w:left w:w="1" w:type="dxa"/>
                    <w:bottom w:w="0" w:type="dxa"/>
                    <w:right w:w="1" w:type="dxa"/>
                  </w:tcMar>
                </w:tcPr>
                <w:p w14:paraId="3C64865A">
                  <w:pPr>
                    <w:pStyle w:val="4"/>
                    <w:jc w:val="center"/>
                  </w:pPr>
                  <w:r>
                    <w:rPr>
                      <w:rFonts w:ascii="仿宋_GB2312" w:hAnsi="仿宋_GB2312" w:eastAsia="仿宋_GB2312" w:cs="仿宋_GB2312"/>
                      <w:color w:val="000000"/>
                    </w:rPr>
                    <w:t>m³</w:t>
                  </w:r>
                </w:p>
              </w:tc>
              <w:tc>
                <w:tcPr>
                  <w:tcW w:w="403" w:type="dxa"/>
                  <w:tcBorders>
                    <w:top w:val="nil"/>
                    <w:left w:val="nil"/>
                    <w:bottom w:val="single" w:color="000000" w:sz="4" w:space="0"/>
                    <w:right w:val="single" w:color="000000" w:sz="4" w:space="0"/>
                  </w:tcBorders>
                  <w:tcMar>
                    <w:top w:w="1" w:type="dxa"/>
                    <w:left w:w="1" w:type="dxa"/>
                    <w:bottom w:w="0" w:type="dxa"/>
                    <w:right w:w="1" w:type="dxa"/>
                  </w:tcMar>
                </w:tcPr>
                <w:p w14:paraId="79850262">
                  <w:pPr>
                    <w:pStyle w:val="4"/>
                    <w:jc w:val="center"/>
                  </w:pPr>
                  <w:r>
                    <w:rPr>
                      <w:rFonts w:ascii="仿宋_GB2312" w:hAnsi="仿宋_GB2312" w:eastAsia="仿宋_GB2312" w:cs="仿宋_GB2312"/>
                      <w:color w:val="000000"/>
                    </w:rPr>
                    <w:t>48102.32</w:t>
                  </w:r>
                </w:p>
              </w:tc>
              <w:tc>
                <w:tcPr>
                  <w:tcW w:w="446" w:type="dxa"/>
                  <w:tcBorders>
                    <w:top w:val="nil"/>
                    <w:left w:val="nil"/>
                    <w:bottom w:val="single" w:color="000000" w:sz="4" w:space="0"/>
                    <w:right w:val="single" w:color="000000" w:sz="4" w:space="0"/>
                  </w:tcBorders>
                  <w:tcMar>
                    <w:top w:w="1" w:type="dxa"/>
                    <w:left w:w="1" w:type="dxa"/>
                    <w:bottom w:w="0" w:type="dxa"/>
                    <w:right w:w="1" w:type="dxa"/>
                  </w:tcMar>
                </w:tcPr>
                <w:p w14:paraId="17024BFF">
                  <w:pPr>
                    <w:pStyle w:val="4"/>
                    <w:jc w:val="center"/>
                  </w:pPr>
                  <w:r>
                    <w:rPr>
                      <w:rFonts w:ascii="仿宋_GB2312" w:hAnsi="仿宋_GB2312" w:eastAsia="仿宋_GB2312" w:cs="仿宋_GB2312"/>
                      <w:color w:val="000000"/>
                    </w:rPr>
                    <w:t>53.00</w:t>
                  </w:r>
                </w:p>
              </w:tc>
              <w:tc>
                <w:tcPr>
                  <w:tcW w:w="764" w:type="dxa"/>
                  <w:tcBorders>
                    <w:top w:val="nil"/>
                    <w:left w:val="nil"/>
                    <w:bottom w:val="single" w:color="000000" w:sz="4" w:space="0"/>
                    <w:right w:val="single" w:color="000000" w:sz="4" w:space="0"/>
                  </w:tcBorders>
                  <w:tcMar>
                    <w:top w:w="1" w:type="dxa"/>
                    <w:left w:w="1" w:type="dxa"/>
                    <w:bottom w:w="0" w:type="dxa"/>
                    <w:right w:w="1" w:type="dxa"/>
                  </w:tcMar>
                </w:tcPr>
                <w:p w14:paraId="265EAAE3">
                  <w:pPr>
                    <w:pStyle w:val="4"/>
                    <w:jc w:val="center"/>
                  </w:pPr>
                  <w:r>
                    <w:rPr>
                      <w:rFonts w:ascii="仿宋_GB2312" w:hAnsi="仿宋_GB2312" w:eastAsia="仿宋_GB2312" w:cs="仿宋_GB2312"/>
                      <w:color w:val="000000"/>
                    </w:rPr>
                    <w:t>2549422.96</w:t>
                  </w:r>
                </w:p>
              </w:tc>
            </w:tr>
            <w:tr w14:paraId="144FC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8" w:type="dxa"/>
                  <w:gridSpan w:val="5"/>
                  <w:tcBorders>
                    <w:top w:val="nil"/>
                    <w:left w:val="single" w:color="000000" w:sz="4" w:space="0"/>
                    <w:bottom w:val="single" w:color="000000" w:sz="4" w:space="0"/>
                    <w:right w:val="single" w:color="000000" w:sz="4" w:space="0"/>
                  </w:tcBorders>
                  <w:tcMar>
                    <w:top w:w="1" w:type="dxa"/>
                    <w:left w:w="1" w:type="dxa"/>
                    <w:bottom w:w="0" w:type="dxa"/>
                    <w:right w:w="1" w:type="dxa"/>
                  </w:tcMar>
                </w:tcPr>
                <w:p w14:paraId="7E049E85">
                  <w:pPr>
                    <w:pStyle w:val="4"/>
                    <w:jc w:val="center"/>
                  </w:pPr>
                  <w:r>
                    <w:rPr>
                      <w:rFonts w:ascii="仿宋_GB2312" w:hAnsi="仿宋_GB2312" w:eastAsia="仿宋_GB2312" w:cs="仿宋_GB2312"/>
                      <w:color w:val="000000"/>
                    </w:rPr>
                    <w:t>合  计：</w:t>
                  </w:r>
                </w:p>
              </w:tc>
              <w:tc>
                <w:tcPr>
                  <w:tcW w:w="764" w:type="dxa"/>
                  <w:tcBorders>
                    <w:top w:val="nil"/>
                    <w:left w:val="nil"/>
                    <w:bottom w:val="single" w:color="000000" w:sz="4" w:space="0"/>
                    <w:right w:val="single" w:color="000000" w:sz="4" w:space="0"/>
                  </w:tcBorders>
                  <w:tcMar>
                    <w:top w:w="1" w:type="dxa"/>
                    <w:left w:w="1" w:type="dxa"/>
                    <w:bottom w:w="0" w:type="dxa"/>
                    <w:right w:w="1" w:type="dxa"/>
                  </w:tcMar>
                </w:tcPr>
                <w:p w14:paraId="2C2B6471">
                  <w:pPr>
                    <w:pStyle w:val="4"/>
                    <w:jc w:val="center"/>
                  </w:pPr>
                  <w:r>
                    <w:rPr>
                      <w:rFonts w:ascii="仿宋_GB2312" w:hAnsi="仿宋_GB2312" w:eastAsia="仿宋_GB2312" w:cs="仿宋_GB2312"/>
                      <w:color w:val="000000"/>
                    </w:rPr>
                    <w:t>5676073.76</w:t>
                  </w:r>
                </w:p>
              </w:tc>
            </w:tr>
          </w:tbl>
          <w:p w14:paraId="61C17CC6">
            <w:pPr>
              <w:pStyle w:val="4"/>
            </w:pPr>
            <w:r>
              <w:rPr>
                <w:rFonts w:ascii="仿宋_GB2312" w:hAnsi="仿宋_GB2312" w:eastAsia="仿宋_GB2312" w:cs="仿宋_GB2312"/>
              </w:rPr>
              <w:t xml:space="preserve"> </w:t>
            </w:r>
          </w:p>
          <w:p w14:paraId="558EC796">
            <w:pPr>
              <w:pStyle w:val="4"/>
            </w:pPr>
            <w:r>
              <w:rPr>
                <w:rFonts w:ascii="仿宋_GB2312" w:hAnsi="仿宋_GB2312" w:eastAsia="仿宋_GB2312" w:cs="仿宋_GB2312"/>
              </w:rPr>
              <w:t xml:space="preserve"> </w:t>
            </w:r>
          </w:p>
          <w:p w14:paraId="5F662C37">
            <w:pPr>
              <w:pStyle w:val="4"/>
            </w:pPr>
            <w:r>
              <w:rPr>
                <w:rFonts w:ascii="仿宋_GB2312" w:hAnsi="仿宋_GB2312" w:eastAsia="仿宋_GB2312" w:cs="仿宋_GB2312"/>
              </w:rPr>
              <w:t xml:space="preserve"> </w:t>
            </w:r>
          </w:p>
          <w:p w14:paraId="66B6872E">
            <w:pPr>
              <w:pStyle w:val="4"/>
            </w:pPr>
            <w:r>
              <w:rPr>
                <w:rFonts w:ascii="仿宋_GB2312" w:hAnsi="仿宋_GB2312" w:eastAsia="仿宋_GB2312" w:cs="仿宋_GB2312"/>
              </w:rPr>
              <w:t xml:space="preserve"> </w:t>
            </w:r>
          </w:p>
          <w:p w14:paraId="2FF3E03D">
            <w:pPr>
              <w:pStyle w:val="4"/>
            </w:pPr>
            <w:r>
              <w:rPr>
                <w:rFonts w:ascii="仿宋_GB2312" w:hAnsi="仿宋_GB2312" w:eastAsia="仿宋_GB2312" w:cs="仿宋_GB2312"/>
              </w:rPr>
              <w:t xml:space="preserve"> </w:t>
            </w:r>
          </w:p>
          <w:p w14:paraId="31931BAA">
            <w:pPr>
              <w:pStyle w:val="4"/>
            </w:pPr>
            <w:r>
              <w:rPr>
                <w:rFonts w:ascii="仿宋_GB2312" w:hAnsi="仿宋_GB2312" w:eastAsia="仿宋_GB2312" w:cs="仿宋_GB2312"/>
              </w:rPr>
              <w:t xml:space="preserve"> </w:t>
            </w:r>
          </w:p>
          <w:p w14:paraId="593B601C">
            <w:pPr>
              <w:pStyle w:val="4"/>
            </w:pPr>
            <w:r>
              <w:rPr>
                <w:rFonts w:ascii="仿宋_GB2312" w:hAnsi="仿宋_GB2312" w:eastAsia="仿宋_GB2312" w:cs="仿宋_GB2312"/>
              </w:rPr>
              <w:t xml:space="preserve"> </w:t>
            </w:r>
          </w:p>
          <w:p w14:paraId="22342CF1">
            <w:pPr>
              <w:pStyle w:val="4"/>
            </w:pPr>
            <w:r>
              <w:rPr>
                <w:rFonts w:ascii="仿宋_GB2312" w:hAnsi="仿宋_GB2312" w:eastAsia="仿宋_GB2312" w:cs="仿宋_GB2312"/>
              </w:rPr>
              <w:t xml:space="preserve"> </w:t>
            </w:r>
          </w:p>
          <w:p w14:paraId="79F1295E">
            <w:pPr>
              <w:pStyle w:val="4"/>
            </w:pPr>
            <w:r>
              <w:rPr>
                <w:rFonts w:ascii="仿宋_GB2312" w:hAnsi="仿宋_GB2312" w:eastAsia="仿宋_GB2312" w:cs="仿宋_GB2312"/>
              </w:rPr>
              <w:t xml:space="preserve"> </w:t>
            </w:r>
          </w:p>
          <w:p w14:paraId="0EB884A0">
            <w:pPr>
              <w:pStyle w:val="4"/>
            </w:pPr>
            <w:r>
              <w:rPr>
                <w:rFonts w:ascii="仿宋_GB2312" w:hAnsi="仿宋_GB2312" w:eastAsia="仿宋_GB2312" w:cs="仿宋_GB2312"/>
              </w:rPr>
              <w:t xml:space="preserve"> </w:t>
            </w:r>
          </w:p>
          <w:p w14:paraId="5A92E8BA">
            <w:pPr>
              <w:pStyle w:val="4"/>
            </w:pPr>
            <w:r>
              <w:rPr>
                <w:rFonts w:ascii="仿宋_GB2312" w:hAnsi="仿宋_GB2312" w:eastAsia="仿宋_GB2312" w:cs="仿宋_GB2312"/>
              </w:rPr>
              <w:t>注：投标报价应是投标人为完成本项目要求的全部工程内容最终的价格体现；对文件未列明，而投标人认为必需的费用也需列入投标报价。投标人所报的价格应考虑到可能发生的所有与完成本项目相关服务及履行合同义务有关的一切费用；投标人的综合单价或合价大于相应价格的最高限价时，将视为无效报价，按无效投标处理</w:t>
            </w:r>
          </w:p>
        </w:tc>
      </w:tr>
    </w:tbl>
    <w:p w14:paraId="4ECCCEA0">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4B6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F5928E">
            <w:pPr>
              <w:pStyle w:val="4"/>
            </w:pPr>
            <w:r>
              <w:rPr>
                <w:rFonts w:ascii="仿宋_GB2312" w:hAnsi="仿宋_GB2312" w:eastAsia="仿宋_GB2312" w:cs="仿宋_GB2312"/>
              </w:rPr>
              <w:t>序号</w:t>
            </w:r>
          </w:p>
        </w:tc>
        <w:tc>
          <w:tcPr>
            <w:tcW w:w="2769" w:type="dxa"/>
          </w:tcPr>
          <w:p w14:paraId="281BACF9">
            <w:pPr>
              <w:pStyle w:val="4"/>
            </w:pPr>
            <w:r>
              <w:rPr>
                <w:rFonts w:ascii="仿宋_GB2312" w:hAnsi="仿宋_GB2312" w:eastAsia="仿宋_GB2312" w:cs="仿宋_GB2312"/>
              </w:rPr>
              <w:t>资格要求名称</w:t>
            </w:r>
          </w:p>
        </w:tc>
        <w:tc>
          <w:tcPr>
            <w:tcW w:w="2769" w:type="dxa"/>
          </w:tcPr>
          <w:p w14:paraId="1A48BD33">
            <w:pPr>
              <w:pStyle w:val="4"/>
            </w:pPr>
            <w:r>
              <w:rPr>
                <w:rFonts w:ascii="仿宋_GB2312" w:hAnsi="仿宋_GB2312" w:eastAsia="仿宋_GB2312" w:cs="仿宋_GB2312"/>
              </w:rPr>
              <w:t>资格要求详细说明</w:t>
            </w:r>
          </w:p>
        </w:tc>
      </w:tr>
      <w:tr w14:paraId="34364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5F09BD">
            <w:pPr>
              <w:pStyle w:val="4"/>
            </w:pPr>
            <w:r>
              <w:rPr>
                <w:rFonts w:ascii="仿宋_GB2312" w:hAnsi="仿宋_GB2312" w:eastAsia="仿宋_GB2312" w:cs="仿宋_GB2312"/>
              </w:rPr>
              <w:t>1</w:t>
            </w:r>
          </w:p>
        </w:tc>
        <w:tc>
          <w:tcPr>
            <w:tcW w:w="2769" w:type="dxa"/>
          </w:tcPr>
          <w:p w14:paraId="2EC6A9FD">
            <w:pPr>
              <w:pStyle w:val="4"/>
            </w:pPr>
            <w:r>
              <w:rPr>
                <w:rFonts w:ascii="仿宋_GB2312" w:hAnsi="仿宋_GB2312" w:eastAsia="仿宋_GB2312" w:cs="仿宋_GB2312"/>
              </w:rPr>
              <w:t>供应商应具备《中华人民共和国政府采购法》第二十二条规定的条件</w:t>
            </w:r>
          </w:p>
        </w:tc>
        <w:tc>
          <w:tcPr>
            <w:tcW w:w="2769" w:type="dxa"/>
          </w:tcPr>
          <w:p w14:paraId="0EBAFA3E">
            <w:pPr>
              <w:pStyle w:val="4"/>
            </w:pPr>
            <w:r>
              <w:rPr>
                <w:rFonts w:ascii="仿宋_GB2312" w:hAnsi="仿宋_GB2312" w:eastAsia="仿宋_GB2312" w:cs="仿宋_GB2312"/>
              </w:rPr>
              <w:t>1、营业执照等主体资格证明文件； 2、基本资格条件承诺函。</w:t>
            </w:r>
          </w:p>
        </w:tc>
      </w:tr>
      <w:tr w14:paraId="10751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AAD3B7">
            <w:pPr>
              <w:pStyle w:val="4"/>
            </w:pPr>
            <w:r>
              <w:rPr>
                <w:rFonts w:ascii="仿宋_GB2312" w:hAnsi="仿宋_GB2312" w:eastAsia="仿宋_GB2312" w:cs="仿宋_GB2312"/>
              </w:rPr>
              <w:t>2</w:t>
            </w:r>
          </w:p>
        </w:tc>
        <w:tc>
          <w:tcPr>
            <w:tcW w:w="2769" w:type="dxa"/>
          </w:tcPr>
          <w:p w14:paraId="72450848">
            <w:pPr>
              <w:pStyle w:val="4"/>
            </w:pPr>
            <w:r>
              <w:rPr>
                <w:rFonts w:ascii="仿宋_GB2312" w:hAnsi="仿宋_GB2312" w:eastAsia="仿宋_GB2312" w:cs="仿宋_GB2312"/>
              </w:rPr>
              <w:t>供应商应提供健全的财务会计制度的证明材料；</w:t>
            </w:r>
          </w:p>
        </w:tc>
        <w:tc>
          <w:tcPr>
            <w:tcW w:w="2769" w:type="dxa"/>
          </w:tcPr>
          <w:p w14:paraId="438F2C5C">
            <w:pPr>
              <w:pStyle w:val="4"/>
            </w:pPr>
            <w:r>
              <w:rPr>
                <w:rFonts w:ascii="仿宋_GB2312" w:hAnsi="仿宋_GB2312" w:eastAsia="仿宋_GB2312" w:cs="仿宋_GB2312"/>
              </w:rPr>
              <w:t>提供《基本资格条件承诺函》</w:t>
            </w:r>
          </w:p>
        </w:tc>
      </w:tr>
    </w:tbl>
    <w:p w14:paraId="27B6E7ED">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53"/>
        <w:gridCol w:w="2653"/>
        <w:gridCol w:w="3216"/>
      </w:tblGrid>
      <w:tr w14:paraId="15E2D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6A1282">
            <w:pPr>
              <w:pStyle w:val="4"/>
            </w:pPr>
            <w:r>
              <w:rPr>
                <w:rFonts w:ascii="仿宋_GB2312" w:hAnsi="仿宋_GB2312" w:eastAsia="仿宋_GB2312" w:cs="仿宋_GB2312"/>
              </w:rPr>
              <w:t>序号</w:t>
            </w:r>
          </w:p>
        </w:tc>
        <w:tc>
          <w:tcPr>
            <w:tcW w:w="2769" w:type="dxa"/>
          </w:tcPr>
          <w:p w14:paraId="2FCA6420">
            <w:pPr>
              <w:pStyle w:val="4"/>
            </w:pPr>
            <w:r>
              <w:rPr>
                <w:rFonts w:ascii="仿宋_GB2312" w:hAnsi="仿宋_GB2312" w:eastAsia="仿宋_GB2312" w:cs="仿宋_GB2312"/>
              </w:rPr>
              <w:t>资格要求名称</w:t>
            </w:r>
          </w:p>
        </w:tc>
        <w:tc>
          <w:tcPr>
            <w:tcW w:w="2769" w:type="dxa"/>
          </w:tcPr>
          <w:p w14:paraId="7D6E42B0">
            <w:pPr>
              <w:pStyle w:val="4"/>
            </w:pPr>
            <w:r>
              <w:rPr>
                <w:rFonts w:ascii="仿宋_GB2312" w:hAnsi="仿宋_GB2312" w:eastAsia="仿宋_GB2312" w:cs="仿宋_GB2312"/>
              </w:rPr>
              <w:t>资格要求详细说明</w:t>
            </w:r>
          </w:p>
        </w:tc>
      </w:tr>
      <w:tr w14:paraId="1571C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C30434">
            <w:pPr>
              <w:pStyle w:val="4"/>
            </w:pPr>
            <w:r>
              <w:rPr>
                <w:rFonts w:ascii="仿宋_GB2312" w:hAnsi="仿宋_GB2312" w:eastAsia="仿宋_GB2312" w:cs="仿宋_GB2312"/>
              </w:rPr>
              <w:t>1</w:t>
            </w:r>
          </w:p>
        </w:tc>
        <w:tc>
          <w:tcPr>
            <w:tcW w:w="2769" w:type="dxa"/>
          </w:tcPr>
          <w:p w14:paraId="022601C7">
            <w:pPr>
              <w:pStyle w:val="4"/>
            </w:pPr>
            <w:r>
              <w:rPr>
                <w:rFonts w:ascii="仿宋_GB2312" w:hAnsi="仿宋_GB2312" w:eastAsia="仿宋_GB2312" w:cs="仿宋_GB2312"/>
              </w:rPr>
              <w:t>资质</w:t>
            </w:r>
          </w:p>
        </w:tc>
        <w:tc>
          <w:tcPr>
            <w:tcW w:w="2769" w:type="dxa"/>
          </w:tcPr>
          <w:p w14:paraId="11B1DD48">
            <w:pPr>
              <w:pStyle w:val="4"/>
            </w:pPr>
            <w:r>
              <w:rPr>
                <w:rFonts w:ascii="仿宋_GB2312" w:hAnsi="仿宋_GB2312" w:eastAsia="仿宋_GB2312" w:cs="仿宋_GB2312"/>
              </w:rPr>
              <w:t>具备行政主管部门颁发的有效的建筑工程施工总承包三级及以上资质，且具备有效的安全生产许可证</w:t>
            </w:r>
          </w:p>
        </w:tc>
      </w:tr>
      <w:tr w14:paraId="70A14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E9BA58">
            <w:pPr>
              <w:pStyle w:val="4"/>
            </w:pPr>
            <w:r>
              <w:rPr>
                <w:rFonts w:ascii="仿宋_GB2312" w:hAnsi="仿宋_GB2312" w:eastAsia="仿宋_GB2312" w:cs="仿宋_GB2312"/>
              </w:rPr>
              <w:t>2</w:t>
            </w:r>
          </w:p>
        </w:tc>
        <w:tc>
          <w:tcPr>
            <w:tcW w:w="2769" w:type="dxa"/>
          </w:tcPr>
          <w:p w14:paraId="6B5BB7B7">
            <w:pPr>
              <w:pStyle w:val="4"/>
            </w:pPr>
            <w:r>
              <w:rPr>
                <w:rFonts w:ascii="仿宋_GB2312" w:hAnsi="仿宋_GB2312" w:eastAsia="仿宋_GB2312" w:cs="仿宋_GB2312"/>
              </w:rPr>
              <w:t>项目经理</w:t>
            </w:r>
          </w:p>
        </w:tc>
        <w:tc>
          <w:tcPr>
            <w:tcW w:w="2769" w:type="dxa"/>
          </w:tcPr>
          <w:p w14:paraId="542F72AA">
            <w:pPr>
              <w:pStyle w:val="4"/>
            </w:pPr>
            <w:r>
              <w:rPr>
                <w:rFonts w:ascii="仿宋_GB2312" w:hAnsi="仿宋_GB2312" w:eastAsia="仿宋_GB2312" w:cs="仿宋_GB2312"/>
              </w:rPr>
              <w:t>具备有效的建筑工程专业二级及以上注册建造师资格，须在供应商单位注册，并具有有效的安全生产考核合格证书（安B证），且未担任其他在建工程项目的项目经理</w:t>
            </w:r>
          </w:p>
        </w:tc>
      </w:tr>
      <w:tr w14:paraId="4C2F1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AE3DDE">
            <w:pPr>
              <w:pStyle w:val="4"/>
            </w:pPr>
            <w:r>
              <w:rPr>
                <w:rFonts w:ascii="仿宋_GB2312" w:hAnsi="仿宋_GB2312" w:eastAsia="仿宋_GB2312" w:cs="仿宋_GB2312"/>
              </w:rPr>
              <w:t>3</w:t>
            </w:r>
          </w:p>
        </w:tc>
        <w:tc>
          <w:tcPr>
            <w:tcW w:w="2769" w:type="dxa"/>
          </w:tcPr>
          <w:p w14:paraId="0E176CD4">
            <w:pPr>
              <w:pStyle w:val="4"/>
            </w:pPr>
            <w:r>
              <w:rPr>
                <w:rFonts w:ascii="仿宋_GB2312" w:hAnsi="仿宋_GB2312" w:eastAsia="仿宋_GB2312" w:cs="仿宋_GB2312"/>
              </w:rPr>
              <w:t>信息查询</w:t>
            </w:r>
          </w:p>
        </w:tc>
        <w:tc>
          <w:tcPr>
            <w:tcW w:w="2769" w:type="dxa"/>
          </w:tcPr>
          <w:p w14:paraId="67B7FFA6">
            <w:pPr>
              <w:pStyle w:val="4"/>
            </w:pPr>
            <w:r>
              <w:rPr>
                <w:rFonts w:ascii="仿宋_GB2312" w:hAnsi="仿宋_GB2312" w:eastAsia="仿宋_GB2312" w:cs="仿宋_GB2312"/>
              </w:rPr>
              <w:t>供应商基本信息及拟派项目经理基本信息应在“陕西省住房和城乡建设厅网（http://js.shaanxi.gov.cn/ ）-政务服务-企业库、人员库”可查询</w:t>
            </w:r>
          </w:p>
        </w:tc>
      </w:tr>
      <w:tr w14:paraId="518A7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9E0ACF">
            <w:pPr>
              <w:pStyle w:val="4"/>
            </w:pPr>
            <w:r>
              <w:rPr>
                <w:rFonts w:ascii="仿宋_GB2312" w:hAnsi="仿宋_GB2312" w:eastAsia="仿宋_GB2312" w:cs="仿宋_GB2312"/>
              </w:rPr>
              <w:t>4</w:t>
            </w:r>
          </w:p>
        </w:tc>
        <w:tc>
          <w:tcPr>
            <w:tcW w:w="2769" w:type="dxa"/>
          </w:tcPr>
          <w:p w14:paraId="0940B972">
            <w:pPr>
              <w:pStyle w:val="4"/>
            </w:pPr>
            <w:r>
              <w:rPr>
                <w:rFonts w:ascii="仿宋_GB2312" w:hAnsi="仿宋_GB2312" w:eastAsia="仿宋_GB2312" w:cs="仿宋_GB2312"/>
              </w:rPr>
              <w:t>信誉截图</w:t>
            </w:r>
          </w:p>
        </w:tc>
        <w:tc>
          <w:tcPr>
            <w:tcW w:w="2769" w:type="dxa"/>
          </w:tcPr>
          <w:p w14:paraId="57BFDE15">
            <w:pPr>
              <w:pStyle w:val="4"/>
            </w:pPr>
            <w:r>
              <w:rPr>
                <w:rFonts w:ascii="仿宋_GB2312" w:hAnsi="仿宋_GB2312" w:eastAsia="仿宋_GB2312" w:cs="仿宋_GB2312"/>
              </w:rPr>
              <w:t>未被列入信用中国网站(www.creditchina.gov.cn)“失信被执行人、重大税收违法失信主体”；不处于中国政府采购网(www.ccgp.gov.cn)“政府采购严重违法失信行为信息记录”中的禁止参加政府采购活动期间</w:t>
            </w:r>
          </w:p>
        </w:tc>
      </w:tr>
      <w:tr w14:paraId="7E5C8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05B928">
            <w:pPr>
              <w:pStyle w:val="4"/>
            </w:pPr>
            <w:r>
              <w:rPr>
                <w:rFonts w:ascii="仿宋_GB2312" w:hAnsi="仿宋_GB2312" w:eastAsia="仿宋_GB2312" w:cs="仿宋_GB2312"/>
              </w:rPr>
              <w:t>5</w:t>
            </w:r>
          </w:p>
        </w:tc>
        <w:tc>
          <w:tcPr>
            <w:tcW w:w="2769" w:type="dxa"/>
          </w:tcPr>
          <w:p w14:paraId="7C58E824">
            <w:pPr>
              <w:pStyle w:val="4"/>
            </w:pPr>
            <w:r>
              <w:rPr>
                <w:rFonts w:ascii="仿宋_GB2312" w:hAnsi="仿宋_GB2312" w:eastAsia="仿宋_GB2312" w:cs="仿宋_GB2312"/>
              </w:rPr>
              <w:t>法定代表人授权委托书</w:t>
            </w:r>
          </w:p>
        </w:tc>
        <w:tc>
          <w:tcPr>
            <w:tcW w:w="2769" w:type="dxa"/>
          </w:tcPr>
          <w:p w14:paraId="63A8278C">
            <w:pPr>
              <w:pStyle w:val="4"/>
            </w:pPr>
            <w:r>
              <w:rPr>
                <w:rFonts w:ascii="仿宋_GB2312" w:hAnsi="仿宋_GB2312" w:eastAsia="仿宋_GB2312" w:cs="仿宋_GB2312"/>
              </w:rPr>
              <w:t>法定代表人授权委托书、被授权人身份证（法定代表人参加开标时,只需提供法定代表人身份证；被授权人参加开标时，需提供投标截止时间前三个月内任意一个月供应商为其缴纳的社保证明材料）</w:t>
            </w:r>
          </w:p>
        </w:tc>
      </w:tr>
      <w:tr w14:paraId="4B86A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9BEC0B">
            <w:pPr>
              <w:pStyle w:val="4"/>
            </w:pPr>
            <w:r>
              <w:rPr>
                <w:rFonts w:ascii="仿宋_GB2312" w:hAnsi="仿宋_GB2312" w:eastAsia="仿宋_GB2312" w:cs="仿宋_GB2312"/>
              </w:rPr>
              <w:t>6</w:t>
            </w:r>
          </w:p>
        </w:tc>
        <w:tc>
          <w:tcPr>
            <w:tcW w:w="2769" w:type="dxa"/>
          </w:tcPr>
          <w:p w14:paraId="272F0465">
            <w:pPr>
              <w:pStyle w:val="4"/>
            </w:pPr>
            <w:r>
              <w:rPr>
                <w:rFonts w:ascii="仿宋_GB2312" w:hAnsi="仿宋_GB2312" w:eastAsia="仿宋_GB2312" w:cs="仿宋_GB2312"/>
              </w:rPr>
              <w:t>控股管理关系承诺书</w:t>
            </w:r>
          </w:p>
        </w:tc>
        <w:tc>
          <w:tcPr>
            <w:tcW w:w="2769" w:type="dxa"/>
          </w:tcPr>
          <w:p w14:paraId="6024A4EE">
            <w:pPr>
              <w:pStyle w:val="4"/>
            </w:pPr>
            <w:r>
              <w:rPr>
                <w:rFonts w:ascii="仿宋_GB2312" w:hAnsi="仿宋_GB2312" w:eastAsia="仿宋_GB2312" w:cs="仿宋_GB2312"/>
              </w:rPr>
              <w:t>单位负责人为同一人或者存在直接控股、管理关系的供应商，不得参加同一合同下的政府采购活动</w:t>
            </w:r>
          </w:p>
        </w:tc>
      </w:tr>
      <w:tr w14:paraId="1AB92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D26C67">
            <w:pPr>
              <w:pStyle w:val="4"/>
            </w:pPr>
            <w:r>
              <w:rPr>
                <w:rFonts w:ascii="仿宋_GB2312" w:hAnsi="仿宋_GB2312" w:eastAsia="仿宋_GB2312" w:cs="仿宋_GB2312"/>
              </w:rPr>
              <w:t>7</w:t>
            </w:r>
          </w:p>
        </w:tc>
        <w:tc>
          <w:tcPr>
            <w:tcW w:w="2769" w:type="dxa"/>
          </w:tcPr>
          <w:p w14:paraId="4B3E5648">
            <w:pPr>
              <w:pStyle w:val="4"/>
            </w:pPr>
            <w:r>
              <w:rPr>
                <w:rFonts w:ascii="仿宋_GB2312" w:hAnsi="仿宋_GB2312" w:eastAsia="仿宋_GB2312" w:cs="仿宋_GB2312"/>
              </w:rPr>
              <w:t>书面声明</w:t>
            </w:r>
          </w:p>
        </w:tc>
        <w:tc>
          <w:tcPr>
            <w:tcW w:w="2769" w:type="dxa"/>
          </w:tcPr>
          <w:p w14:paraId="27A2F341">
            <w:pPr>
              <w:pStyle w:val="4"/>
            </w:pPr>
            <w:r>
              <w:rPr>
                <w:rFonts w:ascii="仿宋_GB2312" w:hAnsi="仿宋_GB2312" w:eastAsia="仿宋_GB2312" w:cs="仿宋_GB2312"/>
              </w:rPr>
              <w:t>供应商未为本项目提供整体设计、规范编制或者项目管理、监理、检测等服务的书面声明</w:t>
            </w:r>
          </w:p>
        </w:tc>
      </w:tr>
    </w:tbl>
    <w:p w14:paraId="3661F654">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A907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1B671FC">
            <w:pPr>
              <w:pStyle w:val="4"/>
            </w:pPr>
            <w:r>
              <w:rPr>
                <w:rFonts w:ascii="仿宋_GB2312" w:hAnsi="仿宋_GB2312" w:eastAsia="仿宋_GB2312" w:cs="仿宋_GB2312"/>
              </w:rPr>
              <w:t>评审项编号</w:t>
            </w:r>
          </w:p>
        </w:tc>
        <w:tc>
          <w:tcPr>
            <w:tcW w:w="1384" w:type="dxa"/>
          </w:tcPr>
          <w:p w14:paraId="0719BBF4">
            <w:pPr>
              <w:pStyle w:val="4"/>
            </w:pPr>
            <w:r>
              <w:rPr>
                <w:rFonts w:ascii="仿宋_GB2312" w:hAnsi="仿宋_GB2312" w:eastAsia="仿宋_GB2312" w:cs="仿宋_GB2312"/>
              </w:rPr>
              <w:t>一级评审项</w:t>
            </w:r>
          </w:p>
        </w:tc>
        <w:tc>
          <w:tcPr>
            <w:tcW w:w="1384" w:type="dxa"/>
          </w:tcPr>
          <w:p w14:paraId="51052F9B">
            <w:pPr>
              <w:pStyle w:val="4"/>
            </w:pPr>
            <w:r>
              <w:rPr>
                <w:rFonts w:ascii="仿宋_GB2312" w:hAnsi="仿宋_GB2312" w:eastAsia="仿宋_GB2312" w:cs="仿宋_GB2312"/>
              </w:rPr>
              <w:t>二级评审项</w:t>
            </w:r>
          </w:p>
        </w:tc>
        <w:tc>
          <w:tcPr>
            <w:tcW w:w="1384" w:type="dxa"/>
          </w:tcPr>
          <w:p w14:paraId="26661AE5">
            <w:pPr>
              <w:pStyle w:val="4"/>
            </w:pPr>
            <w:r>
              <w:rPr>
                <w:rFonts w:ascii="仿宋_GB2312" w:hAnsi="仿宋_GB2312" w:eastAsia="仿宋_GB2312" w:cs="仿宋_GB2312"/>
              </w:rPr>
              <w:t>详细要求</w:t>
            </w:r>
          </w:p>
        </w:tc>
        <w:tc>
          <w:tcPr>
            <w:tcW w:w="1384" w:type="dxa"/>
          </w:tcPr>
          <w:p w14:paraId="10A28D51">
            <w:pPr>
              <w:pStyle w:val="4"/>
            </w:pPr>
            <w:r>
              <w:rPr>
                <w:rFonts w:ascii="仿宋_GB2312" w:hAnsi="仿宋_GB2312" w:eastAsia="仿宋_GB2312" w:cs="仿宋_GB2312"/>
              </w:rPr>
              <w:t>分值</w:t>
            </w:r>
          </w:p>
        </w:tc>
        <w:tc>
          <w:tcPr>
            <w:tcW w:w="1384" w:type="dxa"/>
          </w:tcPr>
          <w:p w14:paraId="63B69DC5">
            <w:pPr>
              <w:pStyle w:val="4"/>
            </w:pPr>
            <w:r>
              <w:rPr>
                <w:rFonts w:ascii="仿宋_GB2312" w:hAnsi="仿宋_GB2312" w:eastAsia="仿宋_GB2312" w:cs="仿宋_GB2312"/>
              </w:rPr>
              <w:t>客观评审项</w:t>
            </w:r>
          </w:p>
        </w:tc>
      </w:tr>
      <w:tr w14:paraId="09873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4A4CC0">
            <w:pPr>
              <w:pStyle w:val="4"/>
            </w:pPr>
            <w:r>
              <w:rPr>
                <w:rFonts w:ascii="仿宋_GB2312" w:hAnsi="仿宋_GB2312" w:eastAsia="仿宋_GB2312" w:cs="仿宋_GB2312"/>
              </w:rPr>
              <w:t>1</w:t>
            </w:r>
          </w:p>
        </w:tc>
        <w:tc>
          <w:tcPr>
            <w:tcW w:w="1384" w:type="dxa"/>
          </w:tcPr>
          <w:p w14:paraId="39E58856">
            <w:pPr>
              <w:pStyle w:val="4"/>
            </w:pPr>
            <w:r>
              <w:rPr>
                <w:rFonts w:ascii="仿宋_GB2312" w:hAnsi="仿宋_GB2312" w:eastAsia="仿宋_GB2312" w:cs="仿宋_GB2312"/>
              </w:rPr>
              <w:t>详细评审</w:t>
            </w:r>
          </w:p>
        </w:tc>
        <w:tc>
          <w:tcPr>
            <w:tcW w:w="1384" w:type="dxa"/>
          </w:tcPr>
          <w:p w14:paraId="00B01A16">
            <w:pPr>
              <w:pStyle w:val="4"/>
            </w:pPr>
            <w:r>
              <w:rPr>
                <w:rFonts w:ascii="仿宋_GB2312" w:hAnsi="仿宋_GB2312" w:eastAsia="仿宋_GB2312" w:cs="仿宋_GB2312"/>
              </w:rPr>
              <w:t>施工方案</w:t>
            </w:r>
          </w:p>
        </w:tc>
        <w:tc>
          <w:tcPr>
            <w:tcW w:w="1384" w:type="dxa"/>
          </w:tcPr>
          <w:p w14:paraId="67F98E9F">
            <w:pPr>
              <w:pStyle w:val="4"/>
            </w:pPr>
            <w:r>
              <w:rPr>
                <w:rFonts w:ascii="仿宋_GB2312" w:hAnsi="仿宋_GB2312" w:eastAsia="仿宋_GB2312" w:cs="仿宋_GB2312"/>
              </w:rPr>
              <w:t>1、评审内容 投标人提供针对本项目的施工方案，包含①施工目标②施工准备③施工平面布置与安排④重难点及解决措施； 2、评审标准： 完整性：内容须全面，对评审内容中的各项要求有详细描述； 可实施性：切合本项目实际情况，实施步骤清晰、合理； 针对性：方案能够紧扣项目实际情况，内容科学合理。 3、赋分标准 ①施工目标：每完全满足一项评审标准得1.5 分，相对满足得1分,不满足得0 分，满分4.5分； ②施工准备：每完全满足一项评审标准得1.5分，相对满足得1分,不满足得0 分，满分4.5分； ③施工平面布置与安排：每完全满足一项评审标准得1.5分，相对满足得1分,不满足得0 分，满分4.5分； ④重难点及解决措施：每完全满足一项评审标准得1.5分，相对满足得1分,不满足得0 分，满分4.5分；</w:t>
            </w:r>
          </w:p>
        </w:tc>
        <w:tc>
          <w:tcPr>
            <w:tcW w:w="1384" w:type="dxa"/>
          </w:tcPr>
          <w:p w14:paraId="410AD116">
            <w:pPr>
              <w:pStyle w:val="4"/>
              <w:jc w:val="right"/>
            </w:pPr>
            <w:r>
              <w:rPr>
                <w:rFonts w:ascii="仿宋_GB2312" w:hAnsi="仿宋_GB2312" w:eastAsia="仿宋_GB2312" w:cs="仿宋_GB2312"/>
              </w:rPr>
              <w:t>18.0000</w:t>
            </w:r>
          </w:p>
        </w:tc>
        <w:tc>
          <w:tcPr>
            <w:tcW w:w="1384" w:type="dxa"/>
          </w:tcPr>
          <w:p w14:paraId="62E782A5">
            <w:pPr>
              <w:pStyle w:val="4"/>
            </w:pPr>
            <w:r>
              <w:rPr>
                <w:rFonts w:ascii="仿宋_GB2312" w:hAnsi="仿宋_GB2312" w:eastAsia="仿宋_GB2312" w:cs="仿宋_GB2312"/>
              </w:rPr>
              <w:t>否</w:t>
            </w:r>
          </w:p>
        </w:tc>
      </w:tr>
      <w:tr w14:paraId="3A55F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D3234C6">
            <w:pPr>
              <w:pStyle w:val="4"/>
            </w:pPr>
            <w:r>
              <w:rPr>
                <w:rFonts w:ascii="仿宋_GB2312" w:hAnsi="仿宋_GB2312" w:eastAsia="仿宋_GB2312" w:cs="仿宋_GB2312"/>
              </w:rPr>
              <w:t>2</w:t>
            </w:r>
          </w:p>
        </w:tc>
        <w:tc>
          <w:tcPr>
            <w:tcW w:w="1384" w:type="dxa"/>
          </w:tcPr>
          <w:p w14:paraId="42FE80D2">
            <w:pPr>
              <w:pStyle w:val="4"/>
            </w:pPr>
            <w:r>
              <w:rPr>
                <w:rFonts w:ascii="仿宋_GB2312" w:hAnsi="仿宋_GB2312" w:eastAsia="仿宋_GB2312" w:cs="仿宋_GB2312"/>
              </w:rPr>
              <w:t>详细评审</w:t>
            </w:r>
          </w:p>
        </w:tc>
        <w:tc>
          <w:tcPr>
            <w:tcW w:w="1384" w:type="dxa"/>
          </w:tcPr>
          <w:p w14:paraId="0322A6A1">
            <w:pPr>
              <w:pStyle w:val="4"/>
            </w:pPr>
            <w:r>
              <w:rPr>
                <w:rFonts w:ascii="仿宋_GB2312" w:hAnsi="仿宋_GB2312" w:eastAsia="仿宋_GB2312" w:cs="仿宋_GB2312"/>
              </w:rPr>
              <w:t>确保工程质量的技术组织措施</w:t>
            </w:r>
          </w:p>
        </w:tc>
        <w:tc>
          <w:tcPr>
            <w:tcW w:w="1384" w:type="dxa"/>
          </w:tcPr>
          <w:p w14:paraId="658F1BCB">
            <w:pPr>
              <w:pStyle w:val="4"/>
            </w:pPr>
            <w:r>
              <w:rPr>
                <w:rFonts w:ascii="仿宋_GB2312" w:hAnsi="仿宋_GB2312" w:eastAsia="仿宋_GB2312" w:cs="仿宋_GB2312"/>
              </w:rPr>
              <w:t>1、评审内容 投标人提供针对本项目确保工程质量的技术组织措施； 2、评审标准： 完整性：内容须全面，对评审内容中的各项要求有详细描述； 可实施性：切合本项目实际情况，实施步骤清晰、合理； 针对性：方案能够紧扣项目实际情况，内容科学合理。 3、赋分标准 每完全满足一项评审标准得1.5分，相对满足得1分,不满足得0 分，满分4.5分</w:t>
            </w:r>
          </w:p>
        </w:tc>
        <w:tc>
          <w:tcPr>
            <w:tcW w:w="1384" w:type="dxa"/>
          </w:tcPr>
          <w:p w14:paraId="2D686C12">
            <w:pPr>
              <w:pStyle w:val="4"/>
              <w:jc w:val="right"/>
            </w:pPr>
            <w:r>
              <w:rPr>
                <w:rFonts w:ascii="仿宋_GB2312" w:hAnsi="仿宋_GB2312" w:eastAsia="仿宋_GB2312" w:cs="仿宋_GB2312"/>
              </w:rPr>
              <w:t>4.5000</w:t>
            </w:r>
          </w:p>
        </w:tc>
        <w:tc>
          <w:tcPr>
            <w:tcW w:w="1384" w:type="dxa"/>
          </w:tcPr>
          <w:p w14:paraId="205B6129">
            <w:pPr>
              <w:pStyle w:val="4"/>
            </w:pPr>
            <w:r>
              <w:rPr>
                <w:rFonts w:ascii="仿宋_GB2312" w:hAnsi="仿宋_GB2312" w:eastAsia="仿宋_GB2312" w:cs="仿宋_GB2312"/>
              </w:rPr>
              <w:t>否</w:t>
            </w:r>
          </w:p>
        </w:tc>
      </w:tr>
      <w:tr w14:paraId="07AD4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CA91FED">
            <w:pPr>
              <w:pStyle w:val="4"/>
            </w:pPr>
            <w:r>
              <w:rPr>
                <w:rFonts w:ascii="仿宋_GB2312" w:hAnsi="仿宋_GB2312" w:eastAsia="仿宋_GB2312" w:cs="仿宋_GB2312"/>
              </w:rPr>
              <w:t>3</w:t>
            </w:r>
          </w:p>
        </w:tc>
        <w:tc>
          <w:tcPr>
            <w:tcW w:w="1384" w:type="dxa"/>
          </w:tcPr>
          <w:p w14:paraId="4D946BAF">
            <w:pPr>
              <w:pStyle w:val="4"/>
            </w:pPr>
            <w:r>
              <w:rPr>
                <w:rFonts w:ascii="仿宋_GB2312" w:hAnsi="仿宋_GB2312" w:eastAsia="仿宋_GB2312" w:cs="仿宋_GB2312"/>
              </w:rPr>
              <w:t>详细评审</w:t>
            </w:r>
          </w:p>
        </w:tc>
        <w:tc>
          <w:tcPr>
            <w:tcW w:w="1384" w:type="dxa"/>
          </w:tcPr>
          <w:p w14:paraId="0AD4F439">
            <w:pPr>
              <w:pStyle w:val="4"/>
            </w:pPr>
            <w:r>
              <w:rPr>
                <w:rFonts w:ascii="仿宋_GB2312" w:hAnsi="仿宋_GB2312" w:eastAsia="仿宋_GB2312" w:cs="仿宋_GB2312"/>
              </w:rPr>
              <w:t>确保工程安全的保证措施</w:t>
            </w:r>
          </w:p>
        </w:tc>
        <w:tc>
          <w:tcPr>
            <w:tcW w:w="1384" w:type="dxa"/>
          </w:tcPr>
          <w:p w14:paraId="0ED0D8A0">
            <w:pPr>
              <w:pStyle w:val="4"/>
            </w:pPr>
            <w:r>
              <w:rPr>
                <w:rFonts w:ascii="仿宋_GB2312" w:hAnsi="仿宋_GB2312" w:eastAsia="仿宋_GB2312" w:cs="仿宋_GB2312"/>
              </w:rPr>
              <w:t>1、评审内容 投标人提供针对本项目确保工程安全的保证措施； 2、评审标准： 完整性：内容须全面，对评审内容中的各项要求有详细描述； 可实施性：切合本项目实际情况，实施步骤清晰、合理； 针对性：方案能够紧扣项目实际情况，内容科学合理。 3、赋分标准 每完全满足一项评审标准得2 分，相对满足得1分,不满足得0 分，满分6分。</w:t>
            </w:r>
          </w:p>
        </w:tc>
        <w:tc>
          <w:tcPr>
            <w:tcW w:w="1384" w:type="dxa"/>
          </w:tcPr>
          <w:p w14:paraId="31BA24B4">
            <w:pPr>
              <w:pStyle w:val="4"/>
              <w:jc w:val="right"/>
            </w:pPr>
            <w:r>
              <w:rPr>
                <w:rFonts w:ascii="仿宋_GB2312" w:hAnsi="仿宋_GB2312" w:eastAsia="仿宋_GB2312" w:cs="仿宋_GB2312"/>
              </w:rPr>
              <w:t>6.0000</w:t>
            </w:r>
          </w:p>
        </w:tc>
        <w:tc>
          <w:tcPr>
            <w:tcW w:w="1384" w:type="dxa"/>
          </w:tcPr>
          <w:p w14:paraId="690B2B84">
            <w:pPr>
              <w:pStyle w:val="4"/>
            </w:pPr>
            <w:r>
              <w:rPr>
                <w:rFonts w:ascii="仿宋_GB2312" w:hAnsi="仿宋_GB2312" w:eastAsia="仿宋_GB2312" w:cs="仿宋_GB2312"/>
              </w:rPr>
              <w:t>否</w:t>
            </w:r>
          </w:p>
        </w:tc>
      </w:tr>
      <w:tr w14:paraId="4A8D8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6317A8A">
            <w:pPr>
              <w:pStyle w:val="4"/>
            </w:pPr>
            <w:r>
              <w:rPr>
                <w:rFonts w:ascii="仿宋_GB2312" w:hAnsi="仿宋_GB2312" w:eastAsia="仿宋_GB2312" w:cs="仿宋_GB2312"/>
              </w:rPr>
              <w:t>4</w:t>
            </w:r>
          </w:p>
        </w:tc>
        <w:tc>
          <w:tcPr>
            <w:tcW w:w="1384" w:type="dxa"/>
          </w:tcPr>
          <w:p w14:paraId="3619CB0A">
            <w:pPr>
              <w:pStyle w:val="4"/>
            </w:pPr>
            <w:r>
              <w:rPr>
                <w:rFonts w:ascii="仿宋_GB2312" w:hAnsi="仿宋_GB2312" w:eastAsia="仿宋_GB2312" w:cs="仿宋_GB2312"/>
              </w:rPr>
              <w:t>详细评审</w:t>
            </w:r>
          </w:p>
        </w:tc>
        <w:tc>
          <w:tcPr>
            <w:tcW w:w="1384" w:type="dxa"/>
          </w:tcPr>
          <w:p w14:paraId="0D49D0E4">
            <w:pPr>
              <w:pStyle w:val="4"/>
            </w:pPr>
            <w:r>
              <w:rPr>
                <w:rFonts w:ascii="仿宋_GB2312" w:hAnsi="仿宋_GB2312" w:eastAsia="仿宋_GB2312" w:cs="仿宋_GB2312"/>
              </w:rPr>
              <w:t>确保文明施工的技术组织措施</w:t>
            </w:r>
          </w:p>
        </w:tc>
        <w:tc>
          <w:tcPr>
            <w:tcW w:w="1384" w:type="dxa"/>
          </w:tcPr>
          <w:p w14:paraId="565BEACC">
            <w:pPr>
              <w:pStyle w:val="4"/>
            </w:pPr>
            <w:r>
              <w:rPr>
                <w:rFonts w:ascii="仿宋_GB2312" w:hAnsi="仿宋_GB2312" w:eastAsia="仿宋_GB2312" w:cs="仿宋_GB2312"/>
              </w:rPr>
              <w:t>1、评审内容 投标人提供针对本项目确保文明施工的技术组织措施； 2、评审标准： 完整性：内容须全面，对评审内容中的各项要求有详细描述； 可实施性：切合本项目实际情况，实施步骤清晰、合理； 针对性：方案能够紧扣项目实际情况，内容科学合理。 3、赋分标准 每完全满足一项评审标准得1.5分，相对满足得1分,不满足得0 分，满分4.5分。</w:t>
            </w:r>
          </w:p>
        </w:tc>
        <w:tc>
          <w:tcPr>
            <w:tcW w:w="1384" w:type="dxa"/>
          </w:tcPr>
          <w:p w14:paraId="4FBE760C">
            <w:pPr>
              <w:pStyle w:val="4"/>
              <w:jc w:val="right"/>
            </w:pPr>
            <w:r>
              <w:rPr>
                <w:rFonts w:ascii="仿宋_GB2312" w:hAnsi="仿宋_GB2312" w:eastAsia="仿宋_GB2312" w:cs="仿宋_GB2312"/>
              </w:rPr>
              <w:t>4.5000</w:t>
            </w:r>
          </w:p>
        </w:tc>
        <w:tc>
          <w:tcPr>
            <w:tcW w:w="1384" w:type="dxa"/>
          </w:tcPr>
          <w:p w14:paraId="5630EE87">
            <w:pPr>
              <w:pStyle w:val="4"/>
            </w:pPr>
            <w:r>
              <w:rPr>
                <w:rFonts w:ascii="仿宋_GB2312" w:hAnsi="仿宋_GB2312" w:eastAsia="仿宋_GB2312" w:cs="仿宋_GB2312"/>
              </w:rPr>
              <w:t>否</w:t>
            </w:r>
          </w:p>
        </w:tc>
      </w:tr>
      <w:tr w14:paraId="522E7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E890CFA">
            <w:pPr>
              <w:pStyle w:val="4"/>
            </w:pPr>
            <w:r>
              <w:rPr>
                <w:rFonts w:ascii="仿宋_GB2312" w:hAnsi="仿宋_GB2312" w:eastAsia="仿宋_GB2312" w:cs="仿宋_GB2312"/>
              </w:rPr>
              <w:t>5</w:t>
            </w:r>
          </w:p>
        </w:tc>
        <w:tc>
          <w:tcPr>
            <w:tcW w:w="1384" w:type="dxa"/>
          </w:tcPr>
          <w:p w14:paraId="74D88D5F">
            <w:pPr>
              <w:pStyle w:val="4"/>
            </w:pPr>
            <w:r>
              <w:rPr>
                <w:rFonts w:ascii="仿宋_GB2312" w:hAnsi="仿宋_GB2312" w:eastAsia="仿宋_GB2312" w:cs="仿宋_GB2312"/>
              </w:rPr>
              <w:t>详细评审</w:t>
            </w:r>
          </w:p>
        </w:tc>
        <w:tc>
          <w:tcPr>
            <w:tcW w:w="1384" w:type="dxa"/>
          </w:tcPr>
          <w:p w14:paraId="4248A1A8">
            <w:pPr>
              <w:pStyle w:val="4"/>
            </w:pPr>
            <w:r>
              <w:rPr>
                <w:rFonts w:ascii="仿宋_GB2312" w:hAnsi="仿宋_GB2312" w:eastAsia="仿宋_GB2312" w:cs="仿宋_GB2312"/>
              </w:rPr>
              <w:t>确保环境保护的技术组织措施</w:t>
            </w:r>
          </w:p>
        </w:tc>
        <w:tc>
          <w:tcPr>
            <w:tcW w:w="1384" w:type="dxa"/>
          </w:tcPr>
          <w:p w14:paraId="67D4A803">
            <w:pPr>
              <w:pStyle w:val="4"/>
            </w:pPr>
            <w:r>
              <w:rPr>
                <w:rFonts w:ascii="仿宋_GB2312" w:hAnsi="仿宋_GB2312" w:eastAsia="仿宋_GB2312" w:cs="仿宋_GB2312"/>
              </w:rPr>
              <w:t>1、评审内容 投标人提供针对本项目确保环境保护的技术组织措施； 2、评审标准： 完整性：内容须全面，对评审内容中的各项要求有详细描述； 可实施性：切合本项目实际情况，实施步骤清晰、合理； 针对性：方案能够紧扣项目实际情况，内容科学合理。 3、赋分标准 每完全满足一项评审标准得1.5 分，相对满足得1分,不满足得0 分，满分4.5分。</w:t>
            </w:r>
          </w:p>
        </w:tc>
        <w:tc>
          <w:tcPr>
            <w:tcW w:w="1384" w:type="dxa"/>
          </w:tcPr>
          <w:p w14:paraId="469C5F03">
            <w:pPr>
              <w:pStyle w:val="4"/>
              <w:jc w:val="right"/>
            </w:pPr>
            <w:r>
              <w:rPr>
                <w:rFonts w:ascii="仿宋_GB2312" w:hAnsi="仿宋_GB2312" w:eastAsia="仿宋_GB2312" w:cs="仿宋_GB2312"/>
              </w:rPr>
              <w:t>4.5000</w:t>
            </w:r>
          </w:p>
        </w:tc>
        <w:tc>
          <w:tcPr>
            <w:tcW w:w="1384" w:type="dxa"/>
          </w:tcPr>
          <w:p w14:paraId="7CF27BA3">
            <w:pPr>
              <w:pStyle w:val="4"/>
            </w:pPr>
            <w:r>
              <w:rPr>
                <w:rFonts w:ascii="仿宋_GB2312" w:hAnsi="仿宋_GB2312" w:eastAsia="仿宋_GB2312" w:cs="仿宋_GB2312"/>
              </w:rPr>
              <w:t>否</w:t>
            </w:r>
          </w:p>
        </w:tc>
      </w:tr>
      <w:tr w14:paraId="0B9E3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34EEB29">
            <w:pPr>
              <w:pStyle w:val="4"/>
            </w:pPr>
            <w:r>
              <w:rPr>
                <w:rFonts w:ascii="仿宋_GB2312" w:hAnsi="仿宋_GB2312" w:eastAsia="仿宋_GB2312" w:cs="仿宋_GB2312"/>
              </w:rPr>
              <w:t>6</w:t>
            </w:r>
          </w:p>
        </w:tc>
        <w:tc>
          <w:tcPr>
            <w:tcW w:w="1384" w:type="dxa"/>
          </w:tcPr>
          <w:p w14:paraId="4ADE5523">
            <w:pPr>
              <w:pStyle w:val="4"/>
            </w:pPr>
            <w:r>
              <w:rPr>
                <w:rFonts w:ascii="仿宋_GB2312" w:hAnsi="仿宋_GB2312" w:eastAsia="仿宋_GB2312" w:cs="仿宋_GB2312"/>
              </w:rPr>
              <w:t>详细评审</w:t>
            </w:r>
          </w:p>
        </w:tc>
        <w:tc>
          <w:tcPr>
            <w:tcW w:w="1384" w:type="dxa"/>
          </w:tcPr>
          <w:p w14:paraId="4159CE79">
            <w:pPr>
              <w:pStyle w:val="4"/>
            </w:pPr>
            <w:r>
              <w:rPr>
                <w:rFonts w:ascii="仿宋_GB2312" w:hAnsi="仿宋_GB2312" w:eastAsia="仿宋_GB2312" w:cs="仿宋_GB2312"/>
              </w:rPr>
              <w:t>确保工期的技术组织措施</w:t>
            </w:r>
          </w:p>
        </w:tc>
        <w:tc>
          <w:tcPr>
            <w:tcW w:w="1384" w:type="dxa"/>
          </w:tcPr>
          <w:p w14:paraId="21BA5347">
            <w:pPr>
              <w:pStyle w:val="4"/>
            </w:pPr>
            <w:r>
              <w:rPr>
                <w:rFonts w:ascii="仿宋_GB2312" w:hAnsi="仿宋_GB2312" w:eastAsia="仿宋_GB2312" w:cs="仿宋_GB2312"/>
              </w:rPr>
              <w:t>1、评审内容 投标人提供针对本项目确保工期的技术组织措施； 2、评审标准： 完整性：内容须全面，对评审内容中的各项要求有详细描述； 可实施性：切合本项目实际情况，实施步骤清晰、合理； 针对性：方案能够紧扣项目实际情况，内容科学合理。 3、赋分标准 每完全满足一项评审标准得1.5 分，相对满足得1分,不满足得0 分，满分4.5分。</w:t>
            </w:r>
          </w:p>
        </w:tc>
        <w:tc>
          <w:tcPr>
            <w:tcW w:w="1384" w:type="dxa"/>
          </w:tcPr>
          <w:p w14:paraId="7C4DCB87">
            <w:pPr>
              <w:pStyle w:val="4"/>
              <w:jc w:val="right"/>
            </w:pPr>
            <w:r>
              <w:rPr>
                <w:rFonts w:ascii="仿宋_GB2312" w:hAnsi="仿宋_GB2312" w:eastAsia="仿宋_GB2312" w:cs="仿宋_GB2312"/>
              </w:rPr>
              <w:t>4.5000</w:t>
            </w:r>
          </w:p>
        </w:tc>
        <w:tc>
          <w:tcPr>
            <w:tcW w:w="1384" w:type="dxa"/>
          </w:tcPr>
          <w:p w14:paraId="7C048CDE">
            <w:pPr>
              <w:pStyle w:val="4"/>
            </w:pPr>
            <w:r>
              <w:rPr>
                <w:rFonts w:ascii="仿宋_GB2312" w:hAnsi="仿宋_GB2312" w:eastAsia="仿宋_GB2312" w:cs="仿宋_GB2312"/>
              </w:rPr>
              <w:t>否</w:t>
            </w:r>
          </w:p>
        </w:tc>
      </w:tr>
      <w:tr w14:paraId="75C7E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65D370">
            <w:pPr>
              <w:pStyle w:val="4"/>
            </w:pPr>
            <w:r>
              <w:rPr>
                <w:rFonts w:ascii="仿宋_GB2312" w:hAnsi="仿宋_GB2312" w:eastAsia="仿宋_GB2312" w:cs="仿宋_GB2312"/>
              </w:rPr>
              <w:t>7</w:t>
            </w:r>
          </w:p>
        </w:tc>
        <w:tc>
          <w:tcPr>
            <w:tcW w:w="1384" w:type="dxa"/>
          </w:tcPr>
          <w:p w14:paraId="48B478AF">
            <w:pPr>
              <w:pStyle w:val="4"/>
            </w:pPr>
            <w:r>
              <w:rPr>
                <w:rFonts w:ascii="仿宋_GB2312" w:hAnsi="仿宋_GB2312" w:eastAsia="仿宋_GB2312" w:cs="仿宋_GB2312"/>
              </w:rPr>
              <w:t>详细评审</w:t>
            </w:r>
          </w:p>
        </w:tc>
        <w:tc>
          <w:tcPr>
            <w:tcW w:w="1384" w:type="dxa"/>
          </w:tcPr>
          <w:p w14:paraId="1EC9FD8F">
            <w:pPr>
              <w:pStyle w:val="4"/>
            </w:pPr>
            <w:r>
              <w:rPr>
                <w:rFonts w:ascii="仿宋_GB2312" w:hAnsi="仿宋_GB2312" w:eastAsia="仿宋_GB2312" w:cs="仿宋_GB2312"/>
              </w:rPr>
              <w:t>项目经理部组成人员</w:t>
            </w:r>
          </w:p>
        </w:tc>
        <w:tc>
          <w:tcPr>
            <w:tcW w:w="1384" w:type="dxa"/>
          </w:tcPr>
          <w:p w14:paraId="25FEDA74">
            <w:pPr>
              <w:pStyle w:val="4"/>
            </w:pPr>
            <w:r>
              <w:rPr>
                <w:rFonts w:ascii="仿宋_GB2312" w:hAnsi="仿宋_GB2312" w:eastAsia="仿宋_GB2312" w:cs="仿宋_GB2312"/>
              </w:rPr>
              <w:t>1、评审内容 投标人提供针对本项目的人员配备方案，包含：①项目部人员组成及架构②人员岗位职责； 2、评审标准： 完整性：内容须全面，对评审内容中的各项要求有详细描述； 可实施性：切合本项目实际情况，实施步骤清晰、合理； 针对性：方案能够紧扣项目实际情况，内容科学合理。 3、赋分标准 ①项目部人员组成及架构：每完全满足一项评审标准得1 分，相对满足得0.5 分,分不满足得0 分，满分3分； ②人员岗位职责：每完全满足一项评审标准得1分，相对满足得0.5 分,不满足得0 分，满分3 分。</w:t>
            </w:r>
          </w:p>
        </w:tc>
        <w:tc>
          <w:tcPr>
            <w:tcW w:w="1384" w:type="dxa"/>
          </w:tcPr>
          <w:p w14:paraId="399E70E8">
            <w:pPr>
              <w:pStyle w:val="4"/>
              <w:jc w:val="right"/>
            </w:pPr>
            <w:r>
              <w:rPr>
                <w:rFonts w:ascii="仿宋_GB2312" w:hAnsi="仿宋_GB2312" w:eastAsia="仿宋_GB2312" w:cs="仿宋_GB2312"/>
              </w:rPr>
              <w:t>6.0000</w:t>
            </w:r>
          </w:p>
        </w:tc>
        <w:tc>
          <w:tcPr>
            <w:tcW w:w="1384" w:type="dxa"/>
          </w:tcPr>
          <w:p w14:paraId="10B81635">
            <w:pPr>
              <w:pStyle w:val="4"/>
            </w:pPr>
            <w:r>
              <w:rPr>
                <w:rFonts w:ascii="仿宋_GB2312" w:hAnsi="仿宋_GB2312" w:eastAsia="仿宋_GB2312" w:cs="仿宋_GB2312"/>
              </w:rPr>
              <w:t>否</w:t>
            </w:r>
          </w:p>
        </w:tc>
      </w:tr>
      <w:tr w14:paraId="3E6C9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18B53C3">
            <w:pPr>
              <w:pStyle w:val="4"/>
            </w:pPr>
            <w:r>
              <w:rPr>
                <w:rFonts w:ascii="仿宋_GB2312" w:hAnsi="仿宋_GB2312" w:eastAsia="仿宋_GB2312" w:cs="仿宋_GB2312"/>
              </w:rPr>
              <w:t>8</w:t>
            </w:r>
          </w:p>
        </w:tc>
        <w:tc>
          <w:tcPr>
            <w:tcW w:w="1384" w:type="dxa"/>
          </w:tcPr>
          <w:p w14:paraId="6F8FDE28">
            <w:pPr>
              <w:pStyle w:val="4"/>
            </w:pPr>
            <w:r>
              <w:rPr>
                <w:rFonts w:ascii="仿宋_GB2312" w:hAnsi="仿宋_GB2312" w:eastAsia="仿宋_GB2312" w:cs="仿宋_GB2312"/>
              </w:rPr>
              <w:t>详细评审</w:t>
            </w:r>
          </w:p>
        </w:tc>
        <w:tc>
          <w:tcPr>
            <w:tcW w:w="1384" w:type="dxa"/>
          </w:tcPr>
          <w:p w14:paraId="31047861">
            <w:pPr>
              <w:pStyle w:val="4"/>
            </w:pPr>
            <w:r>
              <w:rPr>
                <w:rFonts w:ascii="仿宋_GB2312" w:hAnsi="仿宋_GB2312" w:eastAsia="仿宋_GB2312" w:cs="仿宋_GB2312"/>
              </w:rPr>
              <w:t>拟投入主要施工机具、设备及劳 动力配备情况</w:t>
            </w:r>
          </w:p>
        </w:tc>
        <w:tc>
          <w:tcPr>
            <w:tcW w:w="1384" w:type="dxa"/>
          </w:tcPr>
          <w:p w14:paraId="6C750522">
            <w:pPr>
              <w:pStyle w:val="4"/>
            </w:pPr>
            <w:r>
              <w:rPr>
                <w:rFonts w:ascii="仿宋_GB2312" w:hAnsi="仿宋_GB2312" w:eastAsia="仿宋_GB2312" w:cs="仿宋_GB2312"/>
              </w:rPr>
              <w:t>1、评审内容 投标人提供针对本项目拟投入主要施工机具、设备及劳动力配备情况； 2、评审标准： 完整性：内容须全面，对评审内容中的各项要求有详细描述； 可实施性：切合本项目实际情况，实施步骤清晰、合理； 针对性：方案能够紧扣项目实际情况，内容科学合理。 3、赋分标准 每完全满足一项评审标准得1.5 分，相对满足得1分,不满足得0 分，满分4.5分</w:t>
            </w:r>
          </w:p>
        </w:tc>
        <w:tc>
          <w:tcPr>
            <w:tcW w:w="1384" w:type="dxa"/>
          </w:tcPr>
          <w:p w14:paraId="01407649">
            <w:pPr>
              <w:pStyle w:val="4"/>
              <w:jc w:val="right"/>
            </w:pPr>
            <w:r>
              <w:rPr>
                <w:rFonts w:ascii="仿宋_GB2312" w:hAnsi="仿宋_GB2312" w:eastAsia="仿宋_GB2312" w:cs="仿宋_GB2312"/>
              </w:rPr>
              <w:t>4.5000</w:t>
            </w:r>
          </w:p>
        </w:tc>
        <w:tc>
          <w:tcPr>
            <w:tcW w:w="1384" w:type="dxa"/>
          </w:tcPr>
          <w:p w14:paraId="07E34B35">
            <w:pPr>
              <w:pStyle w:val="4"/>
            </w:pPr>
            <w:r>
              <w:rPr>
                <w:rFonts w:ascii="仿宋_GB2312" w:hAnsi="仿宋_GB2312" w:eastAsia="仿宋_GB2312" w:cs="仿宋_GB2312"/>
              </w:rPr>
              <w:t>否</w:t>
            </w:r>
          </w:p>
        </w:tc>
      </w:tr>
      <w:tr w14:paraId="43139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B8846F">
            <w:pPr>
              <w:pStyle w:val="4"/>
            </w:pPr>
            <w:r>
              <w:rPr>
                <w:rFonts w:ascii="仿宋_GB2312" w:hAnsi="仿宋_GB2312" w:eastAsia="仿宋_GB2312" w:cs="仿宋_GB2312"/>
              </w:rPr>
              <w:t>9</w:t>
            </w:r>
          </w:p>
        </w:tc>
        <w:tc>
          <w:tcPr>
            <w:tcW w:w="1384" w:type="dxa"/>
          </w:tcPr>
          <w:p w14:paraId="55251743">
            <w:pPr>
              <w:pStyle w:val="4"/>
            </w:pPr>
            <w:r>
              <w:rPr>
                <w:rFonts w:ascii="仿宋_GB2312" w:hAnsi="仿宋_GB2312" w:eastAsia="仿宋_GB2312" w:cs="仿宋_GB2312"/>
              </w:rPr>
              <w:t>详细评审</w:t>
            </w:r>
          </w:p>
        </w:tc>
        <w:tc>
          <w:tcPr>
            <w:tcW w:w="1384" w:type="dxa"/>
          </w:tcPr>
          <w:p w14:paraId="32D9EC47">
            <w:pPr>
              <w:pStyle w:val="4"/>
            </w:pPr>
            <w:r>
              <w:rPr>
                <w:rFonts w:ascii="仿宋_GB2312" w:hAnsi="仿宋_GB2312" w:eastAsia="仿宋_GB2312" w:cs="仿宋_GB2312"/>
              </w:rPr>
              <w:t>治污减霾和防尘污染的技术组织措施</w:t>
            </w:r>
          </w:p>
        </w:tc>
        <w:tc>
          <w:tcPr>
            <w:tcW w:w="1384" w:type="dxa"/>
          </w:tcPr>
          <w:p w14:paraId="6487D017">
            <w:pPr>
              <w:pStyle w:val="4"/>
            </w:pPr>
            <w:r>
              <w:rPr>
                <w:rFonts w:ascii="仿宋_GB2312" w:hAnsi="仿宋_GB2312" w:eastAsia="仿宋_GB2312" w:cs="仿宋_GB2312"/>
              </w:rPr>
              <w:t>1、评审内容 投标人提供针对本项目治污减霾和防尘污染的技术组织措施； 2、评审标准： 完整性：内容须全面，对评审内容中的各项要求有详细描述； 可实施性：切合本项目实际情况，实施步骤清晰、合理； 针对性：方案能够紧扣项目实际情况，内容科学合理。 3、赋分标准 每完全满足一项评审标准得1分，相对满足得0.5分,不满足得0 分，满分3分。</w:t>
            </w:r>
          </w:p>
        </w:tc>
        <w:tc>
          <w:tcPr>
            <w:tcW w:w="1384" w:type="dxa"/>
          </w:tcPr>
          <w:p w14:paraId="5914C816">
            <w:pPr>
              <w:pStyle w:val="4"/>
              <w:jc w:val="right"/>
            </w:pPr>
            <w:r>
              <w:rPr>
                <w:rFonts w:ascii="仿宋_GB2312" w:hAnsi="仿宋_GB2312" w:eastAsia="仿宋_GB2312" w:cs="仿宋_GB2312"/>
              </w:rPr>
              <w:t>3.0000</w:t>
            </w:r>
          </w:p>
        </w:tc>
        <w:tc>
          <w:tcPr>
            <w:tcW w:w="1384" w:type="dxa"/>
          </w:tcPr>
          <w:p w14:paraId="2B8BE5E6">
            <w:pPr>
              <w:pStyle w:val="4"/>
            </w:pPr>
            <w:r>
              <w:rPr>
                <w:rFonts w:ascii="仿宋_GB2312" w:hAnsi="仿宋_GB2312" w:eastAsia="仿宋_GB2312" w:cs="仿宋_GB2312"/>
              </w:rPr>
              <w:t>否</w:t>
            </w:r>
          </w:p>
        </w:tc>
      </w:tr>
      <w:tr w14:paraId="0263A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9E624D">
            <w:pPr>
              <w:pStyle w:val="4"/>
            </w:pPr>
            <w:r>
              <w:rPr>
                <w:rFonts w:ascii="仿宋_GB2312" w:hAnsi="仿宋_GB2312" w:eastAsia="仿宋_GB2312" w:cs="仿宋_GB2312"/>
              </w:rPr>
              <w:t>10</w:t>
            </w:r>
          </w:p>
        </w:tc>
        <w:tc>
          <w:tcPr>
            <w:tcW w:w="1384" w:type="dxa"/>
          </w:tcPr>
          <w:p w14:paraId="0FBD9502">
            <w:pPr>
              <w:pStyle w:val="4"/>
            </w:pPr>
            <w:r>
              <w:rPr>
                <w:rFonts w:ascii="仿宋_GB2312" w:hAnsi="仿宋_GB2312" w:eastAsia="仿宋_GB2312" w:cs="仿宋_GB2312"/>
              </w:rPr>
              <w:t>详细评审</w:t>
            </w:r>
          </w:p>
        </w:tc>
        <w:tc>
          <w:tcPr>
            <w:tcW w:w="1384" w:type="dxa"/>
          </w:tcPr>
          <w:p w14:paraId="31E1B76E">
            <w:pPr>
              <w:pStyle w:val="4"/>
            </w:pPr>
            <w:r>
              <w:rPr>
                <w:rFonts w:ascii="仿宋_GB2312" w:hAnsi="仿宋_GB2312" w:eastAsia="仿宋_GB2312" w:cs="仿宋_GB2312"/>
              </w:rPr>
              <w:t>风险预防及应急预案</w:t>
            </w:r>
          </w:p>
        </w:tc>
        <w:tc>
          <w:tcPr>
            <w:tcW w:w="1384" w:type="dxa"/>
          </w:tcPr>
          <w:p w14:paraId="17F4BCC0">
            <w:pPr>
              <w:pStyle w:val="4"/>
            </w:pPr>
            <w:r>
              <w:rPr>
                <w:rFonts w:ascii="仿宋_GB2312" w:hAnsi="仿宋_GB2312" w:eastAsia="仿宋_GB2312" w:cs="仿宋_GB2312"/>
              </w:rPr>
              <w:t>1、评审内容 投标人提供针对本项目风险预防及应急预案； 2、评审标准： 完整性：内容须全面，对评审内容中的各项要求有详细描述； 可实施性：切合本项目实际情况，实施步骤清晰、合理； 针对性：方案能够紧扣项目实际情况，内容科学合理。 3、赋分标准 每完全满足一项评审标准得1.5 分，相对满足得1分,不满足得0 分，满分4.5分</w:t>
            </w:r>
          </w:p>
        </w:tc>
        <w:tc>
          <w:tcPr>
            <w:tcW w:w="1384" w:type="dxa"/>
          </w:tcPr>
          <w:p w14:paraId="35461BDE">
            <w:pPr>
              <w:pStyle w:val="4"/>
              <w:jc w:val="right"/>
            </w:pPr>
            <w:r>
              <w:rPr>
                <w:rFonts w:ascii="仿宋_GB2312" w:hAnsi="仿宋_GB2312" w:eastAsia="仿宋_GB2312" w:cs="仿宋_GB2312"/>
              </w:rPr>
              <w:t>4.5000</w:t>
            </w:r>
          </w:p>
        </w:tc>
        <w:tc>
          <w:tcPr>
            <w:tcW w:w="1384" w:type="dxa"/>
          </w:tcPr>
          <w:p w14:paraId="794CBDA9">
            <w:pPr>
              <w:pStyle w:val="4"/>
            </w:pPr>
            <w:r>
              <w:rPr>
                <w:rFonts w:ascii="仿宋_GB2312" w:hAnsi="仿宋_GB2312" w:eastAsia="仿宋_GB2312" w:cs="仿宋_GB2312"/>
              </w:rPr>
              <w:t>否</w:t>
            </w:r>
          </w:p>
        </w:tc>
      </w:tr>
      <w:tr w14:paraId="76934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7C969B">
            <w:pPr>
              <w:pStyle w:val="4"/>
            </w:pPr>
            <w:r>
              <w:rPr>
                <w:rFonts w:ascii="仿宋_GB2312" w:hAnsi="仿宋_GB2312" w:eastAsia="仿宋_GB2312" w:cs="仿宋_GB2312"/>
              </w:rPr>
              <w:t>11</w:t>
            </w:r>
          </w:p>
        </w:tc>
        <w:tc>
          <w:tcPr>
            <w:tcW w:w="1384" w:type="dxa"/>
          </w:tcPr>
          <w:p w14:paraId="02940FC4">
            <w:pPr>
              <w:pStyle w:val="4"/>
            </w:pPr>
            <w:r>
              <w:rPr>
                <w:rFonts w:ascii="仿宋_GB2312" w:hAnsi="仿宋_GB2312" w:eastAsia="仿宋_GB2312" w:cs="仿宋_GB2312"/>
              </w:rPr>
              <w:t>详细评审</w:t>
            </w:r>
          </w:p>
        </w:tc>
        <w:tc>
          <w:tcPr>
            <w:tcW w:w="1384" w:type="dxa"/>
          </w:tcPr>
          <w:p w14:paraId="61B25FA3">
            <w:pPr>
              <w:pStyle w:val="4"/>
            </w:pPr>
            <w:r>
              <w:rPr>
                <w:rFonts w:ascii="仿宋_GB2312" w:hAnsi="仿宋_GB2312" w:eastAsia="仿宋_GB2312" w:cs="仿宋_GB2312"/>
              </w:rPr>
              <w:t>企业业绩</w:t>
            </w:r>
          </w:p>
        </w:tc>
        <w:tc>
          <w:tcPr>
            <w:tcW w:w="1384" w:type="dxa"/>
          </w:tcPr>
          <w:p w14:paraId="4818EA10">
            <w:pPr>
              <w:pStyle w:val="4"/>
            </w:pPr>
            <w:r>
              <w:rPr>
                <w:rFonts w:ascii="仿宋_GB2312" w:hAnsi="仿宋_GB2312" w:eastAsia="仿宋_GB2312" w:cs="仿宋_GB2312"/>
              </w:rPr>
              <w:t>提供2022年1月1日至今（以签订合同时间为准）类似业绩，每提供1份有效业绩得2分，本项最高得10分； 注：以上业绩须附合同复印件加盖公章。</w:t>
            </w:r>
          </w:p>
        </w:tc>
        <w:tc>
          <w:tcPr>
            <w:tcW w:w="1384" w:type="dxa"/>
          </w:tcPr>
          <w:p w14:paraId="2861691B">
            <w:pPr>
              <w:pStyle w:val="4"/>
              <w:jc w:val="right"/>
            </w:pPr>
            <w:r>
              <w:rPr>
                <w:rFonts w:ascii="仿宋_GB2312" w:hAnsi="仿宋_GB2312" w:eastAsia="仿宋_GB2312" w:cs="仿宋_GB2312"/>
              </w:rPr>
              <w:t>10.0000</w:t>
            </w:r>
          </w:p>
        </w:tc>
        <w:tc>
          <w:tcPr>
            <w:tcW w:w="1384" w:type="dxa"/>
          </w:tcPr>
          <w:p w14:paraId="46C3423A">
            <w:pPr>
              <w:pStyle w:val="4"/>
            </w:pPr>
            <w:r>
              <w:rPr>
                <w:rFonts w:ascii="仿宋_GB2312" w:hAnsi="仿宋_GB2312" w:eastAsia="仿宋_GB2312" w:cs="仿宋_GB2312"/>
              </w:rPr>
              <w:t>是</w:t>
            </w:r>
          </w:p>
        </w:tc>
      </w:tr>
      <w:tr w14:paraId="271E5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CF487B4">
            <w:pPr>
              <w:pStyle w:val="4"/>
            </w:pPr>
            <w:r>
              <w:rPr>
                <w:rFonts w:ascii="仿宋_GB2312" w:hAnsi="仿宋_GB2312" w:eastAsia="仿宋_GB2312" w:cs="仿宋_GB2312"/>
              </w:rPr>
              <w:t>1</w:t>
            </w:r>
          </w:p>
        </w:tc>
        <w:tc>
          <w:tcPr>
            <w:tcW w:w="1384" w:type="dxa"/>
          </w:tcPr>
          <w:p w14:paraId="66CB0804">
            <w:pPr>
              <w:pStyle w:val="4"/>
            </w:pPr>
            <w:r>
              <w:rPr>
                <w:rFonts w:ascii="仿宋_GB2312" w:hAnsi="仿宋_GB2312" w:eastAsia="仿宋_GB2312" w:cs="仿宋_GB2312"/>
              </w:rPr>
              <w:t>价格分</w:t>
            </w:r>
          </w:p>
        </w:tc>
        <w:tc>
          <w:tcPr>
            <w:tcW w:w="1384" w:type="dxa"/>
          </w:tcPr>
          <w:p w14:paraId="35064CA6">
            <w:pPr>
              <w:pStyle w:val="4"/>
            </w:pPr>
            <w:r>
              <w:rPr>
                <w:rFonts w:ascii="仿宋_GB2312" w:hAnsi="仿宋_GB2312" w:eastAsia="仿宋_GB2312" w:cs="仿宋_GB2312"/>
              </w:rPr>
              <w:t>价格分</w:t>
            </w:r>
          </w:p>
        </w:tc>
        <w:tc>
          <w:tcPr>
            <w:tcW w:w="1384" w:type="dxa"/>
          </w:tcPr>
          <w:p w14:paraId="0F1A5161">
            <w:pPr>
              <w:pStyle w:val="4"/>
            </w:pPr>
            <w:r>
              <w:rPr>
                <w:rFonts w:ascii="仿宋_GB2312" w:hAnsi="仿宋_GB2312" w:eastAsia="仿宋_GB2312" w:cs="仿宋_GB2312"/>
              </w:rPr>
              <w:t>1.通过符合性审查的供应商的报价为有效投标价。 2.对各有效投标报价进行算术平均值计算，以算术平均值作为评标基准价。 3.偏差率=100%×（投标报价－评标基准价）/评标基准价。 4.有效投标报价与评标基准价相比每高1%扣0.5分，每低1%扣0.25分，增减不足1%时，按插值法计算，扣完为止。</w:t>
            </w:r>
          </w:p>
        </w:tc>
        <w:tc>
          <w:tcPr>
            <w:tcW w:w="1384" w:type="dxa"/>
          </w:tcPr>
          <w:p w14:paraId="40C50E6D">
            <w:pPr>
              <w:pStyle w:val="4"/>
              <w:jc w:val="right"/>
            </w:pPr>
            <w:r>
              <w:rPr>
                <w:rFonts w:ascii="仿宋_GB2312" w:hAnsi="仿宋_GB2312" w:eastAsia="仿宋_GB2312" w:cs="仿宋_GB2312"/>
              </w:rPr>
              <w:t>30.0000</w:t>
            </w:r>
          </w:p>
        </w:tc>
        <w:tc>
          <w:tcPr>
            <w:tcW w:w="1384" w:type="dxa"/>
          </w:tcPr>
          <w:p w14:paraId="5FF7E955">
            <w:pPr>
              <w:pStyle w:val="4"/>
            </w:pPr>
            <w:r>
              <w:rPr>
                <w:rFonts w:ascii="仿宋_GB2312" w:hAnsi="仿宋_GB2312" w:eastAsia="仿宋_GB2312" w:cs="仿宋_GB2312"/>
              </w:rPr>
              <w:t>是</w:t>
            </w:r>
          </w:p>
        </w:tc>
      </w:tr>
    </w:tbl>
    <w:p w14:paraId="715E47AA">
      <w:pPr>
        <w:pStyle w:val="4"/>
      </w:pPr>
      <w:r>
        <w:rPr>
          <w:rFonts w:ascii="仿宋_GB2312" w:hAnsi="仿宋_GB2312" w:eastAsia="仿宋_GB2312" w:cs="仿宋_GB2312"/>
        </w:rPr>
        <w:t>10、合同管理安排</w:t>
      </w:r>
    </w:p>
    <w:p w14:paraId="58B47DF6">
      <w:pPr>
        <w:pStyle w:val="4"/>
        <w:ind w:firstLine="840"/>
      </w:pPr>
      <w:r>
        <w:rPr>
          <w:rFonts w:ascii="仿宋_GB2312" w:hAnsi="仿宋_GB2312" w:eastAsia="仿宋_GB2312" w:cs="仿宋_GB2312"/>
        </w:rPr>
        <w:t>1）合同类型：建设工程合同</w:t>
      </w:r>
    </w:p>
    <w:p w14:paraId="63374538">
      <w:pPr>
        <w:pStyle w:val="4"/>
        <w:ind w:firstLine="840"/>
      </w:pPr>
      <w:r>
        <w:rPr>
          <w:rFonts w:ascii="仿宋_GB2312" w:hAnsi="仿宋_GB2312" w:eastAsia="仿宋_GB2312" w:cs="仿宋_GB2312"/>
        </w:rPr>
        <w:t>2）合同履行期限： 自进场之日起15个日历日内完成</w:t>
      </w:r>
    </w:p>
    <w:p w14:paraId="1A2F81DA">
      <w:pPr>
        <w:pStyle w:val="4"/>
        <w:ind w:firstLine="840"/>
      </w:pPr>
      <w:r>
        <w:rPr>
          <w:rFonts w:ascii="仿宋_GB2312" w:hAnsi="仿宋_GB2312" w:eastAsia="仿宋_GB2312" w:cs="仿宋_GB2312"/>
        </w:rPr>
        <w:t>3）合同履约地点：西安市高新区庞光街道孙姑村</w:t>
      </w:r>
    </w:p>
    <w:p w14:paraId="00E69221">
      <w:pPr>
        <w:pStyle w:val="4"/>
        <w:ind w:firstLine="840"/>
      </w:pPr>
      <w:r>
        <w:rPr>
          <w:rFonts w:ascii="仿宋_GB2312" w:hAnsi="仿宋_GB2312" w:eastAsia="仿宋_GB2312" w:cs="仿宋_GB2312"/>
        </w:rPr>
        <w:t>4）支付方式：分期付款</w:t>
      </w:r>
    </w:p>
    <w:p w14:paraId="761A9709">
      <w:pPr>
        <w:pStyle w:val="4"/>
        <w:ind w:firstLine="840"/>
      </w:pPr>
      <w:r>
        <w:rPr>
          <w:rFonts w:ascii="仿宋_GB2312" w:hAnsi="仿宋_GB2312" w:eastAsia="仿宋_GB2312" w:cs="仿宋_GB2312"/>
        </w:rPr>
        <w:t>5）履约保证金及缴纳形式：</w:t>
      </w:r>
    </w:p>
    <w:p w14:paraId="10E6A870">
      <w:pPr>
        <w:pStyle w:val="4"/>
      </w:pPr>
      <w:r>
        <w:rPr>
          <w:rFonts w:ascii="仿宋_GB2312" w:hAnsi="仿宋_GB2312" w:eastAsia="仿宋_GB2312" w:cs="仿宋_GB2312"/>
        </w:rPr>
        <w:t>中标/成交供应商是否需要缴纳履约保证金：否</w:t>
      </w:r>
    </w:p>
    <w:p w14:paraId="0988B4E8">
      <w:pPr>
        <w:pStyle w:val="4"/>
        <w:ind w:firstLine="840"/>
      </w:pPr>
      <w:r>
        <w:rPr>
          <w:rFonts w:ascii="仿宋_GB2312" w:hAnsi="仿宋_GB2312" w:eastAsia="仿宋_GB2312" w:cs="仿宋_GB2312"/>
        </w:rPr>
        <w:t>6）质量保证金及缴纳形式：</w:t>
      </w:r>
    </w:p>
    <w:p w14:paraId="7DB58D5D">
      <w:pPr>
        <w:pStyle w:val="4"/>
      </w:pPr>
      <w:r>
        <w:rPr>
          <w:rFonts w:ascii="仿宋_GB2312" w:hAnsi="仿宋_GB2312" w:eastAsia="仿宋_GB2312" w:cs="仿宋_GB2312"/>
        </w:rPr>
        <w:t>中标/成交供应商是否需要缴纳质量保证金：否</w:t>
      </w:r>
    </w:p>
    <w:p w14:paraId="38BBEF6C">
      <w:pPr>
        <w:pStyle w:val="4"/>
        <w:ind w:firstLine="840"/>
      </w:pPr>
      <w:r>
        <w:rPr>
          <w:rFonts w:ascii="仿宋_GB2312" w:hAnsi="仿宋_GB2312" w:eastAsia="仿宋_GB2312" w:cs="仿宋_GB2312"/>
        </w:rPr>
        <w:t>7）合同支付约定：</w:t>
      </w:r>
    </w:p>
    <w:p w14:paraId="5F6FF896">
      <w:pPr>
        <w:pStyle w:val="4"/>
      </w:pPr>
      <w:r>
        <w:rPr>
          <w:rFonts w:ascii="仿宋_GB2312" w:hAnsi="仿宋_GB2312" w:eastAsia="仿宋_GB2312" w:cs="仿宋_GB2312"/>
        </w:rPr>
        <w:t>1、 付款条件说明： 本项目完工验收合格后 ，达到付款条件起 10 日内，支付合同总金额的 70.00%。</w:t>
      </w:r>
    </w:p>
    <w:p w14:paraId="3E48B0A9">
      <w:pPr>
        <w:pStyle w:val="4"/>
        <w:ind w:firstLine="1200"/>
      </w:pPr>
      <w:r>
        <w:rPr>
          <w:rFonts w:ascii="仿宋_GB2312" w:hAnsi="仿宋_GB2312" w:eastAsia="仿宋_GB2312" w:cs="仿宋_GB2312"/>
        </w:rPr>
        <w:t>2、 付款条件说明： 待财政部门结算评审后以结算评审金额付尾款 ，达到付款条件起 10 日内，支付合同总金额的 30.00%。</w:t>
      </w:r>
    </w:p>
    <w:p w14:paraId="08E7D0BC">
      <w:pPr>
        <w:pStyle w:val="4"/>
        <w:ind w:firstLine="840"/>
      </w:pPr>
      <w:r>
        <w:rPr>
          <w:rFonts w:ascii="仿宋_GB2312" w:hAnsi="仿宋_GB2312" w:eastAsia="仿宋_GB2312" w:cs="仿宋_GB2312"/>
        </w:rPr>
        <w:t>8）验收交付标准和方法：达到国家现行施工验收规范“合格”标准。</w:t>
      </w:r>
    </w:p>
    <w:p w14:paraId="578CCBD5">
      <w:pPr>
        <w:pStyle w:val="4"/>
        <w:ind w:firstLine="840"/>
      </w:pPr>
      <w:r>
        <w:rPr>
          <w:rFonts w:ascii="仿宋_GB2312" w:hAnsi="仿宋_GB2312" w:eastAsia="仿宋_GB2312" w:cs="仿宋_GB2312"/>
        </w:rPr>
        <w:t>9）质量保修范围和保修期：以双方签订合同为准</w:t>
      </w:r>
    </w:p>
    <w:p w14:paraId="35EF0FFD">
      <w:pPr>
        <w:pStyle w:val="4"/>
        <w:ind w:firstLine="840"/>
      </w:pPr>
      <w:r>
        <w:rPr>
          <w:rFonts w:ascii="仿宋_GB2312" w:hAnsi="仿宋_GB2312" w:eastAsia="仿宋_GB2312" w:cs="仿宋_GB2312"/>
        </w:rPr>
        <w:t>10）知识产权归属和处理方式：以双方签订合同为准</w:t>
      </w:r>
    </w:p>
    <w:p w14:paraId="38CC223D">
      <w:pPr>
        <w:pStyle w:val="4"/>
        <w:ind w:firstLine="840"/>
      </w:pPr>
      <w:r>
        <w:rPr>
          <w:rFonts w:ascii="仿宋_GB2312" w:hAnsi="仿宋_GB2312" w:eastAsia="仿宋_GB2312" w:cs="仿宋_GB2312"/>
        </w:rPr>
        <w:t>11）成本补偿和风险分担约定：以双方签订合同为准</w:t>
      </w:r>
    </w:p>
    <w:p w14:paraId="28273F3B">
      <w:pPr>
        <w:pStyle w:val="4"/>
        <w:ind w:firstLine="840"/>
      </w:pPr>
      <w:r>
        <w:rPr>
          <w:rFonts w:ascii="仿宋_GB2312" w:hAnsi="仿宋_GB2312" w:eastAsia="仿宋_GB2312" w:cs="仿宋_GB2312"/>
        </w:rPr>
        <w:t>12）违约责任与解决争议的方法：以双方签订合同为准</w:t>
      </w:r>
    </w:p>
    <w:p w14:paraId="2B5C3366">
      <w:pPr>
        <w:pStyle w:val="4"/>
        <w:ind w:firstLine="840"/>
      </w:pPr>
      <w:r>
        <w:rPr>
          <w:rFonts w:ascii="仿宋_GB2312" w:hAnsi="仿宋_GB2312" w:eastAsia="仿宋_GB2312" w:cs="仿宋_GB2312"/>
        </w:rPr>
        <w:t>13）合同其他条款：以双方签订合同为准</w:t>
      </w:r>
    </w:p>
    <w:p w14:paraId="7480675B">
      <w:pPr>
        <w:pStyle w:val="4"/>
      </w:pPr>
      <w:r>
        <w:rPr>
          <w:rFonts w:ascii="仿宋_GB2312" w:hAnsi="仿宋_GB2312" w:eastAsia="仿宋_GB2312" w:cs="仿宋_GB2312"/>
        </w:rPr>
        <w:t>11、履约验收方案</w:t>
      </w:r>
    </w:p>
    <w:p w14:paraId="5627B302">
      <w:pPr>
        <w:pStyle w:val="4"/>
        <w:ind w:firstLine="840"/>
      </w:pPr>
      <w:r>
        <w:rPr>
          <w:rFonts w:ascii="仿宋_GB2312" w:hAnsi="仿宋_GB2312" w:eastAsia="仿宋_GB2312" w:cs="仿宋_GB2312"/>
        </w:rPr>
        <w:t>1）验收组织方式：自行验收</w:t>
      </w:r>
    </w:p>
    <w:p w14:paraId="36DC1726">
      <w:pPr>
        <w:pStyle w:val="4"/>
        <w:ind w:firstLine="840"/>
      </w:pPr>
      <w:r>
        <w:rPr>
          <w:rFonts w:ascii="仿宋_GB2312" w:hAnsi="仿宋_GB2312" w:eastAsia="仿宋_GB2312" w:cs="仿宋_GB2312"/>
        </w:rPr>
        <w:t>2）是否邀请本项目的其他供应商：否</w:t>
      </w:r>
    </w:p>
    <w:p w14:paraId="6F714CFD">
      <w:pPr>
        <w:pStyle w:val="4"/>
        <w:ind w:firstLine="840"/>
      </w:pPr>
      <w:r>
        <w:rPr>
          <w:rFonts w:ascii="仿宋_GB2312" w:hAnsi="仿宋_GB2312" w:eastAsia="仿宋_GB2312" w:cs="仿宋_GB2312"/>
        </w:rPr>
        <w:t>3）是否邀请专家：否</w:t>
      </w:r>
    </w:p>
    <w:p w14:paraId="4B95B630">
      <w:pPr>
        <w:pStyle w:val="4"/>
        <w:ind w:firstLine="840"/>
      </w:pPr>
      <w:r>
        <w:rPr>
          <w:rFonts w:ascii="仿宋_GB2312" w:hAnsi="仿宋_GB2312" w:eastAsia="仿宋_GB2312" w:cs="仿宋_GB2312"/>
        </w:rPr>
        <w:t>4）是否邀请服务对象：否</w:t>
      </w:r>
    </w:p>
    <w:p w14:paraId="5CF79E14">
      <w:pPr>
        <w:pStyle w:val="4"/>
        <w:ind w:firstLine="840"/>
      </w:pPr>
      <w:r>
        <w:rPr>
          <w:rFonts w:ascii="仿宋_GB2312" w:hAnsi="仿宋_GB2312" w:eastAsia="仿宋_GB2312" w:cs="仿宋_GB2312"/>
        </w:rPr>
        <w:t>5）是否邀请第三方检测机构：否</w:t>
      </w:r>
    </w:p>
    <w:p w14:paraId="34666971">
      <w:pPr>
        <w:pStyle w:val="4"/>
        <w:ind w:firstLine="840"/>
      </w:pPr>
      <w:r>
        <w:rPr>
          <w:rFonts w:ascii="仿宋_GB2312" w:hAnsi="仿宋_GB2312" w:eastAsia="仿宋_GB2312" w:cs="仿宋_GB2312"/>
        </w:rPr>
        <w:t>6）履约验收程序：一次性验收</w:t>
      </w:r>
    </w:p>
    <w:p w14:paraId="2A498FCC">
      <w:pPr>
        <w:pStyle w:val="4"/>
        <w:ind w:firstLine="840"/>
      </w:pPr>
      <w:r>
        <w:rPr>
          <w:rFonts w:ascii="仿宋_GB2312" w:hAnsi="仿宋_GB2312" w:eastAsia="仿宋_GB2312" w:cs="仿宋_GB2312"/>
        </w:rPr>
        <w:t>7）履约验收时间：</w:t>
      </w:r>
    </w:p>
    <w:p w14:paraId="2EC93353">
      <w:pPr>
        <w:pStyle w:val="4"/>
      </w:pPr>
      <w:r>
        <w:rPr>
          <w:rFonts w:ascii="仿宋_GB2312" w:hAnsi="仿宋_GB2312" w:eastAsia="仿宋_GB2312" w:cs="仿宋_GB2312"/>
        </w:rPr>
        <w:t>供应商提出验收申请之日起10日内组织验收</w:t>
      </w:r>
    </w:p>
    <w:p w14:paraId="11E98340">
      <w:pPr>
        <w:pStyle w:val="4"/>
        <w:ind w:firstLine="840"/>
      </w:pPr>
      <w:r>
        <w:rPr>
          <w:rFonts w:ascii="仿宋_GB2312" w:hAnsi="仿宋_GB2312" w:eastAsia="仿宋_GB2312" w:cs="仿宋_GB2312"/>
        </w:rPr>
        <w:t>8）验收组织的其他事项：以双方签订合同为准</w:t>
      </w:r>
    </w:p>
    <w:p w14:paraId="08A9C378">
      <w:pPr>
        <w:pStyle w:val="4"/>
        <w:ind w:firstLine="840"/>
      </w:pPr>
      <w:r>
        <w:rPr>
          <w:rFonts w:ascii="仿宋_GB2312" w:hAnsi="仿宋_GB2312" w:eastAsia="仿宋_GB2312" w:cs="仿宋_GB2312"/>
        </w:rPr>
        <w:t>9）技术履约验收内容：以双方签订合同为准</w:t>
      </w:r>
    </w:p>
    <w:p w14:paraId="4B382029">
      <w:pPr>
        <w:pStyle w:val="4"/>
        <w:ind w:firstLine="840"/>
      </w:pPr>
      <w:r>
        <w:rPr>
          <w:rFonts w:ascii="仿宋_GB2312" w:hAnsi="仿宋_GB2312" w:eastAsia="仿宋_GB2312" w:cs="仿宋_GB2312"/>
        </w:rPr>
        <w:t>10）商务履约验收内容：以双方签订合同为准</w:t>
      </w:r>
    </w:p>
    <w:p w14:paraId="1EC7CF36">
      <w:pPr>
        <w:pStyle w:val="4"/>
        <w:ind w:firstLine="840"/>
      </w:pPr>
      <w:r>
        <w:rPr>
          <w:rFonts w:ascii="仿宋_GB2312" w:hAnsi="仿宋_GB2312" w:eastAsia="仿宋_GB2312" w:cs="仿宋_GB2312"/>
        </w:rPr>
        <w:t>11）履约验收标准：以双方签订合同为准</w:t>
      </w:r>
    </w:p>
    <w:p w14:paraId="5AD3E3CE">
      <w:pPr>
        <w:pStyle w:val="4"/>
        <w:ind w:firstLine="840"/>
      </w:pPr>
      <w:r>
        <w:rPr>
          <w:rFonts w:ascii="仿宋_GB2312" w:hAnsi="仿宋_GB2312" w:eastAsia="仿宋_GB2312" w:cs="仿宋_GB2312"/>
        </w:rPr>
        <w:t>12）履约验收其他事项：安全责任:成交供应商应对其工作人员在现场工作期间的一切行为负责，如安全事故责任及因此发生的人身损害赔偿和其它费用由成交供应商承担。</w:t>
      </w:r>
    </w:p>
    <w:p w14:paraId="60D3E977">
      <w:pPr>
        <w:pStyle w:val="4"/>
        <w:outlineLvl w:val="2"/>
      </w:pPr>
      <w:r>
        <w:rPr>
          <w:rFonts w:ascii="仿宋_GB2312" w:hAnsi="仿宋_GB2312" w:eastAsia="仿宋_GB2312" w:cs="仿宋_GB2312"/>
          <w:b/>
          <w:sz w:val="28"/>
        </w:rPr>
        <w:t>五、风险控制措施和替代方案</w:t>
      </w:r>
    </w:p>
    <w:p w14:paraId="21061751">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2352E3E7">
      <w:pPr>
        <w:pStyle w:val="4"/>
      </w:pPr>
    </w:p>
    <w:p w14:paraId="01D3CB7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358076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2082</Words>
  <Characters>2253</Characters>
  <Lines>0</Lines>
  <Paragraphs>0</Paragraphs>
  <TotalTime>0</TotalTime>
  <ScaleCrop>false</ScaleCrop>
  <LinksUpToDate>false</LinksUpToDate>
  <CharactersWithSpaces>2285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WPS_1694253682</cp:lastModifiedBy>
  <dcterms:modified xsi:type="dcterms:W3CDTF">2026-01-09T02:33:18Z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F58B7BBE3B5847DFB229B994315C3CBB_13</vt:lpwstr>
  </property>
</Properties>
</file>