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4F8D4">
      <w:pPr>
        <w:adjustRightInd w:val="0"/>
        <w:snapToGrid w:val="0"/>
        <w:spacing w:line="340" w:lineRule="exact"/>
        <w:jc w:val="right"/>
        <w:rPr>
          <w:rFonts w:ascii="宋体" w:hAnsi="Calibri" w:eastAsia="宋体"/>
          <w:b/>
          <w:bCs/>
          <w:color w:val="000000" w:themeColor="text1"/>
          <w:sz w:val="30"/>
          <w:szCs w:val="30"/>
          <w14:textFill>
            <w14:solidFill>
              <w14:schemeClr w14:val="tx1"/>
            </w14:solidFill>
          </w14:textFill>
        </w:rPr>
      </w:pPr>
      <w:bookmarkStart w:id="537" w:name="_GoBack"/>
      <w:bookmarkEnd w:id="537"/>
      <w:r>
        <w:rPr>
          <w:rFonts w:cs="宋体" w:asciiTheme="minorEastAsia" w:hAnsiTheme="minorEastAsia" w:eastAsiaTheme="minorEastAsia"/>
          <w:bCs/>
          <w:color w:val="000000" w:themeColor="text1"/>
          <w:sz w:val="36"/>
          <w:szCs w:val="36"/>
          <w14:textFill>
            <w14:solidFill>
              <w14:schemeClr w14:val="tx1"/>
            </w14:solidFill>
          </w14:textFill>
        </w:rPr>
        <w:t xml:space="preserve"> </w:t>
      </w:r>
      <w:r>
        <w:rPr>
          <w:rFonts w:hint="eastAsia" w:cs="宋体" w:asciiTheme="minorEastAsia" w:hAnsiTheme="minorEastAsia" w:eastAsiaTheme="minorEastAsia"/>
          <w:bCs/>
          <w:color w:val="000000" w:themeColor="text1"/>
          <w:sz w:val="36"/>
          <w:szCs w:val="36"/>
          <w14:textFill>
            <w14:solidFill>
              <w14:schemeClr w14:val="tx1"/>
            </w14:solidFill>
          </w14:textFill>
        </w:rPr>
        <w:t xml:space="preserve">   </w:t>
      </w:r>
      <w:r>
        <w:rPr>
          <w:rFonts w:hint="eastAsia" w:ascii="宋体" w:hAnsi="宋体" w:eastAsia="宋体" w:cs="宋体"/>
          <w:b/>
          <w:bCs/>
          <w:color w:val="000000" w:themeColor="text1"/>
          <w:sz w:val="30"/>
          <w:szCs w:val="30"/>
          <w14:textFill>
            <w14:solidFill>
              <w14:schemeClr w14:val="tx1"/>
            </w14:solidFill>
          </w14:textFill>
        </w:rPr>
        <w:t>政府采购项目</w:t>
      </w:r>
    </w:p>
    <w:p w14:paraId="68555FDD">
      <w:pPr>
        <w:tabs>
          <w:tab w:val="left" w:pos="5838"/>
        </w:tabs>
        <w:spacing w:before="190" w:beforeLines="50" w:line="800" w:lineRule="exact"/>
        <w:rPr>
          <w:rFonts w:hint="eastAsia" w:asciiTheme="minorEastAsia" w:hAnsiTheme="minorEastAsia" w:eastAsiaTheme="minorEastAsia" w:cstheme="majorEastAsia"/>
          <w:b/>
          <w:color w:val="000000" w:themeColor="text1"/>
          <w:sz w:val="56"/>
          <w:szCs w:val="56"/>
          <w:lang w:eastAsia="zh-CN"/>
          <w14:textFill>
            <w14:solidFill>
              <w14:schemeClr w14:val="tx1"/>
            </w14:solidFill>
          </w14:textFill>
        </w:rPr>
      </w:pPr>
      <w:r>
        <w:rPr>
          <w:rFonts w:hint="eastAsia" w:cs="宋体" w:asciiTheme="minorEastAsia" w:hAnsiTheme="minorEastAsia" w:eastAsiaTheme="minorEastAsia"/>
          <w:b/>
          <w:bCs/>
          <w:color w:val="000000" w:themeColor="text1"/>
          <w:sz w:val="32"/>
          <w:szCs w:val="36"/>
          <w:lang w:val="en-US" w:eastAsia="zh-CN"/>
          <w14:textFill>
            <w14:solidFill>
              <w14:schemeClr w14:val="tx1"/>
            </w14:solidFill>
          </w14:textFill>
        </w:rPr>
        <w:t>项目</w:t>
      </w:r>
      <w:r>
        <w:rPr>
          <w:rFonts w:hint="eastAsia" w:cs="宋体" w:asciiTheme="minorEastAsia" w:hAnsiTheme="minorEastAsia" w:eastAsiaTheme="minorEastAsia"/>
          <w:b/>
          <w:bCs/>
          <w:color w:val="000000" w:themeColor="text1"/>
          <w:sz w:val="32"/>
          <w:szCs w:val="36"/>
          <w14:textFill>
            <w14:solidFill>
              <w14:schemeClr w14:val="tx1"/>
            </w14:solidFill>
          </w14:textFill>
        </w:rPr>
        <w:t>编号</w:t>
      </w:r>
      <w:r>
        <w:rPr>
          <w:rFonts w:hint="eastAsia" w:cs="宋体" w:asciiTheme="minorEastAsia" w:hAnsiTheme="minorEastAsia" w:eastAsiaTheme="minorEastAsia"/>
          <w:b/>
          <w:bCs/>
          <w:color w:val="000000" w:themeColor="text1"/>
          <w:sz w:val="32"/>
          <w:szCs w:val="36"/>
          <w:lang w:eastAsia="zh-CN"/>
          <w14:textFill>
            <w14:solidFill>
              <w14:schemeClr w14:val="tx1"/>
            </w14:solidFill>
          </w14:textFill>
        </w:rPr>
        <w:t>：</w:t>
      </w:r>
      <w:r>
        <w:rPr>
          <w:rFonts w:hint="eastAsia" w:cs="宋体" w:asciiTheme="minorEastAsia" w:hAnsiTheme="minorEastAsia" w:eastAsiaTheme="minorEastAsia"/>
          <w:b/>
          <w:bCs/>
          <w:color w:val="000000" w:themeColor="text1"/>
          <w:sz w:val="32"/>
          <w:szCs w:val="36"/>
          <w14:textFill>
            <w14:solidFill>
              <w14:schemeClr w14:val="tx1"/>
            </w14:solidFill>
          </w14:textFill>
        </w:rPr>
        <w:t xml:space="preserve"> </w:t>
      </w:r>
      <w:r>
        <w:rPr>
          <w:rFonts w:hint="eastAsia" w:cs="宋体" w:asciiTheme="minorEastAsia" w:hAnsiTheme="minorEastAsia" w:eastAsiaTheme="minorEastAsia"/>
          <w:b/>
          <w:bCs/>
          <w:color w:val="000000" w:themeColor="text1"/>
          <w:sz w:val="32"/>
          <w:szCs w:val="36"/>
          <w:lang w:eastAsia="zh-CN"/>
          <w14:textFill>
            <w14:solidFill>
              <w14:schemeClr w14:val="tx1"/>
            </w14:solidFill>
          </w14:textFill>
        </w:rPr>
        <w:t>AKSH2025-ZTP-152</w:t>
      </w:r>
      <w:r>
        <w:rPr>
          <w:rFonts w:hint="eastAsia" w:asciiTheme="minorEastAsia" w:hAnsiTheme="minorEastAsia" w:eastAsiaTheme="minorEastAsia" w:cstheme="majorEastAsia"/>
          <w:b/>
          <w:color w:val="000000" w:themeColor="text1"/>
          <w:sz w:val="56"/>
          <w:szCs w:val="56"/>
          <w:lang w:eastAsia="zh-CN"/>
          <w14:textFill>
            <w14:solidFill>
              <w14:schemeClr w14:val="tx1"/>
            </w14:solidFill>
          </w14:textFill>
        </w:rPr>
        <w:tab/>
      </w:r>
    </w:p>
    <w:p w14:paraId="6729FF5C">
      <w:pPr>
        <w:pStyle w:val="5"/>
        <w:rPr>
          <w:rFonts w:asciiTheme="minorEastAsia" w:hAnsiTheme="minorEastAsia" w:eastAsiaTheme="minorEastAsia" w:cstheme="majorEastAsia"/>
          <w:b/>
          <w:color w:val="000000" w:themeColor="text1"/>
          <w:sz w:val="56"/>
          <w:szCs w:val="56"/>
          <w14:textFill>
            <w14:solidFill>
              <w14:schemeClr w14:val="tx1"/>
            </w14:solidFill>
          </w14:textFill>
        </w:rPr>
      </w:pPr>
    </w:p>
    <w:p w14:paraId="3EB5DFD6">
      <w:pPr>
        <w:rPr>
          <w:color w:val="000000" w:themeColor="text1"/>
          <w14:textFill>
            <w14:solidFill>
              <w14:schemeClr w14:val="tx1"/>
            </w14:solidFill>
          </w14:textFill>
        </w:rPr>
      </w:pPr>
    </w:p>
    <w:p w14:paraId="01277713">
      <w:pPr>
        <w:rPr>
          <w:color w:val="000000" w:themeColor="text1"/>
          <w14:textFill>
            <w14:solidFill>
              <w14:schemeClr w14:val="tx1"/>
            </w14:solidFill>
          </w14:textFill>
        </w:rPr>
      </w:pPr>
    </w:p>
    <w:p w14:paraId="671CD864">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ajorEastAsia"/>
          <w:b/>
          <w:bCs w:val="0"/>
          <w:color w:val="000000" w:themeColor="text1"/>
          <w:spacing w:val="20"/>
          <w:kern w:val="0"/>
          <w:sz w:val="56"/>
          <w:szCs w:val="56"/>
          <w:lang w:val="en-US" w:eastAsia="zh-CN" w:bidi="ar-SA"/>
          <w14:textFill>
            <w14:solidFill>
              <w14:schemeClr w14:val="tx1"/>
            </w14:solidFill>
          </w14:textFill>
        </w:rPr>
      </w:pPr>
      <w:r>
        <w:rPr>
          <w:rFonts w:hint="eastAsia" w:asciiTheme="minorEastAsia" w:hAnsiTheme="minorEastAsia" w:eastAsiaTheme="minorEastAsia" w:cstheme="majorEastAsia"/>
          <w:b/>
          <w:bCs w:val="0"/>
          <w:color w:val="000000" w:themeColor="text1"/>
          <w:spacing w:val="20"/>
          <w:kern w:val="0"/>
          <w:sz w:val="56"/>
          <w:szCs w:val="56"/>
          <w:u w:val="none"/>
          <w:lang w:val="en-US" w:eastAsia="zh-CN" w:bidi="ar-SA"/>
          <w14:textFill>
            <w14:solidFill>
              <w14:schemeClr w14:val="tx1"/>
            </w14:solidFill>
          </w14:textFill>
        </w:rPr>
        <w:t>安康市中医医院高新分院医用液态氧气采购项目</w:t>
      </w:r>
    </w:p>
    <w:p w14:paraId="4B329AD0">
      <w:pPr>
        <w:rPr>
          <w:rFonts w:hint="eastAsia"/>
          <w:color w:val="000000" w:themeColor="text1"/>
          <w:lang w:val="en-US" w:eastAsia="zh-CN"/>
          <w14:textFill>
            <w14:solidFill>
              <w14:schemeClr w14:val="tx1"/>
            </w14:solidFill>
          </w14:textFill>
        </w:rPr>
      </w:pPr>
    </w:p>
    <w:p w14:paraId="4829FD4B">
      <w:pPr>
        <w:rPr>
          <w:color w:val="000000" w:themeColor="text1"/>
          <w14:textFill>
            <w14:solidFill>
              <w14:schemeClr w14:val="tx1"/>
            </w14:solidFill>
          </w14:textFill>
        </w:rPr>
      </w:pPr>
    </w:p>
    <w:p w14:paraId="2D13EE01">
      <w:pPr>
        <w:spacing w:before="190" w:beforeLines="50" w:line="800" w:lineRule="exact"/>
        <w:jc w:val="center"/>
        <w:rPr>
          <w:rFonts w:asciiTheme="minorEastAsia" w:hAnsiTheme="minorEastAsia" w:eastAsiaTheme="minorEastAsia" w:cstheme="majorEastAsia"/>
          <w:b/>
          <w:color w:val="000000" w:themeColor="text1"/>
          <w:spacing w:val="20"/>
          <w:kern w:val="0"/>
          <w:sz w:val="56"/>
          <w:szCs w:val="56"/>
          <w14:textFill>
            <w14:solidFill>
              <w14:schemeClr w14:val="tx1"/>
            </w14:solidFill>
          </w14:textFill>
        </w:rPr>
      </w:pPr>
      <w:r>
        <w:rPr>
          <w:rFonts w:hint="eastAsia"/>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2084705</wp:posOffset>
            </wp:positionH>
            <wp:positionV relativeFrom="paragraph">
              <wp:posOffset>104775</wp:posOffset>
            </wp:positionV>
            <wp:extent cx="1876425" cy="14287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876425" cy="1428750"/>
                    </a:xfrm>
                    <a:prstGeom prst="rect">
                      <a:avLst/>
                    </a:prstGeom>
                  </pic:spPr>
                </pic:pic>
              </a:graphicData>
            </a:graphic>
          </wp:anchor>
        </w:drawing>
      </w:r>
    </w:p>
    <w:p w14:paraId="78F326D7">
      <w:pPr>
        <w:spacing w:before="190" w:beforeLines="50" w:line="800" w:lineRule="exact"/>
        <w:jc w:val="both"/>
        <w:rPr>
          <w:rFonts w:asciiTheme="minorEastAsia" w:hAnsiTheme="minorEastAsia" w:eastAsiaTheme="minorEastAsia" w:cstheme="majorEastAsia"/>
          <w:b/>
          <w:color w:val="000000" w:themeColor="text1"/>
          <w:spacing w:val="20"/>
          <w:kern w:val="0"/>
          <w:sz w:val="56"/>
          <w:szCs w:val="56"/>
          <w14:textFill>
            <w14:solidFill>
              <w14:schemeClr w14:val="tx1"/>
            </w14:solidFill>
          </w14:textFill>
        </w:rPr>
      </w:pPr>
    </w:p>
    <w:p w14:paraId="31CC60AF">
      <w:pPr>
        <w:pStyle w:val="30"/>
        <w:rPr>
          <w:color w:val="000000" w:themeColor="text1"/>
          <w14:textFill>
            <w14:solidFill>
              <w14:schemeClr w14:val="tx1"/>
            </w14:solidFill>
          </w14:textFill>
        </w:rPr>
      </w:pPr>
    </w:p>
    <w:p w14:paraId="24E97134">
      <w:pPr>
        <w:spacing w:before="190" w:beforeLines="50" w:line="800" w:lineRule="exact"/>
        <w:jc w:val="center"/>
        <w:rPr>
          <w:rFonts w:asciiTheme="minorEastAsia" w:hAnsiTheme="minorEastAsia" w:eastAsiaTheme="minorEastAsia" w:cstheme="majorEastAsia"/>
          <w:b/>
          <w:color w:val="000000" w:themeColor="text1"/>
          <w:sz w:val="56"/>
          <w:szCs w:val="56"/>
          <w14:textFill>
            <w14:solidFill>
              <w14:schemeClr w14:val="tx1"/>
            </w14:solidFill>
          </w14:textFill>
        </w:rPr>
      </w:pPr>
      <w:r>
        <w:rPr>
          <w:rFonts w:hint="eastAsia" w:asciiTheme="minorEastAsia" w:hAnsiTheme="minorEastAsia" w:eastAsiaTheme="minorEastAsia" w:cstheme="majorEastAsia"/>
          <w:b/>
          <w:color w:val="000000" w:themeColor="text1"/>
          <w:spacing w:val="20"/>
          <w:kern w:val="0"/>
          <w:sz w:val="56"/>
          <w:szCs w:val="56"/>
          <w14:textFill>
            <w14:solidFill>
              <w14:schemeClr w14:val="tx1"/>
            </w14:solidFill>
          </w14:textFill>
        </w:rPr>
        <w:t>竞争性谈判文件</w:t>
      </w:r>
    </w:p>
    <w:p w14:paraId="3F3E5CAB">
      <w:pPr>
        <w:rPr>
          <w:rFonts w:cs="宋体" w:asciiTheme="minorEastAsia" w:hAnsiTheme="minorEastAsia" w:eastAsiaTheme="minorEastAsia"/>
          <w:bCs/>
          <w:color w:val="000000" w:themeColor="text1"/>
          <w:sz w:val="36"/>
          <w:szCs w:val="32"/>
          <w14:textFill>
            <w14:solidFill>
              <w14:schemeClr w14:val="tx1"/>
            </w14:solidFill>
          </w14:textFill>
        </w:rPr>
      </w:pPr>
    </w:p>
    <w:p w14:paraId="7EA97299">
      <w:pPr>
        <w:rPr>
          <w:rFonts w:cs="宋体" w:asciiTheme="minorEastAsia" w:hAnsiTheme="minorEastAsia" w:eastAsiaTheme="minorEastAsia"/>
          <w:bCs/>
          <w:color w:val="000000" w:themeColor="text1"/>
          <w:sz w:val="72"/>
          <w:szCs w:val="72"/>
          <w14:textFill>
            <w14:solidFill>
              <w14:schemeClr w14:val="tx1"/>
            </w14:solidFill>
          </w14:textFill>
        </w:rPr>
      </w:pPr>
    </w:p>
    <w:p w14:paraId="4151E8A8">
      <w:pPr>
        <w:rPr>
          <w:rFonts w:cs="宋体" w:asciiTheme="minorEastAsia" w:hAnsiTheme="minorEastAsia" w:eastAsiaTheme="minorEastAsia"/>
          <w:bCs/>
          <w:color w:val="000000" w:themeColor="text1"/>
          <w:sz w:val="18"/>
          <w:szCs w:val="18"/>
          <w14:textFill>
            <w14:solidFill>
              <w14:schemeClr w14:val="tx1"/>
            </w14:solidFill>
          </w14:textFill>
        </w:rPr>
      </w:pPr>
    </w:p>
    <w:p w14:paraId="5C7BF83A">
      <w:pPr>
        <w:pStyle w:val="30"/>
        <w:rPr>
          <w:rFonts w:cs="宋体" w:asciiTheme="minorEastAsia" w:hAnsiTheme="minorEastAsia" w:eastAsiaTheme="minorEastAsia"/>
          <w:bCs/>
          <w:color w:val="000000" w:themeColor="text1"/>
          <w:sz w:val="18"/>
          <w:szCs w:val="18"/>
          <w14:textFill>
            <w14:solidFill>
              <w14:schemeClr w14:val="tx1"/>
            </w14:solidFill>
          </w14:textFill>
        </w:rPr>
      </w:pPr>
    </w:p>
    <w:p w14:paraId="6893E037">
      <w:pPr>
        <w:pStyle w:val="30"/>
        <w:rPr>
          <w:rFonts w:cs="宋体" w:asciiTheme="minorEastAsia" w:hAnsiTheme="minorEastAsia" w:eastAsiaTheme="minorEastAsia"/>
          <w:bCs/>
          <w:color w:val="000000" w:themeColor="text1"/>
          <w:sz w:val="18"/>
          <w:szCs w:val="18"/>
          <w14:textFill>
            <w14:solidFill>
              <w14:schemeClr w14:val="tx1"/>
            </w14:solidFill>
          </w14:textFill>
        </w:rPr>
      </w:pPr>
    </w:p>
    <w:p w14:paraId="5BE4CD81">
      <w:pPr>
        <w:keepNext w:val="0"/>
        <w:keepLines w:val="0"/>
        <w:pageBreakBefore w:val="0"/>
        <w:widowControl w:val="0"/>
        <w:kinsoku/>
        <w:wordWrap/>
        <w:overflowPunct/>
        <w:topLinePunct w:val="0"/>
        <w:autoSpaceDE/>
        <w:autoSpaceDN/>
        <w:bidi w:val="0"/>
        <w:adjustRightInd w:val="0"/>
        <w:snapToGrid w:val="0"/>
        <w:spacing w:line="1000" w:lineRule="exact"/>
        <w:ind w:firstLine="2108" w:firstLineChars="700"/>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采</w:t>
      </w:r>
      <w:r>
        <w:rPr>
          <w:rFonts w:hint="eastAsia" w:ascii="宋体" w:hAnsi="宋体" w:eastAsia="宋体" w:cs="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14:textFill>
            <w14:solidFill>
              <w14:schemeClr w14:val="tx1"/>
            </w14:solidFill>
          </w14:textFill>
        </w:rPr>
        <w:t>购</w:t>
      </w:r>
      <w:r>
        <w:rPr>
          <w:rFonts w:hint="eastAsia" w:ascii="宋体" w:hAnsi="宋体" w:eastAsia="宋体" w:cs="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14:textFill>
            <w14:solidFill>
              <w14:schemeClr w14:val="tx1"/>
            </w14:solidFill>
          </w14:textFill>
        </w:rPr>
        <w:t>人：</w:t>
      </w:r>
      <w:r>
        <w:rPr>
          <w:rFonts w:hint="eastAsia" w:ascii="宋体" w:hAnsi="宋体" w:eastAsia="宋体" w:cs="宋体"/>
          <w:b/>
          <w:bCs/>
          <w:color w:val="000000" w:themeColor="text1"/>
          <w:sz w:val="30"/>
          <w:szCs w:val="30"/>
          <w:lang w:val="en-US" w:eastAsia="zh-CN"/>
          <w14:textFill>
            <w14:solidFill>
              <w14:schemeClr w14:val="tx1"/>
            </w14:solidFill>
          </w14:textFill>
        </w:rPr>
        <w:t>安康市中医医院</w:t>
      </w:r>
    </w:p>
    <w:p w14:paraId="57740FE6">
      <w:pPr>
        <w:keepNext w:val="0"/>
        <w:keepLines w:val="0"/>
        <w:pageBreakBefore w:val="0"/>
        <w:widowControl w:val="0"/>
        <w:kinsoku/>
        <w:wordWrap/>
        <w:overflowPunct/>
        <w:topLinePunct w:val="0"/>
        <w:autoSpaceDE/>
        <w:autoSpaceDN/>
        <w:bidi w:val="0"/>
        <w:adjustRightInd w:val="0"/>
        <w:snapToGrid w:val="0"/>
        <w:spacing w:line="1000" w:lineRule="exact"/>
        <w:ind w:firstLine="2108" w:firstLineChars="700"/>
        <w:textAlignment w:val="auto"/>
        <w:rPr>
          <w:rFonts w:ascii="宋体" w:hAnsi="宋体" w:eastAsia="宋体" w:cs="宋体"/>
          <w:color w:val="000000" w:themeColor="text1"/>
          <w:lang w:val="en-US" w:eastAsia="zh-CN" w:bidi="ar-SA"/>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代理机构：安康尚昊招标代理有限公司</w:t>
      </w:r>
    </w:p>
    <w:p w14:paraId="0D32C360">
      <w:pPr>
        <w:keepNext w:val="0"/>
        <w:keepLines w:val="0"/>
        <w:pageBreakBefore w:val="0"/>
        <w:widowControl w:val="0"/>
        <w:kinsoku/>
        <w:wordWrap/>
        <w:overflowPunct/>
        <w:topLinePunct w:val="0"/>
        <w:autoSpaceDE/>
        <w:autoSpaceDN/>
        <w:bidi w:val="0"/>
        <w:adjustRightInd w:val="0"/>
        <w:snapToGrid w:val="0"/>
        <w:spacing w:line="1000" w:lineRule="exact"/>
        <w:ind w:firstLine="2108" w:firstLineChars="700"/>
        <w:textAlignment w:val="auto"/>
        <w:rPr>
          <w:rFonts w:hint="default" w:ascii="宋体" w:hAnsi="宋体" w:eastAsia="宋体" w:cs="宋体"/>
          <w:b/>
          <w:bCs/>
          <w:color w:val="000000" w:themeColor="text1"/>
          <w:sz w:val="30"/>
          <w:szCs w:val="30"/>
          <w:lang w:val="en-US" w:eastAsia="zh-CN"/>
          <w14:textFill>
            <w14:solidFill>
              <w14:schemeClr w14:val="tx1"/>
            </w14:solidFill>
          </w14:textFill>
        </w:rPr>
        <w:sectPr>
          <w:headerReference r:id="rId6" w:type="first"/>
          <w:footerReference r:id="rId8" w:type="first"/>
          <w:headerReference r:id="rId5" w:type="default"/>
          <w:footerReference r:id="rId7" w:type="default"/>
          <w:pgSz w:w="11905" w:h="16838"/>
          <w:pgMar w:top="1247" w:right="1134" w:bottom="1247" w:left="1134" w:header="964" w:footer="964" w:gutter="0"/>
          <w:pgNumType w:start="0"/>
          <w:cols w:space="0" w:num="1"/>
          <w:rtlGutter w:val="0"/>
          <w:docGrid w:type="lines" w:linePitch="398" w:charSpace="0"/>
        </w:sectPr>
      </w:pPr>
      <w:r>
        <w:rPr>
          <w:rFonts w:hint="eastAsia" w:ascii="宋体" w:hAnsi="宋体" w:eastAsia="宋体" w:cs="宋体"/>
          <w:b/>
          <w:bCs/>
          <w:color w:val="000000" w:themeColor="text1"/>
          <w:sz w:val="30"/>
          <w:szCs w:val="30"/>
          <w:lang w:val="en-US" w:eastAsia="zh-CN"/>
          <w14:textFill>
            <w14:solidFill>
              <w14:schemeClr w14:val="tx1"/>
            </w14:solidFill>
          </w14:textFill>
        </w:rPr>
        <w:t>日    期：二〇二五年十二月</w:t>
      </w:r>
    </w:p>
    <w:p w14:paraId="7E31886D">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themeColor="text1"/>
          <w:sz w:val="52"/>
          <w:szCs w:val="40"/>
          <w:lang w:val="en-US" w:eastAsia="zh-CN" w:bidi="ar-SA"/>
          <w14:textFill>
            <w14:solidFill>
              <w14:schemeClr w14:val="tx1"/>
            </w14:solidFill>
          </w14:textFill>
        </w:rPr>
      </w:pPr>
      <w:r>
        <w:rPr>
          <w:rFonts w:hint="eastAsia" w:ascii="宋体" w:hAnsi="宋体" w:eastAsia="宋体" w:cs="宋体"/>
          <w:color w:val="000000" w:themeColor="text1"/>
          <w:sz w:val="52"/>
          <w:szCs w:val="40"/>
          <w:lang w:val="en-US" w:eastAsia="zh-CN" w:bidi="ar-SA"/>
          <w14:textFill>
            <w14:solidFill>
              <w14:schemeClr w14:val="tx1"/>
            </w14:solidFill>
          </w14:textFill>
        </w:rPr>
        <w:t>目   录</w:t>
      </w:r>
    </w:p>
    <w:p w14:paraId="737A2095">
      <w:pPr>
        <w:rPr>
          <w:rFonts w:hint="eastAsia"/>
          <w:color w:val="000000" w:themeColor="text1"/>
          <w:lang w:val="en-US" w:eastAsia="zh-CN"/>
          <w14:textFill>
            <w14:solidFill>
              <w14:schemeClr w14:val="tx1"/>
            </w14:solidFill>
          </w14:textFill>
        </w:rPr>
      </w:pPr>
    </w:p>
    <w:p w14:paraId="1C3F87F7">
      <w:pPr>
        <w:rPr>
          <w:rFonts w:hint="eastAsia"/>
          <w:color w:val="000000" w:themeColor="text1"/>
          <w:lang w:val="en-US" w:eastAsia="zh-CN"/>
          <w14:textFill>
            <w14:solidFill>
              <w14:schemeClr w14:val="tx1"/>
            </w14:solidFill>
          </w14:textFill>
        </w:rPr>
      </w:pPr>
    </w:p>
    <w:p w14:paraId="620C6C48">
      <w:pPr>
        <w:pStyle w:val="24"/>
        <w:keepNext w:val="0"/>
        <w:keepLines w:val="0"/>
        <w:pageBreakBefore w:val="0"/>
        <w:widowControl/>
        <w:tabs>
          <w:tab w:val="right" w:leader="dot" w:pos="9637"/>
        </w:tabs>
        <w:kinsoku/>
        <w:wordWrap/>
        <w:overflowPunct/>
        <w:topLinePunct w:val="0"/>
        <w:autoSpaceDE/>
        <w:autoSpaceDN/>
        <w:bidi w:val="0"/>
        <w:adjustRightInd w:val="0"/>
        <w:snapToGrid w:val="0"/>
        <w:spacing w:before="0" w:after="0" w:line="900" w:lineRule="exac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TOC \o "1-2" \h \z \u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\l _Toc30595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 xml:space="preserve">第一章  </w:t>
      </w:r>
      <w:r>
        <w:rPr>
          <w:rFonts w:hint="eastAsia" w:ascii="宋体" w:hAnsi="宋体" w:eastAsia="宋体" w:cs="宋体"/>
          <w:b w:val="0"/>
          <w:bCs w:val="0"/>
          <w:color w:val="000000" w:themeColor="text1"/>
          <w:sz w:val="28"/>
          <w:szCs w:val="28"/>
          <w:lang w:val="en-US" w:eastAsia="zh-CN"/>
          <w14:textFill>
            <w14:solidFill>
              <w14:schemeClr w14:val="tx1"/>
            </w14:solidFill>
          </w14:textFill>
        </w:rPr>
        <w:t>竞争性</w:t>
      </w:r>
      <w:r>
        <w:rPr>
          <w:rFonts w:hint="eastAsia" w:ascii="宋体" w:hAnsi="宋体" w:eastAsia="宋体" w:cs="宋体"/>
          <w:b w:val="0"/>
          <w:bCs w:val="0"/>
          <w:color w:val="000000" w:themeColor="text1"/>
          <w:sz w:val="28"/>
          <w:szCs w:val="28"/>
          <w14:textFill>
            <w14:solidFill>
              <w14:schemeClr w14:val="tx1"/>
            </w14:solidFill>
          </w14:textFill>
        </w:rPr>
        <w:t>谈判</w:t>
      </w:r>
      <w:r>
        <w:rPr>
          <w:rFonts w:hint="eastAsia" w:ascii="宋体" w:hAnsi="宋体" w:eastAsia="宋体" w:cs="宋体"/>
          <w:b w:val="0"/>
          <w:bCs w:val="0"/>
          <w:color w:val="000000" w:themeColor="text1"/>
          <w:sz w:val="28"/>
          <w:szCs w:val="28"/>
          <w:lang w:val="en-US" w:eastAsia="zh-CN"/>
          <w14:textFill>
            <w14:solidFill>
              <w14:schemeClr w14:val="tx1"/>
            </w14:solidFill>
          </w14:textFill>
        </w:rPr>
        <w:t>公告</w:t>
      </w:r>
      <w:r>
        <w:rPr>
          <w:rFonts w:hint="eastAsia" w:ascii="宋体" w:hAnsi="宋体" w:eastAsia="宋体" w:cs="宋体"/>
          <w:b w:val="0"/>
          <w:bCs w:val="0"/>
          <w:color w:val="000000" w:themeColor="text1"/>
          <w:sz w:val="28"/>
          <w:szCs w:val="28"/>
          <w14:textFill>
            <w14:solidFill>
              <w14:schemeClr w14:val="tx1"/>
            </w14:solidFill>
          </w14:textFill>
        </w:rPr>
        <w:tab/>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PAGEREF _Toc30595 \h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14:textFill>
            <w14:solidFill>
              <w14:schemeClr w14:val="tx1"/>
            </w14:solidFill>
          </w14:textFill>
        </w:rPr>
        <w:fldChar w:fldCharType="end"/>
      </w:r>
    </w:p>
    <w:p w14:paraId="72393D56">
      <w:pPr>
        <w:pStyle w:val="24"/>
        <w:keepNext w:val="0"/>
        <w:keepLines w:val="0"/>
        <w:pageBreakBefore w:val="0"/>
        <w:widowControl/>
        <w:tabs>
          <w:tab w:val="right" w:leader="dot" w:pos="9637"/>
        </w:tabs>
        <w:kinsoku/>
        <w:wordWrap/>
        <w:overflowPunct/>
        <w:topLinePunct w:val="0"/>
        <w:autoSpaceDE/>
        <w:autoSpaceDN/>
        <w:bidi w:val="0"/>
        <w:adjustRightInd w:val="0"/>
        <w:snapToGrid w:val="0"/>
        <w:spacing w:before="0" w:after="0" w:line="900" w:lineRule="exac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instrText xml:space="preserve"> HYPERLINK \l _Toc9388 </w:instrTex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 xml:space="preserve">第二章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供应商须知前附表</w:t>
      </w:r>
      <w:r>
        <w:rPr>
          <w:rFonts w:hint="eastAsia" w:ascii="宋体" w:hAnsi="宋体" w:eastAsia="宋体" w:cs="宋体"/>
          <w:b w:val="0"/>
          <w:bCs w:val="0"/>
          <w:color w:val="000000" w:themeColor="text1"/>
          <w:sz w:val="28"/>
          <w:szCs w:val="28"/>
          <w14:textFill>
            <w14:solidFill>
              <w14:schemeClr w14:val="tx1"/>
            </w14:solidFill>
          </w14:textFill>
        </w:rPr>
        <w:tab/>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PAGEREF _Toc9388 \h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6</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end"/>
      </w:r>
    </w:p>
    <w:p w14:paraId="2BF4CC48">
      <w:pPr>
        <w:pStyle w:val="24"/>
        <w:keepNext w:val="0"/>
        <w:keepLines w:val="0"/>
        <w:pageBreakBefore w:val="0"/>
        <w:widowControl/>
        <w:tabs>
          <w:tab w:val="right" w:leader="dot" w:pos="9637"/>
        </w:tabs>
        <w:kinsoku/>
        <w:wordWrap/>
        <w:overflowPunct/>
        <w:topLinePunct w:val="0"/>
        <w:autoSpaceDE/>
        <w:autoSpaceDN/>
        <w:bidi w:val="0"/>
        <w:adjustRightInd w:val="0"/>
        <w:snapToGrid w:val="0"/>
        <w:spacing w:before="0" w:after="0" w:line="900" w:lineRule="exac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instrText xml:space="preserve"> HYPERLINK \l _Toc12967 </w:instrTex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kern w:val="44"/>
          <w:sz w:val="28"/>
          <w:szCs w:val="28"/>
          <w:lang w:val="en-US" w:eastAsia="zh-CN" w:bidi="ar-SA"/>
          <w14:textFill>
            <w14:solidFill>
              <w14:schemeClr w14:val="tx1"/>
            </w14:solidFill>
          </w14:textFill>
        </w:rPr>
        <w:t>第三章  供应商须知</w:t>
      </w:r>
      <w:r>
        <w:rPr>
          <w:rFonts w:hint="eastAsia" w:ascii="宋体" w:hAnsi="宋体" w:eastAsia="宋体" w:cs="宋体"/>
          <w:b w:val="0"/>
          <w:bCs w:val="0"/>
          <w:color w:val="000000" w:themeColor="text1"/>
          <w:sz w:val="28"/>
          <w:szCs w:val="28"/>
          <w14:textFill>
            <w14:solidFill>
              <w14:schemeClr w14:val="tx1"/>
            </w14:solidFill>
          </w14:textFill>
        </w:rPr>
        <w:tab/>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PAGEREF _Toc12967 \h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9</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end"/>
      </w:r>
    </w:p>
    <w:p w14:paraId="6D55616D">
      <w:pPr>
        <w:pStyle w:val="24"/>
        <w:keepNext w:val="0"/>
        <w:keepLines w:val="0"/>
        <w:pageBreakBefore w:val="0"/>
        <w:widowControl/>
        <w:tabs>
          <w:tab w:val="right" w:leader="dot" w:pos="9637"/>
        </w:tabs>
        <w:kinsoku/>
        <w:wordWrap/>
        <w:overflowPunct/>
        <w:topLinePunct w:val="0"/>
        <w:autoSpaceDE/>
        <w:autoSpaceDN/>
        <w:bidi w:val="0"/>
        <w:adjustRightInd w:val="0"/>
        <w:snapToGrid w:val="0"/>
        <w:spacing w:before="0" w:after="0" w:line="900" w:lineRule="exac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instrText xml:space="preserve"> HYPERLINK \l _Toc2524 </w:instrTex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sz w:val="28"/>
          <w:szCs w:val="28"/>
          <w:lang w:val="en-US" w:eastAsia="zh-CN"/>
          <w14:textFill>
            <w14:solidFill>
              <w14:schemeClr w14:val="tx1"/>
            </w14:solidFill>
          </w14:textFill>
        </w:rPr>
        <w:t>第四章</w:t>
      </w:r>
      <w:r>
        <w:rPr>
          <w:rFonts w:hint="eastAsia" w:ascii="宋体" w:hAnsi="宋体" w:eastAsia="宋体" w:cs="宋体"/>
          <w:b w:val="0"/>
          <w:bCs w:val="0"/>
          <w:color w:val="000000" w:themeColor="text1"/>
          <w:sz w:val="28"/>
          <w:szCs w:val="28"/>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采购内容及技术要求</w:t>
      </w:r>
      <w:r>
        <w:rPr>
          <w:rFonts w:hint="eastAsia" w:ascii="宋体" w:hAnsi="宋体" w:eastAsia="宋体" w:cs="宋体"/>
          <w:b w:val="0"/>
          <w:bCs w:val="0"/>
          <w:color w:val="000000" w:themeColor="text1"/>
          <w:sz w:val="28"/>
          <w:szCs w:val="28"/>
          <w14:textFill>
            <w14:solidFill>
              <w14:schemeClr w14:val="tx1"/>
            </w14:solidFill>
          </w14:textFill>
        </w:rPr>
        <w:tab/>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PAGEREF _Toc2524 \h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27</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end"/>
      </w:r>
    </w:p>
    <w:p w14:paraId="6973A48C">
      <w:pPr>
        <w:pStyle w:val="24"/>
        <w:keepNext w:val="0"/>
        <w:keepLines w:val="0"/>
        <w:pageBreakBefore w:val="0"/>
        <w:widowControl/>
        <w:tabs>
          <w:tab w:val="right" w:leader="dot" w:pos="9637"/>
        </w:tabs>
        <w:kinsoku/>
        <w:wordWrap/>
        <w:overflowPunct/>
        <w:topLinePunct w:val="0"/>
        <w:autoSpaceDE/>
        <w:autoSpaceDN/>
        <w:bidi w:val="0"/>
        <w:adjustRightInd w:val="0"/>
        <w:snapToGrid w:val="0"/>
        <w:spacing w:before="0" w:after="0" w:line="900" w:lineRule="exac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instrText xml:space="preserve"> HYPERLINK \l _Toc20576 </w:instrTex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sz w:val="28"/>
          <w:szCs w:val="28"/>
          <w:lang w:val="en-US" w:eastAsia="zh-CN"/>
          <w14:textFill>
            <w14:solidFill>
              <w14:schemeClr w14:val="tx1"/>
            </w14:solidFill>
          </w14:textFill>
        </w:rPr>
        <w:t>第五章  合同主要条款</w:t>
      </w:r>
      <w:r>
        <w:rPr>
          <w:rFonts w:hint="eastAsia" w:ascii="宋体" w:hAnsi="宋体" w:eastAsia="宋体" w:cs="宋体"/>
          <w:b w:val="0"/>
          <w:bCs w:val="0"/>
          <w:color w:val="000000" w:themeColor="text1"/>
          <w:sz w:val="28"/>
          <w:szCs w:val="28"/>
          <w14:textFill>
            <w14:solidFill>
              <w14:schemeClr w14:val="tx1"/>
            </w14:solidFill>
          </w14:textFill>
        </w:rPr>
        <w:tab/>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PAGEREF _Toc20576 \h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30</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end"/>
      </w:r>
    </w:p>
    <w:p w14:paraId="193ED535">
      <w:pPr>
        <w:pStyle w:val="24"/>
        <w:keepNext w:val="0"/>
        <w:keepLines w:val="0"/>
        <w:pageBreakBefore w:val="0"/>
        <w:widowControl/>
        <w:tabs>
          <w:tab w:val="right" w:leader="dot" w:pos="9637"/>
        </w:tabs>
        <w:kinsoku/>
        <w:wordWrap/>
        <w:overflowPunct/>
        <w:topLinePunct w:val="0"/>
        <w:autoSpaceDE/>
        <w:autoSpaceDN/>
        <w:bidi w:val="0"/>
        <w:adjustRightInd w:val="0"/>
        <w:snapToGrid w:val="0"/>
        <w:spacing w:before="0" w:after="0" w:line="900" w:lineRule="exact"/>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instrText xml:space="preserve"> HYPERLINK \l _Toc16571 </w:instrTex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sz w:val="28"/>
          <w:szCs w:val="28"/>
          <w:lang w:val="en-US" w:eastAsia="zh-CN"/>
          <w14:textFill>
            <w14:solidFill>
              <w14:schemeClr w14:val="tx1"/>
            </w14:solidFill>
          </w14:textFill>
        </w:rPr>
        <w:t>第六章  响应文件格式</w:t>
      </w:r>
      <w:r>
        <w:rPr>
          <w:rFonts w:hint="eastAsia" w:ascii="宋体" w:hAnsi="宋体" w:eastAsia="宋体" w:cs="宋体"/>
          <w:b w:val="0"/>
          <w:bCs w:val="0"/>
          <w:color w:val="000000" w:themeColor="text1"/>
          <w:sz w:val="28"/>
          <w:szCs w:val="28"/>
          <w14:textFill>
            <w14:solidFill>
              <w14:schemeClr w14:val="tx1"/>
            </w14:solidFill>
          </w14:textFill>
        </w:rPr>
        <w:tab/>
      </w: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PAGEREF _Toc16571 \h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34</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fldChar w:fldCharType="end"/>
      </w:r>
    </w:p>
    <w:p w14:paraId="756C9648">
      <w:pPr>
        <w:pStyle w:val="5"/>
        <w:keepNext w:val="0"/>
        <w:keepLines w:val="0"/>
        <w:pageBreakBefore w:val="0"/>
        <w:widowControl/>
        <w:kinsoku/>
        <w:wordWrap/>
        <w:overflowPunct/>
        <w:topLinePunct w:val="0"/>
        <w:autoSpaceDE/>
        <w:autoSpaceDN/>
        <w:bidi w:val="0"/>
        <w:adjustRightInd w:val="0"/>
        <w:snapToGrid w:val="0"/>
        <w:spacing w:line="480" w:lineRule="auto"/>
        <w:ind w:left="0"/>
        <w:textAlignment w:val="auto"/>
        <w:rPr>
          <w:color w:val="000000" w:themeColor="text1"/>
          <w:sz w:val="44"/>
          <w:szCs w:val="44"/>
          <w:lang w:val="en-US" w:eastAsia="zh-CN" w:bidi="ar-SA"/>
          <w14:textFill>
            <w14:solidFill>
              <w14:schemeClr w14:val="tx1"/>
            </w14:solidFill>
          </w14:textFill>
        </w:rPr>
      </w:pPr>
      <w:r>
        <w:rPr>
          <w:rFonts w:hint="eastAsia" w:ascii="宋体" w:hAnsi="宋体" w:eastAsia="宋体" w:cs="宋体"/>
          <w:color w:val="000000" w:themeColor="text1"/>
          <w:sz w:val="36"/>
          <w:szCs w:val="36"/>
          <w:lang w:val="en-US" w:eastAsia="zh-CN" w:bidi="ar-SA"/>
          <w14:textFill>
            <w14:solidFill>
              <w14:schemeClr w14:val="tx1"/>
            </w14:solidFill>
          </w14:textFill>
        </w:rPr>
        <w:fldChar w:fldCharType="end"/>
      </w:r>
    </w:p>
    <w:p w14:paraId="22D8C44F">
      <w:pPr>
        <w:tabs>
          <w:tab w:val="left" w:pos="2643"/>
        </w:tabs>
        <w:rPr>
          <w:rFonts w:hint="default" w:eastAsia="华文仿宋"/>
          <w:color w:val="000000" w:themeColor="text1"/>
          <w:lang w:val="en-US" w:eastAsia="zh-CN"/>
          <w14:textFill>
            <w14:solidFill>
              <w14:schemeClr w14:val="tx1"/>
            </w14:solidFill>
          </w14:textFill>
        </w:rPr>
        <w:sectPr>
          <w:headerReference r:id="rId9" w:type="default"/>
          <w:footerReference r:id="rId10" w:type="default"/>
          <w:pgSz w:w="11905" w:h="16838"/>
          <w:pgMar w:top="1247" w:right="1134" w:bottom="1247" w:left="1134" w:header="964" w:footer="964" w:gutter="0"/>
          <w:pgNumType w:fmt="decimal" w:start="1"/>
          <w:cols w:space="0" w:num="1"/>
          <w:rtlGutter w:val="0"/>
          <w:docGrid w:type="lines" w:linePitch="398" w:charSpace="0"/>
        </w:sectPr>
      </w:pP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 xml:space="preserve">            </w:t>
      </w:r>
    </w:p>
    <w:p w14:paraId="7A22303E">
      <w:pPr>
        <w:pStyle w:val="2"/>
        <w:keepNext/>
        <w:keepLines/>
        <w:pageBreakBefore w:val="0"/>
        <w:widowControl/>
        <w:tabs>
          <w:tab w:val="center" w:pos="4433"/>
          <w:tab w:val="left" w:pos="7415"/>
        </w:tabs>
        <w:kinsoku/>
        <w:wordWrap/>
        <w:overflowPunct/>
        <w:topLinePunct w:val="0"/>
        <w:autoSpaceDE/>
        <w:autoSpaceDN/>
        <w:bidi w:val="0"/>
        <w:adjustRightInd/>
        <w:snapToGrid/>
        <w:spacing w:before="192" w:beforeLines="50" w:after="192" w:afterLines="50" w:line="460" w:lineRule="exact"/>
        <w:textAlignment w:val="auto"/>
        <w:rPr>
          <w:rFonts w:hint="eastAsia" w:ascii="宋体" w:hAnsi="宋体" w:eastAsia="宋体" w:cs="宋体"/>
          <w:color w:val="000000" w:themeColor="text1"/>
          <w:lang w:eastAsia="zh-CN"/>
          <w14:textFill>
            <w14:solidFill>
              <w14:schemeClr w14:val="tx1"/>
            </w14:solidFill>
          </w14:textFill>
        </w:rPr>
      </w:pPr>
      <w:bookmarkStart w:id="0" w:name="_Toc23316577"/>
      <w:bookmarkStart w:id="1" w:name="_Toc23315653"/>
      <w:bookmarkStart w:id="2" w:name="_Toc14189263"/>
      <w:bookmarkStart w:id="3" w:name="_Toc27856"/>
      <w:bookmarkStart w:id="4" w:name="_Toc18412192"/>
      <w:bookmarkStart w:id="5" w:name="_Toc14189400"/>
      <w:bookmarkStart w:id="6" w:name="_Toc23316675"/>
      <w:bookmarkStart w:id="7" w:name="_Toc23316513"/>
      <w:bookmarkStart w:id="8" w:name="_Toc30595"/>
      <w:bookmarkStart w:id="9" w:name="OLE_LINK1"/>
      <w:r>
        <w:rPr>
          <w:rFonts w:hint="eastAsia" w:ascii="宋体" w:hAnsi="宋体" w:eastAsia="宋体" w:cs="宋体"/>
          <w:color w:val="000000" w:themeColor="text1"/>
          <w14:textFill>
            <w14:solidFill>
              <w14:schemeClr w14:val="tx1"/>
            </w14:solidFill>
          </w14:textFill>
        </w:rPr>
        <w:t xml:space="preserve">第一章 </w:t>
      </w:r>
      <w:bookmarkStart w:id="10" w:name="OLE_LINK7"/>
      <w:r>
        <w:rPr>
          <w:rFonts w:hint="eastAsia" w:ascii="宋体" w:hAnsi="宋体" w:eastAsia="宋体" w:cs="宋体"/>
          <w:color w:val="000000" w:themeColor="text1"/>
          <w14:textFill>
            <w14:solidFill>
              <w14:schemeClr w14:val="tx1"/>
            </w14:solidFill>
          </w14:textFill>
        </w:rPr>
        <w:t xml:space="preserve"> </w:t>
      </w:r>
      <w:bookmarkStart w:id="11" w:name="OLE_LINK3"/>
      <w:bookmarkStart w:id="12" w:name="OLE_LINK5"/>
      <w:bookmarkStart w:id="13" w:name="OLE_LINK4"/>
      <w:bookmarkStart w:id="14" w:name="OLE_LINK8"/>
      <w:bookmarkStart w:id="15" w:name="OLE_LINK6"/>
      <w:bookmarkStart w:id="16" w:name="OLE_LINK2"/>
      <w:r>
        <w:rPr>
          <w:rFonts w:hint="eastAsia" w:ascii="宋体" w:hAnsi="宋体" w:eastAsia="宋体" w:cs="宋体"/>
          <w:color w:val="000000" w:themeColor="text1"/>
          <w:lang w:val="en-US" w:eastAsia="zh-CN"/>
          <w14:textFill>
            <w14:solidFill>
              <w14:schemeClr w14:val="tx1"/>
            </w14:solidFill>
          </w14:textFill>
        </w:rPr>
        <w:t>竞争性</w:t>
      </w:r>
      <w:r>
        <w:rPr>
          <w:rFonts w:hint="eastAsia" w:ascii="宋体" w:hAnsi="宋体" w:eastAsia="宋体" w:cs="宋体"/>
          <w:color w:val="000000" w:themeColor="text1"/>
          <w14:textFill>
            <w14:solidFill>
              <w14:schemeClr w14:val="tx1"/>
            </w14:solidFill>
          </w14:textFill>
        </w:rPr>
        <w:t>谈判</w:t>
      </w:r>
      <w:bookmarkEnd w:id="0"/>
      <w:bookmarkEnd w:id="1"/>
      <w:bookmarkEnd w:id="2"/>
      <w:bookmarkEnd w:id="3"/>
      <w:bookmarkEnd w:id="4"/>
      <w:bookmarkEnd w:id="5"/>
      <w:bookmarkEnd w:id="6"/>
      <w:bookmarkEnd w:id="7"/>
      <w:r>
        <w:rPr>
          <w:rFonts w:hint="eastAsia" w:ascii="宋体" w:hAnsi="宋体" w:eastAsia="宋体" w:cs="宋体"/>
          <w:color w:val="000000" w:themeColor="text1"/>
          <w:lang w:val="en-US" w:eastAsia="zh-CN"/>
          <w14:textFill>
            <w14:solidFill>
              <w14:schemeClr w14:val="tx1"/>
            </w14:solidFill>
          </w14:textFill>
        </w:rPr>
        <w:t>公告</w:t>
      </w:r>
      <w:bookmarkEnd w:id="8"/>
    </w:p>
    <w:bookmarkEnd w:id="9"/>
    <w:bookmarkEnd w:id="10"/>
    <w:bookmarkEnd w:id="11"/>
    <w:bookmarkEnd w:id="12"/>
    <w:bookmarkEnd w:id="13"/>
    <w:bookmarkEnd w:id="14"/>
    <w:bookmarkEnd w:id="15"/>
    <w:bookmarkEnd w:id="16"/>
    <w:p w14:paraId="4855AC1E">
      <w:pPr>
        <w:keepNext w:val="0"/>
        <w:keepLines w:val="0"/>
        <w:pageBreakBefore w:val="0"/>
        <w:widowControl/>
        <w:kinsoku/>
        <w:wordWrap/>
        <w:overflowPunct/>
        <w:topLinePunct w:val="0"/>
        <w:autoSpaceDE/>
        <w:autoSpaceDN/>
        <w:bidi w:val="0"/>
        <w:adjustRightInd/>
        <w:snapToGrid w:val="0"/>
        <w:spacing w:line="440" w:lineRule="exact"/>
        <w:ind w:right="0" w:rightChars="0"/>
        <w:jc w:val="left"/>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bookmarkStart w:id="17" w:name="_Toc10418"/>
      <w:bookmarkStart w:id="18" w:name="_Toc23316676"/>
      <w:bookmarkStart w:id="19" w:name="_Toc14189401"/>
      <w:bookmarkStart w:id="20" w:name="_Toc18412193"/>
      <w:bookmarkStart w:id="21" w:name="_Toc23316514"/>
      <w:bookmarkStart w:id="22" w:name="_Toc23316578"/>
      <w:bookmarkStart w:id="23" w:name="_Toc14189264"/>
      <w:bookmarkStart w:id="24" w:name="_Toc23315654"/>
      <w:r>
        <w:rPr>
          <w:rFonts w:hint="eastAsia" w:ascii="宋体" w:hAnsi="宋体" w:eastAsia="宋体" w:cs="宋体"/>
          <w:b/>
          <w:bCs/>
          <w:color w:val="000000" w:themeColor="text1"/>
          <w:kern w:val="0"/>
          <w:sz w:val="24"/>
          <w:szCs w:val="24"/>
          <w:lang w:val="en-US" w:eastAsia="zh-CN"/>
          <w14:textFill>
            <w14:solidFill>
              <w14:schemeClr w14:val="tx1"/>
            </w14:solidFill>
          </w14:textFill>
        </w:rPr>
        <w:t>项目概况</w:t>
      </w:r>
    </w:p>
    <w:p w14:paraId="5BB5D29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安康市中医医院高新分院医用液态氧气采购项目的潜在供应商应在全国公共资源交易平台（陕西省 安康市）获取采购文件，并于</w:t>
      </w:r>
      <w:r>
        <w:rPr>
          <w:rFonts w:hint="eastAsia" w:ascii="宋体" w:hAnsi="宋体" w:eastAsia="宋体" w:cs="宋体"/>
          <w:color w:val="000000" w:themeColor="text1"/>
          <w:kern w:val="0"/>
          <w:sz w:val="24"/>
          <w:szCs w:val="24"/>
          <w14:textFill>
            <w14:solidFill>
              <w14:schemeClr w14:val="tx1"/>
            </w14:solidFill>
          </w14:textFill>
        </w:rPr>
        <w:t>并于</w:t>
      </w:r>
      <w:r>
        <w:rPr>
          <w:rFonts w:hint="eastAsia" w:ascii="宋体" w:hAnsi="宋体" w:eastAsia="宋体" w:cs="宋体"/>
          <w:color w:val="000000" w:themeColor="text1"/>
          <w:kern w:val="0"/>
          <w:sz w:val="24"/>
          <w:szCs w:val="24"/>
          <w:lang w:val="en-US" w:eastAsia="zh-CN"/>
          <w14:textFill>
            <w14:solidFill>
              <w14:schemeClr w14:val="tx1"/>
            </w14:solidFill>
          </w14:textFill>
        </w:rPr>
        <w:t>2025年12月26日15:00时</w:t>
      </w:r>
      <w:r>
        <w:rPr>
          <w:rFonts w:hint="eastAsia" w:ascii="宋体" w:hAnsi="宋体" w:eastAsia="宋体" w:cs="宋体"/>
          <w:color w:val="000000" w:themeColor="text1"/>
          <w:kern w:val="0"/>
          <w:sz w:val="24"/>
          <w:szCs w:val="24"/>
          <w14:textFill>
            <w14:solidFill>
              <w14:schemeClr w14:val="tx1"/>
            </w14:solidFill>
          </w14:textFill>
        </w:rPr>
        <w:t>（北京时间）前提交响应文件。</w:t>
      </w:r>
    </w:p>
    <w:p w14:paraId="4D6B4409">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right="0" w:rightChars="0" w:firstLine="482" w:firstLineChars="200"/>
        <w:jc w:val="left"/>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14:textFill>
            <w14:solidFill>
              <w14:schemeClr w14:val="tx1"/>
            </w14:solidFill>
          </w14:textFill>
        </w:rPr>
        <w:t>项目基本情况</w:t>
      </w:r>
    </w:p>
    <w:p w14:paraId="5483168A">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项目编号：AKSH2025-ZTP-152</w:t>
      </w:r>
    </w:p>
    <w:p w14:paraId="5F2981DC">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安康市中医医院高新分院医用液态氧气采购项目</w:t>
      </w:r>
    </w:p>
    <w:p w14:paraId="68A3DA4B">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采购方式：竞争性</w:t>
      </w:r>
      <w:r>
        <w:rPr>
          <w:rFonts w:hint="eastAsia" w:ascii="宋体" w:hAnsi="宋体" w:eastAsia="宋体" w:cs="宋体"/>
          <w:color w:val="000000" w:themeColor="text1"/>
          <w:kern w:val="0"/>
          <w:sz w:val="24"/>
          <w:szCs w:val="24"/>
          <w:lang w:val="en-US" w:eastAsia="zh-CN"/>
          <w14:textFill>
            <w14:solidFill>
              <w14:schemeClr w14:val="tx1"/>
            </w14:solidFill>
          </w14:textFill>
        </w:rPr>
        <w:t>谈判</w:t>
      </w:r>
    </w:p>
    <w:p w14:paraId="3780DD7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预算金额：</w:t>
      </w:r>
      <w:r>
        <w:rPr>
          <w:rFonts w:hint="eastAsia" w:ascii="宋体" w:hAnsi="宋体" w:eastAsia="宋体" w:cs="宋体"/>
          <w:color w:val="000000" w:themeColor="text1"/>
          <w:kern w:val="0"/>
          <w:sz w:val="24"/>
          <w:szCs w:val="24"/>
          <w:lang w:val="en-US" w:eastAsia="zh-CN" w:bidi="ar-SA"/>
          <w14:textFill>
            <w14:solidFill>
              <w14:schemeClr w14:val="tx1"/>
            </w14:solidFill>
          </w14:textFill>
        </w:rPr>
        <w:t>400000.00元</w:t>
      </w:r>
    </w:p>
    <w:p w14:paraId="03AF82E1">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采购需求：</w:t>
      </w:r>
    </w:p>
    <w:p w14:paraId="50EE4B4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合同包1(</w:t>
      </w:r>
      <w:r>
        <w:rPr>
          <w:rFonts w:hint="eastAsia" w:ascii="宋体" w:hAnsi="宋体" w:eastAsia="宋体" w:cs="宋体"/>
          <w:color w:val="000000" w:themeColor="text1"/>
          <w:kern w:val="0"/>
          <w:sz w:val="24"/>
          <w:szCs w:val="24"/>
          <w:lang w:val="en-US" w:eastAsia="zh-CN"/>
          <w14:textFill>
            <w14:solidFill>
              <w14:schemeClr w14:val="tx1"/>
            </w14:solidFill>
          </w14:textFill>
        </w:rPr>
        <w:t>安康市中医医院高新分院医用液态氧气采购项目</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5F7CBE14">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合同包预算金额：</w:t>
      </w:r>
      <w:r>
        <w:rPr>
          <w:rFonts w:hint="eastAsia" w:ascii="宋体" w:hAnsi="宋体" w:eastAsia="宋体" w:cs="宋体"/>
          <w:color w:val="000000" w:themeColor="text1"/>
          <w:kern w:val="0"/>
          <w:sz w:val="24"/>
          <w:szCs w:val="24"/>
          <w:lang w:val="en-US" w:eastAsia="zh-CN" w:bidi="ar-SA"/>
          <w14:textFill>
            <w14:solidFill>
              <w14:schemeClr w14:val="tx1"/>
            </w14:solidFill>
          </w14:textFill>
        </w:rPr>
        <w:t>400000.00元</w:t>
      </w:r>
    </w:p>
    <w:p w14:paraId="5B83BEAF">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tbl>
      <w:tblPr>
        <w:tblStyle w:val="37"/>
        <w:tblW w:w="99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7"/>
        <w:gridCol w:w="2287"/>
        <w:gridCol w:w="1725"/>
        <w:gridCol w:w="1631"/>
        <w:gridCol w:w="1906"/>
        <w:gridCol w:w="1440"/>
      </w:tblGrid>
      <w:tr w14:paraId="58C54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3" w:hRule="atLeast"/>
          <w:tblHeader/>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E2AC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AC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186F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B5CC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6D50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A85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2458C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1C64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2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4BE7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其他医药品</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23A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安康市中医医院高新分院医用液态氧气采购项目</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15AC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925A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29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400000.00</w:t>
            </w:r>
          </w:p>
        </w:tc>
      </w:tr>
    </w:tbl>
    <w:p w14:paraId="182EB0E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本合同包不接受联合体投标</w:t>
      </w:r>
    </w:p>
    <w:p w14:paraId="7E67A623">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合同履行期限：</w:t>
      </w:r>
      <w:r>
        <w:rPr>
          <w:rFonts w:hint="eastAsia" w:ascii="宋体" w:hAnsi="宋体" w:eastAsia="宋体" w:cs="宋体"/>
          <w:color w:val="000000" w:themeColor="text1"/>
          <w:kern w:val="0"/>
          <w:sz w:val="24"/>
          <w:szCs w:val="24"/>
          <w:lang w:val="en-US" w:eastAsia="zh-CN"/>
          <w14:textFill>
            <w14:solidFill>
              <w14:schemeClr w14:val="tx1"/>
            </w14:solidFill>
          </w14:textFill>
        </w:rPr>
        <w:t>自合同签订之日起一年</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137F32B0">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14:paraId="4B87A54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r>
        <w:rPr>
          <w:rFonts w:hint="eastAsia" w:ascii="宋体" w:hAnsi="宋体" w:eastAsia="宋体" w:cs="宋体"/>
          <w:color w:val="000000" w:themeColor="text1"/>
          <w:sz w:val="24"/>
          <w:szCs w:val="24"/>
          <w:lang w:eastAsia="zh-CN"/>
          <w14:textFill>
            <w14:solidFill>
              <w14:schemeClr w14:val="tx1"/>
            </w14:solidFill>
          </w14:textFill>
        </w:rPr>
        <w:t>；</w:t>
      </w:r>
    </w:p>
    <w:p w14:paraId="221D658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p>
    <w:p w14:paraId="2630291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合同包1(</w:t>
      </w:r>
      <w:r>
        <w:rPr>
          <w:rFonts w:hint="eastAsia" w:ascii="宋体" w:hAnsi="宋体" w:eastAsia="宋体" w:cs="宋体"/>
          <w:color w:val="000000" w:themeColor="text1"/>
          <w:sz w:val="24"/>
          <w:szCs w:val="24"/>
          <w:lang w:eastAsia="zh-CN"/>
          <w14:textFill>
            <w14:solidFill>
              <w14:schemeClr w14:val="tx1"/>
            </w14:solidFill>
          </w14:textFill>
        </w:rPr>
        <w:t>安康市中医医院高新分院医用液态氧气采购项目</w:t>
      </w:r>
      <w:r>
        <w:rPr>
          <w:rFonts w:hint="eastAsia" w:ascii="宋体" w:hAnsi="宋体" w:eastAsia="宋体" w:cs="宋体"/>
          <w:color w:val="000000" w:themeColor="text1"/>
          <w:sz w:val="24"/>
          <w:szCs w:val="24"/>
          <w14:textFill>
            <w14:solidFill>
              <w14:schemeClr w14:val="tx1"/>
            </w14:solidFill>
          </w14:textFill>
        </w:rPr>
        <w:t>)落实政府采购政策需满足的资格要求如下</w:t>
      </w:r>
      <w:r>
        <w:rPr>
          <w:rFonts w:hint="eastAsia" w:ascii="宋体" w:hAnsi="宋体" w:eastAsia="宋体" w:cs="宋体"/>
          <w:color w:val="000000" w:themeColor="text1"/>
          <w:sz w:val="24"/>
          <w:szCs w:val="24"/>
          <w:lang w:eastAsia="zh-CN"/>
          <w14:textFill>
            <w14:solidFill>
              <w14:schemeClr w14:val="tx1"/>
            </w14:solidFill>
          </w14:textFill>
        </w:rPr>
        <w:t>：</w:t>
      </w:r>
    </w:p>
    <w:p w14:paraId="392609E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依据《中华人民共和国政府采购法》和《中华人民共和国政府采购法实施条例》的有关规定，落实政府采购“优先购买节能环保产品、扶持小微企业、监狱企业、福利企业”等相关政策：</w:t>
      </w:r>
    </w:p>
    <w:p w14:paraId="1264038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（1）《政府采购促进中小企业发展管理办法》（财库〔2020〕46号）；</w:t>
      </w:r>
    </w:p>
    <w:p w14:paraId="78A89EE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（2）《财政部司法部关于政府采购支持监狱企业发展有关问题的通知》（财库〔2014〕68号）；</w:t>
      </w:r>
    </w:p>
    <w:p w14:paraId="2A437BB6">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（3）《财政部发展改革委生态环境部市场监管总局关于调整优化节能产品、环境标志产品政府采购执行机制的通知》（财库〔2019〕9号）；</w:t>
      </w:r>
    </w:p>
    <w:p w14:paraId="6586C3D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（4）《财政部民政部中国残疾人联合会关于促进残疾人就业政府采购政策的通知》（财库〔2017〕141号）；</w:t>
      </w:r>
    </w:p>
    <w:p w14:paraId="4202770D">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（5）《财政部农业农村部国家乡村振兴局关于运用政府采购政策支持乡村产业振兴的通知》财库〔2021〕19号；</w:t>
      </w:r>
    </w:p>
    <w:p w14:paraId="0D320D0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（6）《陕西省财政厅关于加快推进我省中小企业政府采购信用融资工作的通知》（陕 财办采〔2020〕15 号）、陕西省财政厅关于印发《陕西省中小企业政府采购信用融资办法》（陕财办采〔2018〕23 号）；</w:t>
      </w:r>
    </w:p>
    <w:p w14:paraId="41F1808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（7）其他需要落实的政府采购政策。</w:t>
      </w:r>
    </w:p>
    <w:p w14:paraId="6C9D7C2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43B2BE4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合同包1(</w:t>
      </w:r>
      <w:r>
        <w:rPr>
          <w:rFonts w:hint="eastAsia" w:ascii="宋体" w:hAnsi="宋体" w:eastAsia="宋体" w:cs="宋体"/>
          <w:color w:val="000000" w:themeColor="text1"/>
          <w:kern w:val="0"/>
          <w:sz w:val="24"/>
          <w:szCs w:val="24"/>
          <w:lang w:val="en-US" w:eastAsia="zh-CN"/>
          <w14:textFill>
            <w14:solidFill>
              <w14:schemeClr w14:val="tx1"/>
            </w14:solidFill>
          </w14:textFill>
        </w:rPr>
        <w:t>安康市中医医院高新分院医用液态氧气采购项目</w:t>
      </w:r>
      <w:r>
        <w:rPr>
          <w:rFonts w:hint="eastAsia" w:ascii="宋体" w:hAnsi="宋体" w:eastAsia="宋体" w:cs="宋体"/>
          <w:color w:val="000000" w:themeColor="text1"/>
          <w:sz w:val="24"/>
          <w:szCs w:val="24"/>
          <w14:textFill>
            <w14:solidFill>
              <w14:schemeClr w14:val="tx1"/>
            </w14:solidFill>
          </w14:textFill>
        </w:rPr>
        <w:t>)特定资格要求如下</w:t>
      </w:r>
      <w:r>
        <w:rPr>
          <w:rFonts w:hint="eastAsia" w:ascii="宋体" w:hAnsi="宋体" w:eastAsia="宋体" w:cs="宋体"/>
          <w:color w:val="000000" w:themeColor="text1"/>
          <w:sz w:val="24"/>
          <w:szCs w:val="24"/>
          <w:lang w:eastAsia="zh-CN"/>
          <w14:textFill>
            <w14:solidFill>
              <w14:schemeClr w14:val="tx1"/>
            </w14:solidFill>
          </w14:textFill>
        </w:rPr>
        <w:t>：</w:t>
      </w:r>
    </w:p>
    <w:p w14:paraId="76700F4B">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具有独立承担民事责任能力的法人、非法人组织或自然人，提供合法有效的营业执照/事业单位法人证书/专业服务机构执业许可证/民办非企业单位登记证书等相关证明，自然人参与地提供其身份证明。</w:t>
      </w:r>
    </w:p>
    <w:p w14:paraId="7E3191B7">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）法定代表人授权书及被授权人身份证</w:t>
      </w:r>
      <w:r>
        <w:rPr>
          <w:rFonts w:hint="eastAsia" w:ascii="宋体" w:hAnsi="宋体" w:eastAsia="宋体" w:cs="宋体"/>
          <w:color w:val="000000" w:themeColor="text1"/>
          <w:kern w:val="0"/>
          <w:sz w:val="24"/>
          <w:szCs w:val="24"/>
          <w:lang w:val="en-US" w:eastAsia="zh-CN"/>
          <w14:textFill>
            <w14:solidFill>
              <w14:schemeClr w14:val="tx1"/>
            </w14:solidFill>
          </w14:textFill>
        </w:rPr>
        <w:t>复印件</w:t>
      </w:r>
      <w:r>
        <w:rPr>
          <w:rFonts w:hint="eastAsia" w:ascii="宋体" w:hAnsi="宋体" w:eastAsia="宋体" w:cs="宋体"/>
          <w:color w:val="000000" w:themeColor="text1"/>
          <w:kern w:val="0"/>
          <w:sz w:val="24"/>
          <w:szCs w:val="24"/>
          <w:lang w:eastAsia="zh-CN"/>
          <w14:textFill>
            <w14:solidFill>
              <w14:schemeClr w14:val="tx1"/>
            </w14:solidFill>
          </w14:textFill>
        </w:rPr>
        <w:t>（法定代表人直接投标只需提交其身份证明资料）。</w:t>
      </w:r>
    </w:p>
    <w:p w14:paraId="17D3DBFF">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bidi="ar"/>
          <w14:textFill>
            <w14:solidFill>
              <w14:schemeClr w14:val="tx1"/>
            </w14:solidFill>
          </w14:textFill>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查询结果为准（响应文件中提供查询结果网页截图并加盖投标人公章，查询日期为从谈判文件获取之日起至投标截止日前，评标现场通过网站对信用记录进行核实）。</w:t>
      </w:r>
    </w:p>
    <w:p w14:paraId="71BE0BC7">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书面声明：投标人必须提供参加政府采购活动前3年内在经营活动中没有重大违法记录的书面声明。 </w:t>
      </w:r>
    </w:p>
    <w:p w14:paraId="363409C8">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（5）财务状况报告：提供2024年度的财务审计报告或者谈判截止时间六个月内基本开户银行出具的资信证明（成立时间至提交响应文件截止时间不足一年的可提供成立后任意时段的资产负债表）。</w:t>
      </w:r>
    </w:p>
    <w:p w14:paraId="5597418F">
      <w:pPr>
        <w:pStyle w:val="5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（6）税收缴纳证明：</w:t>
      </w:r>
      <w:r>
        <w:rPr>
          <w:rFonts w:hint="eastAsia" w:ascii="宋体" w:hAnsi="宋体" w:cs="宋体"/>
          <w:color w:val="000000" w:themeColor="text1"/>
          <w:kern w:val="0"/>
          <w:sz w:val="24"/>
          <w:szCs w:val="24"/>
          <w:lang w:val="en-US" w:eastAsia="zh-CN"/>
          <w14:textFill>
            <w14:solidFill>
              <w14:schemeClr w14:val="tx1"/>
            </w14:solidFill>
          </w14:textFill>
        </w:rPr>
        <w:t>提供2024年11月至今任意一个月缴纳的纳税证明或完税证明</w:t>
      </w:r>
      <w:r>
        <w:rPr>
          <w:rFonts w:hint="eastAsia" w:ascii="宋体" w:hAnsi="宋体" w:eastAsia="宋体" w:cs="宋体"/>
          <w:color w:val="000000" w:themeColor="text1"/>
          <w:kern w:val="0"/>
          <w:sz w:val="24"/>
          <w:szCs w:val="24"/>
          <w:lang w:val="en-US" w:eastAsia="zh-CN"/>
          <w14:textFill>
            <w14:solidFill>
              <w14:schemeClr w14:val="tx1"/>
            </w14:solidFill>
          </w14:textFill>
        </w:rPr>
        <w:t>，依法免税或缓缴的单位应提供相关证明材料，纳税证明或完税证明上应有代收机构或税务机关的公章或业务专用章（成立时间至提交响应文件截止时间不足三个月的可不提供）。</w:t>
      </w:r>
    </w:p>
    <w:p w14:paraId="18AA2D2E">
      <w:pPr>
        <w:pStyle w:val="5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2024年11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780A330">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default" w:ascii="宋体" w:hAnsi="宋体" w:eastAsia="宋体" w:cs="宋体"/>
          <w:color w:val="000000" w:themeColor="text1"/>
          <w:kern w:val="0"/>
          <w:sz w:val="24"/>
          <w:szCs w:val="24"/>
          <w:lang w:val="en-US" w:eastAsia="zh-CN" w:bidi="ar-SA"/>
          <w14:textFill>
            <w14:solidFill>
              <w14:schemeClr w14:val="tx1"/>
            </w14:solidFill>
          </w14:textFill>
        </w:rPr>
        <w:t>投标</w:t>
      </w:r>
      <w:r>
        <w:rPr>
          <w:rFonts w:hint="eastAsia" w:ascii="宋体" w:hAnsi="宋体" w:eastAsia="宋体" w:cs="宋体"/>
          <w:color w:val="000000" w:themeColor="text1"/>
          <w:kern w:val="0"/>
          <w:sz w:val="24"/>
          <w:szCs w:val="24"/>
          <w:lang w:val="en-US" w:eastAsia="zh-CN" w:bidi="ar-SA"/>
          <w14:textFill>
            <w14:solidFill>
              <w14:schemeClr w14:val="tx1"/>
            </w14:solidFill>
          </w14:textFill>
        </w:rPr>
        <w:t>供应商须</w:t>
      </w:r>
      <w:r>
        <w:rPr>
          <w:rFonts w:hint="default" w:ascii="宋体" w:hAnsi="宋体" w:eastAsia="宋体" w:cs="宋体"/>
          <w:color w:val="000000" w:themeColor="text1"/>
          <w:kern w:val="0"/>
          <w:sz w:val="24"/>
          <w:szCs w:val="24"/>
          <w:lang w:val="en-US" w:eastAsia="zh-CN" w:bidi="ar-SA"/>
          <w14:textFill>
            <w14:solidFill>
              <w14:schemeClr w14:val="tx1"/>
            </w14:solidFill>
          </w14:textFill>
        </w:rPr>
        <w:t>具有</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有效的《危险化学品经营许可证》或《安全生产许可证》；同时，还需具有有效的医用氧《药品生产许可证》或《药品经营许可证》；以及有效的《气瓶充装许可证》。</w:t>
      </w:r>
    </w:p>
    <w:p w14:paraId="29011675">
      <w:pPr>
        <w:keepNext w:val="0"/>
        <w:keepLines w:val="0"/>
        <w:pageBreakBefore w:val="0"/>
        <w:kinsoku/>
        <w:wordWrap/>
        <w:overflowPunct/>
        <w:topLinePunct w:val="0"/>
        <w:autoSpaceDE/>
        <w:autoSpaceDN/>
        <w:bidi w:val="0"/>
        <w:adjustRightInd/>
        <w:spacing w:line="500" w:lineRule="exact"/>
        <w:ind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（9）运输资质：供应商或委托的运输单位必须具有有效的《道路运输经营许</w:t>
      </w:r>
      <w:r>
        <w:rPr>
          <w:rFonts w:hint="eastAsia" w:ascii="宋体" w:hAnsi="宋体" w:eastAsia="宋体" w:cs="宋体"/>
          <w:color w:val="000000" w:themeColor="text1"/>
          <w:sz w:val="24"/>
          <w:szCs w:val="24"/>
          <w:lang w:val="en-US" w:eastAsia="zh-CN"/>
          <w14:textFill>
            <w14:solidFill>
              <w14:schemeClr w14:val="tx1"/>
            </w14:solidFill>
          </w14:textFill>
        </w:rPr>
        <w:t>可证》，并且其经营范围包含危险货物运输。</w:t>
      </w:r>
    </w:p>
    <w:p w14:paraId="2FE15309">
      <w:pPr>
        <w:keepNext w:val="0"/>
        <w:keepLines w:val="0"/>
        <w:pageBreakBefore w:val="0"/>
        <w:kinsoku/>
        <w:wordWrap/>
        <w:overflowPunct/>
        <w:topLinePunct w:val="0"/>
        <w:autoSpaceDE/>
        <w:autoSpaceDN/>
        <w:bidi w:val="0"/>
        <w:adjustRightInd/>
        <w:spacing w:line="500" w:lineRule="exact"/>
        <w:ind w:left="0" w:leftChars="0" w:right="0" w:rightChars="0" w:firstLine="48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（10）本项目专门面向中小企业采购，投标人须提供《中小企业声明函》。</w:t>
      </w:r>
    </w:p>
    <w:p w14:paraId="35944A66">
      <w:pPr>
        <w:keepNext w:val="0"/>
        <w:keepLines w:val="0"/>
        <w:pageBreakBefore w:val="0"/>
        <w:kinsoku/>
        <w:wordWrap/>
        <w:overflowPunct/>
        <w:topLinePunct w:val="0"/>
        <w:autoSpaceDE/>
        <w:autoSpaceDN/>
        <w:bidi w:val="0"/>
        <w:adjustRightInd/>
        <w:snapToGrid w:val="0"/>
        <w:spacing w:line="500" w:lineRule="exact"/>
        <w:ind w:left="0" w:leftChars="0" w:right="0" w:righ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谈判</w:t>
      </w:r>
      <w:r>
        <w:rPr>
          <w:rFonts w:hint="eastAsia" w:ascii="宋体" w:hAnsi="宋体" w:eastAsia="宋体" w:cs="宋体"/>
          <w:b/>
          <w:bCs/>
          <w:color w:val="000000" w:themeColor="text1"/>
          <w:sz w:val="24"/>
          <w:szCs w:val="24"/>
          <w14:textFill>
            <w14:solidFill>
              <w14:schemeClr w14:val="tx1"/>
            </w14:solidFill>
          </w14:textFill>
        </w:rPr>
        <w:t xml:space="preserve">文件获取 </w:t>
      </w:r>
    </w:p>
    <w:p w14:paraId="16969B3B">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时间：</w:t>
      </w:r>
      <w:r>
        <w:rPr>
          <w:rFonts w:hint="eastAsia"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23</w:t>
      </w:r>
      <w:r>
        <w:rPr>
          <w:rFonts w:hint="eastAsia" w:ascii="宋体" w:hAnsi="宋体" w:eastAsia="宋体" w:cs="宋体"/>
          <w:color w:val="000000" w:themeColor="text1"/>
          <w:kern w:val="0"/>
          <w:sz w:val="24"/>
          <w:szCs w:val="24"/>
          <w14:textFill>
            <w14:solidFill>
              <w14:schemeClr w14:val="tx1"/>
            </w14:solidFill>
          </w14:textFill>
        </w:rPr>
        <w:t>日至2025年</w:t>
      </w:r>
      <w:r>
        <w:rPr>
          <w:rFonts w:hint="eastAsia" w:ascii="宋体" w:hAnsi="宋体" w:eastAsia="宋体" w:cs="宋体"/>
          <w:color w:val="000000" w:themeColor="text1"/>
          <w:kern w:val="0"/>
          <w:sz w:val="24"/>
          <w:szCs w:val="24"/>
          <w:lang w:val="en-US" w:eastAsia="zh-CN"/>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25</w:t>
      </w:r>
      <w:r>
        <w:rPr>
          <w:rFonts w:hint="eastAsia" w:ascii="宋体" w:hAnsi="宋体" w:eastAsia="宋体" w:cs="宋体"/>
          <w:color w:val="000000" w:themeColor="text1"/>
          <w:kern w:val="0"/>
          <w:sz w:val="24"/>
          <w:szCs w:val="24"/>
          <w14:textFill>
            <w14:solidFill>
              <w14:schemeClr w14:val="tx1"/>
            </w14:solidFill>
          </w14:textFill>
        </w:rPr>
        <w:t>日，每天上午</w:t>
      </w:r>
      <w:r>
        <w:rPr>
          <w:rFonts w:hint="eastAsia" w:ascii="宋体" w:hAnsi="宋体" w:eastAsia="宋体" w:cs="宋体"/>
          <w:color w:val="000000" w:themeColor="text1"/>
          <w:kern w:val="0"/>
          <w:sz w:val="24"/>
          <w:szCs w:val="24"/>
          <w:lang w:val="en-US" w:eastAsia="zh-CN"/>
          <w14:textFill>
            <w14:solidFill>
              <w14:schemeClr w14:val="tx1"/>
            </w14:solidFill>
          </w14:textFill>
        </w:rPr>
        <w:t>09</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00至12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00，下午14</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00至1</w:t>
      </w:r>
      <w:r>
        <w:rPr>
          <w:rFonts w:hint="eastAsia" w:ascii="宋体" w:hAnsi="宋体" w:eastAsia="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00 （北京时间）</w:t>
      </w:r>
    </w:p>
    <w:p w14:paraId="6AF9DA8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途径：</w:t>
      </w:r>
      <w:r>
        <w:rPr>
          <w:rFonts w:hint="eastAsia" w:ascii="宋体" w:hAnsi="宋体" w:eastAsia="宋体" w:cs="宋体"/>
          <w:color w:val="000000" w:themeColor="text1"/>
          <w:kern w:val="0"/>
          <w:sz w:val="24"/>
          <w:szCs w:val="24"/>
          <w:lang w:val="en-US" w:eastAsia="zh-CN"/>
          <w14:textFill>
            <w14:solidFill>
              <w14:schemeClr w14:val="tx1"/>
            </w14:solidFill>
          </w14:textFill>
        </w:rPr>
        <w:t>全国公共资源交易平台（陕西省 安康市）</w:t>
      </w:r>
    </w:p>
    <w:p w14:paraId="7B15286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方式：</w:t>
      </w:r>
      <w:r>
        <w:rPr>
          <w:rFonts w:hint="eastAsia" w:ascii="宋体" w:hAnsi="宋体" w:eastAsia="宋体" w:cs="宋体"/>
          <w:color w:val="000000" w:themeColor="text1"/>
          <w:kern w:val="0"/>
          <w:sz w:val="24"/>
          <w:szCs w:val="24"/>
          <w:lang w:val="en-US" w:eastAsia="zh-CN"/>
          <w14:textFill>
            <w14:solidFill>
              <w14:schemeClr w14:val="tx1"/>
            </w14:solidFill>
          </w14:textFill>
        </w:rPr>
        <w:t>在线</w:t>
      </w:r>
      <w:r>
        <w:rPr>
          <w:rFonts w:hint="eastAsia" w:ascii="宋体" w:hAnsi="宋体" w:eastAsia="宋体" w:cs="宋体"/>
          <w:color w:val="000000" w:themeColor="text1"/>
          <w:kern w:val="0"/>
          <w:sz w:val="24"/>
          <w:szCs w:val="24"/>
          <w14:textFill>
            <w14:solidFill>
              <w14:schemeClr w14:val="tx1"/>
            </w14:solidFill>
          </w14:textFill>
        </w:rPr>
        <w:t>获取</w:t>
      </w:r>
    </w:p>
    <w:p w14:paraId="3A86765F">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售价：0元</w:t>
      </w:r>
    </w:p>
    <w:p w14:paraId="65054A5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四、</w:t>
      </w:r>
      <w:r>
        <w:rPr>
          <w:rFonts w:hint="eastAsia" w:ascii="宋体" w:hAnsi="宋体" w:eastAsia="宋体" w:cs="宋体"/>
          <w:b/>
          <w:bCs/>
          <w:color w:val="000000" w:themeColor="text1"/>
          <w:kern w:val="0"/>
          <w:sz w:val="24"/>
          <w:szCs w:val="24"/>
          <w14:textFill>
            <w14:solidFill>
              <w14:schemeClr w14:val="tx1"/>
            </w14:solidFill>
          </w14:textFill>
        </w:rPr>
        <w:t>响应文件递交</w:t>
      </w:r>
    </w:p>
    <w:p w14:paraId="0A7B01E7">
      <w:pPr>
        <w:keepNext w:val="0"/>
        <w:keepLines w:val="0"/>
        <w:pageBreakBefore w:val="0"/>
        <w:widowControl/>
        <w:tabs>
          <w:tab w:val="left" w:pos="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截止时间：</w:t>
      </w:r>
      <w:r>
        <w:rPr>
          <w:rFonts w:hint="eastAsia" w:ascii="宋体" w:hAnsi="宋体" w:eastAsia="宋体" w:cs="宋体"/>
          <w:b w:val="0"/>
          <w:bCs w:val="0"/>
          <w:color w:val="000000" w:themeColor="text1"/>
          <w:kern w:val="0"/>
          <w:sz w:val="24"/>
          <w:szCs w:val="24"/>
          <w14:textFill>
            <w14:solidFill>
              <w14:schemeClr w14:val="tx1"/>
            </w14:solidFill>
          </w14:textFill>
        </w:rPr>
        <w:t>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26</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15</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北京时间</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p>
    <w:p w14:paraId="5AA7C22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kern w:val="0"/>
          <w:sz w:val="24"/>
          <w:szCs w:val="24"/>
          <w:lang w:val="en-US" w:eastAsia="zh-CN"/>
          <w14:textFill>
            <w14:solidFill>
              <w14:schemeClr w14:val="tx1"/>
            </w14:solidFill>
          </w14:textFill>
        </w:rPr>
        <w:t>全国公共资源交易平台（陕西省 安康市）</w:t>
      </w:r>
    </w:p>
    <w:p w14:paraId="1D4092DB">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五、开启</w:t>
      </w:r>
    </w:p>
    <w:p w14:paraId="230CAD9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时间：2025年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26</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15</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秒（北京时间）</w:t>
      </w:r>
    </w:p>
    <w:p w14:paraId="3E1D5C5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地点：</w:t>
      </w:r>
      <w:r>
        <w:rPr>
          <w:rFonts w:ascii="宋体" w:hAnsi="宋体" w:eastAsia="宋体" w:cs="宋体"/>
          <w:color w:val="000000" w:themeColor="text1"/>
          <w:sz w:val="24"/>
          <w:szCs w:val="24"/>
          <w14:textFill>
            <w14:solidFill>
              <w14:schemeClr w14:val="tx1"/>
            </w14:solidFill>
          </w14:textFill>
        </w:rPr>
        <w:t>安康不见面开标大厅系统</w:t>
      </w:r>
    </w:p>
    <w:p w14:paraId="36D9ED24">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六、</w:t>
      </w:r>
      <w:r>
        <w:rPr>
          <w:rFonts w:hint="eastAsia" w:ascii="宋体" w:hAnsi="宋体" w:eastAsia="宋体" w:cs="宋体"/>
          <w:b/>
          <w:bCs/>
          <w:color w:val="000000" w:themeColor="text1"/>
          <w:kern w:val="0"/>
          <w:sz w:val="24"/>
          <w:szCs w:val="24"/>
          <w14:textFill>
            <w14:solidFill>
              <w14:schemeClr w14:val="tx1"/>
            </w14:solidFill>
          </w14:textFill>
        </w:rPr>
        <w:t>公告期限：</w:t>
      </w:r>
      <w:r>
        <w:rPr>
          <w:rFonts w:hint="eastAsia" w:ascii="宋体" w:hAnsi="宋体" w:eastAsia="宋体" w:cs="宋体"/>
          <w:color w:val="000000" w:themeColor="text1"/>
          <w:kern w:val="0"/>
          <w:sz w:val="24"/>
          <w:szCs w:val="24"/>
          <w14:textFill>
            <w14:solidFill>
              <w14:schemeClr w14:val="tx1"/>
            </w14:solidFill>
          </w14:textFill>
        </w:rPr>
        <w:t>自本公告发布之日起3个工作日</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204A9ECE">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七、其他补充事宜</w:t>
      </w:r>
    </w:p>
    <w:p w14:paraId="7ACEE2B2">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获取须知：</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35248234">
      <w:pPr>
        <w:pStyle w:val="56"/>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八</w:t>
      </w:r>
      <w:r>
        <w:rPr>
          <w:rFonts w:hint="eastAsia" w:ascii="宋体" w:hAnsi="宋体" w:eastAsia="宋体" w:cs="宋体"/>
          <w:b/>
          <w:bCs/>
          <w:color w:val="000000" w:themeColor="text1"/>
          <w:kern w:val="0"/>
          <w:sz w:val="24"/>
          <w:szCs w:val="24"/>
          <w14:textFill>
            <w14:solidFill>
              <w14:schemeClr w14:val="tx1"/>
            </w14:solidFill>
          </w14:textFill>
        </w:rPr>
        <w:t>、对本次</w:t>
      </w:r>
      <w:r>
        <w:rPr>
          <w:rFonts w:hint="eastAsia" w:ascii="宋体" w:hAnsi="宋体" w:eastAsia="宋体" w:cs="宋体"/>
          <w:b/>
          <w:bCs/>
          <w:color w:val="000000" w:themeColor="text1"/>
          <w:kern w:val="0"/>
          <w:sz w:val="24"/>
          <w:szCs w:val="24"/>
          <w:lang w:val="en-US" w:eastAsia="zh-CN"/>
          <w14:textFill>
            <w14:solidFill>
              <w14:schemeClr w14:val="tx1"/>
            </w14:solidFill>
          </w14:textFill>
        </w:rPr>
        <w:t>招标</w:t>
      </w:r>
      <w:r>
        <w:rPr>
          <w:rFonts w:hint="eastAsia" w:ascii="宋体" w:hAnsi="宋体" w:eastAsia="宋体" w:cs="宋体"/>
          <w:b/>
          <w:bCs/>
          <w:color w:val="000000" w:themeColor="text1"/>
          <w:kern w:val="0"/>
          <w:sz w:val="24"/>
          <w:szCs w:val="24"/>
          <w14:textFill>
            <w14:solidFill>
              <w14:schemeClr w14:val="tx1"/>
            </w14:solidFill>
          </w14:textFill>
        </w:rPr>
        <w:t>提出询问，请按以下方式联系</w:t>
      </w:r>
    </w:p>
    <w:p w14:paraId="6A0CF8AB">
      <w:pPr>
        <w:pStyle w:val="56"/>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采购人信息</w:t>
      </w:r>
    </w:p>
    <w:p w14:paraId="47BC9F4E">
      <w:pPr>
        <w:pStyle w:val="5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名    称：安康市中医医院</w:t>
      </w:r>
    </w:p>
    <w:p w14:paraId="4528B005">
      <w:pPr>
        <w:pStyle w:val="5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地    址：安康市高新区创新路与文景路交汇处</w:t>
      </w:r>
    </w:p>
    <w:p w14:paraId="57488436">
      <w:pPr>
        <w:pStyle w:val="5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联系方式：</w:t>
      </w:r>
      <w:r>
        <w:rPr>
          <w:rFonts w:hint="eastAsia" w:ascii="宋体" w:hAnsi="宋体" w:cs="宋体"/>
          <w:color w:val="000000" w:themeColor="text1"/>
          <w:kern w:val="0"/>
          <w:sz w:val="24"/>
          <w:szCs w:val="24"/>
          <w:lang w:val="en-US" w:eastAsia="zh-CN"/>
          <w14:textFill>
            <w14:solidFill>
              <w14:schemeClr w14:val="tx1"/>
            </w14:solidFill>
          </w14:textFill>
        </w:rPr>
        <w:t>13909158234</w:t>
      </w:r>
    </w:p>
    <w:p w14:paraId="2042ECAD">
      <w:pPr>
        <w:pStyle w:val="56"/>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采购代理机构信息</w:t>
      </w:r>
    </w:p>
    <w:p w14:paraId="2766A9B2">
      <w:pPr>
        <w:pStyle w:val="5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    称：安康尚昊招标代理有限公司</w:t>
      </w:r>
    </w:p>
    <w:p w14:paraId="3A029A6B">
      <w:pPr>
        <w:pStyle w:val="5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r>
        <w:rPr>
          <w:rFonts w:hint="eastAsia" w:ascii="宋体" w:hAnsi="宋体" w:eastAsia="宋体" w:cs="宋体"/>
          <w:color w:val="000000" w:themeColor="text1"/>
          <w:kern w:val="0"/>
          <w:sz w:val="24"/>
          <w:szCs w:val="24"/>
          <w:lang w:eastAsia="zh-CN"/>
          <w14:textFill>
            <w14:solidFill>
              <w14:schemeClr w14:val="tx1"/>
            </w14:solidFill>
          </w14:textFill>
        </w:rPr>
        <w:t>安康市高新区高新观澜8栋二单元801室</w:t>
      </w:r>
    </w:p>
    <w:p w14:paraId="4886ECBB">
      <w:pPr>
        <w:pStyle w:val="5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联系方式：</w:t>
      </w:r>
      <w:r>
        <w:rPr>
          <w:rFonts w:hint="eastAsia" w:ascii="宋体" w:hAnsi="宋体" w:eastAsia="宋体" w:cs="宋体"/>
          <w:color w:val="000000" w:themeColor="text1"/>
          <w:kern w:val="0"/>
          <w:sz w:val="24"/>
          <w:szCs w:val="24"/>
          <w:lang w:val="en-US" w:eastAsia="zh-CN"/>
          <w14:textFill>
            <w14:solidFill>
              <w14:schemeClr w14:val="tx1"/>
            </w14:solidFill>
          </w14:textFill>
        </w:rPr>
        <w:t>13991519725</w:t>
      </w:r>
    </w:p>
    <w:p w14:paraId="4F6B85AC">
      <w:pPr>
        <w:pStyle w:val="56"/>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项目联系方式</w:t>
      </w:r>
    </w:p>
    <w:p w14:paraId="4D2F1C0F">
      <w:pPr>
        <w:pStyle w:val="56"/>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项目联系人：郑工</w:t>
      </w:r>
    </w:p>
    <w:p w14:paraId="5FE025FD">
      <w:pPr>
        <w:pStyle w:val="56"/>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电话：13991519725</w:t>
      </w:r>
    </w:p>
    <w:p w14:paraId="38EF0CA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000000" w:themeColor="text1"/>
          <w:kern w:val="0"/>
          <w:sz w:val="24"/>
          <w:szCs w:val="24"/>
          <w14:textFill>
            <w14:solidFill>
              <w14:schemeClr w14:val="tx1"/>
            </w14:solidFill>
          </w14:textFill>
        </w:rPr>
      </w:pPr>
    </w:p>
    <w:p w14:paraId="3CB8B2C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000000" w:themeColor="text1"/>
          <w:kern w:val="0"/>
          <w:sz w:val="24"/>
          <w:szCs w:val="24"/>
          <w14:textFill>
            <w14:solidFill>
              <w14:schemeClr w14:val="tx1"/>
            </w14:solidFill>
          </w14:textFill>
        </w:rPr>
      </w:pPr>
    </w:p>
    <w:p w14:paraId="2F09AEA0">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000000" w:themeColor="text1"/>
          <w:kern w:val="0"/>
          <w:sz w:val="24"/>
          <w:szCs w:val="24"/>
          <w14:textFill>
            <w14:solidFill>
              <w14:schemeClr w14:val="tx1"/>
            </w14:solidFill>
          </w14:textFill>
        </w:rPr>
      </w:pPr>
    </w:p>
    <w:p w14:paraId="40887DE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安康尚昊招标代理有限公司</w:t>
      </w:r>
    </w:p>
    <w:p w14:paraId="33403027">
      <w:pPr>
        <w:pStyle w:val="95"/>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720" w:firstLineChars="3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sectPr>
          <w:headerReference r:id="rId11" w:type="default"/>
          <w:footerReference r:id="rId12" w:type="default"/>
          <w:pgSz w:w="11905" w:h="16838"/>
          <w:pgMar w:top="1247" w:right="1134" w:bottom="1247" w:left="1134" w:header="964" w:footer="964" w:gutter="0"/>
          <w:pgNumType w:fmt="decimal" w:start="1"/>
          <w:cols w:space="0" w:num="1"/>
          <w:rtlGutter w:val="0"/>
          <w:docGrid w:type="lines" w:linePitch="398" w:charSpace="0"/>
        </w:sect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2025</w:t>
      </w:r>
      <w:r>
        <w:rPr>
          <w:rFonts w:hint="eastAsia" w:ascii="宋体" w:hAnsi="宋体" w:eastAsia="宋体" w:cs="宋体"/>
          <w:color w:val="000000" w:themeColor="text1"/>
          <w:kern w:val="0"/>
          <w:sz w:val="24"/>
          <w:szCs w:val="24"/>
          <w:lang w:val="en-US" w:eastAsia="zh-CN" w:bidi="ar-SA"/>
          <w14:textFill>
            <w14:solidFill>
              <w14:schemeClr w14:val="tx1"/>
            </w14:solidFill>
          </w14:textFill>
        </w:rPr>
        <w:t>年12月22日</w:t>
      </w:r>
    </w:p>
    <w:p w14:paraId="06BB4261">
      <w:pPr>
        <w:keepNext w:val="0"/>
        <w:keepLines w:val="0"/>
        <w:pageBreakBefore w:val="0"/>
        <w:kinsoku/>
        <w:wordWrap/>
        <w:overflowPunct/>
        <w:topLinePunct w:val="0"/>
        <w:autoSpaceDE/>
        <w:autoSpaceDN/>
        <w:bidi w:val="0"/>
        <w:adjustRightInd/>
        <w:spacing w:line="460" w:lineRule="exact"/>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特别提醒：</w:t>
      </w:r>
    </w:p>
    <w:p w14:paraId="3EB13036">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1E28175B">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http://219.145.206.209/BidOpeningHall/bidopeninghallaction/hall/login</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请各投标人下载最新驱动，详细操作请关注《关于陕西省公共资源交易平台多CA互认系统正式上线运行的通知》</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电子开标、评标无法进行时，按照《安康市公共资源交易平台电子化交易应急处置管理办法</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试行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》规定执行。</w:t>
      </w:r>
    </w:p>
    <w:p w14:paraId="4584EF0C">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2.</w:t>
      </w:r>
      <w:r>
        <w:rPr>
          <w:rFonts w:hint="eastAsia" w:ascii="宋体" w:hAnsi="宋体" w:eastAsia="宋体" w:cs="宋体"/>
          <w:b/>
          <w:bCs/>
          <w:color w:val="000000" w:themeColor="text1"/>
          <w:kern w:val="0"/>
          <w:sz w:val="24"/>
          <w:szCs w:val="24"/>
          <w14:textFill>
            <w14:solidFill>
              <w14:schemeClr w14:val="tx1"/>
            </w14:solidFill>
          </w14:textFill>
        </w:rPr>
        <w:t>制作电子投标文件</w:t>
      </w:r>
    </w:p>
    <w:p w14:paraId="18CC5291">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64D3613A">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3.</w:t>
      </w:r>
      <w:r>
        <w:rPr>
          <w:rFonts w:hint="eastAsia" w:ascii="宋体" w:hAnsi="宋体" w:eastAsia="宋体" w:cs="宋体"/>
          <w:b/>
          <w:bCs/>
          <w:color w:val="000000" w:themeColor="text1"/>
          <w:kern w:val="0"/>
          <w:sz w:val="24"/>
          <w:szCs w:val="24"/>
          <w14:textFill>
            <w14:solidFill>
              <w14:schemeClr w14:val="tx1"/>
            </w14:solidFill>
          </w14:textFill>
        </w:rPr>
        <w:t>递交电子投标文件</w:t>
      </w:r>
    </w:p>
    <w:p w14:paraId="65960C70">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登录全国公共资源交易中</w:t>
      </w:r>
      <w:r>
        <w:rPr>
          <w:rFonts w:hint="eastAsia" w:ascii="宋体" w:hAnsi="宋体" w:eastAsia="宋体" w:cs="宋体"/>
          <w:b/>
          <w:bCs/>
          <w:color w:val="000000" w:themeColor="text1"/>
          <w:kern w:val="0"/>
          <w:sz w:val="21"/>
          <w:szCs w:val="21"/>
          <w14:textFill>
            <w14:solidFill>
              <w14:schemeClr w14:val="tx1"/>
            </w14:solidFill>
          </w14:textFill>
        </w:rPr>
        <w:t>心</w:t>
      </w:r>
      <w:r>
        <w:rPr>
          <w:rFonts w:hint="eastAsia" w:ascii="宋体" w:hAnsi="宋体" w:eastAsia="宋体" w:cs="宋体"/>
          <w:b/>
          <w:bCs/>
          <w:color w:val="000000" w:themeColor="text1"/>
          <w:kern w:val="0"/>
          <w:sz w:val="24"/>
          <w:szCs w:val="24"/>
          <w14:textFill>
            <w14:solidFill>
              <w14:schemeClr w14:val="tx1"/>
            </w14:solidFill>
          </w14:textFill>
        </w:rPr>
        <w:t>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6712AB76">
      <w:pPr>
        <w:pStyle w:val="56"/>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项目如有变更文件，则应点击“项目流程——答疑文件下载”下载更新后的电子</w:t>
      </w: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
          <w:bCs/>
          <w:color w:val="000000" w:themeColor="text1"/>
          <w:kern w:val="0"/>
          <w:sz w:val="24"/>
          <w:szCs w:val="24"/>
          <w14:textFill>
            <w14:solidFill>
              <w14:schemeClr w14:val="tx1"/>
            </w14:solidFill>
          </w14:textFill>
        </w:rPr>
        <w:t>文件（*.SXSCF），使用旧版电子招标文件制作的电子投标文件，系统将拒绝接收。</w:t>
      </w:r>
    </w:p>
    <w:p w14:paraId="4FF4CE98">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4.电子投标文件技术支持：4009280095、4009980000</w:t>
      </w:r>
    </w:p>
    <w:p w14:paraId="5303A6A0">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2CAC4B4B">
      <w:pPr>
        <w:widowControl/>
        <w:jc w:val="left"/>
        <w:rPr>
          <w:rFonts w:ascii="Times New Roman" w:hAnsi="Times New Roman" w:cs="Times New Roman"/>
          <w:b/>
          <w:bCs/>
          <w:color w:val="000000" w:themeColor="text1"/>
          <w:kern w:val="44"/>
          <w:sz w:val="32"/>
          <w:szCs w:val="32"/>
          <w14:textFill>
            <w14:solidFill>
              <w14:schemeClr w14:val="tx1"/>
            </w14:solidFill>
          </w14:textFill>
        </w:rPr>
      </w:pPr>
      <w:r>
        <w:rPr>
          <w:color w:val="000000" w:themeColor="text1"/>
          <w14:textFill>
            <w14:solidFill>
              <w14:schemeClr w14:val="tx1"/>
            </w14:solidFill>
          </w14:textFill>
        </w:rPr>
        <w:br w:type="page"/>
      </w:r>
    </w:p>
    <w:p w14:paraId="27C9D638">
      <w:pPr>
        <w:pStyle w:val="2"/>
        <w:keepNext/>
        <w:keepLines/>
        <w:pageBreakBefore w:val="0"/>
        <w:widowControl/>
        <w:numPr>
          <w:ilvl w:val="0"/>
          <w:numId w:val="1"/>
        </w:numPr>
        <w:tabs>
          <w:tab w:val="center" w:pos="4433"/>
          <w:tab w:val="left" w:pos="7415"/>
        </w:tabs>
        <w:kinsoku/>
        <w:wordWrap/>
        <w:overflowPunct/>
        <w:topLinePunct w:val="0"/>
        <w:autoSpaceDE/>
        <w:autoSpaceDN/>
        <w:bidi w:val="0"/>
        <w:adjustRightInd/>
        <w:snapToGrid/>
        <w:spacing w:before="192" w:beforeLines="50" w:after="192" w:afterLines="50" w:line="460" w:lineRule="exact"/>
        <w:ind w:left="3282" w:leftChars="0" w:firstLine="0" w:firstLineChars="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bookmarkStart w:id="25" w:name="_Toc9388"/>
      <w:r>
        <w:rPr>
          <w:rFonts w:hint="eastAsia" w:ascii="宋体" w:hAnsi="宋体" w:eastAsia="宋体" w:cs="宋体"/>
          <w:color w:val="000000" w:themeColor="text1"/>
          <w14:textFill>
            <w14:solidFill>
              <w14:schemeClr w14:val="tx1"/>
            </w14:solidFill>
          </w14:textFill>
        </w:rPr>
        <w:t>供应商</w:t>
      </w:r>
      <w:bookmarkEnd w:id="17"/>
      <w:bookmarkEnd w:id="18"/>
      <w:bookmarkEnd w:id="19"/>
      <w:bookmarkEnd w:id="20"/>
      <w:bookmarkEnd w:id="21"/>
      <w:bookmarkEnd w:id="22"/>
      <w:bookmarkEnd w:id="23"/>
      <w:bookmarkEnd w:id="24"/>
      <w:r>
        <w:rPr>
          <w:rFonts w:hint="eastAsia" w:ascii="宋体" w:hAnsi="宋体" w:eastAsia="宋体" w:cs="宋体"/>
          <w:color w:val="000000" w:themeColor="text1"/>
          <w14:textFill>
            <w14:solidFill>
              <w14:schemeClr w14:val="tx1"/>
            </w14:solidFill>
          </w14:textFill>
        </w:rPr>
        <w:t>须知</w:t>
      </w:r>
      <w:bookmarkStart w:id="26" w:name="_Toc29747"/>
      <w:bookmarkStart w:id="27" w:name="_Toc9514"/>
      <w:r>
        <w:rPr>
          <w:rFonts w:hint="eastAsia" w:ascii="宋体" w:hAnsi="宋体" w:eastAsia="宋体" w:cs="宋体"/>
          <w:color w:val="000000" w:themeColor="text1"/>
          <w14:textFill>
            <w14:solidFill>
              <w14:schemeClr w14:val="tx1"/>
            </w14:solidFill>
          </w14:textFill>
        </w:rPr>
        <w:t>前附表</w:t>
      </w:r>
      <w:bookmarkEnd w:id="25"/>
      <w:bookmarkEnd w:id="26"/>
      <w:bookmarkEnd w:id="27"/>
    </w:p>
    <w:tbl>
      <w:tblPr>
        <w:tblStyle w:val="37"/>
        <w:tblW w:w="9598" w:type="dxa"/>
        <w:jc w:val="center"/>
        <w:tblLayout w:type="fixed"/>
        <w:tblCellMar>
          <w:top w:w="0" w:type="dxa"/>
          <w:left w:w="108" w:type="dxa"/>
          <w:bottom w:w="0" w:type="dxa"/>
          <w:right w:w="108" w:type="dxa"/>
        </w:tblCellMar>
      </w:tblPr>
      <w:tblGrid>
        <w:gridCol w:w="705"/>
        <w:gridCol w:w="1795"/>
        <w:gridCol w:w="7098"/>
      </w:tblGrid>
      <w:tr w14:paraId="28BEA0F2">
        <w:tblPrEx>
          <w:tblCellMar>
            <w:top w:w="0" w:type="dxa"/>
            <w:left w:w="108" w:type="dxa"/>
            <w:bottom w:w="0" w:type="dxa"/>
            <w:right w:w="108" w:type="dxa"/>
          </w:tblCellMar>
        </w:tblPrEx>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7EF3BE0D">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1795" w:type="dxa"/>
            <w:tcBorders>
              <w:top w:val="single" w:color="000000" w:sz="4" w:space="0"/>
              <w:left w:val="nil"/>
              <w:bottom w:val="single" w:color="000000" w:sz="4" w:space="0"/>
              <w:right w:val="single" w:color="auto" w:sz="4" w:space="0"/>
            </w:tcBorders>
            <w:vAlign w:val="center"/>
          </w:tcPr>
          <w:p w14:paraId="7EDF0576">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w:t>
            </w:r>
          </w:p>
        </w:tc>
        <w:tc>
          <w:tcPr>
            <w:tcW w:w="7098" w:type="dxa"/>
            <w:tcBorders>
              <w:top w:val="single" w:color="000000" w:sz="4" w:space="0"/>
              <w:left w:val="single" w:color="auto" w:sz="4" w:space="0"/>
              <w:bottom w:val="single" w:color="000000" w:sz="4" w:space="0"/>
              <w:right w:val="single" w:color="000000" w:sz="4" w:space="0"/>
            </w:tcBorders>
            <w:vAlign w:val="center"/>
          </w:tcPr>
          <w:p w14:paraId="0EA7B89D">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编列内容</w:t>
            </w:r>
          </w:p>
        </w:tc>
      </w:tr>
      <w:tr w14:paraId="03EBC5D9">
        <w:tblPrEx>
          <w:tblCellMar>
            <w:top w:w="0" w:type="dxa"/>
            <w:left w:w="108" w:type="dxa"/>
            <w:bottom w:w="0" w:type="dxa"/>
            <w:right w:w="108" w:type="dxa"/>
          </w:tblCellMar>
        </w:tblPrEx>
        <w:trPr>
          <w:trHeight w:val="20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B452BA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06C53CD4">
            <w:pPr>
              <w:keepNext w:val="0"/>
              <w:keepLines w:val="0"/>
              <w:pageBreakBefore w:val="0"/>
              <w:widowControl/>
              <w:suppressLineNumbers w:val="0"/>
              <w:kinsoku/>
              <w:wordWrap/>
              <w:topLinePunct w:val="0"/>
              <w:autoSpaceDE/>
              <w:autoSpaceDN/>
              <w:bidi w:val="0"/>
              <w:spacing w:before="0" w:beforeAutospacing="0" w:after="0" w:afterAutospacing="0" w:line="460" w:lineRule="exact"/>
              <w:ind w:left="19" w:right="0" w:hanging="19"/>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w:t>
            </w:r>
          </w:p>
        </w:tc>
        <w:tc>
          <w:tcPr>
            <w:tcW w:w="7098" w:type="dxa"/>
            <w:tcBorders>
              <w:top w:val="single" w:color="000000" w:sz="4" w:space="0"/>
              <w:left w:val="single" w:color="auto" w:sz="4" w:space="0"/>
              <w:bottom w:val="single" w:color="000000" w:sz="4" w:space="0"/>
              <w:right w:val="single" w:color="000000" w:sz="4" w:space="0"/>
            </w:tcBorders>
            <w:vAlign w:val="center"/>
          </w:tcPr>
          <w:p w14:paraId="557FB5DB">
            <w:pPr>
              <w:keepNext w:val="0"/>
              <w:keepLines w:val="0"/>
              <w:pageBreakBefore w:val="0"/>
              <w:widowControl/>
              <w:suppressLineNumbers w:val="0"/>
              <w:kinsoku/>
              <w:wordWrap/>
              <w:topLinePunct w:val="0"/>
              <w:autoSpaceDE/>
              <w:autoSpaceDN/>
              <w:bidi w:val="0"/>
              <w:spacing w:before="0" w:beforeAutospacing="0" w:after="0" w:afterAutospacing="0" w:line="460" w:lineRule="exact"/>
              <w:ind w:left="19" w:right="0" w:hanging="19"/>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安康市中医医院</w:t>
            </w:r>
          </w:p>
        </w:tc>
      </w:tr>
      <w:tr w14:paraId="6789FC69">
        <w:tblPrEx>
          <w:tblCellMar>
            <w:top w:w="0" w:type="dxa"/>
            <w:left w:w="108" w:type="dxa"/>
            <w:bottom w:w="0" w:type="dxa"/>
            <w:right w:w="108" w:type="dxa"/>
          </w:tblCellMar>
        </w:tblPrEx>
        <w:trPr>
          <w:trHeight w:val="31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AC1DA4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5C30106B">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采购代理机构</w:t>
            </w:r>
          </w:p>
        </w:tc>
        <w:tc>
          <w:tcPr>
            <w:tcW w:w="7098" w:type="dxa"/>
            <w:tcBorders>
              <w:top w:val="single" w:color="000000" w:sz="4" w:space="0"/>
              <w:left w:val="single" w:color="auto" w:sz="4" w:space="0"/>
              <w:bottom w:val="single" w:color="000000" w:sz="4" w:space="0"/>
              <w:right w:val="single" w:color="000000" w:sz="4" w:space="0"/>
            </w:tcBorders>
            <w:vAlign w:val="center"/>
          </w:tcPr>
          <w:p w14:paraId="0F1B22B1">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安康尚昊招标代理有限公司</w:t>
            </w:r>
          </w:p>
        </w:tc>
      </w:tr>
      <w:tr w14:paraId="5A100665">
        <w:tblPrEx>
          <w:tblCellMar>
            <w:top w:w="0" w:type="dxa"/>
            <w:left w:w="108" w:type="dxa"/>
            <w:bottom w:w="0" w:type="dxa"/>
            <w:right w:w="108" w:type="dxa"/>
          </w:tblCellMar>
        </w:tblPrEx>
        <w:trPr>
          <w:trHeight w:val="73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20EA3417">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000000" w:sz="4" w:space="0"/>
              <w:left w:val="nil"/>
              <w:bottom w:val="single" w:color="auto" w:sz="4" w:space="0"/>
              <w:right w:val="single" w:color="auto" w:sz="4" w:space="0"/>
            </w:tcBorders>
            <w:vAlign w:val="center"/>
          </w:tcPr>
          <w:p w14:paraId="71E9D37C">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highlight w:val="red"/>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p>
        </w:tc>
        <w:tc>
          <w:tcPr>
            <w:tcW w:w="7098" w:type="dxa"/>
            <w:tcBorders>
              <w:top w:val="single" w:color="000000" w:sz="4" w:space="0"/>
              <w:left w:val="single" w:color="auto" w:sz="4" w:space="0"/>
              <w:bottom w:val="single" w:color="000000" w:sz="4" w:space="0"/>
              <w:right w:val="single" w:color="000000" w:sz="4" w:space="0"/>
            </w:tcBorders>
            <w:vAlign w:val="center"/>
          </w:tcPr>
          <w:p w14:paraId="618F2AE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安康市中医医院高新分院医用液态氧气采购项目</w:t>
            </w:r>
          </w:p>
        </w:tc>
      </w:tr>
      <w:tr w14:paraId="18D8AC15">
        <w:tblPrEx>
          <w:tblCellMar>
            <w:top w:w="0" w:type="dxa"/>
            <w:left w:w="108" w:type="dxa"/>
            <w:bottom w:w="0" w:type="dxa"/>
            <w:right w:w="108" w:type="dxa"/>
          </w:tblCellMar>
        </w:tblPrEx>
        <w:trPr>
          <w:trHeight w:val="309" w:hRule="atLeast"/>
          <w:jc w:val="center"/>
        </w:trPr>
        <w:tc>
          <w:tcPr>
            <w:tcW w:w="705" w:type="dxa"/>
            <w:tcBorders>
              <w:top w:val="single" w:color="auto" w:sz="4" w:space="0"/>
              <w:left w:val="single" w:color="000000" w:sz="4" w:space="0"/>
              <w:right w:val="single" w:color="000000" w:sz="4" w:space="0"/>
            </w:tcBorders>
            <w:vAlign w:val="center"/>
          </w:tcPr>
          <w:p w14:paraId="71F0B9EB">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auto" w:sz="4" w:space="0"/>
              <w:left w:val="nil"/>
              <w:right w:val="single" w:color="auto" w:sz="4" w:space="0"/>
            </w:tcBorders>
            <w:vAlign w:val="center"/>
          </w:tcPr>
          <w:p w14:paraId="1D45244F">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highlight w:val="red"/>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预算金额</w:t>
            </w:r>
          </w:p>
        </w:tc>
        <w:tc>
          <w:tcPr>
            <w:tcW w:w="7098" w:type="dxa"/>
            <w:tcBorders>
              <w:top w:val="single" w:color="000000" w:sz="4" w:space="0"/>
              <w:left w:val="single" w:color="auto" w:sz="4" w:space="0"/>
              <w:right w:val="single" w:color="000000" w:sz="4" w:space="0"/>
            </w:tcBorders>
            <w:vAlign w:val="center"/>
          </w:tcPr>
          <w:p w14:paraId="4F622CB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400000.00元</w:t>
            </w:r>
          </w:p>
        </w:tc>
      </w:tr>
      <w:tr w14:paraId="490B63C0">
        <w:tblPrEx>
          <w:tblCellMar>
            <w:top w:w="0" w:type="dxa"/>
            <w:left w:w="108" w:type="dxa"/>
            <w:bottom w:w="0" w:type="dxa"/>
            <w:right w:w="108" w:type="dxa"/>
          </w:tblCellMar>
        </w:tblPrEx>
        <w:trPr>
          <w:trHeight w:val="1570" w:hRule="atLeast"/>
          <w:jc w:val="center"/>
        </w:trPr>
        <w:tc>
          <w:tcPr>
            <w:tcW w:w="705" w:type="dxa"/>
            <w:tcBorders>
              <w:top w:val="single" w:color="auto" w:sz="4" w:space="0"/>
              <w:left w:val="single" w:color="000000" w:sz="4" w:space="0"/>
              <w:right w:val="single" w:color="000000" w:sz="4" w:space="0"/>
            </w:tcBorders>
            <w:vAlign w:val="center"/>
          </w:tcPr>
          <w:p w14:paraId="67A9DC4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auto" w:sz="4" w:space="0"/>
              <w:left w:val="nil"/>
              <w:right w:val="single" w:color="auto" w:sz="4" w:space="0"/>
            </w:tcBorders>
            <w:vAlign w:val="center"/>
          </w:tcPr>
          <w:p w14:paraId="26E68E6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最高限价</w:t>
            </w:r>
          </w:p>
        </w:tc>
        <w:tc>
          <w:tcPr>
            <w:tcW w:w="7098" w:type="dxa"/>
            <w:tcBorders>
              <w:top w:val="single" w:color="000000" w:sz="4" w:space="0"/>
              <w:left w:val="single" w:color="auto" w:sz="4" w:space="0"/>
              <w:right w:val="single" w:color="000000" w:sz="4" w:space="0"/>
            </w:tcBorders>
            <w:vAlign w:val="center"/>
          </w:tcPr>
          <w:p w14:paraId="5677C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液态氧单价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6000.00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lang w:val="en-US" w:eastAsia="zh-CN"/>
                <w14:textFill>
                  <w14:solidFill>
                    <w14:schemeClr w14:val="tx1"/>
                  </w14:solidFill>
                </w14:textFill>
              </w:rPr>
              <w:t>/吨</w:t>
            </w:r>
          </w:p>
          <w:p w14:paraId="2A07D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瓶装医用氧单价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40.00</w:t>
            </w:r>
            <w:r>
              <w:rPr>
                <w:rFonts w:hint="eastAsia" w:ascii="宋体" w:hAnsi="宋体" w:eastAsia="宋体" w:cs="宋体"/>
                <w:color w:val="000000" w:themeColor="text1"/>
                <w:sz w:val="24"/>
                <w:szCs w:val="24"/>
                <w:lang w:val="en-US" w:eastAsia="zh-CN"/>
                <w14:textFill>
                  <w14:solidFill>
                    <w14:schemeClr w14:val="tx1"/>
                  </w14:solidFill>
                </w14:textFill>
              </w:rPr>
              <w:t>元/瓶</w:t>
            </w:r>
          </w:p>
          <w:p w14:paraId="1A467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瓶装二氧化碳单价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160.00</w:t>
            </w:r>
            <w:r>
              <w:rPr>
                <w:rFonts w:hint="eastAsia" w:ascii="宋体" w:hAnsi="宋体" w:eastAsia="宋体" w:cs="宋体"/>
                <w:color w:val="000000" w:themeColor="text1"/>
                <w:sz w:val="24"/>
                <w:szCs w:val="24"/>
                <w:lang w:val="en-US" w:eastAsia="zh-CN"/>
                <w14:textFill>
                  <w14:solidFill>
                    <w14:schemeClr w14:val="tx1"/>
                  </w14:solidFill>
                </w14:textFill>
              </w:rPr>
              <w:t>元/瓶</w:t>
            </w:r>
          </w:p>
          <w:p w14:paraId="52596000">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钢瓶使用费：0.5元/瓶/天</w:t>
            </w:r>
          </w:p>
        </w:tc>
      </w:tr>
      <w:tr w14:paraId="7EA7F4D9">
        <w:tblPrEx>
          <w:tblCellMar>
            <w:top w:w="0" w:type="dxa"/>
            <w:left w:w="108" w:type="dxa"/>
            <w:bottom w:w="0" w:type="dxa"/>
            <w:right w:w="108" w:type="dxa"/>
          </w:tblCellMar>
        </w:tblPrEx>
        <w:trPr>
          <w:trHeight w:val="50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6C17F11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6D97DC78">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投标报价</w:t>
            </w:r>
          </w:p>
        </w:tc>
        <w:tc>
          <w:tcPr>
            <w:tcW w:w="7098" w:type="dxa"/>
            <w:tcBorders>
              <w:top w:val="single" w:color="000000" w:sz="4" w:space="0"/>
              <w:left w:val="single" w:color="auto" w:sz="4" w:space="0"/>
              <w:bottom w:val="single" w:color="000000" w:sz="4" w:space="0"/>
              <w:right w:val="single" w:color="000000" w:sz="4" w:space="0"/>
            </w:tcBorders>
            <w:vAlign w:val="center"/>
          </w:tcPr>
          <w:p w14:paraId="66E7A4C7">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投标人所报的价格应考虑到可能发生的所有与完成本项目相关服务及履行合同义务有关的一切费用。</w:t>
            </w:r>
          </w:p>
          <w:p w14:paraId="5407F86E">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投标人必须对所投项目进行完整报价，不接受（将拒绝）只对部分</w:t>
            </w:r>
            <w:r>
              <w:rPr>
                <w:rFonts w:hint="eastAsia" w:ascii="宋体" w:hAnsi="宋体" w:eastAsia="宋体" w:cs="宋体"/>
                <w:color w:val="000000" w:themeColor="text1"/>
                <w:sz w:val="24"/>
                <w:szCs w:val="24"/>
                <w:lang w:eastAsia="zh-CN"/>
                <w14:textFill>
                  <w14:solidFill>
                    <w14:schemeClr w14:val="tx1"/>
                  </w14:solidFill>
                </w14:textFill>
              </w:rPr>
              <w:t>产品</w:t>
            </w:r>
            <w:r>
              <w:rPr>
                <w:rFonts w:hint="eastAsia" w:ascii="宋体" w:hAnsi="宋体" w:eastAsia="宋体" w:cs="宋体"/>
                <w:color w:val="000000" w:themeColor="text1"/>
                <w:sz w:val="24"/>
                <w:szCs w:val="24"/>
                <w14:textFill>
                  <w14:solidFill>
                    <w14:schemeClr w14:val="tx1"/>
                  </w14:solidFill>
                </w14:textFill>
              </w:rPr>
              <w:t>进行报价的投标。</w:t>
            </w:r>
          </w:p>
        </w:tc>
      </w:tr>
      <w:tr w14:paraId="009E1351">
        <w:tblPrEx>
          <w:tblCellMar>
            <w:top w:w="0" w:type="dxa"/>
            <w:left w:w="108" w:type="dxa"/>
            <w:bottom w:w="0" w:type="dxa"/>
            <w:right w:w="108" w:type="dxa"/>
          </w:tblCellMar>
        </w:tblPrEx>
        <w:trPr>
          <w:trHeight w:val="9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712AFE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000000" w:sz="4" w:space="0"/>
              <w:left w:val="single" w:color="auto" w:sz="4" w:space="0"/>
              <w:bottom w:val="single" w:color="auto" w:sz="4" w:space="0"/>
              <w:right w:val="single" w:color="auto" w:sz="4" w:space="0"/>
            </w:tcBorders>
            <w:vAlign w:val="center"/>
          </w:tcPr>
          <w:p w14:paraId="0B37C837">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firstLine="240" w:firstLineChars="1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合同履行期</w:t>
            </w:r>
          </w:p>
        </w:tc>
        <w:tc>
          <w:tcPr>
            <w:tcW w:w="7098" w:type="dxa"/>
            <w:tcBorders>
              <w:top w:val="single" w:color="000000" w:sz="4" w:space="0"/>
              <w:left w:val="single" w:color="auto" w:sz="4" w:space="0"/>
              <w:bottom w:val="single" w:color="auto" w:sz="4" w:space="0"/>
              <w:right w:val="single" w:color="000000" w:sz="4" w:space="0"/>
            </w:tcBorders>
            <w:vAlign w:val="center"/>
          </w:tcPr>
          <w:p w14:paraId="0D6507D7">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自合同签订之日起一年</w:t>
            </w:r>
          </w:p>
        </w:tc>
      </w:tr>
      <w:tr w14:paraId="3D059980">
        <w:tblPrEx>
          <w:tblCellMar>
            <w:top w:w="0" w:type="dxa"/>
            <w:left w:w="108" w:type="dxa"/>
            <w:bottom w:w="0" w:type="dxa"/>
            <w:right w:w="108" w:type="dxa"/>
          </w:tblCellMar>
        </w:tblPrEx>
        <w:trPr>
          <w:trHeight w:val="358"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507BA723">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5FBEA995">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付款方式</w:t>
            </w:r>
          </w:p>
        </w:tc>
        <w:tc>
          <w:tcPr>
            <w:tcW w:w="7098" w:type="dxa"/>
            <w:tcBorders>
              <w:top w:val="single" w:color="000000" w:sz="4" w:space="0"/>
              <w:left w:val="single" w:color="auto" w:sz="4" w:space="0"/>
              <w:bottom w:val="single" w:color="000000" w:sz="4" w:space="0"/>
              <w:right w:val="single" w:color="000000" w:sz="4" w:space="0"/>
            </w:tcBorders>
            <w:vAlign w:val="center"/>
          </w:tcPr>
          <w:p w14:paraId="2344FD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双方每月25日前办理上月结算手续，甲方办理完结算手续后将货款一次性向乙方付清</w:t>
            </w:r>
          </w:p>
        </w:tc>
      </w:tr>
      <w:tr w14:paraId="51B75C22">
        <w:tblPrEx>
          <w:tblCellMar>
            <w:top w:w="0" w:type="dxa"/>
            <w:left w:w="108" w:type="dxa"/>
            <w:bottom w:w="0" w:type="dxa"/>
            <w:right w:w="108" w:type="dxa"/>
          </w:tblCellMar>
        </w:tblPrEx>
        <w:trPr>
          <w:trHeight w:val="37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648FD54">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613562F6">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投标有效期</w:t>
            </w:r>
          </w:p>
        </w:tc>
        <w:tc>
          <w:tcPr>
            <w:tcW w:w="7098" w:type="dxa"/>
            <w:tcBorders>
              <w:top w:val="single" w:color="000000" w:sz="4" w:space="0"/>
              <w:left w:val="single" w:color="auto" w:sz="4" w:space="0"/>
              <w:bottom w:val="single" w:color="000000" w:sz="4" w:space="0"/>
              <w:right w:val="single" w:color="000000" w:sz="4" w:space="0"/>
            </w:tcBorders>
            <w:vAlign w:val="center"/>
          </w:tcPr>
          <w:p w14:paraId="05D653B5">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投标文件递交截止时间起算，投标有效期为90日历天。</w:t>
            </w:r>
          </w:p>
        </w:tc>
      </w:tr>
      <w:tr w14:paraId="5A16743A">
        <w:tblPrEx>
          <w:tblCellMar>
            <w:top w:w="0" w:type="dxa"/>
            <w:left w:w="108" w:type="dxa"/>
            <w:bottom w:w="0" w:type="dxa"/>
            <w:right w:w="108" w:type="dxa"/>
          </w:tblCellMar>
        </w:tblPrEx>
        <w:trPr>
          <w:trHeight w:val="539" w:hRule="atLeast"/>
          <w:jc w:val="center"/>
        </w:trPr>
        <w:tc>
          <w:tcPr>
            <w:tcW w:w="705" w:type="dxa"/>
            <w:tcBorders>
              <w:top w:val="single" w:color="000000" w:sz="4" w:space="0"/>
              <w:left w:val="single" w:color="000000" w:sz="4" w:space="0"/>
              <w:right w:val="single" w:color="000000" w:sz="4" w:space="0"/>
            </w:tcBorders>
            <w:vAlign w:val="center"/>
          </w:tcPr>
          <w:p w14:paraId="76287489">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95" w:type="dxa"/>
            <w:tcBorders>
              <w:top w:val="single" w:color="000000" w:sz="4" w:space="0"/>
              <w:left w:val="nil"/>
              <w:right w:val="single" w:color="auto" w:sz="4" w:space="0"/>
            </w:tcBorders>
            <w:vAlign w:val="center"/>
          </w:tcPr>
          <w:p w14:paraId="3099EF1B">
            <w:pPr>
              <w:keepNext w:val="0"/>
              <w:keepLines w:val="0"/>
              <w:pageBreakBefore w:val="0"/>
              <w:widowControl w:val="0"/>
              <w:suppressLineNumbers w:val="0"/>
              <w:tabs>
                <w:tab w:val="center" w:pos="4153"/>
                <w:tab w:val="right" w:pos="8306"/>
              </w:tabs>
              <w:kinsoku/>
              <w:wordWrap/>
              <w:topLinePunct w:val="0"/>
              <w:autoSpaceDE/>
              <w:autoSpaceDN/>
              <w:bidi w:val="0"/>
              <w:snapToGrid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资格证明文件</w:t>
            </w:r>
          </w:p>
        </w:tc>
        <w:tc>
          <w:tcPr>
            <w:tcW w:w="7098" w:type="dxa"/>
            <w:tcBorders>
              <w:top w:val="single" w:color="000000" w:sz="4" w:space="0"/>
              <w:left w:val="single" w:color="auto" w:sz="4" w:space="0"/>
              <w:right w:val="single" w:color="000000" w:sz="4" w:space="0"/>
            </w:tcBorders>
            <w:vAlign w:val="center"/>
          </w:tcPr>
          <w:p w14:paraId="456F3133">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具有独立承担民事责任能力的法人、非法人组织或自然人，提供合法有效的营业执照/事业单位法人证书/专业服务机构执业许可证/民办非企业单位登记证书等相关证明，自然人参与地提供其身份证明。</w:t>
            </w:r>
          </w:p>
          <w:p w14:paraId="28431A84">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）法定代表人授权书及被授权人身份证</w:t>
            </w:r>
            <w:r>
              <w:rPr>
                <w:rFonts w:hint="eastAsia" w:ascii="宋体" w:hAnsi="宋体" w:eastAsia="宋体" w:cs="宋体"/>
                <w:color w:val="000000" w:themeColor="text1"/>
                <w:kern w:val="0"/>
                <w:sz w:val="24"/>
                <w:szCs w:val="24"/>
                <w:lang w:val="en-US" w:eastAsia="zh-CN"/>
                <w14:textFill>
                  <w14:solidFill>
                    <w14:schemeClr w14:val="tx1"/>
                  </w14:solidFill>
                </w14:textFill>
              </w:rPr>
              <w:t>复印件</w:t>
            </w:r>
            <w:r>
              <w:rPr>
                <w:rFonts w:hint="eastAsia" w:ascii="宋体" w:hAnsi="宋体" w:eastAsia="宋体" w:cs="宋体"/>
                <w:color w:val="000000" w:themeColor="text1"/>
                <w:kern w:val="0"/>
                <w:sz w:val="24"/>
                <w:szCs w:val="24"/>
                <w:lang w:eastAsia="zh-CN"/>
                <w14:textFill>
                  <w14:solidFill>
                    <w14:schemeClr w14:val="tx1"/>
                  </w14:solidFill>
                </w14:textFill>
              </w:rPr>
              <w:t>（法定代表人直接投标只需提交其身份证明资料）。</w:t>
            </w:r>
          </w:p>
          <w:p w14:paraId="7802AF29">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查询结果为准（响应文件中提供查询结果网页截图并加盖投标人公章，查询日期为从谈判文件获取之日起至投标截止日前，评标现场通过网站对信用记录进行核实）。</w:t>
            </w:r>
          </w:p>
          <w:p w14:paraId="038857D8">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书面声明：投标人必须提供参加政府采购活动前3年内在经营活动中没有重大违法记录的书面声明。 </w:t>
            </w:r>
          </w:p>
          <w:p w14:paraId="4D230151">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（5）财务状况报告：提供2024年度的财务审计报告或者谈判截止时间六个月内基本开户银行出具的资信证明（成立时间至提交响应文件截止时间不足一年的可提供成立后任意时段的资产负债表）。</w:t>
            </w:r>
          </w:p>
          <w:p w14:paraId="4F746B6C">
            <w:pPr>
              <w:pStyle w:val="5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（6）税收缴纳证明：</w:t>
            </w:r>
            <w:r>
              <w:rPr>
                <w:rFonts w:hint="eastAsia" w:ascii="宋体" w:hAnsi="宋体" w:cs="宋体"/>
                <w:color w:val="000000" w:themeColor="text1"/>
                <w:kern w:val="0"/>
                <w:sz w:val="24"/>
                <w:szCs w:val="24"/>
                <w:lang w:val="en-US" w:eastAsia="zh-CN"/>
                <w14:textFill>
                  <w14:solidFill>
                    <w14:schemeClr w14:val="tx1"/>
                  </w14:solidFill>
                </w14:textFill>
              </w:rPr>
              <w:t>提供2024年11月至今任意一个月缴纳的纳税证明或完税证明</w:t>
            </w:r>
            <w:r>
              <w:rPr>
                <w:rFonts w:hint="eastAsia" w:ascii="宋体" w:hAnsi="宋体" w:eastAsia="宋体" w:cs="宋体"/>
                <w:color w:val="000000" w:themeColor="text1"/>
                <w:kern w:val="0"/>
                <w:sz w:val="24"/>
                <w:szCs w:val="24"/>
                <w:lang w:val="en-US" w:eastAsia="zh-CN"/>
                <w14:textFill>
                  <w14:solidFill>
                    <w14:schemeClr w14:val="tx1"/>
                  </w14:solidFill>
                </w14:textFill>
              </w:rPr>
              <w:t>，依法免税或缓缴的单位应提供相关证明材料，纳税证明或完税证明上应有代收机构或税务机关的公章或业务专用章（成立时间至提交响应文件截止时间不足三个月的可不提供）。</w:t>
            </w:r>
          </w:p>
          <w:p w14:paraId="5E8FEB0D">
            <w:pPr>
              <w:pStyle w:val="5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2024年11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4014CA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default" w:ascii="宋体" w:hAnsi="宋体" w:eastAsia="宋体" w:cs="宋体"/>
                <w:color w:val="000000" w:themeColor="text1"/>
                <w:kern w:val="0"/>
                <w:sz w:val="24"/>
                <w:szCs w:val="24"/>
                <w:lang w:val="en-US" w:eastAsia="zh-CN" w:bidi="ar-SA"/>
                <w14:textFill>
                  <w14:solidFill>
                    <w14:schemeClr w14:val="tx1"/>
                  </w14:solidFill>
                </w14:textFill>
              </w:rPr>
              <w:t>投标</w:t>
            </w:r>
            <w:r>
              <w:rPr>
                <w:rFonts w:hint="eastAsia" w:ascii="宋体" w:hAnsi="宋体" w:eastAsia="宋体" w:cs="宋体"/>
                <w:color w:val="000000" w:themeColor="text1"/>
                <w:kern w:val="0"/>
                <w:sz w:val="24"/>
                <w:szCs w:val="24"/>
                <w:lang w:val="en-US" w:eastAsia="zh-CN" w:bidi="ar-SA"/>
                <w14:textFill>
                  <w14:solidFill>
                    <w14:schemeClr w14:val="tx1"/>
                  </w14:solidFill>
                </w14:textFill>
              </w:rPr>
              <w:t>供应商须</w:t>
            </w:r>
            <w:r>
              <w:rPr>
                <w:rFonts w:hint="default" w:ascii="宋体" w:hAnsi="宋体" w:eastAsia="宋体" w:cs="宋体"/>
                <w:color w:val="000000" w:themeColor="text1"/>
                <w:kern w:val="0"/>
                <w:sz w:val="24"/>
                <w:szCs w:val="24"/>
                <w:lang w:val="en-US" w:eastAsia="zh-CN" w:bidi="ar-SA"/>
                <w14:textFill>
                  <w14:solidFill>
                    <w14:schemeClr w14:val="tx1"/>
                  </w14:solidFill>
                </w14:textFill>
              </w:rPr>
              <w:t>具有</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有效的《危险化学品经营许可证》或《安全生产许可证》；同时，还需具有有效的医用氧《药品生产许可证》或《药品经营许可证》；以及有效的《气瓶充装许可证》。</w:t>
            </w:r>
          </w:p>
          <w:p w14:paraId="76D9F35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00" w:lineRule="exact"/>
              <w:ind w:left="0" w:leftChars="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（9）运输资质：供应商或委托的运输单位必须具有有效的《道路运输经营许</w:t>
            </w:r>
            <w:r>
              <w:rPr>
                <w:rFonts w:hint="eastAsia" w:ascii="宋体" w:hAnsi="宋体" w:eastAsia="宋体" w:cs="宋体"/>
                <w:color w:val="000000" w:themeColor="text1"/>
                <w:sz w:val="24"/>
                <w:szCs w:val="24"/>
                <w:lang w:val="en-US" w:eastAsia="zh-CN"/>
                <w14:textFill>
                  <w14:solidFill>
                    <w14:schemeClr w14:val="tx1"/>
                  </w14:solidFill>
                </w14:textFill>
              </w:rPr>
              <w:t>可证》，并且其经营范围包含危险货物运输。</w:t>
            </w:r>
          </w:p>
          <w:p w14:paraId="65927DBC">
            <w:pPr>
              <w:pStyle w:val="5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48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（10）本项目专门面向中小企业采购，投标人须提供《中小企业声明函》。</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r w14:paraId="5723A85B">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7EDE0D33">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95" w:type="dxa"/>
            <w:tcBorders>
              <w:top w:val="single" w:color="auto" w:sz="4" w:space="0"/>
              <w:left w:val="nil"/>
              <w:bottom w:val="single" w:color="auto" w:sz="4" w:space="0"/>
              <w:right w:val="single" w:color="auto" w:sz="4" w:space="0"/>
            </w:tcBorders>
            <w:vAlign w:val="top"/>
          </w:tcPr>
          <w:p w14:paraId="5BEC8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是否接受联合体投标</w:t>
            </w:r>
          </w:p>
        </w:tc>
        <w:tc>
          <w:tcPr>
            <w:tcW w:w="7098" w:type="dxa"/>
            <w:tcBorders>
              <w:top w:val="single" w:color="auto" w:sz="4" w:space="0"/>
              <w:left w:val="single" w:color="auto" w:sz="4" w:space="0"/>
              <w:bottom w:val="single" w:color="auto" w:sz="4" w:space="0"/>
              <w:right w:val="single" w:color="000000" w:sz="4" w:space="0"/>
            </w:tcBorders>
            <w:vAlign w:val="center"/>
          </w:tcPr>
          <w:p w14:paraId="05B23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不接受联合体</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w:t>
            </w:r>
          </w:p>
        </w:tc>
      </w:tr>
      <w:tr w14:paraId="7B1A3B75">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3C767C3E">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95" w:type="dxa"/>
            <w:tcBorders>
              <w:top w:val="single" w:color="auto" w:sz="4" w:space="0"/>
              <w:left w:val="nil"/>
              <w:bottom w:val="single" w:color="auto" w:sz="4" w:space="0"/>
              <w:right w:val="single" w:color="auto" w:sz="4" w:space="0"/>
            </w:tcBorders>
            <w:vAlign w:val="center"/>
          </w:tcPr>
          <w:p w14:paraId="6C96E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现场踏勘</w:t>
            </w:r>
          </w:p>
        </w:tc>
        <w:tc>
          <w:tcPr>
            <w:tcW w:w="7098" w:type="dxa"/>
            <w:tcBorders>
              <w:top w:val="single" w:color="auto" w:sz="4" w:space="0"/>
              <w:left w:val="single" w:color="auto" w:sz="4" w:space="0"/>
              <w:bottom w:val="single" w:color="auto" w:sz="4" w:space="0"/>
              <w:right w:val="single" w:color="000000" w:sz="4" w:space="0"/>
            </w:tcBorders>
            <w:vAlign w:val="center"/>
          </w:tcPr>
          <w:p w14:paraId="1BCA4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自行勘察，未勘察现场造成的一切后果由投标人自行承担（一切费用自理）。</w:t>
            </w:r>
          </w:p>
        </w:tc>
      </w:tr>
      <w:tr w14:paraId="11856F78">
        <w:tblPrEx>
          <w:tblCellMar>
            <w:top w:w="0" w:type="dxa"/>
            <w:left w:w="108" w:type="dxa"/>
            <w:bottom w:w="0" w:type="dxa"/>
            <w:right w:w="108" w:type="dxa"/>
          </w:tblCellMar>
        </w:tblPrEx>
        <w:trPr>
          <w:trHeight w:val="3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E875146">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492C3F19">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采购方式</w:t>
            </w:r>
          </w:p>
        </w:tc>
        <w:tc>
          <w:tcPr>
            <w:tcW w:w="7098" w:type="dxa"/>
            <w:tcBorders>
              <w:top w:val="single" w:color="000000" w:sz="4" w:space="0"/>
              <w:left w:val="single" w:color="auto" w:sz="4" w:space="0"/>
              <w:bottom w:val="single" w:color="000000" w:sz="4" w:space="0"/>
              <w:right w:val="single" w:color="000000" w:sz="4" w:space="0"/>
            </w:tcBorders>
            <w:vAlign w:val="center"/>
          </w:tcPr>
          <w:p w14:paraId="19DB2D9C">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竞争性谈判</w:t>
            </w:r>
          </w:p>
        </w:tc>
      </w:tr>
      <w:tr w14:paraId="2ACB9059">
        <w:tblPrEx>
          <w:tblCellMar>
            <w:top w:w="0" w:type="dxa"/>
            <w:left w:w="108" w:type="dxa"/>
            <w:bottom w:w="0" w:type="dxa"/>
            <w:right w:w="108" w:type="dxa"/>
          </w:tblCellMar>
        </w:tblPrEx>
        <w:trPr>
          <w:trHeight w:val="34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BE28CC2">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52A6FE8E">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评标办法</w:t>
            </w:r>
          </w:p>
        </w:tc>
        <w:tc>
          <w:tcPr>
            <w:tcW w:w="7098" w:type="dxa"/>
            <w:tcBorders>
              <w:top w:val="single" w:color="000000" w:sz="4" w:space="0"/>
              <w:left w:val="single" w:color="auto" w:sz="4" w:space="0"/>
              <w:bottom w:val="single" w:color="000000" w:sz="4" w:space="0"/>
              <w:right w:val="single" w:color="000000" w:sz="4" w:space="0"/>
            </w:tcBorders>
            <w:vAlign w:val="center"/>
          </w:tcPr>
          <w:p w14:paraId="4130B8A3">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比照最低评标价法</w:t>
            </w:r>
          </w:p>
        </w:tc>
      </w:tr>
      <w:tr w14:paraId="30161383">
        <w:tblPrEx>
          <w:tblCellMar>
            <w:top w:w="0" w:type="dxa"/>
            <w:left w:w="108" w:type="dxa"/>
            <w:bottom w:w="0" w:type="dxa"/>
            <w:right w:w="108" w:type="dxa"/>
          </w:tblCellMar>
        </w:tblPrEx>
        <w:trPr>
          <w:trHeight w:val="37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1AD2FE6">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4276B687">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特殊情况处理</w:t>
            </w:r>
          </w:p>
        </w:tc>
        <w:tc>
          <w:tcPr>
            <w:tcW w:w="7098" w:type="dxa"/>
            <w:tcBorders>
              <w:top w:val="single" w:color="000000" w:sz="4" w:space="0"/>
              <w:left w:val="single" w:color="auto" w:sz="4" w:space="0"/>
              <w:bottom w:val="single" w:color="000000" w:sz="4" w:space="0"/>
              <w:right w:val="single" w:color="000000" w:sz="4" w:space="0"/>
            </w:tcBorders>
            <w:vAlign w:val="center"/>
          </w:tcPr>
          <w:p w14:paraId="5DBF5F3F">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谈判失败后，除采购任务取消外，将重新组织采购。</w:t>
            </w:r>
          </w:p>
        </w:tc>
      </w:tr>
      <w:tr w14:paraId="788C123B">
        <w:tblPrEx>
          <w:tblCellMar>
            <w:top w:w="0" w:type="dxa"/>
            <w:left w:w="108" w:type="dxa"/>
            <w:bottom w:w="0" w:type="dxa"/>
            <w:right w:w="108" w:type="dxa"/>
          </w:tblCellMar>
        </w:tblPrEx>
        <w:trPr>
          <w:trHeight w:val="95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0C00464">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11A91CB4">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开标时间、地点</w:t>
            </w:r>
          </w:p>
        </w:tc>
        <w:tc>
          <w:tcPr>
            <w:tcW w:w="7098" w:type="dxa"/>
            <w:tcBorders>
              <w:top w:val="single" w:color="000000" w:sz="4" w:space="0"/>
              <w:left w:val="single" w:color="auto" w:sz="4" w:space="0"/>
              <w:bottom w:val="single" w:color="000000" w:sz="4" w:space="0"/>
              <w:right w:val="single" w:color="000000" w:sz="4" w:space="0"/>
            </w:tcBorders>
            <w:vAlign w:val="center"/>
          </w:tcPr>
          <w:p w14:paraId="0B309DF2">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default" w:ascii="宋体" w:hAnsi="宋体" w:eastAsia="宋体" w:cs="宋体"/>
                <w:color w:val="000000" w:themeColor="text1"/>
                <w:sz w:val="24"/>
                <w:szCs w:val="24"/>
                <w:highlight w:val="red"/>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b w:val="0"/>
                <w:bCs w:val="0"/>
                <w:color w:val="000000" w:themeColor="text1"/>
                <w:kern w:val="0"/>
                <w:sz w:val="24"/>
                <w:szCs w:val="24"/>
                <w14:textFill>
                  <w14:solidFill>
                    <w14:schemeClr w14:val="tx1"/>
                  </w14:solidFill>
                </w14:textFill>
              </w:rPr>
              <w:t>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26</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15</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秒（北京时间）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361D6B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textAlignment w:val="auto"/>
              <w:outlineLvl w:val="9"/>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ascii="宋体" w:hAnsi="宋体" w:eastAsia="宋体" w:cs="宋体"/>
                <w:color w:val="000000" w:themeColor="text1"/>
                <w:sz w:val="24"/>
                <w:szCs w:val="24"/>
                <w:lang w:val="en-US" w:eastAsia="zh-CN"/>
                <w14:textFill>
                  <w14:solidFill>
                    <w14:schemeClr w14:val="tx1"/>
                  </w14:solidFill>
                </w14:textFill>
              </w:rPr>
              <w:t>安康不见面开标大厅系统</w:t>
            </w:r>
            <w:r>
              <w:rPr>
                <w:rFonts w:hint="eastAsia" w:ascii="宋体" w:hAnsi="宋体" w:eastAsia="宋体" w:cs="宋体"/>
                <w:color w:val="000000" w:themeColor="text1"/>
                <w:sz w:val="24"/>
                <w:szCs w:val="24"/>
                <w14:textFill>
                  <w14:solidFill>
                    <w14:schemeClr w14:val="tx1"/>
                  </w14:solidFill>
                </w14:textFill>
              </w:rPr>
              <w:t>（采用电子化投标及远程不见面开标方式）</w:t>
            </w:r>
          </w:p>
          <w:p w14:paraId="312E6BA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（如有变动，另行通知）。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r w14:paraId="53FB6CEF">
        <w:tblPrEx>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3E29F2E">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95" w:type="dxa"/>
            <w:tcBorders>
              <w:top w:val="single" w:color="000000" w:sz="4" w:space="0"/>
              <w:left w:val="single" w:color="000000" w:sz="4" w:space="0"/>
              <w:bottom w:val="single" w:color="000000" w:sz="4" w:space="0"/>
              <w:right w:val="single" w:color="000000" w:sz="4" w:space="0"/>
            </w:tcBorders>
          </w:tcPr>
          <w:p w14:paraId="0F486260">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w:t>
            </w:r>
          </w:p>
          <w:p w14:paraId="711CA022">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递交截止时间</w:t>
            </w:r>
          </w:p>
        </w:tc>
        <w:tc>
          <w:tcPr>
            <w:tcW w:w="7098" w:type="dxa"/>
            <w:tcBorders>
              <w:top w:val="single" w:color="000000" w:sz="4" w:space="0"/>
              <w:left w:val="single" w:color="auto" w:sz="4" w:space="0"/>
              <w:bottom w:val="single" w:color="000000" w:sz="4" w:space="0"/>
              <w:right w:val="single" w:color="000000" w:sz="4" w:space="0"/>
            </w:tcBorders>
            <w:vAlign w:val="center"/>
          </w:tcPr>
          <w:p w14:paraId="2DAF9E24">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26</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15</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秒（北京时间）</w:t>
            </w:r>
            <w:r>
              <w:rPr>
                <w:rFonts w:hint="eastAsia" w:ascii="宋体" w:hAnsi="宋体" w:eastAsia="宋体" w:cs="宋体"/>
                <w:color w:val="000000" w:themeColor="text1"/>
                <w:sz w:val="24"/>
                <w:szCs w:val="24"/>
                <w:highlight w:val="none"/>
                <w14:textFill>
                  <w14:solidFill>
                    <w14:schemeClr w14:val="tx1"/>
                  </w14:solidFill>
                </w14:textFill>
              </w:rPr>
              <w:t>止</w:t>
            </w:r>
          </w:p>
        </w:tc>
      </w:tr>
      <w:tr w14:paraId="237FD219">
        <w:tblPrEx>
          <w:tblCellMar>
            <w:top w:w="0" w:type="dxa"/>
            <w:left w:w="108" w:type="dxa"/>
            <w:bottom w:w="0" w:type="dxa"/>
            <w:right w:w="108" w:type="dxa"/>
          </w:tblCellMar>
        </w:tblPrEx>
        <w:trPr>
          <w:trHeight w:val="47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988B559">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95" w:type="dxa"/>
            <w:tcBorders>
              <w:top w:val="single" w:color="000000" w:sz="4" w:space="0"/>
              <w:left w:val="nil"/>
              <w:bottom w:val="single" w:color="000000" w:sz="4" w:space="0"/>
              <w:right w:val="single" w:color="auto" w:sz="4" w:space="0"/>
            </w:tcBorders>
            <w:vAlign w:val="center"/>
          </w:tcPr>
          <w:p w14:paraId="5A9A2F5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评标小组构成</w:t>
            </w:r>
          </w:p>
        </w:tc>
        <w:tc>
          <w:tcPr>
            <w:tcW w:w="7098" w:type="dxa"/>
            <w:tcBorders>
              <w:top w:val="single" w:color="000000" w:sz="4" w:space="0"/>
              <w:left w:val="single" w:color="auto" w:sz="4" w:space="0"/>
              <w:bottom w:val="single" w:color="000000" w:sz="4" w:space="0"/>
              <w:right w:val="single" w:color="000000" w:sz="4" w:space="0"/>
            </w:tcBorders>
            <w:vAlign w:val="center"/>
          </w:tcPr>
          <w:p w14:paraId="11D1A192">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根据《中华人民共和国政府采购法》《</w:t>
            </w:r>
            <w:r>
              <w:rPr>
                <w:rFonts w:hint="eastAsia" w:ascii="宋体" w:hAnsi="宋体" w:eastAsia="宋体" w:cs="宋体"/>
                <w:color w:val="000000" w:themeColor="text1"/>
                <w:sz w:val="24"/>
                <w:szCs w:val="24"/>
                <w:lang w:val="en-US" w:eastAsia="zh-CN"/>
                <w14:textFill>
                  <w14:solidFill>
                    <w14:schemeClr w14:val="tx1"/>
                  </w14:solidFill>
                </w14:textFill>
              </w:rPr>
              <w:t>政府采购非招标采购方式管理办法</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财政部令第74号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等有关法律规定组建评标小组。</w:t>
            </w:r>
          </w:p>
        </w:tc>
      </w:tr>
      <w:tr w14:paraId="7375924D">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B778569">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6CDC4978">
            <w:pPr>
              <w:keepNext w:val="0"/>
              <w:keepLines w:val="0"/>
              <w:widowControl/>
              <w:suppressLineNumbers w:val="0"/>
              <w:spacing w:before="0" w:beforeAutospacing="0" w:after="0" w:afterAutospacing="0" w:line="259"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其他说明事项</w:t>
            </w:r>
          </w:p>
        </w:tc>
        <w:tc>
          <w:tcPr>
            <w:tcW w:w="7098" w:type="dxa"/>
            <w:tcBorders>
              <w:top w:val="single" w:color="000000" w:sz="4" w:space="0"/>
              <w:left w:val="single" w:color="000000" w:sz="4" w:space="0"/>
              <w:bottom w:val="single" w:color="000000" w:sz="4" w:space="0"/>
              <w:right w:val="single" w:color="000000" w:sz="4" w:space="0"/>
            </w:tcBorders>
            <w:vAlign w:val="center"/>
          </w:tcPr>
          <w:p w14:paraId="68B13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根据《中小企业划型标准规定》（工信部联企业〔2011〕300号），</w:t>
            </w:r>
            <w:r>
              <w:rPr>
                <w:rFonts w:hint="eastAsia" w:ascii="宋体" w:hAnsi="宋体" w:eastAsia="宋体" w:cs="宋体"/>
                <w:color w:val="000000" w:themeColor="text1"/>
                <w:sz w:val="24"/>
                <w:szCs w:val="24"/>
                <w:lang w:eastAsia="zh-CN"/>
                <w14:textFill>
                  <w14:solidFill>
                    <w14:schemeClr w14:val="tx1"/>
                  </w14:solidFill>
                </w14:textFill>
              </w:rPr>
              <w:t>采购标的对应的中小企业划分标准所属行业为工业，</w:t>
            </w:r>
            <w:r>
              <w:rPr>
                <w:rFonts w:hint="eastAsia" w:ascii="宋体" w:hAnsi="宋体" w:eastAsia="宋体" w:cs="宋体"/>
                <w:color w:val="000000" w:themeColor="text1"/>
                <w:sz w:val="24"/>
                <w:szCs w:val="24"/>
                <w14:textFill>
                  <w14:solidFill>
                    <w14:schemeClr w14:val="tx1"/>
                  </w14:solidFill>
                </w14:textFill>
              </w:rPr>
              <w:t>工业</w:t>
            </w:r>
            <w:r>
              <w:rPr>
                <w:rFonts w:hint="eastAsia" w:ascii="宋体" w:hAnsi="宋体" w:eastAsia="宋体" w:cs="宋体"/>
                <w:color w:val="000000" w:themeColor="text1"/>
                <w:sz w:val="24"/>
                <w:szCs w:val="24"/>
                <w:lang w:val="en-US" w:eastAsia="zh-CN"/>
                <w14:textFill>
                  <w14:solidFill>
                    <w14:schemeClr w14:val="tx1"/>
                  </w14:solidFill>
                </w14:textFill>
              </w:rPr>
              <w:t>划型标准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FE28BCB">
        <w:tblPrEx>
          <w:tblCellMar>
            <w:top w:w="0" w:type="dxa"/>
            <w:left w:w="108" w:type="dxa"/>
            <w:bottom w:w="0" w:type="dxa"/>
            <w:right w:w="108" w:type="dxa"/>
          </w:tblCellMar>
        </w:tblPrEx>
        <w:trPr>
          <w:trHeight w:val="61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534810D">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95" w:type="dxa"/>
            <w:tcBorders>
              <w:top w:val="single" w:color="000000" w:sz="4" w:space="0"/>
              <w:left w:val="single" w:color="000000" w:sz="4" w:space="0"/>
              <w:bottom w:val="single" w:color="000000" w:sz="4" w:space="0"/>
              <w:right w:val="single" w:color="000000" w:sz="4" w:space="0"/>
            </w:tcBorders>
            <w:vAlign w:val="top"/>
          </w:tcPr>
          <w:p w14:paraId="42192D19">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leftChars="0" w:right="109"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答疑</w:t>
            </w:r>
          </w:p>
        </w:tc>
        <w:tc>
          <w:tcPr>
            <w:tcW w:w="7098" w:type="dxa"/>
            <w:tcBorders>
              <w:top w:val="single" w:color="000000" w:sz="4" w:space="0"/>
              <w:left w:val="single" w:color="000000" w:sz="4" w:space="0"/>
              <w:bottom w:val="single" w:color="000000" w:sz="4" w:space="0"/>
              <w:right w:val="single" w:color="000000" w:sz="4" w:space="0"/>
            </w:tcBorders>
            <w:vAlign w:val="top"/>
          </w:tcPr>
          <w:p w14:paraId="3DE2AA0D">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leftChars="0" w:right="-11" w:rightChars="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如有疑问，投标人需书面提出，经采购人收集问题后，统一答疑。 </w:t>
            </w:r>
          </w:p>
        </w:tc>
      </w:tr>
    </w:tbl>
    <w:p w14:paraId="1C2841E5">
      <w:pPr>
        <w:pageBreakBefore w:val="0"/>
        <w:kinsoku/>
        <w:wordWrap/>
        <w:topLinePunct w:val="0"/>
        <w:autoSpaceDE/>
        <w:autoSpaceDN/>
        <w:bidi w:val="0"/>
        <w:spacing w:line="460" w:lineRule="exact"/>
        <w:jc w:val="center"/>
        <w:textAlignment w:val="auto"/>
        <w:rPr>
          <w:rFonts w:hint="eastAsia" w:ascii="宋体" w:hAnsi="宋体" w:eastAsia="宋体" w:cs="宋体"/>
          <w:b/>
          <w:bCs/>
          <w:color w:val="000000" w:themeColor="text1"/>
          <w:kern w:val="44"/>
          <w:sz w:val="24"/>
          <w:szCs w:val="24"/>
          <w14:textFill>
            <w14:solidFill>
              <w14:schemeClr w14:val="tx1"/>
            </w14:solidFill>
          </w14:textFill>
        </w:rPr>
      </w:pPr>
    </w:p>
    <w:p w14:paraId="7CB56350">
      <w:pPr>
        <w:pStyle w:val="5"/>
        <w:pageBreakBefore w:val="0"/>
        <w:kinsoku/>
        <w:wordWrap/>
        <w:topLinePunct w:val="0"/>
        <w:autoSpaceDE/>
        <w:autoSpaceDN/>
        <w:bidi w:val="0"/>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2BB230C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000000" w:themeColor="text1"/>
          <w:kern w:val="44"/>
          <w:sz w:val="36"/>
          <w:szCs w:val="44"/>
          <w:lang w:val="en-US" w:eastAsia="zh-CN" w:bidi="ar-SA"/>
          <w14:textFill>
            <w14:solidFill>
              <w14:schemeClr w14:val="tx1"/>
            </w14:solidFill>
          </w14:textFill>
        </w:rPr>
      </w:pPr>
      <w:bookmarkStart w:id="28" w:name="_Toc12967"/>
      <w:r>
        <w:rPr>
          <w:rFonts w:hint="eastAsia" w:ascii="宋体" w:hAnsi="宋体" w:eastAsia="宋体" w:cs="宋体"/>
          <w:b/>
          <w:bCs/>
          <w:color w:val="000000" w:themeColor="text1"/>
          <w:kern w:val="44"/>
          <w:sz w:val="36"/>
          <w:szCs w:val="44"/>
          <w:lang w:val="en-US" w:eastAsia="zh-CN" w:bidi="ar-SA"/>
          <w14:textFill>
            <w14:solidFill>
              <w14:schemeClr w14:val="tx1"/>
            </w14:solidFill>
          </w14:textFill>
        </w:rPr>
        <w:t>第三章  供应商须知</w:t>
      </w:r>
      <w:bookmarkEnd w:id="28"/>
    </w:p>
    <w:p w14:paraId="3384D716">
      <w:pPr>
        <w:pageBreakBefore w:val="0"/>
        <w:kinsoku/>
        <w:wordWrap/>
        <w:topLinePunct w:val="0"/>
        <w:autoSpaceDE/>
        <w:autoSpaceDN/>
        <w:bidi w:val="0"/>
        <w:adjustRightInd w:val="0"/>
        <w:snapToGrid w:val="0"/>
        <w:spacing w:line="460" w:lineRule="exact"/>
        <w:ind w:firstLine="480" w:firstLineChars="200"/>
        <w:jc w:val="center"/>
        <w:textAlignment w:val="auto"/>
        <w:rPr>
          <w:rFonts w:hint="eastAsia" w:ascii="宋体" w:hAnsi="宋体" w:eastAsia="宋体" w:cs="宋体"/>
          <w:color w:val="000000" w:themeColor="text1"/>
          <w:kern w:val="0"/>
          <w:sz w:val="24"/>
          <w:szCs w:val="24"/>
          <w14:textFill>
            <w14:solidFill>
              <w14:schemeClr w14:val="tx1"/>
            </w14:solidFill>
          </w14:textFill>
        </w:rPr>
      </w:pPr>
      <w:bookmarkStart w:id="29" w:name="_Toc14189266"/>
      <w:bookmarkStart w:id="30" w:name="_Toc23316516"/>
      <w:bookmarkStart w:id="31" w:name="_Toc23315656"/>
      <w:bookmarkStart w:id="32" w:name="_Toc12880"/>
      <w:bookmarkStart w:id="33" w:name="_Toc23316580"/>
      <w:bookmarkStart w:id="34" w:name="_Toc14189403"/>
      <w:bookmarkStart w:id="35" w:name="_Toc23316678"/>
      <w:bookmarkStart w:id="36" w:name="_Toc18412195"/>
      <w:bookmarkStart w:id="37" w:name="_Toc26416"/>
      <w:bookmarkStart w:id="38" w:name="_Toc35335252"/>
      <w:r>
        <w:rPr>
          <w:rFonts w:hint="eastAsia" w:ascii="宋体" w:hAnsi="宋体" w:eastAsia="宋体" w:cs="宋体"/>
          <w:color w:val="000000" w:themeColor="text1"/>
          <w:kern w:val="0"/>
          <w:sz w:val="24"/>
          <w:szCs w:val="24"/>
          <w14:textFill>
            <w14:solidFill>
              <w14:schemeClr w14:val="tx1"/>
            </w14:solidFill>
          </w14:textFill>
        </w:rPr>
        <w:t>一、</w:t>
      </w:r>
      <w:r>
        <w:rPr>
          <w:rFonts w:hint="eastAsia" w:ascii="宋体" w:hAnsi="宋体" w:eastAsia="宋体" w:cs="宋体"/>
          <w:b/>
          <w:bCs/>
          <w:color w:val="000000" w:themeColor="text1"/>
          <w:kern w:val="44"/>
          <w:sz w:val="24"/>
          <w:szCs w:val="24"/>
          <w14:textFill>
            <w14:solidFill>
              <w14:schemeClr w14:val="tx1"/>
            </w14:solidFill>
          </w14:textFill>
        </w:rPr>
        <w:t>总则</w:t>
      </w:r>
    </w:p>
    <w:p w14:paraId="40F5E10A">
      <w:pPr>
        <w:pageBreakBefore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1.</w:t>
      </w:r>
      <w:r>
        <w:rPr>
          <w:rFonts w:hint="eastAsia" w:ascii="宋体" w:hAnsi="宋体" w:eastAsia="宋体" w:cs="宋体"/>
          <w:b/>
          <w:color w:val="000000" w:themeColor="text1"/>
          <w:kern w:val="0"/>
          <w:sz w:val="24"/>
          <w:szCs w:val="24"/>
          <w14:textFill>
            <w14:solidFill>
              <w14:schemeClr w14:val="tx1"/>
            </w14:solidFill>
          </w14:textFill>
        </w:rPr>
        <w:t>采购依据</w:t>
      </w:r>
    </w:p>
    <w:p w14:paraId="67407921">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本次采购依据《中华人民共和国政府采购法》《中华人民共和国政府采购法实施条例》、《政府采购非招标采购方式管理办法》</w:t>
      </w:r>
      <w:r>
        <w:rPr>
          <w:rFonts w:hint="eastAsia" w:ascii="宋体" w:hAnsi="宋体" w:eastAsia="宋体" w:cs="宋体"/>
          <w:color w:val="000000" w:themeColor="text1"/>
          <w:sz w:val="24"/>
          <w:szCs w:val="24"/>
          <w14:textFill>
            <w14:solidFill>
              <w14:schemeClr w14:val="tx1"/>
            </w14:solidFill>
          </w14:textFill>
        </w:rPr>
        <w:t>（财政部令第74号）</w:t>
      </w:r>
      <w:r>
        <w:rPr>
          <w:rFonts w:hint="eastAsia" w:ascii="宋体" w:hAnsi="宋体" w:eastAsia="宋体" w:cs="宋体"/>
          <w:color w:val="000000" w:themeColor="text1"/>
          <w:kern w:val="0"/>
          <w:sz w:val="24"/>
          <w:szCs w:val="24"/>
          <w14:textFill>
            <w14:solidFill>
              <w14:schemeClr w14:val="tx1"/>
            </w14:solidFill>
          </w14:textFill>
        </w:rPr>
        <w:t>及国家现行有关法律法规执行。</w:t>
      </w:r>
    </w:p>
    <w:p w14:paraId="60A96CE2">
      <w:pPr>
        <w:pageBreakBefore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2.</w:t>
      </w:r>
      <w:r>
        <w:rPr>
          <w:rFonts w:hint="eastAsia" w:ascii="宋体" w:hAnsi="宋体" w:eastAsia="宋体" w:cs="宋体"/>
          <w:b/>
          <w:color w:val="000000" w:themeColor="text1"/>
          <w:kern w:val="0"/>
          <w:sz w:val="24"/>
          <w:szCs w:val="24"/>
          <w14:textFill>
            <w14:solidFill>
              <w14:schemeClr w14:val="tx1"/>
            </w14:solidFill>
          </w14:textFill>
        </w:rPr>
        <w:t>适用范围</w:t>
      </w:r>
    </w:p>
    <w:p w14:paraId="30DD0557">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本竞争性谈判文件适用于本次谈判活动的全过程。</w:t>
      </w:r>
    </w:p>
    <w:p w14:paraId="75A1DE88">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3039D0CF">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文件各项规定的国内供应商。</w:t>
      </w:r>
    </w:p>
    <w:p w14:paraId="2471599B">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3.2供应商应遵守有关的国家法律、法规和条例，具备《中华人民共和国政府采购法》和本文件中规定的条件：</w:t>
      </w:r>
    </w:p>
    <w:p w14:paraId="1ED59FBD">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具有独立承担民事责任的能力；</w:t>
      </w:r>
    </w:p>
    <w:p w14:paraId="379EE9AC">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具有良好的商业信誉和健全的财务会计制度；</w:t>
      </w:r>
    </w:p>
    <w:p w14:paraId="61D5F36B">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具有履行合同所必需的产品和专业技术能力；</w:t>
      </w:r>
    </w:p>
    <w:p w14:paraId="1024AF62">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具有依法缴纳税收和社会保障资金的良好记录；</w:t>
      </w:r>
    </w:p>
    <w:p w14:paraId="1248498A">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参加此项采购活动前三年内，在经营活动中没有重大违法记录；</w:t>
      </w:r>
    </w:p>
    <w:p w14:paraId="1E157989">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法律、行政法规规定的其他条件。</w:t>
      </w:r>
    </w:p>
    <w:p w14:paraId="285B2969">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eastAsia="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文件时应提供有效联系方式。</w:t>
      </w:r>
    </w:p>
    <w:p w14:paraId="58B0B0A7">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3.4如供应商代表不是法定代表人，须持有《法定代表人授权委托书》 (按</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560415A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3.5供应商应独立于采购人，不得直接或间接地与采购人为采购本次招标的货物或服务进行设计、编制技术规格和其它文件所委托的咨询公司或其附属机构有任何关联。</w:t>
      </w:r>
    </w:p>
    <w:p w14:paraId="34EE6F92">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70314DE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39BFCDB4">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283C1EE9">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eastAsia="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1ED1C1D3">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p>
    <w:p w14:paraId="2D882C50">
      <w:pPr>
        <w:pageBreakBefore w:val="0"/>
        <w:kinsoku/>
        <w:wordWrap/>
        <w:overflowPunct/>
        <w:topLinePunct w:val="0"/>
        <w:bidi w:val="0"/>
        <w:spacing w:line="460" w:lineRule="exact"/>
        <w:ind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合格的货物与服务</w:t>
      </w:r>
    </w:p>
    <w:p w14:paraId="0BDBE720">
      <w:pPr>
        <w:pageBreakBefore w:val="0"/>
        <w:kinsoku/>
        <w:wordWrap/>
        <w:overflowPunct/>
        <w:topLinePunct w:val="0"/>
        <w:bidi w:val="0"/>
        <w:spacing w:line="460" w:lineRule="exact"/>
        <w:ind w:firstLine="470" w:firstLineChars="196"/>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w:t>
      </w:r>
      <w:r>
        <w:rPr>
          <w:rFonts w:hint="eastAsia" w:ascii="宋体" w:hAnsi="宋体" w:eastAsia="宋体" w:cs="宋体"/>
          <w:color w:val="000000" w:themeColor="text1"/>
          <w:sz w:val="24"/>
          <w14:textFill>
            <w14:solidFill>
              <w14:schemeClr w14:val="tx1"/>
            </w14:solidFill>
          </w14:textFill>
        </w:rPr>
        <w:t>本次谈判所用货物及其有关服务，均应来自上述</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条款所规定的合格供应商。</w:t>
      </w:r>
    </w:p>
    <w:p w14:paraId="046F9A96">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w:t>
      </w:r>
      <w:r>
        <w:rPr>
          <w:rFonts w:hint="eastAsia" w:ascii="宋体" w:hAnsi="宋体" w:eastAsia="宋体" w:cs="宋体"/>
          <w:color w:val="000000" w:themeColor="text1"/>
          <w:sz w:val="24"/>
          <w14:textFill>
            <w14:solidFill>
              <w14:schemeClr w14:val="tx1"/>
            </w14:solidFill>
          </w14:textFill>
        </w:rPr>
        <w:t>货物系指供应商按谈判文件规定，向采购人提供的符合谈判文件要求的相关的货物。</w:t>
      </w:r>
    </w:p>
    <w:p w14:paraId="16F6E0F5">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w:t>
      </w:r>
      <w:r>
        <w:rPr>
          <w:rFonts w:hint="eastAsia" w:ascii="宋体" w:hAnsi="宋体" w:eastAsia="宋体" w:cs="宋体"/>
          <w:color w:val="000000" w:themeColor="text1"/>
          <w:sz w:val="24"/>
          <w14:textFill>
            <w14:solidFill>
              <w14:schemeClr w14:val="tx1"/>
            </w14:solidFill>
          </w14:textFill>
        </w:rPr>
        <w:t xml:space="preserve"> 服务系指谈判文件规定的，供应商须承担的与谈判货物有关的辅助服务</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如包装、运输、保险、安装、调试、技术培训、售后服务以及其他类似的义务。</w:t>
      </w:r>
    </w:p>
    <w:p w14:paraId="1C32D109">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317F9BC">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活动发生的费用自理。</w:t>
      </w:r>
    </w:p>
    <w:p w14:paraId="4910A2BD">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0BD22F1F">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活动的各方应对</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文件和响应文件的商业和技术等秘密保密，违者应对由此造成的后果承担法律责任。</w:t>
      </w:r>
    </w:p>
    <w:p w14:paraId="0F19D97F">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0755123">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w:t>
      </w:r>
      <w:r>
        <w:rPr>
          <w:rFonts w:hint="eastAsia" w:ascii="宋体" w:hAnsi="宋体" w:eastAsia="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14:textFill>
            <w14:solidFill>
              <w14:schemeClr w14:val="tx1"/>
            </w14:solidFill>
          </w14:textFill>
        </w:rPr>
        <w:t>文件有关的语言均使用中文；必要时专用术语应附有中文注释。</w:t>
      </w:r>
    </w:p>
    <w:p w14:paraId="70EE38E0">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038B6027">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2C47AE6B">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4518CD9C">
      <w:pPr>
        <w:pStyle w:val="12"/>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2B121F83">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30A29BF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p w14:paraId="59BE5A96">
      <w:pPr>
        <w:pStyle w:val="3"/>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bookmarkStart w:id="39" w:name="_Toc21699"/>
      <w:bookmarkStart w:id="40" w:name="_Toc7122"/>
      <w:bookmarkStart w:id="41" w:name="_Toc8823"/>
      <w:bookmarkStart w:id="42" w:name="_Toc19731"/>
      <w:bookmarkStart w:id="43" w:name="_Toc9605"/>
      <w:bookmarkStart w:id="44" w:name="_Toc19624"/>
      <w:bookmarkStart w:id="45" w:name="_Toc2198"/>
      <w:bookmarkStart w:id="46" w:name="_Toc2109"/>
      <w:r>
        <w:rPr>
          <w:rFonts w:hint="eastAsia" w:ascii="宋体" w:hAnsi="宋体" w:eastAsia="宋体" w:cs="宋体"/>
          <w:color w:val="000000" w:themeColor="text1"/>
          <w:sz w:val="24"/>
          <w:szCs w:val="24"/>
          <w14:textFill>
            <w14:solidFill>
              <w14:schemeClr w14:val="tx1"/>
            </w14:solidFill>
          </w14:textFill>
        </w:rPr>
        <w:t>二、谈判文件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385D6CA">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bookmarkStart w:id="47" w:name="_Toc536202289"/>
      <w:bookmarkStart w:id="48" w:name="_Toc5801"/>
      <w:bookmarkStart w:id="49" w:name="_Toc18709"/>
      <w:bookmarkStart w:id="50" w:name="_Toc35335256"/>
      <w:bookmarkStart w:id="51" w:name="_Toc23315660"/>
      <w:bookmarkStart w:id="52" w:name="_Toc18412199"/>
      <w:bookmarkStart w:id="53" w:name="_Toc23316520"/>
      <w:bookmarkStart w:id="54" w:name="_Toc32118"/>
      <w:bookmarkStart w:id="55" w:name="_Toc23316584"/>
      <w:bookmarkStart w:id="56" w:name="_Toc23316682"/>
      <w:bookmarkStart w:id="57" w:name="_Toc14189407"/>
      <w:bookmarkStart w:id="58" w:name="_Toc14189270"/>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14:textFill>
            <w14:solidFill>
              <w14:schemeClr w14:val="tx1"/>
            </w14:solidFill>
          </w14:textFill>
        </w:rPr>
        <w:t>竞争性</w:t>
      </w:r>
      <w:r>
        <w:rPr>
          <w:rFonts w:hint="eastAsia" w:ascii="宋体" w:hAnsi="宋体" w:eastAsia="宋体" w:cs="宋体"/>
          <w:color w:val="000000" w:themeColor="text1"/>
          <w:sz w:val="24"/>
          <w:szCs w:val="24"/>
          <w:u w:val="none"/>
          <w:lang w:eastAsia="zh-CN"/>
          <w14:textFill>
            <w14:solidFill>
              <w14:schemeClr w14:val="tx1"/>
            </w14:solidFill>
          </w14:textFill>
        </w:rPr>
        <w:t>谈判</w:t>
      </w:r>
      <w:r>
        <w:rPr>
          <w:rFonts w:hint="eastAsia" w:ascii="宋体" w:hAnsi="宋体" w:eastAsia="宋体" w:cs="宋体"/>
          <w:color w:val="000000" w:themeColor="text1"/>
          <w:sz w:val="24"/>
          <w:szCs w:val="24"/>
          <w:u w:val="none"/>
          <w14:textFill>
            <w14:solidFill>
              <w14:schemeClr w14:val="tx1"/>
            </w14:solidFill>
          </w14:textFill>
        </w:rPr>
        <w:t>文件的构成</w:t>
      </w:r>
      <w:bookmarkEnd w:id="47"/>
      <w:bookmarkEnd w:id="48"/>
    </w:p>
    <w:p w14:paraId="32B5E898">
      <w:pPr>
        <w:pageBreakBefore w:val="0"/>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文件是供应商准备响应文件和参加</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的依据，同时也是评审的重要依据，具有</w:t>
      </w:r>
      <w:r>
        <w:rPr>
          <w:rFonts w:hint="eastAsia" w:ascii="宋体" w:hAnsi="宋体" w:eastAsia="宋体" w:cs="宋体"/>
          <w:color w:val="000000" w:themeColor="text1"/>
          <w:sz w:val="24"/>
          <w:szCs w:val="24"/>
          <w:lang w:eastAsia="zh-CN"/>
          <w14:textFill>
            <w14:solidFill>
              <w14:schemeClr w14:val="tx1"/>
            </w14:solidFill>
          </w14:textFill>
        </w:rPr>
        <w:t>标</w:t>
      </w:r>
      <w:r>
        <w:rPr>
          <w:rFonts w:hint="eastAsia" w:ascii="宋体" w:hAnsi="宋体" w:eastAsia="宋体" w:cs="宋体"/>
          <w:color w:val="000000" w:themeColor="text1"/>
          <w:sz w:val="24"/>
          <w:szCs w:val="24"/>
          <w14:textFill>
            <w14:solidFill>
              <w14:schemeClr w14:val="tx1"/>
            </w14:solidFill>
          </w14:textFill>
        </w:rPr>
        <w:t>准法律文件性质。竞争性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文件用以阐明采购项目所需的资质、技术、服务</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及报价等要求、</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程序、有关规定和注意事项以及合同主要条款等。本竞争性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 xml:space="preserve">文件包括以下内容： </w:t>
      </w:r>
    </w:p>
    <w:p w14:paraId="55F9F4C2">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竞争性</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公告</w:t>
      </w:r>
      <w:r>
        <w:rPr>
          <w:rFonts w:hint="eastAsia" w:ascii="宋体" w:hAnsi="宋体" w:eastAsia="宋体" w:cs="宋体"/>
          <w:color w:val="000000" w:themeColor="text1"/>
          <w:sz w:val="24"/>
          <w:szCs w:val="24"/>
          <w:highlight w:val="none"/>
          <w14:textFill>
            <w14:solidFill>
              <w14:schemeClr w14:val="tx1"/>
            </w14:solidFill>
          </w14:textFill>
        </w:rPr>
        <w:t>；</w:t>
      </w:r>
    </w:p>
    <w:p w14:paraId="1690A09D">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供应商须知</w:t>
      </w:r>
      <w:r>
        <w:rPr>
          <w:rFonts w:hint="eastAsia" w:ascii="宋体" w:hAnsi="宋体" w:eastAsia="宋体" w:cs="宋体"/>
          <w:color w:val="000000" w:themeColor="text1"/>
          <w:sz w:val="24"/>
          <w:szCs w:val="24"/>
          <w:highlight w:val="none"/>
          <w:lang w:val="en-US" w:eastAsia="zh-CN"/>
          <w14:textFill>
            <w14:solidFill>
              <w14:schemeClr w14:val="tx1"/>
            </w14:solidFill>
          </w14:textFill>
        </w:rPr>
        <w:t>前附表</w:t>
      </w:r>
      <w:r>
        <w:rPr>
          <w:rFonts w:hint="eastAsia" w:ascii="宋体" w:hAnsi="宋体" w:eastAsia="宋体" w:cs="宋体"/>
          <w:color w:val="000000" w:themeColor="text1"/>
          <w:sz w:val="24"/>
          <w:szCs w:val="24"/>
          <w:highlight w:val="none"/>
          <w14:textFill>
            <w14:solidFill>
              <w14:schemeClr w14:val="tx1"/>
            </w14:solidFill>
          </w14:textFill>
        </w:rPr>
        <w:t>；</w:t>
      </w:r>
    </w:p>
    <w:p w14:paraId="6A755598">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供应商须知；</w:t>
      </w:r>
    </w:p>
    <w:p w14:paraId="67E57E2A">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谈判内容及技术要求</w:t>
      </w:r>
      <w:r>
        <w:rPr>
          <w:rFonts w:hint="eastAsia" w:ascii="宋体" w:hAnsi="宋体" w:eastAsia="宋体" w:cs="宋体"/>
          <w:color w:val="000000" w:themeColor="text1"/>
          <w:sz w:val="24"/>
          <w:szCs w:val="24"/>
          <w:highlight w:val="none"/>
          <w14:textFill>
            <w14:solidFill>
              <w14:schemeClr w14:val="tx1"/>
            </w14:solidFill>
          </w14:textFill>
        </w:rPr>
        <w:t>；</w:t>
      </w:r>
    </w:p>
    <w:p w14:paraId="565529F6">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合同主要条款</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B9E6B54">
      <w:pPr>
        <w:pStyle w:val="30"/>
        <w:ind w:firstLine="480" w:firstLineChars="200"/>
        <w:rPr>
          <w:rFonts w:hint="eastAsia" w:eastAsia="宋体"/>
          <w:color w:val="000000" w:themeColor="text1"/>
          <w:lang w:eastAsia="zh-CN"/>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w:t>
      </w:r>
      <w:r>
        <w:rPr>
          <w:rFonts w:hint="eastAsia" w:eastAsia="宋体" w:cs="宋体"/>
          <w:color w:val="000000" w:themeColor="text1"/>
          <w:sz w:val="24"/>
          <w:szCs w:val="24"/>
          <w:highlight w:val="none"/>
          <w:lang w:val="en-US" w:eastAsia="zh-CN"/>
          <w14:textFill>
            <w14:solidFill>
              <w14:schemeClr w14:val="tx1"/>
            </w14:solidFill>
          </w14:textFill>
        </w:rPr>
        <w:t>6</w:t>
      </w:r>
      <w:r>
        <w:rPr>
          <w:rFonts w:hint="eastAsia"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响应文件格式。</w:t>
      </w:r>
    </w:p>
    <w:p w14:paraId="6248FA42">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bookmarkStart w:id="59" w:name="_Toc536202290"/>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eastAsia="zh-CN"/>
          <w14:textFill>
            <w14:solidFill>
              <w14:schemeClr w14:val="tx1"/>
            </w14:solidFill>
          </w14:textFill>
        </w:rPr>
        <w:t>谈判</w:t>
      </w:r>
      <w:r>
        <w:rPr>
          <w:rFonts w:hint="eastAsia" w:ascii="宋体" w:hAnsi="宋体" w:eastAsia="宋体" w:cs="宋体"/>
          <w:color w:val="000000" w:themeColor="text1"/>
          <w:sz w:val="24"/>
          <w:szCs w:val="24"/>
          <w:u w:val="none"/>
          <w14:textFill>
            <w14:solidFill>
              <w14:schemeClr w14:val="tx1"/>
            </w14:solidFill>
          </w14:textFill>
        </w:rPr>
        <w:t>文件的检查及阅读</w:t>
      </w:r>
      <w:bookmarkEnd w:id="59"/>
    </w:p>
    <w:p w14:paraId="2D5D41DC">
      <w:pPr>
        <w:pageBreakBefore w:val="0"/>
        <w:tabs>
          <w:tab w:val="left" w:pos="0"/>
        </w:tabs>
        <w:kinsoku/>
        <w:wordWrap/>
        <w:overflowPunct/>
        <w:topLinePunct w:val="0"/>
        <w:autoSpaceDE/>
        <w:autoSpaceDN/>
        <w:bidi w:val="0"/>
        <w:adjustRightInd w:val="0"/>
        <w:snapToGrid w:val="0"/>
        <w:spacing w:line="460" w:lineRule="exact"/>
        <w:ind w:firstLine="600" w:firstLineChars="25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供应商应认真阅读和充分理解竞争性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文件中所有的事项、格式条款和规范要求。供应商没有对竞争性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文件全面做出实质性响应是供应商的风险。没有按照竞争性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文件要求作出实质性响应的响应文件应作</w:t>
      </w:r>
      <w:r>
        <w:rPr>
          <w:rFonts w:hint="eastAsia" w:ascii="宋体" w:hAnsi="宋体" w:eastAsia="宋体" w:cs="宋体"/>
          <w:color w:val="000000" w:themeColor="text1"/>
          <w:sz w:val="24"/>
          <w:szCs w:val="24"/>
          <w:lang w:val="en-US" w:eastAsia="zh-CN"/>
          <w14:textFill>
            <w14:solidFill>
              <w14:schemeClr w14:val="tx1"/>
            </w14:solidFill>
          </w14:textFill>
        </w:rPr>
        <w:t>无效文件</w:t>
      </w:r>
      <w:r>
        <w:rPr>
          <w:rFonts w:hint="eastAsia" w:ascii="宋体" w:hAnsi="宋体" w:eastAsia="宋体" w:cs="宋体"/>
          <w:color w:val="000000" w:themeColor="text1"/>
          <w:sz w:val="24"/>
          <w:szCs w:val="24"/>
          <w14:textFill>
            <w14:solidFill>
              <w14:schemeClr w14:val="tx1"/>
            </w14:solidFill>
          </w14:textFill>
        </w:rPr>
        <w:t>处理。</w:t>
      </w:r>
    </w:p>
    <w:p w14:paraId="0CA6D43B">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bookmarkStart w:id="60" w:name="_Toc536202292"/>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14:textFill>
            <w14:solidFill>
              <w14:schemeClr w14:val="tx1"/>
            </w14:solidFill>
          </w14:textFill>
        </w:rPr>
        <w:t>现场踏勘及</w:t>
      </w:r>
      <w:r>
        <w:rPr>
          <w:rFonts w:hint="eastAsia" w:ascii="宋体" w:hAnsi="宋体" w:eastAsia="宋体" w:cs="宋体"/>
          <w:color w:val="000000" w:themeColor="text1"/>
          <w:sz w:val="24"/>
          <w:szCs w:val="24"/>
          <w:u w:val="none"/>
          <w:lang w:eastAsia="zh-CN"/>
          <w14:textFill>
            <w14:solidFill>
              <w14:schemeClr w14:val="tx1"/>
            </w14:solidFill>
          </w14:textFill>
        </w:rPr>
        <w:t>谈判</w:t>
      </w:r>
      <w:r>
        <w:rPr>
          <w:rFonts w:hint="eastAsia" w:ascii="宋体" w:hAnsi="宋体" w:eastAsia="宋体" w:cs="宋体"/>
          <w:color w:val="000000" w:themeColor="text1"/>
          <w:sz w:val="24"/>
          <w:szCs w:val="24"/>
          <w:u w:val="none"/>
          <w14:textFill>
            <w14:solidFill>
              <w14:schemeClr w14:val="tx1"/>
            </w14:solidFill>
          </w14:textFill>
        </w:rPr>
        <w:t>文件答疑</w:t>
      </w:r>
      <w:bookmarkEnd w:id="60"/>
    </w:p>
    <w:p w14:paraId="366DEFD7">
      <w:pPr>
        <w:pageBreakBefore w:val="0"/>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招标代理机构将视情况确定是否有必要召开标前答疑会。如果召开标前答疑会，招标代理机构将通知所有已报名领取了</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的潜在供应商。在规定的时间，各供应商派技术、预算等相关人员进行现场踏勘和答疑，答疑的问题各供应商以书面形式提交。招标代理机构、采购人共同对各供应商提出的问题进行答复，形成答疑会议纪要。答疑会议纪要与</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文件中不一致的内容，以答疑会议纪要为准。凡未参加答疑和现场踏勘的供应商，由此造成的偏差由各供应商自行负责。</w:t>
      </w:r>
    </w:p>
    <w:p w14:paraId="0698BD07">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bookmarkStart w:id="61" w:name="_Toc19797"/>
      <w:bookmarkStart w:id="62" w:name="_Toc536202293"/>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14:textFill>
            <w14:solidFill>
              <w14:schemeClr w14:val="tx1"/>
            </w14:solidFill>
          </w14:textFill>
        </w:rPr>
        <w:t>竞争性</w:t>
      </w:r>
      <w:r>
        <w:rPr>
          <w:rFonts w:hint="eastAsia" w:ascii="宋体" w:hAnsi="宋体" w:eastAsia="宋体" w:cs="宋体"/>
          <w:color w:val="000000" w:themeColor="text1"/>
          <w:sz w:val="24"/>
          <w:szCs w:val="24"/>
          <w:u w:val="none"/>
          <w:lang w:eastAsia="zh-CN"/>
          <w14:textFill>
            <w14:solidFill>
              <w14:schemeClr w14:val="tx1"/>
            </w14:solidFill>
          </w14:textFill>
        </w:rPr>
        <w:t>谈判</w:t>
      </w:r>
      <w:r>
        <w:rPr>
          <w:rFonts w:hint="eastAsia" w:ascii="宋体" w:hAnsi="宋体" w:eastAsia="宋体" w:cs="宋体"/>
          <w:color w:val="000000" w:themeColor="text1"/>
          <w:sz w:val="24"/>
          <w:szCs w:val="24"/>
          <w:u w:val="none"/>
          <w14:textFill>
            <w14:solidFill>
              <w14:schemeClr w14:val="tx1"/>
            </w14:solidFill>
          </w14:textFill>
        </w:rPr>
        <w:t>文件的澄清</w:t>
      </w:r>
      <w:bookmarkEnd w:id="61"/>
      <w:bookmarkEnd w:id="62"/>
      <w:r>
        <w:rPr>
          <w:rFonts w:hint="eastAsia" w:ascii="宋体" w:hAnsi="宋体" w:eastAsia="宋体" w:cs="宋体"/>
          <w:color w:val="000000" w:themeColor="text1"/>
          <w:sz w:val="24"/>
          <w:szCs w:val="24"/>
          <w:u w:val="none"/>
          <w:lang w:eastAsia="zh-CN"/>
          <w14:textFill>
            <w14:solidFill>
              <w14:schemeClr w14:val="tx1"/>
            </w14:solidFill>
          </w14:textFill>
        </w:rPr>
        <w:t>和修改</w:t>
      </w:r>
    </w:p>
    <w:p w14:paraId="5C9773E3">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3" w:name="_Toc536202295"/>
      <w:bookmarkStart w:id="64" w:name="_Toc31188"/>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采购人在谈判截止时间3个工作日前，可以以书面形式对竞争性谈判文件进行必要的澄清或修改，其内容均为竞争性谈判文件的组成部分，并对采购人及投标人起约束作用。</w:t>
      </w:r>
    </w:p>
    <w:p w14:paraId="746E5DAF">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投标人对竞争性谈判文件如有疑问要求澄清，或认为有必要与采购人进行技术交流，应于谈判截止时3个工作日前，以书面形式通知采购代理机构，采购代理机构以书面形式予以答复。</w:t>
      </w:r>
    </w:p>
    <w:p w14:paraId="2F93DE2A">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无论是采购代理机构主动对竞争性谈判文件进行必要的修改，或根据投标人的要求对竞争性谈判文件做出的澄清，都将于谈判截止3个工作日前以书面形式发送给所有合格的投标人。</w:t>
      </w:r>
    </w:p>
    <w:p w14:paraId="282A79A2">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34A8AFD2">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根据采购工作进展实际情况，采购人可酌情延长递交竞争性谈判响应文件的截止时间，若延长将另行以书面形式通知各投标人。</w:t>
      </w:r>
    </w:p>
    <w:p w14:paraId="05755E11">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质疑</w:t>
      </w:r>
    </w:p>
    <w:p w14:paraId="0DE9FF57">
      <w:pPr>
        <w:pStyle w:val="4"/>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b w:val="0"/>
          <w:color w:val="000000" w:themeColor="text1"/>
          <w:sz w:val="24"/>
          <w:szCs w:val="24"/>
          <w:u w:val="none"/>
          <w14:textFill>
            <w14:solidFill>
              <w14:schemeClr w14:val="tx1"/>
            </w14:solidFill>
          </w14:textFill>
        </w:rPr>
      </w:pPr>
      <w:r>
        <w:rPr>
          <w:rFonts w:hint="eastAsia" w:ascii="宋体" w:hAnsi="宋体" w:eastAsia="宋体" w:cs="宋体"/>
          <w:b w:val="0"/>
          <w:color w:val="000000" w:themeColor="text1"/>
          <w:sz w:val="24"/>
          <w:szCs w:val="24"/>
          <w:u w:val="none"/>
          <w14:textFill>
            <w14:solidFill>
              <w14:schemeClr w14:val="tx1"/>
            </w14:solidFill>
          </w14:textFill>
        </w:rPr>
        <w:t>供应商认为</w:t>
      </w:r>
      <w:r>
        <w:rPr>
          <w:rFonts w:hint="eastAsia" w:ascii="宋体" w:hAnsi="宋体" w:eastAsia="宋体" w:cs="宋体"/>
          <w:b w:val="0"/>
          <w:color w:val="000000" w:themeColor="text1"/>
          <w:sz w:val="24"/>
          <w:szCs w:val="24"/>
          <w:u w:val="none"/>
          <w:lang w:eastAsia="zh-CN"/>
          <w14:textFill>
            <w14:solidFill>
              <w14:schemeClr w14:val="tx1"/>
            </w14:solidFill>
          </w14:textFill>
        </w:rPr>
        <w:t>谈判</w:t>
      </w:r>
      <w:r>
        <w:rPr>
          <w:rFonts w:hint="eastAsia" w:ascii="宋体" w:hAnsi="宋体" w:eastAsia="宋体" w:cs="宋体"/>
          <w:b w:val="0"/>
          <w:color w:val="000000" w:themeColor="text1"/>
          <w:sz w:val="24"/>
          <w:szCs w:val="24"/>
          <w:u w:val="none"/>
          <w14:textFill>
            <w14:solidFill>
              <w14:schemeClr w14:val="tx1"/>
            </w14:solidFill>
          </w14:textFill>
        </w:rPr>
        <w:t>文件、</w:t>
      </w:r>
      <w:r>
        <w:rPr>
          <w:rFonts w:hint="eastAsia" w:ascii="宋体" w:hAnsi="宋体" w:eastAsia="宋体" w:cs="宋体"/>
          <w:b w:val="0"/>
          <w:color w:val="000000" w:themeColor="text1"/>
          <w:sz w:val="24"/>
          <w:szCs w:val="24"/>
          <w:u w:val="none"/>
          <w:lang w:val="en-US" w:eastAsia="zh-CN"/>
          <w14:textFill>
            <w14:solidFill>
              <w14:schemeClr w14:val="tx1"/>
            </w14:solidFill>
          </w14:textFill>
        </w:rPr>
        <w:t>谈判</w:t>
      </w:r>
      <w:r>
        <w:rPr>
          <w:rFonts w:hint="eastAsia" w:ascii="宋体" w:hAnsi="宋体" w:eastAsia="宋体" w:cs="宋体"/>
          <w:b w:val="0"/>
          <w:color w:val="000000" w:themeColor="text1"/>
          <w:sz w:val="24"/>
          <w:szCs w:val="24"/>
          <w:u w:val="none"/>
          <w14:textFill>
            <w14:solidFill>
              <w14:schemeClr w14:val="tx1"/>
            </w14:solidFill>
          </w14:textFill>
        </w:rPr>
        <w:t>过程和中标结果使自己的权益受到损害的，可以</w:t>
      </w:r>
      <w:r>
        <w:rPr>
          <w:rFonts w:hint="eastAsia" w:ascii="宋体" w:hAnsi="宋体" w:eastAsia="宋体" w:cs="宋体"/>
          <w:b w:val="0"/>
          <w:color w:val="000000" w:themeColor="text1"/>
          <w:sz w:val="24"/>
          <w:szCs w:val="24"/>
          <w:u w:val="none"/>
          <w:lang w:eastAsia="zh-CN"/>
          <w14:textFill>
            <w14:solidFill>
              <w14:schemeClr w14:val="tx1"/>
            </w14:solidFill>
          </w14:textFill>
        </w:rPr>
        <w:t>按照</w:t>
      </w:r>
      <w:r>
        <w:rPr>
          <w:rFonts w:hint="eastAsia" w:ascii="宋体" w:hAnsi="宋体" w:eastAsia="宋体" w:cs="宋体"/>
          <w:b w:val="0"/>
          <w:color w:val="000000" w:themeColor="text1"/>
          <w:sz w:val="24"/>
          <w:szCs w:val="24"/>
          <w:u w:val="none"/>
          <w14:textFill>
            <w14:solidFill>
              <w14:schemeClr w14:val="tx1"/>
            </w14:solidFill>
          </w14:textFill>
        </w:rPr>
        <w:t>《</w:t>
      </w:r>
      <w:r>
        <w:rPr>
          <w:rFonts w:hint="eastAsia" w:ascii="宋体" w:hAnsi="宋体" w:eastAsia="宋体" w:cs="宋体"/>
          <w:b w:val="0"/>
          <w:color w:val="000000" w:themeColor="text1"/>
          <w:sz w:val="24"/>
          <w:szCs w:val="24"/>
          <w:u w:val="none"/>
          <w:lang w:eastAsia="zh-CN"/>
          <w14:textFill>
            <w14:solidFill>
              <w14:schemeClr w14:val="tx1"/>
            </w14:solidFill>
          </w14:textFill>
        </w:rPr>
        <w:t>中华人民共和国政府采购法》第五十二条</w:t>
      </w:r>
      <w:r>
        <w:rPr>
          <w:rFonts w:hint="eastAsia" w:ascii="宋体" w:hAnsi="宋体" w:eastAsia="宋体" w:cs="宋体"/>
          <w:b w:val="0"/>
          <w:color w:val="000000" w:themeColor="text1"/>
          <w:sz w:val="24"/>
          <w:szCs w:val="24"/>
          <w:u w:val="none"/>
          <w14:textFill>
            <w14:solidFill>
              <w14:schemeClr w14:val="tx1"/>
            </w14:solidFill>
          </w14:textFill>
        </w:rPr>
        <w:t>执行。</w:t>
      </w:r>
    </w:p>
    <w:p w14:paraId="5833CDC3">
      <w:pPr>
        <w:pStyle w:val="4"/>
        <w:pageBreakBefore w:val="0"/>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lang w:eastAsia="zh-CN"/>
          <w14:textFill>
            <w14:solidFill>
              <w14:schemeClr w14:val="tx1"/>
            </w14:solidFill>
          </w14:textFill>
        </w:rPr>
        <w:t>竞争性谈判</w:t>
      </w:r>
      <w:r>
        <w:rPr>
          <w:rFonts w:hint="eastAsia" w:ascii="宋体" w:hAnsi="宋体" w:eastAsia="宋体" w:cs="宋体"/>
          <w:color w:val="000000" w:themeColor="text1"/>
          <w:sz w:val="24"/>
          <w:szCs w:val="24"/>
          <w:u w:val="none"/>
          <w14:textFill>
            <w14:solidFill>
              <w14:schemeClr w14:val="tx1"/>
            </w14:solidFill>
          </w14:textFill>
        </w:rPr>
        <w:t>文件的获取</w:t>
      </w:r>
      <w:bookmarkEnd w:id="63"/>
      <w:bookmarkEnd w:id="64"/>
    </w:p>
    <w:p w14:paraId="2299AB5C">
      <w:pPr>
        <w:pageBreakBefore w:val="0"/>
        <w:widowControl/>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供应商必须从代理机构</w:t>
      </w:r>
      <w:r>
        <w:rPr>
          <w:rFonts w:hint="eastAsia" w:ascii="宋体" w:hAnsi="宋体" w:eastAsia="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文件，供应商自行转让或复制竞争性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文件视为无效。</w:t>
      </w:r>
      <w:r>
        <w:rPr>
          <w:rFonts w:hint="eastAsia" w:ascii="宋体" w:hAnsi="宋体" w:eastAsia="宋体" w:cs="宋体"/>
          <w:color w:val="000000" w:themeColor="text1"/>
          <w:sz w:val="24"/>
          <w:szCs w:val="24"/>
          <w:lang w:val="en-US" w:eastAsia="zh-CN"/>
          <w14:textFill>
            <w14:solidFill>
              <w14:schemeClr w14:val="tx1"/>
            </w14:solidFill>
          </w14:textFill>
        </w:rPr>
        <w:t>本次竞争性谈判文件仅作为</w:t>
      </w:r>
      <w:r>
        <w:rPr>
          <w:rFonts w:hint="eastAsia" w:ascii="宋体" w:hAnsi="宋体" w:eastAsia="宋体" w:cs="宋体"/>
          <w:color w:val="000000" w:themeColor="text1"/>
          <w:sz w:val="24"/>
          <w:szCs w:val="24"/>
          <w14:textFill>
            <w14:solidFill>
              <w14:schemeClr w14:val="tx1"/>
            </w14:solidFill>
          </w14:textFill>
        </w:rPr>
        <w:t>本次竞争性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使用。</w:t>
      </w:r>
    </w:p>
    <w:p w14:paraId="538F4D8C">
      <w:pPr>
        <w:pStyle w:val="8"/>
        <w:pageBreakBefore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宋体"/>
          <w:color w:val="000000" w:themeColor="text1"/>
          <w:sz w:val="24"/>
          <w:szCs w:val="24"/>
          <w14:textFill>
            <w14:solidFill>
              <w14:schemeClr w14:val="tx1"/>
            </w14:solidFill>
          </w14:textFill>
        </w:rPr>
      </w:pPr>
      <w:bookmarkStart w:id="65" w:name="_Toc536202296"/>
      <w:bookmarkStart w:id="66" w:name="_Toc5095"/>
      <w:r>
        <w:rPr>
          <w:rFonts w:hint="eastAsia" w:ascii="宋体" w:hAnsi="宋体" w:cs="宋体"/>
          <w:b/>
          <w:bCs/>
          <w:color w:val="000000" w:themeColor="text1"/>
          <w:kern w:val="2"/>
          <w:sz w:val="24"/>
          <w:szCs w:val="24"/>
          <w:u w:val="none"/>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u w:val="none"/>
          <w:lang w:val="en-US" w:eastAsia="zh-CN" w:bidi="ar-SA"/>
          <w14:textFill>
            <w14:solidFill>
              <w14:schemeClr w14:val="tx1"/>
            </w14:solidFill>
          </w14:textFill>
        </w:rPr>
        <w:t>竞争性谈判文件的解释权归代理机构</w:t>
      </w:r>
      <w:bookmarkEnd w:id="65"/>
      <w:bookmarkEnd w:id="66"/>
      <w:r>
        <w:rPr>
          <w:rFonts w:hint="eastAsia" w:ascii="宋体" w:hAnsi="宋体" w:eastAsia="宋体" w:cs="宋体"/>
          <w:color w:val="000000" w:themeColor="text1"/>
          <w:sz w:val="24"/>
          <w:szCs w:val="24"/>
          <w14:textFill>
            <w14:solidFill>
              <w14:schemeClr w14:val="tx1"/>
            </w14:solidFill>
          </w14:textFill>
        </w:rPr>
        <w:t>（ 如发现</w:t>
      </w:r>
      <w:r>
        <w:rPr>
          <w:rFonts w:hint="eastAsia" w:ascii="宋体" w:hAnsi="宋体" w:cs="宋体"/>
          <w:color w:val="000000" w:themeColor="text1"/>
          <w:sz w:val="24"/>
          <w:szCs w:val="24"/>
          <w:lang w:eastAsia="zh-CN"/>
          <w14:textFill>
            <w14:solidFill>
              <w14:schemeClr w14:val="tx1"/>
            </w14:solidFill>
          </w14:textFill>
        </w:rPr>
        <w:t>谈判文件</w:t>
      </w:r>
      <w:r>
        <w:rPr>
          <w:rFonts w:hint="eastAsia" w:ascii="宋体" w:hAnsi="宋体" w:eastAsia="宋体" w:cs="宋体"/>
          <w:color w:val="000000" w:themeColor="text1"/>
          <w:sz w:val="24"/>
          <w:szCs w:val="24"/>
          <w14:textFill>
            <w14:solidFill>
              <w14:schemeClr w14:val="tx1"/>
            </w14:solidFill>
          </w14:textFill>
        </w:rPr>
        <w:t>内容与现行法律法规不相符的情况，以现行法律法规为准。</w:t>
      </w:r>
      <w:r>
        <w:rPr>
          <w:rFonts w:hint="eastAsia" w:ascii="宋体" w:hAnsi="宋体" w:cs="宋体"/>
          <w:color w:val="000000" w:themeColor="text1"/>
          <w:sz w:val="24"/>
          <w:szCs w:val="24"/>
          <w:lang w:eastAsia="zh-CN"/>
          <w14:textFill>
            <w14:solidFill>
              <w14:schemeClr w14:val="tx1"/>
            </w14:solidFill>
          </w14:textFill>
        </w:rPr>
        <w:t>）</w:t>
      </w:r>
    </w:p>
    <w:bookmarkEnd w:id="49"/>
    <w:bookmarkEnd w:id="50"/>
    <w:bookmarkEnd w:id="51"/>
    <w:bookmarkEnd w:id="52"/>
    <w:bookmarkEnd w:id="53"/>
    <w:bookmarkEnd w:id="54"/>
    <w:bookmarkEnd w:id="55"/>
    <w:bookmarkEnd w:id="56"/>
    <w:bookmarkEnd w:id="57"/>
    <w:bookmarkEnd w:id="58"/>
    <w:p w14:paraId="012869A9">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bookmarkStart w:id="67" w:name="_Toc536202381"/>
      <w:bookmarkStart w:id="68" w:name="_Toc536429321"/>
      <w:bookmarkStart w:id="69" w:name="_Toc536429374"/>
      <w:bookmarkStart w:id="70" w:name="_Toc536202297"/>
      <w:bookmarkStart w:id="71" w:name="_Toc19543338"/>
      <w:bookmarkStart w:id="72" w:name="_Toc622"/>
      <w:bookmarkStart w:id="73" w:name="_Toc1220"/>
      <w:bookmarkStart w:id="74" w:name="_Toc29536"/>
      <w:bookmarkStart w:id="75" w:name="_Toc18884"/>
      <w:bookmarkStart w:id="76" w:name="_Toc6805"/>
      <w:bookmarkStart w:id="77" w:name="_Toc30771"/>
      <w:bookmarkStart w:id="78" w:name="_Toc18867"/>
      <w:bookmarkStart w:id="79" w:name="_Toc6730"/>
      <w:bookmarkStart w:id="80" w:name="_Toc7915"/>
      <w:bookmarkStart w:id="81" w:name="_Toc214"/>
      <w:bookmarkStart w:id="82" w:name="_Toc18412203"/>
      <w:bookmarkStart w:id="83" w:name="_Toc23316686"/>
      <w:bookmarkStart w:id="84" w:name="_Toc23316524"/>
      <w:bookmarkStart w:id="85" w:name="_Toc14189274"/>
      <w:bookmarkStart w:id="86" w:name="_Toc11198"/>
      <w:bookmarkStart w:id="87" w:name="_Toc35335260"/>
      <w:bookmarkStart w:id="88" w:name="_Toc14189411"/>
      <w:bookmarkStart w:id="89" w:name="_Toc23315664"/>
      <w:bookmarkStart w:id="90" w:name="_Toc23316588"/>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三、</w:t>
      </w:r>
      <w:bookmarkEnd w:id="67"/>
      <w:bookmarkEnd w:id="68"/>
      <w:bookmarkEnd w:id="69"/>
      <w:bookmarkEnd w:id="70"/>
      <w:bookmarkEnd w:id="71"/>
      <w:bookmarkEnd w:id="72"/>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竞争性谈判响应文件及编制要求</w:t>
      </w:r>
      <w:bookmarkEnd w:id="73"/>
      <w:bookmarkEnd w:id="74"/>
      <w:bookmarkEnd w:id="75"/>
      <w:bookmarkEnd w:id="76"/>
      <w:bookmarkEnd w:id="77"/>
      <w:bookmarkEnd w:id="78"/>
      <w:bookmarkEnd w:id="79"/>
      <w:bookmarkEnd w:id="80"/>
      <w:bookmarkStart w:id="91" w:name="_Toc311415581"/>
      <w:bookmarkStart w:id="92" w:name="_Toc536202299"/>
    </w:p>
    <w:p w14:paraId="2DFE53F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jc w:val="left"/>
        <w:textAlignment w:val="auto"/>
        <w:outlineLvl w:val="1"/>
        <w:rPr>
          <w:rFonts w:hint="eastAsia" w:ascii="宋体" w:hAnsi="宋体" w:eastAsia="宋体" w:cs="宋体"/>
          <w:color w:val="000000" w:themeColor="text1"/>
          <w:sz w:val="24"/>
          <w:szCs w:val="24"/>
          <w:u w:val="none"/>
          <w:lang w:val="en-US" w:eastAsia="zh-CN"/>
          <w14:textFill>
            <w14:solidFill>
              <w14:schemeClr w14:val="tx1"/>
            </w14:solidFill>
          </w14:textFill>
        </w:rPr>
      </w:pPr>
      <w:bookmarkStart w:id="93" w:name="_Toc16459"/>
      <w:bookmarkStart w:id="94" w:name="_Toc869"/>
      <w:r>
        <w:rPr>
          <w:rFonts w:hint="eastAsia" w:ascii="宋体" w:hAnsi="宋体" w:eastAsia="宋体" w:cs="宋体"/>
          <w:b/>
          <w:bCs/>
          <w:color w:val="000000" w:themeColor="text1"/>
          <w:sz w:val="24"/>
          <w:szCs w:val="24"/>
          <w:u w:val="none"/>
          <w:lang w:val="en-US" w:eastAsia="zh-CN"/>
          <w14:textFill>
            <w14:solidFill>
              <w14:schemeClr w14:val="tx1"/>
            </w14:solidFill>
          </w14:textFill>
        </w:rPr>
        <w:t>1.响应文件编制的原则</w:t>
      </w:r>
      <w:bookmarkEnd w:id="91"/>
      <w:bookmarkEnd w:id="93"/>
      <w:bookmarkEnd w:id="94"/>
    </w:p>
    <w:p w14:paraId="3AFB5E6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jc w:val="left"/>
        <w:textAlignment w:val="auto"/>
        <w:outlineLvl w:val="1"/>
        <w:rPr>
          <w:rFonts w:hint="eastAsia" w:ascii="宋体" w:hAnsi="宋体" w:eastAsia="宋体" w:cs="宋体"/>
          <w:color w:val="000000" w:themeColor="text1"/>
          <w:sz w:val="24"/>
          <w:szCs w:val="24"/>
          <w:u w:val="none"/>
          <w:lang w:val="en-US" w:eastAsia="zh-CN"/>
          <w14:textFill>
            <w14:solidFill>
              <w14:schemeClr w14:val="tx1"/>
            </w14:solidFill>
          </w14:textFill>
        </w:rPr>
      </w:pPr>
      <w:bookmarkStart w:id="95" w:name="_Toc25943"/>
      <w:bookmarkStart w:id="96" w:name="_Toc20455"/>
      <w:r>
        <w:rPr>
          <w:rFonts w:hint="eastAsia" w:ascii="宋体" w:hAnsi="宋体" w:eastAsia="宋体" w:cs="宋体"/>
          <w:color w:val="000000" w:themeColor="text1"/>
          <w:sz w:val="24"/>
          <w:szCs w:val="24"/>
          <w:u w:val="none"/>
          <w:lang w:val="en-US" w:eastAsia="zh-CN"/>
          <w14:textFill>
            <w14:solidFill>
              <w14:schemeClr w14:val="tx1"/>
            </w14:solidFill>
          </w14:textFill>
        </w:rPr>
        <w:t>1.1投标人应在认真阅读谈判文件所有内容的基础上，按照谈判文件的要求编制完整的响应文件。谈判文件中对响应文件格式有要求的，应按格式编制并逐项填写内容，不准有空项；无相应内容可填的项应填写“无”“没有相应指标”等明确的回答文字。响应文件中留有空项的或没有按格式制作的，将被视为不完整响应的投标文件，其投标将有可能被拒绝。</w:t>
      </w:r>
      <w:bookmarkEnd w:id="95"/>
      <w:bookmarkEnd w:id="96"/>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p>
    <w:p w14:paraId="7566E818">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1.2投标人必须保证响应文件所提供的全部资料真实可靠，并接受对其中任何资料进一步审查的要求。</w:t>
      </w:r>
    </w:p>
    <w:p w14:paraId="1B4462AF">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1.3响应文件须对谈判文件中的内容做出实质性和完整性的响应，否则其投标将被视为无效投标。</w:t>
      </w:r>
    </w:p>
    <w:p w14:paraId="5D9AFF0F">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2.响应文件构成和格式</w:t>
      </w:r>
    </w:p>
    <w:p w14:paraId="2BB01605">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2.1文件的制作和签名</w:t>
      </w:r>
    </w:p>
    <w:p w14:paraId="042DCE27">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2.1.1为确保采购项目顺利开展，本项目采用电子</w:t>
      </w:r>
      <w:bookmarkStart w:id="97" w:name="_Hlk34128658"/>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投标文件</w:t>
      </w:r>
      <w:bookmarkEnd w:id="97"/>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。投标人在投标前须提供电子投标文件。</w:t>
      </w:r>
    </w:p>
    <w:p w14:paraId="3D118844">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2.1.2编制电子投标文件时，应使用最新发布的电子采购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CA，否则将会导致解密失败。因供应商自身原因未使用最新发布的电子采购文件及专用制作工具进行编制，导致电子文件上传失败，由供应商自行承担全部责任。</w:t>
      </w:r>
    </w:p>
    <w:p w14:paraId="2CC6A8B9">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2.2投标人应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按照本须知第20.1条的内容及第六部分提供的</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格式编写投标文件，不得缺少采购文件要求填写的表格或提交的资料。</w:t>
      </w:r>
    </w:p>
    <w:p w14:paraId="64E93250">
      <w:pPr>
        <w:pStyle w:val="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eastAsia="zh-CN"/>
          <w14:textFill>
            <w14:solidFill>
              <w14:schemeClr w14:val="tx1"/>
            </w14:solidFill>
          </w14:textFill>
        </w:rPr>
        <w:t>谈判</w:t>
      </w:r>
      <w:r>
        <w:rPr>
          <w:rFonts w:hint="eastAsia" w:ascii="宋体" w:hAnsi="宋体" w:eastAsia="宋体" w:cs="宋体"/>
          <w:color w:val="000000" w:themeColor="text1"/>
          <w:sz w:val="24"/>
          <w:szCs w:val="24"/>
          <w:u w:val="none"/>
          <w14:textFill>
            <w14:solidFill>
              <w14:schemeClr w14:val="tx1"/>
            </w14:solidFill>
          </w14:textFill>
        </w:rPr>
        <w:t>报价</w:t>
      </w:r>
      <w:bookmarkEnd w:id="92"/>
    </w:p>
    <w:p w14:paraId="1D66AE15">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98" w:name="_Toc536202300"/>
      <w:bookmarkStart w:id="99" w:name="_Toc29200"/>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报价为供应商充分考虑</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文件的各项条款和所掌握的市场情况及本项目的实际情况，根据自身情况自主报价；</w:t>
      </w:r>
    </w:p>
    <w:p w14:paraId="2963AB3C">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（2）供应商应在响应报价表中标明本次招标所要求的货物、服务且验收合格的所有费用</w:t>
      </w:r>
      <w:r>
        <w:rPr>
          <w:rFonts w:hint="eastAsia" w:ascii="宋体" w:hAnsi="宋体" w:eastAsia="宋体" w:cs="宋体"/>
          <w:color w:val="000000" w:themeColor="text1"/>
          <w:sz w:val="24"/>
          <w:szCs w:val="24"/>
          <w:lang w:eastAsia="zh-CN"/>
          <w14:textFill>
            <w14:solidFill>
              <w14:schemeClr w14:val="tx1"/>
            </w14:solidFill>
          </w14:textFill>
        </w:rPr>
        <w:t>；</w:t>
      </w:r>
    </w:p>
    <w:p w14:paraId="287E46BF">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）凡本</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文件要求（或允许）及供应商认为需要进行报价的各项费用项目，（不论是否要求进入报价）若</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时未报或未在响应文件中予以说明，采购人将按这些费用已包含在</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报价中对待；</w:t>
      </w:r>
      <w:r>
        <w:rPr>
          <w:rFonts w:hint="eastAsia" w:ascii="宋体" w:hAnsi="宋体" w:eastAsia="宋体" w:cs="宋体"/>
          <w:color w:val="000000" w:themeColor="text1"/>
          <w:spacing w:val="4"/>
          <w:sz w:val="24"/>
          <w:szCs w:val="24"/>
          <w14:textFill>
            <w14:solidFill>
              <w14:schemeClr w14:val="tx1"/>
            </w14:solidFill>
          </w14:textFill>
        </w:rPr>
        <w:t>供应商应考虑全部材料的风险，供应商一旦成交，采购人将不再对此部分进行调整；供应商的报价应将此差异考虑在综合单价内，结算时不予调整。</w:t>
      </w:r>
    </w:p>
    <w:p w14:paraId="72F94A63">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）响应报价表应有法定代表人或被授权人的签字。</w:t>
      </w:r>
    </w:p>
    <w:p w14:paraId="3ABFCEB6">
      <w:pPr>
        <w:pStyle w:val="4"/>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eastAsia="zh-CN"/>
          <w14:textFill>
            <w14:solidFill>
              <w14:schemeClr w14:val="tx1"/>
            </w14:solidFill>
          </w14:textFill>
        </w:rPr>
        <w:t>谈判</w:t>
      </w:r>
      <w:r>
        <w:rPr>
          <w:rFonts w:hint="eastAsia" w:ascii="宋体" w:hAnsi="宋体" w:eastAsia="宋体" w:cs="宋体"/>
          <w:color w:val="000000" w:themeColor="text1"/>
          <w:sz w:val="24"/>
          <w:szCs w:val="24"/>
          <w:u w:val="none"/>
          <w14:textFill>
            <w14:solidFill>
              <w14:schemeClr w14:val="tx1"/>
            </w14:solidFill>
          </w14:textFill>
        </w:rPr>
        <w:t>货币</w:t>
      </w:r>
      <w:bookmarkEnd w:id="98"/>
      <w:bookmarkEnd w:id="99"/>
    </w:p>
    <w:p w14:paraId="327DC764">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采购人只接受人民币作为唯一</w:t>
      </w:r>
      <w:r>
        <w:rPr>
          <w:rFonts w:hint="eastAsia" w:ascii="宋体" w:hAnsi="宋体" w:eastAsia="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货币。以人民币为投标货币。以元为报价单位，保留小数点后两位。</w:t>
      </w:r>
    </w:p>
    <w:p w14:paraId="56F2B2EE">
      <w:pPr>
        <w:pStyle w:val="4"/>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bookmarkStart w:id="100" w:name="_Toc536202302"/>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u w:val="none"/>
          <w14:textFill>
            <w14:solidFill>
              <w14:schemeClr w14:val="tx1"/>
            </w14:solidFill>
          </w14:textFill>
        </w:rPr>
        <w:t>响应有效期</w:t>
      </w:r>
      <w:bookmarkEnd w:id="100"/>
    </w:p>
    <w:p w14:paraId="507043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响应文件有效期及法定代表人授权书有效期为递交响应文件截止时间起90个日历日，响应有效期短于此规定期限的响应文件，视为无效文件，其</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将被拒绝。成交单位的响应文件有效期延长至合同执行完毕。</w:t>
      </w:r>
    </w:p>
    <w:p w14:paraId="2F84F190">
      <w:pPr>
        <w:pStyle w:val="4"/>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bookmarkStart w:id="101" w:name="_Toc24827"/>
      <w:bookmarkStart w:id="102" w:name="_Toc536202303"/>
      <w:r>
        <w:rPr>
          <w:rFonts w:hint="eastAsia" w:ascii="宋体" w:hAnsi="宋体" w:eastAsia="宋体" w:cs="宋体"/>
          <w:color w:val="000000" w:themeColor="text1"/>
          <w:sz w:val="24"/>
          <w:szCs w:val="24"/>
          <w:u w:val="none"/>
          <w:lang w:val="en-US" w:eastAsia="zh-CN"/>
          <w14:textFill>
            <w14:solidFill>
              <w14:schemeClr w14:val="tx1"/>
            </w14:solidFill>
          </w14:textFill>
        </w:rPr>
        <w:t>6.</w:t>
      </w:r>
      <w:bookmarkEnd w:id="101"/>
      <w:bookmarkEnd w:id="102"/>
      <w:r>
        <w:rPr>
          <w:rFonts w:hint="eastAsia" w:ascii="宋体" w:hAnsi="宋体" w:eastAsia="宋体" w:cs="宋体"/>
          <w:color w:val="000000" w:themeColor="text1"/>
          <w:sz w:val="24"/>
          <w:szCs w:val="24"/>
          <w:u w:val="none"/>
          <w:lang w:val="en-US" w:eastAsia="zh-CN"/>
          <w14:textFill>
            <w14:solidFill>
              <w14:schemeClr w14:val="tx1"/>
            </w14:solidFill>
          </w14:textFill>
        </w:rPr>
        <w:t>响应文件的格式及签署</w:t>
      </w:r>
    </w:p>
    <w:p w14:paraId="5DBCDD2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bookmarkStart w:id="103" w:name="_Toc22752"/>
      <w:bookmarkStart w:id="104" w:name="_Toc536202304"/>
      <w:r>
        <w:rPr>
          <w:rFonts w:hint="eastAsia" w:ascii="宋体" w:hAnsi="宋体" w:eastAsia="宋体" w:cs="宋体"/>
          <w:color w:val="000000" w:themeColor="text1"/>
          <w:sz w:val="24"/>
          <w:szCs w:val="24"/>
          <w:lang w:val="en-US" w:eastAsia="zh-CN"/>
          <w14:textFill>
            <w14:solidFill>
              <w14:schemeClr w14:val="tx1"/>
            </w14:solidFill>
          </w14:textFill>
        </w:rPr>
        <w:t>7.1</w:t>
      </w:r>
      <w:r>
        <w:rPr>
          <w:rFonts w:hint="eastAsia" w:ascii="宋体" w:hAnsi="宋体" w:eastAsia="宋体" w:cs="宋体"/>
          <w:color w:val="000000" w:themeColor="text1"/>
          <w:sz w:val="24"/>
          <w:szCs w:val="24"/>
          <w14:textFill>
            <w14:solidFill>
              <w14:schemeClr w14:val="tx1"/>
            </w14:solidFill>
          </w14:textFill>
        </w:rPr>
        <w:t>供应商须依据竞争性</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文件内容和响应文件格式的要求编制响应文件；并编制目录和对应的页码。</w:t>
      </w:r>
    </w:p>
    <w:p w14:paraId="29062FD9">
      <w:pPr>
        <w:widowControl/>
        <w:spacing w:line="336" w:lineRule="auto"/>
        <w:ind w:firstLine="480" w:firstLineChars="200"/>
        <w:outlineLvl w:val="1"/>
        <w:rPr>
          <w:rFonts w:hint="eastAsia" w:ascii="宋体" w:hAnsi="宋体" w:eastAsia="宋体" w:cs="宋体"/>
          <w:bCs/>
          <w:color w:val="000000" w:themeColor="text1"/>
          <w:kern w:val="0"/>
          <w:sz w:val="24"/>
          <w:szCs w:val="24"/>
          <w:highlight w:val="none"/>
          <w14:textFill>
            <w14:solidFill>
              <w14:schemeClr w14:val="tx1"/>
            </w14:solidFill>
          </w14:textFill>
        </w:rPr>
      </w:pPr>
      <w:bookmarkStart w:id="105" w:name="_Toc30909"/>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6.1.1</w:t>
      </w:r>
      <w:r>
        <w:rPr>
          <w:rFonts w:hint="eastAsia" w:ascii="宋体" w:hAnsi="宋体" w:eastAsia="宋体" w:cs="宋体"/>
          <w:bCs/>
          <w:color w:val="000000" w:themeColor="text1"/>
          <w:kern w:val="0"/>
          <w:sz w:val="24"/>
          <w:szCs w:val="24"/>
          <w:highlight w:val="none"/>
          <w14:textFill>
            <w14:solidFill>
              <w14:schemeClr w14:val="tx1"/>
            </w14:solidFill>
          </w14:textFill>
        </w:rPr>
        <w:t>为确保采购项目顺利开展，本项目采用电子响应文件。投标人在投标前须提供电子响应文件。</w:t>
      </w:r>
      <w:bookmarkEnd w:id="105"/>
    </w:p>
    <w:p w14:paraId="793FC18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6.2.2</w:t>
      </w:r>
      <w:r>
        <w:rPr>
          <w:rFonts w:hint="eastAsia" w:ascii="宋体" w:hAnsi="宋体" w:eastAsia="宋体" w:cs="宋体"/>
          <w:color w:val="000000" w:themeColor="text1"/>
          <w:sz w:val="24"/>
          <w:highlight w:val="none"/>
          <w14:textFill>
            <w14:solidFill>
              <w14:schemeClr w14:val="tx1"/>
            </w14:solidFill>
          </w14:textFill>
        </w:rPr>
        <w:t>编制电子响应文件时，应使用最新发布的电子</w:t>
      </w:r>
      <w:r>
        <w:rPr>
          <w:rFonts w:hint="eastAsia" w:ascii="宋体" w:hAnsi="宋体" w:eastAsia="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及专用制作工具进行编制。并使用数字认证证书（CA）对电子响应文件进行签署、加密、递交及开标时解密等相关操作。响应文件中需要加盖法定代表人私章的地方，请使用“法人CA”进行签章；需要加盖供应商公章的地方，请使用“企业 CA”进行盖章。加密和解密应当使用同一 CA，否则将会导致解密失败。因供应商自身原因未使用最新发布的电子</w:t>
      </w:r>
      <w:r>
        <w:rPr>
          <w:rFonts w:hint="eastAsia" w:ascii="宋体" w:hAnsi="宋体" w:eastAsia="宋体" w:cs="宋体"/>
          <w:color w:val="000000" w:themeColor="text1"/>
          <w:sz w:val="24"/>
          <w:highlight w:val="none"/>
          <w:lang w:val="en-US" w:eastAsia="zh-CN"/>
          <w14:textFill>
            <w14:solidFill>
              <w14:schemeClr w14:val="tx1"/>
            </w14:solidFill>
          </w14:textFill>
        </w:rPr>
        <w:t>谈判</w:t>
      </w:r>
      <w:r>
        <w:rPr>
          <w:rFonts w:hint="eastAsia" w:ascii="宋体" w:hAnsi="宋体" w:eastAsia="宋体" w:cs="宋体"/>
          <w:color w:val="000000" w:themeColor="text1"/>
          <w:sz w:val="24"/>
          <w:highlight w:val="none"/>
          <w14:textFill>
            <w14:solidFill>
              <w14:schemeClr w14:val="tx1"/>
            </w14:solidFill>
          </w14:textFill>
        </w:rPr>
        <w:t>文件及专用制作工具进行编制，导致电子文件上传失败，由供应商自行承担全部责任。</w:t>
      </w:r>
    </w:p>
    <w:p w14:paraId="79A9ADE0">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响应文件的签署</w:t>
      </w:r>
    </w:p>
    <w:p w14:paraId="4747745E">
      <w:pPr>
        <w:pageBreakBefore w:val="0"/>
        <w:numPr>
          <w:ilvl w:val="0"/>
          <w:numId w:val="4"/>
        </w:numPr>
        <w:wordWrap/>
        <w:topLinePunct w:val="0"/>
        <w:autoSpaceDE/>
        <w:autoSpaceDN/>
        <w:bidi w:val="0"/>
        <w:spacing w:line="336"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供应商应在响应文件中指定的页面落款处填写供应商全称，并按要求加盖公章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包括响应文件的封面）。</w:t>
      </w:r>
    </w:p>
    <w:p w14:paraId="5258C95B">
      <w:pPr>
        <w:pageBreakBefore w:val="0"/>
        <w:numPr>
          <w:ilvl w:val="0"/>
          <w:numId w:val="4"/>
        </w:numPr>
        <w:wordWrap/>
        <w:topLinePunct w:val="0"/>
        <w:autoSpaceDE/>
        <w:autoSpaceDN/>
        <w:bidi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响应文件应字迹清楚、内容齐全、不得涂改或增删。如有修改和增删，必须有供应商公章及法定代表人或其授权代表签字。</w:t>
      </w:r>
    </w:p>
    <w:p w14:paraId="35E905BE">
      <w:pPr>
        <w:pageBreakBefore w:val="0"/>
        <w:numPr>
          <w:ilvl w:val="0"/>
          <w:numId w:val="4"/>
        </w:numPr>
        <w:wordWrap/>
        <w:topLinePunct w:val="0"/>
        <w:autoSpaceDE/>
        <w:autoSpaceDN/>
        <w:bidi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因响应文件字迹潦草或表达不清所引起的不利后果由供应商承担。</w:t>
      </w:r>
    </w:p>
    <w:p w14:paraId="1F49BFF9">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本次</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只接受简体中文文字的响应文件；如响应文件中出现外文资料，必须配以中文译文。否则，由此引发的一切责任由供应商自负。</w:t>
      </w:r>
    </w:p>
    <w:p w14:paraId="746B542E">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拒绝接受以电话、传真、电子邮件形式的</w:t>
      </w:r>
      <w:r>
        <w:rPr>
          <w:rFonts w:hint="eastAsia" w:ascii="宋体" w:hAnsi="宋体" w:eastAsia="宋体" w:cs="宋体"/>
          <w:color w:val="000000" w:themeColor="text1"/>
          <w:kern w:val="0"/>
          <w:sz w:val="24"/>
          <w:szCs w:val="24"/>
          <w:lang w:val="en-US"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w:t>
      </w:r>
    </w:p>
    <w:p w14:paraId="3C5E0441">
      <w:pPr>
        <w:pStyle w:val="4"/>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14:textFill>
            <w14:solidFill>
              <w14:schemeClr w14:val="tx1"/>
            </w14:solidFill>
          </w14:textFill>
        </w:rPr>
        <w:t>知识产权</w:t>
      </w:r>
      <w:bookmarkEnd w:id="103"/>
      <w:bookmarkEnd w:id="104"/>
    </w:p>
    <w:p w14:paraId="2A6C4A27">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.1供应商应保证在本项目使用的任何产品和服务（包括部分使用）时，不会产生因第三方提出侵犯其专利权、商标权或其它知识产权而引起的法律和经济纠纷，如因专利权、商标权或其它知识产权而引</w:t>
      </w:r>
      <w:r>
        <w:rPr>
          <w:rFonts w:hint="eastAsia" w:ascii="宋体" w:hAnsi="宋体" w:eastAsia="宋体" w:cs="宋体"/>
          <w:color w:val="000000" w:themeColor="text1"/>
          <w:sz w:val="24"/>
          <w:szCs w:val="24"/>
          <w:lang w:eastAsia="zh-CN"/>
          <w14:textFill>
            <w14:solidFill>
              <w14:schemeClr w14:val="tx1"/>
            </w14:solidFill>
          </w14:textFill>
        </w:rPr>
        <w:t>起的</w:t>
      </w:r>
      <w:r>
        <w:rPr>
          <w:rFonts w:hint="eastAsia" w:ascii="宋体" w:hAnsi="宋体" w:eastAsia="宋体" w:cs="宋体"/>
          <w:color w:val="000000" w:themeColor="text1"/>
          <w:sz w:val="24"/>
          <w:szCs w:val="24"/>
          <w14:textFill>
            <w14:solidFill>
              <w14:schemeClr w14:val="tx1"/>
            </w14:solidFill>
          </w14:textFill>
        </w:rPr>
        <w:t>法律纠纷和经济纠纷，由供应商承担所有相关责任。</w:t>
      </w:r>
    </w:p>
    <w:p w14:paraId="3192A051">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.2采购人享有本项目在实施过程中产生的知识成果及知识产权。</w:t>
      </w:r>
    </w:p>
    <w:p w14:paraId="506A4B2C">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31D27076">
      <w:pPr>
        <w:keepNext w:val="0"/>
        <w:keepLines w:val="0"/>
        <w:pageBreakBefore w:val="0"/>
        <w:widowControl w:val="0"/>
        <w:numPr>
          <w:ilvl w:val="0"/>
          <w:numId w:val="0"/>
        </w:numPr>
        <w:kinsoku/>
        <w:wordWrap/>
        <w:overflowPunct/>
        <w:topLinePunct w:val="0"/>
        <w:autoSpaceDE/>
        <w:autoSpaceDN/>
        <w:bidi w:val="0"/>
        <w:spacing w:line="460" w:lineRule="exact"/>
        <w:jc w:val="left"/>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Start w:id="106" w:name="_Toc4724"/>
      <w:bookmarkStart w:id="107" w:name="_Toc7833"/>
      <w:bookmarkStart w:id="108" w:name="_Toc153"/>
      <w:bookmarkStart w:id="109" w:name="_Toc22616"/>
      <w:bookmarkStart w:id="110" w:name="_Toc32473"/>
      <w:bookmarkStart w:id="111" w:name="_Toc4733"/>
      <w:bookmarkStart w:id="112" w:name="_Toc6037"/>
      <w:bookmarkStart w:id="113" w:name="_Toc24267"/>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.4如供应商所不拥有的知识产权，则在响应报价中必须包括合法获取该知识产权的相关费用。</w:t>
      </w:r>
      <w:bookmarkEnd w:id="106"/>
      <w:bookmarkEnd w:id="107"/>
      <w:bookmarkEnd w:id="108"/>
      <w:bookmarkEnd w:id="109"/>
      <w:bookmarkEnd w:id="110"/>
      <w:bookmarkEnd w:id="111"/>
      <w:bookmarkEnd w:id="112"/>
      <w:bookmarkEnd w:id="113"/>
      <w:bookmarkStart w:id="114" w:name="_Toc536202305"/>
      <w:bookmarkStart w:id="115" w:name="_Toc4747"/>
      <w:bookmarkStart w:id="116" w:name="_Toc536429322"/>
      <w:bookmarkStart w:id="117" w:name="_Toc536202382"/>
      <w:bookmarkStart w:id="118" w:name="_Toc3565"/>
      <w:bookmarkStart w:id="119" w:name="_Toc19543339"/>
      <w:bookmarkStart w:id="120" w:name="_Toc536429375"/>
      <w:bookmarkStart w:id="121" w:name="_Toc3736"/>
    </w:p>
    <w:p w14:paraId="452339CA">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000000" w:themeColor="text1"/>
          <w:kern w:val="0"/>
          <w:sz w:val="24"/>
          <w:szCs w:val="24"/>
          <w14:textFill>
            <w14:solidFill>
              <w14:schemeClr w14:val="tx1"/>
            </w14:solidFill>
          </w14:textFill>
        </w:rPr>
      </w:pPr>
      <w:bookmarkStart w:id="122" w:name="_Toc10657"/>
      <w:bookmarkStart w:id="123" w:name="_Toc23452"/>
      <w:bookmarkStart w:id="124" w:name="_Toc15236"/>
      <w:bookmarkStart w:id="125" w:name="_Toc23849"/>
      <w:bookmarkStart w:id="126" w:name="_Toc24983"/>
      <w:bookmarkStart w:id="127" w:name="_Toc7257"/>
      <w:bookmarkStart w:id="128" w:name="_Toc15856"/>
      <w:bookmarkStart w:id="129" w:name="_Toc26836"/>
      <w:r>
        <w:rPr>
          <w:rFonts w:hint="eastAsia" w:ascii="宋体" w:hAnsi="宋体" w:eastAsia="宋体" w:cs="宋体"/>
          <w:b/>
          <w:bCs/>
          <w:color w:val="000000" w:themeColor="text1"/>
          <w:kern w:val="0"/>
          <w:sz w:val="24"/>
          <w:szCs w:val="24"/>
          <w:lang w:eastAsia="zh-CN"/>
          <w14:textFill>
            <w14:solidFill>
              <w14:schemeClr w14:val="tx1"/>
            </w14:solidFill>
          </w14:textFill>
        </w:rPr>
        <w:t>四、</w:t>
      </w:r>
      <w:r>
        <w:rPr>
          <w:rFonts w:hint="eastAsia" w:ascii="宋体" w:hAnsi="宋体" w:eastAsia="宋体" w:cs="宋体"/>
          <w:b/>
          <w:bCs/>
          <w:color w:val="000000" w:themeColor="text1"/>
          <w:kern w:val="0"/>
          <w:sz w:val="24"/>
          <w:szCs w:val="24"/>
          <w14:textFill>
            <w14:solidFill>
              <w14:schemeClr w14:val="tx1"/>
            </w14:solidFill>
          </w14:textFill>
        </w:rPr>
        <w:t>响应文件的递交</w:t>
      </w:r>
      <w:bookmarkEnd w:id="114"/>
      <w:bookmarkEnd w:id="115"/>
      <w:bookmarkEnd w:id="116"/>
      <w:bookmarkEnd w:id="117"/>
      <w:bookmarkEnd w:id="118"/>
      <w:bookmarkEnd w:id="119"/>
      <w:bookmarkEnd w:id="120"/>
      <w:bookmarkEnd w:id="122"/>
      <w:bookmarkEnd w:id="123"/>
      <w:bookmarkEnd w:id="124"/>
      <w:bookmarkEnd w:id="125"/>
      <w:bookmarkEnd w:id="126"/>
      <w:bookmarkEnd w:id="127"/>
      <w:bookmarkEnd w:id="128"/>
      <w:bookmarkEnd w:id="129"/>
    </w:p>
    <w:bookmarkEnd w:id="81"/>
    <w:bookmarkEnd w:id="82"/>
    <w:bookmarkEnd w:id="83"/>
    <w:bookmarkEnd w:id="84"/>
    <w:bookmarkEnd w:id="85"/>
    <w:bookmarkEnd w:id="86"/>
    <w:bookmarkEnd w:id="87"/>
    <w:bookmarkEnd w:id="88"/>
    <w:bookmarkEnd w:id="89"/>
    <w:bookmarkEnd w:id="90"/>
    <w:bookmarkEnd w:id="121"/>
    <w:p w14:paraId="0D240333">
      <w:pPr>
        <w:pStyle w:val="4"/>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bookmarkStart w:id="130" w:name="_Toc3685"/>
      <w:bookmarkStart w:id="131" w:name="_Toc536202306"/>
      <w:bookmarkStart w:id="132" w:name="_Toc23315668"/>
      <w:bookmarkStart w:id="133" w:name="_Toc18412207"/>
      <w:bookmarkStart w:id="134" w:name="_Toc23316592"/>
      <w:bookmarkStart w:id="135" w:name="_Toc14189415"/>
      <w:bookmarkStart w:id="136" w:name="_Toc35335264"/>
      <w:bookmarkStart w:id="137" w:name="_Toc23316528"/>
      <w:bookmarkStart w:id="138" w:name="_Toc23316690"/>
      <w:bookmarkStart w:id="139" w:name="_Toc23900"/>
      <w:bookmarkStart w:id="140" w:name="_Toc14189282"/>
      <w:bookmarkStart w:id="141" w:name="_Toc8901"/>
      <w:bookmarkStart w:id="142" w:name="_Toc14189418"/>
      <w:bookmarkStart w:id="143" w:name="_Toc25719"/>
      <w:bookmarkStart w:id="144" w:name="_Toc424636365"/>
      <w:bookmarkStart w:id="145" w:name="_Toc23315671"/>
      <w:bookmarkStart w:id="146" w:name="_Toc23316595"/>
      <w:bookmarkStart w:id="147" w:name="_Toc23316531"/>
      <w:bookmarkStart w:id="148" w:name="_Toc18412210"/>
      <w:bookmarkStart w:id="149" w:name="_Toc14189285"/>
      <w:bookmarkStart w:id="150" w:name="_Toc23316693"/>
      <w:r>
        <w:rPr>
          <w:rFonts w:hint="eastAsia" w:ascii="宋体" w:hAnsi="宋体" w:eastAsia="宋体" w:cs="宋体"/>
          <w:color w:val="000000" w:themeColor="text1"/>
          <w:sz w:val="24"/>
          <w:szCs w:val="24"/>
          <w:u w:val="none"/>
          <w:lang w:val="en-US" w:eastAsia="zh-CN"/>
          <w14:textFill>
            <w14:solidFill>
              <w14:schemeClr w14:val="tx1"/>
            </w14:solidFill>
          </w14:textFill>
        </w:rPr>
        <w:t>1.响应文件递交</w:t>
      </w:r>
      <w:bookmarkEnd w:id="130"/>
      <w:bookmarkEnd w:id="131"/>
    </w:p>
    <w:p w14:paraId="47B1403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.1电子</w:t>
      </w: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文件递交与解密</w:t>
      </w:r>
    </w:p>
    <w:p w14:paraId="390A514F">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w:t>
      </w: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文件可于提交</w:t>
      </w: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文件截止时间前任意时段登录全国公共资源交易平台（陕西省）网站[电子交易平台</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企业端]进行提交，逾期系统将拒绝接收。提交时，供应商应登录全国公共资源交易中心平台（陕西省），选择“首页</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电子交易平台</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企业端</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我的项目”，点击[项目流程]，在打开的[项目管理]对话框中选择[上传响应文件]，上传加密的电子投标文件（*  .SXSTF），上传成功后，电子化平台将予以记录。</w:t>
      </w:r>
    </w:p>
    <w:p w14:paraId="595C78E6">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.2代理机构不接受邮寄的投标文件；</w:t>
      </w:r>
    </w:p>
    <w:p w14:paraId="75770D76">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.3无论供应商成交与否，其投标文件恕不退还。</w:t>
      </w:r>
    </w:p>
    <w:p w14:paraId="0425FFFB">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2</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lang w:val="en-US" w:eastAsia="zh-CN"/>
          <w14:textFill>
            <w14:solidFill>
              <w14:schemeClr w14:val="tx1"/>
            </w14:solidFill>
          </w14:textFill>
        </w:rPr>
        <w:t>响应</w:t>
      </w:r>
      <w:r>
        <w:rPr>
          <w:rFonts w:hint="eastAsia" w:ascii="宋体" w:hAnsi="宋体" w:eastAsia="宋体" w:cs="宋体"/>
          <w:b/>
          <w:bCs/>
          <w:color w:val="000000" w:themeColor="text1"/>
          <w:kern w:val="0"/>
          <w:sz w:val="24"/>
          <w:szCs w:val="24"/>
          <w14:textFill>
            <w14:solidFill>
              <w14:schemeClr w14:val="tx1"/>
            </w14:solidFill>
          </w14:textFill>
        </w:rPr>
        <w:t>文件的修改和撤回</w:t>
      </w:r>
    </w:p>
    <w:p w14:paraId="649343EA">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.1供应商在上传</w:t>
      </w: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文件以后，在规定的</w:t>
      </w:r>
      <w:r>
        <w:rPr>
          <w:rFonts w:hint="eastAsia" w:ascii="宋体" w:hAnsi="宋体" w:eastAsia="宋体" w:cs="宋体"/>
          <w:color w:val="000000" w:themeColor="text1"/>
          <w:kern w:val="0"/>
          <w:sz w:val="24"/>
          <w:szCs w:val="24"/>
          <w:lang w:val="en-US" w:eastAsia="zh-CN"/>
          <w14:textFill>
            <w14:solidFill>
              <w14:schemeClr w14:val="tx1"/>
            </w14:solidFill>
          </w14:textFill>
        </w:rPr>
        <w:t>投标</w:t>
      </w:r>
      <w:r>
        <w:rPr>
          <w:rFonts w:hint="eastAsia" w:ascii="宋体" w:hAnsi="宋体" w:eastAsia="宋体" w:cs="宋体"/>
          <w:color w:val="000000" w:themeColor="text1"/>
          <w:kern w:val="0"/>
          <w:sz w:val="24"/>
          <w:szCs w:val="24"/>
          <w14:textFill>
            <w14:solidFill>
              <w14:schemeClr w14:val="tx1"/>
            </w14:solidFill>
          </w14:textFill>
        </w:rPr>
        <w:t>截止时间之前</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可以对已递交的</w:t>
      </w: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文件进行修改、撤回。补充、修改的内容应当按</w:t>
      </w:r>
      <w:r>
        <w:rPr>
          <w:rFonts w:hint="eastAsia" w:ascii="宋体" w:hAnsi="宋体" w:eastAsia="宋体" w:cs="宋体"/>
          <w:color w:val="000000" w:themeColor="text1"/>
          <w:kern w:val="0"/>
          <w:sz w:val="24"/>
          <w:szCs w:val="24"/>
          <w:lang w:val="en-US"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文件要求签章、加密上传。</w:t>
      </w:r>
    </w:p>
    <w:p w14:paraId="3E05068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投标截止时间之后，供应商不得补充、修改投标文件。</w:t>
      </w:r>
    </w:p>
    <w:p w14:paraId="388FC3F5">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3.</w:t>
      </w:r>
      <w:r>
        <w:rPr>
          <w:rFonts w:hint="eastAsia" w:ascii="宋体" w:hAnsi="宋体" w:eastAsia="宋体" w:cs="宋体"/>
          <w:b/>
          <w:color w:val="000000" w:themeColor="text1"/>
          <w:kern w:val="0"/>
          <w:sz w:val="24"/>
          <w:szCs w:val="24"/>
          <w14:textFill>
            <w14:solidFill>
              <w14:schemeClr w14:val="tx1"/>
            </w14:solidFill>
          </w14:textFill>
        </w:rPr>
        <w:t>竞争性谈判响应文件的有效性</w:t>
      </w:r>
    </w:p>
    <w:p w14:paraId="15AA8B56">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3</w:t>
      </w:r>
      <w:r>
        <w:rPr>
          <w:rFonts w:hint="eastAsia" w:ascii="宋体" w:hAnsi="宋体" w:eastAsia="宋体" w:cs="宋体"/>
          <w:b/>
          <w:color w:val="000000" w:themeColor="text1"/>
          <w:kern w:val="0"/>
          <w:sz w:val="24"/>
          <w:szCs w:val="24"/>
          <w14:textFill>
            <w14:solidFill>
              <w14:schemeClr w14:val="tx1"/>
            </w14:solidFill>
          </w14:textFill>
        </w:rPr>
        <w:t>.1竞争性谈判响应文件有下列情况之一者将视为无效</w:t>
      </w:r>
      <w:r>
        <w:rPr>
          <w:rFonts w:hint="eastAsia" w:ascii="宋体" w:hAnsi="宋体" w:eastAsia="宋体" w:cs="宋体"/>
          <w:b/>
          <w:color w:val="000000" w:themeColor="text1"/>
          <w:kern w:val="0"/>
          <w:sz w:val="24"/>
          <w:szCs w:val="24"/>
          <w:lang w:val="en-US" w:eastAsia="zh-CN"/>
          <w14:textFill>
            <w14:solidFill>
              <w14:schemeClr w14:val="tx1"/>
            </w14:solidFill>
          </w14:textFill>
        </w:rPr>
        <w:t>文件</w:t>
      </w:r>
      <w:r>
        <w:rPr>
          <w:rFonts w:hint="eastAsia" w:ascii="宋体" w:hAnsi="宋体" w:eastAsia="宋体" w:cs="宋体"/>
          <w:b/>
          <w:color w:val="000000" w:themeColor="text1"/>
          <w:kern w:val="0"/>
          <w:sz w:val="24"/>
          <w:szCs w:val="24"/>
          <w14:textFill>
            <w14:solidFill>
              <w14:schemeClr w14:val="tx1"/>
            </w14:solidFill>
          </w14:textFill>
        </w:rPr>
        <w:t>：</w:t>
      </w:r>
    </w:p>
    <w:p w14:paraId="052A8653">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）未按竞争性谈判文件要求提交资格证明文件或未通过竞争性谈判响应文件有效性审查的；</w:t>
      </w:r>
    </w:p>
    <w:p w14:paraId="35CD0DC7">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）提交的竞争性谈判响应文件有效期短于竞争性谈判文件规定有效期的；</w:t>
      </w:r>
    </w:p>
    <w:p w14:paraId="6D53E6F4">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）未按谈判小组要求对竞争性谈判响应文件进行澄清（说明或者更正）的；</w:t>
      </w:r>
    </w:p>
    <w:p w14:paraId="00A29589">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）谈判小组对竞争性谈判响应文件评审后，认为在有效性、完整性和响应程度方面没有实质性响应竞争性谈判文件的</w:t>
      </w:r>
      <w:r>
        <w:rPr>
          <w:rFonts w:hint="eastAsia" w:ascii="宋体" w:hAnsi="宋体" w:eastAsia="宋体" w:cs="宋体"/>
          <w:color w:val="000000" w:themeColor="text1"/>
          <w:sz w:val="24"/>
          <w14:textFill>
            <w14:solidFill>
              <w14:schemeClr w14:val="tx1"/>
            </w14:solidFill>
          </w14:textFill>
        </w:rPr>
        <w:t>或有重大缺项漏项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明显不符合技术规格、技术标准的要求的；</w:t>
      </w:r>
    </w:p>
    <w:p w14:paraId="752FE4D4">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）重新提交的竞争性谈判响应文件没有实质性响应竞争性谈判文件的。</w:t>
      </w:r>
    </w:p>
    <w:p w14:paraId="2E4F214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）投标单位针对同一项目递交两份或多份内容不同的竞争性谈判响应文件，未书面声明哪一份是有效的或出现选择性报价的；</w:t>
      </w:r>
    </w:p>
    <w:p w14:paraId="2A9FE8D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）谈判报价与市场价偏离较大，或者谈判报价大于项目预算，低于成本，形成不正当竞争的；</w:t>
      </w:r>
    </w:p>
    <w:p w14:paraId="34DFA55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“信用中国”网站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www.creditchina.gov.cn</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、中国政府采购网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www.ccgp.gov.cn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查询到相关主体失信记录的（截止时间点为谈判文件发出至谈判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C3A082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）不符合现行法律法规和竞争性谈判文件规定的其他实质性要求的。</w:t>
      </w:r>
    </w:p>
    <w:p w14:paraId="3E8D7534">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3</w:t>
      </w:r>
      <w:r>
        <w:rPr>
          <w:rFonts w:hint="eastAsia" w:ascii="宋体" w:hAnsi="宋体" w:eastAsia="宋体" w:cs="宋体"/>
          <w:b/>
          <w:color w:val="000000" w:themeColor="text1"/>
          <w:kern w:val="0"/>
          <w:sz w:val="24"/>
          <w:szCs w:val="24"/>
          <w14:textFill>
            <w14:solidFill>
              <w14:schemeClr w14:val="tx1"/>
            </w14:solidFill>
          </w14:textFill>
        </w:rPr>
        <w:t>.2有下列情形之一的，视为投标人串通投标，其投标无效：</w:t>
      </w:r>
    </w:p>
    <w:p w14:paraId="08BACC7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（1）不同投标人的竞争性谈判响应文件由同一单位或者个人编制；</w:t>
      </w:r>
    </w:p>
    <w:p w14:paraId="3C6438B9">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（2）不同投标人委托同一单位或个人办理谈判事宜；</w:t>
      </w:r>
    </w:p>
    <w:p w14:paraId="4471D3F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（3）不同投标人的竞争性谈判响应文件载明的项目管理成员或者联系人员为同一人；</w:t>
      </w:r>
    </w:p>
    <w:p w14:paraId="472E423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（4）不同投标人的竞争性谈判响应文件异常一致或者谈判报价呈规律性差异；</w:t>
      </w:r>
    </w:p>
    <w:p w14:paraId="0F2DA71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（5）不同投标人的竞争性谈判响应文件互相混装；</w:t>
      </w:r>
    </w:p>
    <w:p w14:paraId="4228353C">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000000" w:themeColor="text1"/>
          <w:kern w:val="0"/>
          <w:sz w:val="24"/>
          <w:szCs w:val="24"/>
          <w:lang w:eastAsia="zh-CN"/>
          <w14:textFill>
            <w14:solidFill>
              <w14:schemeClr w14:val="tx1"/>
            </w14:solidFill>
          </w14:textFill>
        </w:rPr>
      </w:pPr>
      <w:bookmarkStart w:id="151" w:name="_Toc2995"/>
      <w:bookmarkStart w:id="152" w:name="_Toc31227"/>
      <w:bookmarkStart w:id="153" w:name="_Toc13965"/>
      <w:bookmarkStart w:id="154" w:name="_Toc28770"/>
      <w:bookmarkStart w:id="155" w:name="_Toc27067"/>
      <w:bookmarkStart w:id="156" w:name="_Toc8902"/>
      <w:bookmarkStart w:id="157" w:name="_Toc14753"/>
      <w:r>
        <w:rPr>
          <w:rFonts w:hint="eastAsia" w:ascii="宋体" w:hAnsi="宋体" w:eastAsia="宋体" w:cs="宋体"/>
          <w:b/>
          <w:bCs/>
          <w:color w:val="000000" w:themeColor="text1"/>
          <w:kern w:val="0"/>
          <w:sz w:val="24"/>
          <w:szCs w:val="24"/>
          <w:lang w:eastAsia="zh-CN"/>
          <w14:textFill>
            <w14:solidFill>
              <w14:schemeClr w14:val="tx1"/>
            </w14:solidFill>
          </w14:textFill>
        </w:rPr>
        <w:t>五</w:t>
      </w:r>
      <w:r>
        <w:rPr>
          <w:rFonts w:hint="eastAsia" w:ascii="宋体" w:hAnsi="宋体" w:eastAsia="宋体" w:cs="宋体"/>
          <w:b/>
          <w:bCs/>
          <w:color w:val="000000" w:themeColor="text1"/>
          <w:kern w:val="0"/>
          <w:sz w:val="24"/>
          <w:szCs w:val="24"/>
          <w14:textFill>
            <w14:solidFill>
              <w14:schemeClr w14:val="tx1"/>
            </w14:solidFill>
          </w14:textFill>
        </w:rPr>
        <w:t>、谈判</w:t>
      </w:r>
      <w:r>
        <w:rPr>
          <w:rFonts w:hint="eastAsia" w:ascii="宋体" w:hAnsi="宋体" w:eastAsia="宋体" w:cs="宋体"/>
          <w:b/>
          <w:bCs/>
          <w:color w:val="000000" w:themeColor="text1"/>
          <w:kern w:val="0"/>
          <w:sz w:val="24"/>
          <w:szCs w:val="24"/>
          <w:lang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评审</w:t>
      </w:r>
      <w:r>
        <w:rPr>
          <w:rFonts w:hint="eastAsia" w:ascii="宋体" w:hAnsi="宋体" w:eastAsia="宋体" w:cs="宋体"/>
          <w:b/>
          <w:bCs/>
          <w:color w:val="000000" w:themeColor="text1"/>
          <w:kern w:val="0"/>
          <w:sz w:val="24"/>
          <w:szCs w:val="24"/>
          <w:lang w:eastAsia="zh-CN"/>
          <w14:textFill>
            <w14:solidFill>
              <w14:schemeClr w14:val="tx1"/>
            </w14:solidFill>
          </w14:textFill>
        </w:rPr>
        <w:t>、定标</w:t>
      </w:r>
      <w:bookmarkEnd w:id="151"/>
      <w:bookmarkEnd w:id="152"/>
      <w:bookmarkEnd w:id="153"/>
      <w:bookmarkEnd w:id="154"/>
      <w:bookmarkEnd w:id="155"/>
      <w:bookmarkEnd w:id="156"/>
      <w:bookmarkEnd w:id="157"/>
    </w:p>
    <w:p w14:paraId="55489A10">
      <w:pPr>
        <w:pageBreakBefore w:val="0"/>
        <w:kinsoku/>
        <w:wordWrap/>
        <w:overflowPunct/>
        <w:topLinePunct w:val="0"/>
        <w:bidi w:val="0"/>
        <w:spacing w:line="460" w:lineRule="exact"/>
        <w:ind w:firstLine="482" w:firstLineChars="200"/>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1</w:t>
      </w:r>
      <w:r>
        <w:rPr>
          <w:rFonts w:hint="eastAsia" w:ascii="宋体" w:hAnsi="宋体" w:eastAsia="宋体" w:cs="宋体"/>
          <w:b/>
          <w:bCs/>
          <w:color w:val="000000" w:themeColor="text1"/>
          <w:sz w:val="24"/>
          <w:lang w:eastAsia="zh-CN"/>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谈判</w:t>
      </w:r>
    </w:p>
    <w:p w14:paraId="148430B3">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.1采购代理机构在</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文件规定的时间和地点组织</w:t>
      </w:r>
      <w:r>
        <w:rPr>
          <w:rFonts w:hint="eastAsia" w:ascii="宋体" w:hAnsi="宋体" w:eastAsia="宋体" w:cs="宋体"/>
          <w:color w:val="000000" w:themeColor="text1"/>
          <w:sz w:val="24"/>
          <w:szCs w:val="24"/>
          <w:lang w:val="en-US" w:eastAsia="zh-CN"/>
          <w14:textFill>
            <w14:solidFill>
              <w14:schemeClr w14:val="tx1"/>
            </w14:solidFill>
          </w14:textFill>
        </w:rPr>
        <w:t>谈判会议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整个过程受政府采购监管机构的监督、管理。</w:t>
      </w:r>
    </w:p>
    <w:p w14:paraId="3FFFAE2B">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000000" w:themeColor="text1"/>
          <w:kern w:val="0"/>
          <w:sz w:val="24"/>
          <w:szCs w:val="24"/>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1</w:t>
      </w:r>
      <w:r>
        <w:rPr>
          <w:rFonts w:hint="eastAsia" w:ascii="宋体" w:hAnsi="宋体" w:eastAsia="宋体" w:cs="宋体"/>
          <w:b w:val="0"/>
          <w:bCs/>
          <w:color w:val="000000" w:themeColor="text1"/>
          <w:kern w:val="0"/>
          <w:sz w:val="24"/>
          <w:szCs w:val="24"/>
          <w14:textFill>
            <w14:solidFill>
              <w14:schemeClr w14:val="tx1"/>
            </w14:solidFill>
          </w14:textFill>
        </w:rPr>
        <w:t>.2开标仪式由采购代理机构主持，采购人代表及有关人员参加。</w:t>
      </w:r>
    </w:p>
    <w:p w14:paraId="47046E50">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000000" w:themeColor="text1"/>
          <w:kern w:val="0"/>
          <w:sz w:val="24"/>
          <w:szCs w:val="24"/>
          <w:lang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1</w:t>
      </w:r>
      <w:r>
        <w:rPr>
          <w:rFonts w:hint="eastAsia" w:ascii="宋体" w:hAnsi="宋体" w:eastAsia="宋体" w:cs="宋体"/>
          <w:b w:val="0"/>
          <w:bCs/>
          <w:color w:val="000000" w:themeColor="text1"/>
          <w:kern w:val="0"/>
          <w:sz w:val="24"/>
          <w:szCs w:val="24"/>
          <w14:textFill>
            <w14:solidFill>
              <w14:schemeClr w14:val="tx1"/>
            </w14:solidFill>
          </w14:textFill>
        </w:rPr>
        <w:t>.</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3</w:t>
      </w:r>
      <w:r>
        <w:rPr>
          <w:rFonts w:hint="eastAsia" w:ascii="宋体" w:hAnsi="宋体" w:eastAsia="宋体" w:cs="宋体"/>
          <w:b w:val="0"/>
          <w:bCs/>
          <w:color w:val="000000" w:themeColor="text1"/>
          <w:kern w:val="0"/>
          <w:sz w:val="24"/>
          <w:szCs w:val="24"/>
          <w14:textFill>
            <w14:solidFill>
              <w14:schemeClr w14:val="tx1"/>
            </w14:solidFill>
          </w14:textFill>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b w:val="0"/>
          <w:bCs/>
          <w:color w:val="000000" w:themeColor="text1"/>
          <w:kern w:val="0"/>
          <w:sz w:val="24"/>
          <w:szCs w:val="24"/>
          <w:lang w:eastAsia="zh-CN"/>
          <w14:textFill>
            <w14:solidFill>
              <w14:schemeClr w14:val="tx1"/>
            </w14:solidFill>
          </w14:textFill>
        </w:rPr>
        <w:t>。</w:t>
      </w:r>
    </w:p>
    <w:p w14:paraId="0A6436E4">
      <w:pPr>
        <w:pageBreakBefore w:val="0"/>
        <w:widowControl/>
        <w:tabs>
          <w:tab w:val="left" w:pos="0"/>
        </w:tabs>
        <w:kinsoku/>
        <w:wordWrap/>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（1）投标供应商在获取采购文件后应在全国公共资源交易平台（陕西省.安康市）网站[新闻资讯→通知公告]中下载并详细阅读安康公共资源交易中心不见面开标系统（投标人）操作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4D8784E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167F6E5D">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（3）投标人需注意 CA 锁一定要提前准备好，并确保 CA 锁为制作投标文件的 CA 锁。</w:t>
      </w:r>
    </w:p>
    <w:p w14:paraId="17D37CE2">
      <w:pPr>
        <w:pageBreakBefore w:val="0"/>
        <w:kinsoku/>
        <w:wordWrap/>
        <w:overflowPunct/>
        <w:topLinePunct w:val="0"/>
        <w:bidi w:val="0"/>
        <w:spacing w:line="4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不见面开标方式因投标人不来开标现场，资格审查如需提供复印件，请按文件中要求，在响应文件中上传电子版。</w:t>
      </w:r>
    </w:p>
    <w:p w14:paraId="6E75AE7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（4）开标时间到了之后就不能签到，建议投标人在开标前半小时登录不见面开标大厅， 并及时签到（开标前 60 分钟即可签到），遇到问题及时联系客服 029-88661292、88661267、88661241。</w:t>
      </w:r>
    </w:p>
    <w:p w14:paraId="314DBDE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（5）开标时，供应商须使用电子投标文件加密时所用的数字认证证书CA 锁在自备电脑上自行远程解密电子投标文件，</w:t>
      </w:r>
    </w:p>
    <w:p w14:paraId="15536CC8">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系统默认解密时长为 60分钟，投标单位需在解密时间规定内完成投标文件解密，如因投标单位自身原因未在规定时间内完成解密的，采购代理机构将在系统中退回未解密的投标文件，被退回的投标文件将不再参与后续的开标活动。所有投标单位解密完成后由开标人员将响应文件导入开评标系统。</w:t>
      </w:r>
    </w:p>
    <w:p w14:paraId="72926DC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1.4特殊情形下的应急处置</w:t>
      </w:r>
    </w:p>
    <w:p w14:paraId="706C6D5D">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58" w:name="_Toc23768"/>
      <w:r>
        <w:rPr>
          <w:rFonts w:hint="eastAsia" w:ascii="宋体" w:hAnsi="宋体" w:eastAsia="宋体" w:cs="宋体"/>
          <w:color w:val="000000" w:themeColor="text1"/>
          <w:sz w:val="24"/>
          <w:szCs w:val="24"/>
          <w:lang w:val="en-US" w:eastAsia="zh-CN"/>
          <w14:textFill>
            <w14:solidFill>
              <w14:schemeClr w14:val="tx1"/>
            </w14:solidFill>
          </w14:textFill>
        </w:rPr>
        <w:t>在开标、评审过程中，如因停电、断网、电子化系统故障等原因导致电子 化开、评标无法正常进行时，将按照采购监管机构及公共资源交易中心统一安排部署开展后续采购活动。</w:t>
      </w:r>
      <w:bookmarkEnd w:id="158"/>
    </w:p>
    <w:p w14:paraId="7BBA1F46">
      <w:pPr>
        <w:pageBreakBefore w:val="0"/>
        <w:kinsoku/>
        <w:wordWrap/>
        <w:overflowPunct/>
        <w:topLinePunct w:val="0"/>
        <w:bidi w:val="0"/>
        <w:spacing w:line="46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谈判小组</w:t>
      </w:r>
    </w:p>
    <w:p w14:paraId="4C0139B3">
      <w:pPr>
        <w:pageBreakBefore w:val="0"/>
        <w:kinsoku/>
        <w:wordWrap/>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59" w:name="_Toc386129876"/>
      <w:bookmarkStart w:id="160" w:name="_Toc28085"/>
      <w:bookmarkStart w:id="161" w:name="_Toc385958808"/>
      <w:bookmarkStart w:id="162" w:name="_Toc27940"/>
      <w:bookmarkStart w:id="163" w:name="_Toc536202311"/>
      <w:bookmarkStart w:id="164" w:name="_Toc18412204"/>
      <w:bookmarkStart w:id="165" w:name="_Toc23316525"/>
      <w:bookmarkStart w:id="166" w:name="_Toc14189412"/>
      <w:bookmarkStart w:id="167" w:name="_Toc23316589"/>
      <w:bookmarkStart w:id="168" w:name="_Toc35335261"/>
      <w:bookmarkStart w:id="169" w:name="_Toc6298"/>
      <w:bookmarkStart w:id="170" w:name="_Toc23315665"/>
      <w:bookmarkStart w:id="171" w:name="_Toc32697"/>
      <w:bookmarkStart w:id="172" w:name="_Toc14189275"/>
      <w:bookmarkStart w:id="173" w:name="_Toc23316687"/>
      <w:r>
        <w:rPr>
          <w:rFonts w:hint="eastAsia" w:ascii="宋体" w:hAnsi="宋体" w:eastAsia="宋体" w:cs="宋体"/>
          <w:color w:val="000000" w:themeColor="text1"/>
          <w:sz w:val="24"/>
          <w:szCs w:val="24"/>
          <w14:textFill>
            <w14:solidFill>
              <w14:schemeClr w14:val="tx1"/>
            </w14:solidFill>
          </w14:textFill>
        </w:rPr>
        <w:t>为确保</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工作公开、公平、公正，依法成立</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小组由采购人及有关专家组成，其中技术方面的专家不少于</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小组成员总数的三分之二，专家名单由有关人员在财政部门设立的政府采购评审专家库中随机抽取，</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小组成员应当遵守并履行下列责任和义务：</w:t>
      </w:r>
    </w:p>
    <w:p w14:paraId="1FCC3AE1">
      <w:pPr>
        <w:pageBreakBefore w:val="0"/>
        <w:kinsoku/>
        <w:wordWrap/>
        <w:topLinePunct w:val="0"/>
        <w:autoSpaceDE/>
        <w:autoSpaceDN/>
        <w:bidi w:val="0"/>
        <w:spacing w:line="460" w:lineRule="exact"/>
        <w:ind w:firstLine="458" w:firstLineChars="19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（1）要严格遵守政府采购相关法律制度，依法履行各自职责，公正、客观、审慎地组织和参与评审工作；</w:t>
      </w:r>
    </w:p>
    <w:p w14:paraId="452EDF40">
      <w:pPr>
        <w:pageBreakBefore w:val="0"/>
        <w:tabs>
          <w:tab w:val="left" w:pos="1200"/>
        </w:tabs>
        <w:kinsoku/>
        <w:wordWrap/>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（2）对所有响应文件逐一进行资格性、符合性审查，并做出评价；</w:t>
      </w:r>
    </w:p>
    <w:p w14:paraId="6E42973F">
      <w:pPr>
        <w:pageBreakBefore w:val="0"/>
        <w:tabs>
          <w:tab w:val="left" w:pos="1200"/>
        </w:tabs>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（3）按</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文件规定的评审方法和标准，进行比较和评价；对供应商的价格分等客观评分项的评分应当一致；</w:t>
      </w:r>
    </w:p>
    <w:p w14:paraId="7226E1B4">
      <w:pPr>
        <w:pageBreakBefore w:val="0"/>
        <w:tabs>
          <w:tab w:val="left" w:pos="1200"/>
        </w:tabs>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（4）要求供应商对响应文件有关事项作出解释或澄清；</w:t>
      </w:r>
    </w:p>
    <w:p w14:paraId="55A13609">
      <w:pPr>
        <w:pageBreakBefore w:val="0"/>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（5）要依法独立评审，按照</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文件的要求和评标标准进行评标，推荐成交候选供应商名单，对评审意见承担个人责任；</w:t>
      </w:r>
    </w:p>
    <w:p w14:paraId="16C61A39">
      <w:pPr>
        <w:pageBreakBefore w:val="0"/>
        <w:kinsoku/>
        <w:wordWrap/>
        <w:topLinePunct w:val="0"/>
        <w:autoSpaceDE/>
        <w:autoSpaceDN/>
        <w:bidi w:val="0"/>
        <w:spacing w:line="460" w:lineRule="exact"/>
        <w:ind w:left="-119" w:leftChars="-171" w:hanging="360" w:hanging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（6）对需要共同认定的事项存在争议的，按照少数服从多数的原则做出结论。持不同意见的</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 xml:space="preserve">小组成员应当在评审报告上签署不同意见并说明理由，否则视为同意； </w:t>
      </w:r>
    </w:p>
    <w:p w14:paraId="58FB77F5">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（7）对评审情况以及在评审过程中获悉的国家秘密、商业秘密负有保密责任；</w:t>
      </w:r>
    </w:p>
    <w:p w14:paraId="682610D7">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配合财政部门的投诉处理工作；</w:t>
      </w:r>
    </w:p>
    <w:p w14:paraId="746FDFD4">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配合采购人、采购代理机构答复供应商提出的质疑。</w:t>
      </w:r>
    </w:p>
    <w:bookmarkEnd w:id="159"/>
    <w:bookmarkEnd w:id="160"/>
    <w:bookmarkEnd w:id="161"/>
    <w:bookmarkEnd w:id="162"/>
    <w:bookmarkEnd w:id="163"/>
    <w:p w14:paraId="64E41845">
      <w:pPr>
        <w:pStyle w:val="3"/>
        <w:pageBreakBefore w:val="0"/>
        <w:kinsoku/>
        <w:wordWrap/>
        <w:overflowPunct/>
        <w:topLinePunct w:val="0"/>
        <w:bidi w:val="0"/>
        <w:spacing w:line="46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74" w:name="_Toc4997"/>
      <w:bookmarkStart w:id="175" w:name="_Toc27760"/>
      <w:bookmarkStart w:id="176" w:name="_Toc30103"/>
      <w:bookmarkStart w:id="177" w:name="_Toc7843"/>
      <w:bookmarkStart w:id="178" w:name="_Toc18569"/>
      <w:bookmarkStart w:id="179" w:name="_Toc16775"/>
      <w:bookmarkStart w:id="180" w:name="_Toc12990"/>
      <w:bookmarkStart w:id="181" w:name="_Toc22393"/>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谈判方法及程序</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2AC281A">
      <w:pPr>
        <w:pageBreakBefore w:val="0"/>
        <w:kinsoku/>
        <w:wordWrap/>
        <w:overflowPunct/>
        <w:topLinePunct w:val="0"/>
        <w:bidi w:val="0"/>
        <w:spacing w:line="460" w:lineRule="exact"/>
        <w:ind w:firstLine="472" w:firstLineChars="19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按照《政府采购非招标采购方式管理办法》（财政部第74号令）有关规定，对响应文件中的供应商进行审查。出现下列情形的，响应文件将被视为无效：</w:t>
      </w:r>
    </w:p>
    <w:p w14:paraId="09396991">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（1）未按照谈判文件规定要求格式制作响应文件、签署、盖章的；</w:t>
      </w:r>
    </w:p>
    <w:p w14:paraId="1432BD23">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（2）如果谈判小组认为供应商的响应文件存在疑点，可以要求其现场提供原件进行核查，两者出现不同或在规定的时间内未能及时提供原件的，响应文件视为无效；</w:t>
      </w:r>
    </w:p>
    <w:p w14:paraId="0DD1B902">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（3）响应文件中无投标有效期或有效期达不到谈判文件要求的；</w:t>
      </w:r>
    </w:p>
    <w:p w14:paraId="0253DF26">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（4）响应文件的构成缺少其中一项或某项达不到谈判文件要求的；</w:t>
      </w:r>
    </w:p>
    <w:p w14:paraId="7FB729B8">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（5）供应商单位负责人为同一人或者存在直接控股、管理关系的不同供应商，参加同一合同项下的政府采购活动的；</w:t>
      </w:r>
    </w:p>
    <w:p w14:paraId="7ABCEC8E">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（6）投标报价子目出现漏项或数量与谈判文件要求不符的；</w:t>
      </w:r>
    </w:p>
    <w:p w14:paraId="14274437">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（7）投标报价与市场价偏离较大，低于成本，形成不正当竞争的；</w:t>
      </w:r>
    </w:p>
    <w:p w14:paraId="41B8B6D9">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（8）投标内容与谈判文件要求的采购标的、规格型号、采购数量、技术和服务要求等实质性内容出现重大负偏差的；</w:t>
      </w:r>
    </w:p>
    <w:p w14:paraId="16A97988">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（9）提供虚假技术性能指标的（出现技术指标前后矛盾的，以国家职能部门认定的指标为准）；</w:t>
      </w:r>
    </w:p>
    <w:p w14:paraId="27DEBB17">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（10）响应文件在款项结算、质量保证、验收条件等方面的响应与谈判文件要求不一致或附加了采购人和</w:t>
      </w:r>
      <w:r>
        <w:rPr>
          <w:rFonts w:hint="eastAsia" w:ascii="宋体" w:hAnsi="宋体" w:eastAsia="宋体" w:cs="宋体"/>
          <w:color w:val="000000" w:themeColor="text1"/>
          <w:sz w:val="24"/>
          <w:szCs w:val="24"/>
          <w:lang w:val="en-US" w:eastAsia="zh-CN"/>
          <w14:textFill>
            <w14:solidFill>
              <w14:schemeClr w14:val="tx1"/>
            </w14:solidFill>
          </w14:textFill>
        </w:rPr>
        <w:t>谈判小组</w:t>
      </w:r>
      <w:r>
        <w:rPr>
          <w:rFonts w:hint="eastAsia" w:ascii="宋体" w:hAnsi="宋体" w:eastAsia="宋体" w:cs="宋体"/>
          <w:color w:val="000000" w:themeColor="text1"/>
          <w:sz w:val="24"/>
          <w:szCs w:val="24"/>
          <w14:textFill>
            <w14:solidFill>
              <w14:schemeClr w14:val="tx1"/>
            </w14:solidFill>
          </w14:textFill>
        </w:rPr>
        <w:t>难以接受的条件的；</w:t>
      </w:r>
    </w:p>
    <w:p w14:paraId="2EE57C95">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（11）未响应谈判文件合同主要条款的；</w:t>
      </w:r>
    </w:p>
    <w:p w14:paraId="70826ED0">
      <w:pPr>
        <w:pStyle w:val="95"/>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（12）政府采购法律法规规定的其他情形。</w:t>
      </w:r>
    </w:p>
    <w:p w14:paraId="7A20C022">
      <w:pPr>
        <w:pStyle w:val="3"/>
        <w:pageBreakBefore w:val="0"/>
        <w:kinsoku/>
        <w:wordWrap/>
        <w:overflowPunct/>
        <w:topLinePunct w:val="0"/>
        <w:bidi w:val="0"/>
        <w:spacing w:line="46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2" w:name="_Toc14189413"/>
      <w:bookmarkStart w:id="183" w:name="_Toc14189276"/>
      <w:bookmarkStart w:id="184" w:name="_Toc23316590"/>
      <w:bookmarkStart w:id="185" w:name="_Toc20263"/>
      <w:bookmarkStart w:id="186" w:name="_Toc23316688"/>
      <w:bookmarkStart w:id="187" w:name="_Toc2180"/>
      <w:bookmarkStart w:id="188" w:name="_Toc11005"/>
      <w:bookmarkStart w:id="189" w:name="_Toc5741"/>
      <w:bookmarkStart w:id="190" w:name="_Toc27985"/>
      <w:bookmarkStart w:id="191" w:name="_Toc24726"/>
      <w:bookmarkStart w:id="192" w:name="_Toc14426"/>
      <w:bookmarkStart w:id="193" w:name="_Toc35335262"/>
      <w:bookmarkStart w:id="194" w:name="_Toc28230"/>
      <w:bookmarkStart w:id="195" w:name="_Toc26827"/>
      <w:bookmarkStart w:id="196" w:name="_Toc18412205"/>
      <w:bookmarkStart w:id="197" w:name="_Toc10833"/>
      <w:bookmarkStart w:id="198" w:name="_Toc411064159"/>
      <w:bookmarkStart w:id="199" w:name="_Toc23315666"/>
      <w:bookmarkStart w:id="200" w:name="_Toc23316526"/>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评审办法（比照最低评标价法）</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4EF8B8D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bookmarkStart w:id="201" w:name="_Toc411064160"/>
      <w:bookmarkStart w:id="202" w:name="_Toc14189277"/>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val="zh-CN"/>
          <w14:textFill>
            <w14:solidFill>
              <w14:schemeClr w14:val="tx1"/>
            </w14:solidFill>
          </w14:textFill>
        </w:rPr>
        <w:t>初步评审</w:t>
      </w:r>
      <w:bookmarkEnd w:id="201"/>
      <w:bookmarkEnd w:id="202"/>
    </w:p>
    <w:p w14:paraId="1D190BA3">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第一阶段：资格性审查</w:t>
      </w:r>
    </w:p>
    <w:p w14:paraId="7E76A379">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谈判小组依据法律法规和谈判文件</w:t>
      </w:r>
      <w:r>
        <w:rPr>
          <w:rFonts w:hint="eastAsia" w:ascii="宋体" w:hAnsi="宋体" w:eastAsia="宋体" w:cs="宋体"/>
          <w:color w:val="000000" w:themeColor="text1"/>
          <w:sz w:val="24"/>
          <w:szCs w:val="24"/>
          <w:lang w:val="en-US" w:eastAsia="zh-CN"/>
          <w14:textFill>
            <w14:solidFill>
              <w14:schemeClr w14:val="tx1"/>
            </w14:solidFill>
          </w14:textFill>
        </w:rPr>
        <w:t>须知前附表第10项</w:t>
      </w:r>
      <w:r>
        <w:rPr>
          <w:rFonts w:hint="eastAsia" w:ascii="宋体" w:hAnsi="宋体" w:eastAsia="宋体" w:cs="宋体"/>
          <w:color w:val="000000" w:themeColor="text1"/>
          <w:sz w:val="24"/>
          <w:szCs w:val="24"/>
          <w14:textFill>
            <w14:solidFill>
              <w14:schemeClr w14:val="tx1"/>
            </w14:solidFill>
          </w14:textFill>
        </w:rPr>
        <w:t>资格证明文件</w:t>
      </w:r>
      <w:r>
        <w:rPr>
          <w:rFonts w:hint="eastAsia" w:ascii="宋体" w:hAnsi="宋体" w:eastAsia="宋体" w:cs="宋体"/>
          <w:color w:val="000000" w:themeColor="text1"/>
          <w:sz w:val="24"/>
          <w:szCs w:val="24"/>
          <w:lang w:val="zh-CN"/>
          <w14:textFill>
            <w14:solidFill>
              <w14:schemeClr w14:val="tx1"/>
            </w14:solidFill>
          </w14:textFill>
        </w:rPr>
        <w:t>的规定，对所有供应商的商务部分中的资格证明（包括信用情况）</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val="zh-CN"/>
          <w14:textFill>
            <w14:solidFill>
              <w14:schemeClr w14:val="tx1"/>
            </w14:solidFill>
          </w14:textFill>
        </w:rPr>
        <w:t>进行审查，并确定供应商是否具备谈判资格，填写资格审查表并签字确认。</w:t>
      </w:r>
    </w:p>
    <w:p w14:paraId="5D97141E">
      <w:pPr>
        <w:pageBreakBefore w:val="0"/>
        <w:tabs>
          <w:tab w:val="left" w:pos="3962"/>
        </w:tabs>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第二阶段：符合性审查</w:t>
      </w:r>
      <w:r>
        <w:rPr>
          <w:rFonts w:hint="eastAsia" w:ascii="宋体" w:hAnsi="宋体" w:eastAsia="宋体" w:cs="宋体"/>
          <w:color w:val="000000" w:themeColor="text1"/>
          <w:sz w:val="24"/>
          <w:szCs w:val="24"/>
          <w:lang w:val="zh-CN"/>
          <w14:textFill>
            <w14:solidFill>
              <w14:schemeClr w14:val="tx1"/>
            </w14:solidFill>
          </w14:textFill>
        </w:rPr>
        <w:tab/>
      </w:r>
    </w:p>
    <w:p w14:paraId="23539B9D">
      <w:pPr>
        <w:pageBreakBefore w:val="0"/>
        <w:kinsoku/>
        <w:wordWrap/>
        <w:overflowPunct w:val="0"/>
        <w:topLinePunct w:val="0"/>
        <w:bidi w:val="0"/>
        <w:adjustRightInd w:val="0"/>
        <w:snapToGrid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谈判小组依据谈判文件的规定，对供应商的响应文件的有效性、完整性以及对谈判文件的响应程度进行审查，以确定是否对谈判文件的实质性要求作出响应。应包含以下内容：</w:t>
      </w:r>
    </w:p>
    <w:tbl>
      <w:tblPr>
        <w:tblStyle w:val="37"/>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729"/>
        <w:gridCol w:w="4076"/>
        <w:gridCol w:w="584"/>
        <w:gridCol w:w="1569"/>
      </w:tblGrid>
      <w:tr w14:paraId="7D24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5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05186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41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A073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符合性审查项</w:t>
            </w:r>
          </w:p>
        </w:tc>
        <w:tc>
          <w:tcPr>
            <w:tcW w:w="211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7C2C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通过条件</w:t>
            </w:r>
          </w:p>
        </w:tc>
        <w:tc>
          <w:tcPr>
            <w:tcW w:w="3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2F98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结论</w:t>
            </w:r>
          </w:p>
        </w:tc>
        <w:tc>
          <w:tcPr>
            <w:tcW w:w="81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B9C2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未通过原因</w:t>
            </w:r>
          </w:p>
        </w:tc>
      </w:tr>
      <w:tr w14:paraId="7009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352" w:type="pct"/>
            <w:tcBorders>
              <w:top w:val="single" w:color="auto" w:sz="4" w:space="0"/>
              <w:left w:val="single" w:color="auto" w:sz="4" w:space="0"/>
              <w:bottom w:val="single" w:color="auto" w:sz="4" w:space="0"/>
              <w:right w:val="single" w:color="auto" w:sz="4" w:space="0"/>
            </w:tcBorders>
            <w:vAlign w:val="top"/>
          </w:tcPr>
          <w:p w14:paraId="7CB2C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1</w:t>
            </w:r>
          </w:p>
        </w:tc>
        <w:tc>
          <w:tcPr>
            <w:tcW w:w="1416" w:type="pct"/>
            <w:tcBorders>
              <w:top w:val="single" w:color="auto" w:sz="4" w:space="0"/>
              <w:left w:val="single" w:color="auto" w:sz="4" w:space="0"/>
              <w:bottom w:val="single" w:color="auto" w:sz="4" w:space="0"/>
              <w:right w:val="single" w:color="auto" w:sz="4" w:space="0"/>
            </w:tcBorders>
            <w:vAlign w:val="top"/>
          </w:tcPr>
          <w:p w14:paraId="5F91A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kern w:val="0"/>
                <w:sz w:val="24"/>
                <w:szCs w:val="24"/>
                <w:highlight w:val="none"/>
                <w14:textFill>
                  <w14:solidFill>
                    <w14:schemeClr w14:val="tx1"/>
                  </w14:solidFill>
                </w14:textFill>
              </w:rPr>
              <w:t>文件封面、投标函、法定代表人委托授权书三处的项目名称、项目编号</w:t>
            </w:r>
          </w:p>
        </w:tc>
        <w:tc>
          <w:tcPr>
            <w:tcW w:w="2115" w:type="pct"/>
            <w:tcBorders>
              <w:top w:val="single" w:color="auto" w:sz="4" w:space="0"/>
              <w:left w:val="single" w:color="auto" w:sz="4" w:space="0"/>
              <w:bottom w:val="single" w:color="auto" w:sz="4" w:space="0"/>
              <w:right w:val="single" w:color="auto" w:sz="4" w:space="0"/>
            </w:tcBorders>
            <w:vAlign w:val="center"/>
          </w:tcPr>
          <w:p w14:paraId="58CA0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三处均无遗漏，且与所投项目名称、项目编号、标段</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如有</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完全一致。</w:t>
            </w:r>
          </w:p>
        </w:tc>
        <w:tc>
          <w:tcPr>
            <w:tcW w:w="303" w:type="pct"/>
            <w:tcBorders>
              <w:top w:val="single" w:color="auto" w:sz="4" w:space="0"/>
              <w:left w:val="single" w:color="auto" w:sz="4" w:space="0"/>
              <w:bottom w:val="single" w:color="auto" w:sz="4" w:space="0"/>
              <w:right w:val="single" w:color="auto" w:sz="4" w:space="0"/>
            </w:tcBorders>
            <w:vAlign w:val="top"/>
          </w:tcPr>
          <w:p w14:paraId="7EF00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811" w:type="pct"/>
            <w:tcBorders>
              <w:top w:val="single" w:color="auto" w:sz="4" w:space="0"/>
              <w:left w:val="single" w:color="auto" w:sz="4" w:space="0"/>
              <w:bottom w:val="single" w:color="auto" w:sz="4" w:space="0"/>
              <w:right w:val="single" w:color="auto" w:sz="4" w:space="0"/>
            </w:tcBorders>
            <w:vAlign w:val="top"/>
          </w:tcPr>
          <w:p w14:paraId="299F6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5C49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2" w:type="pct"/>
            <w:tcBorders>
              <w:top w:val="single" w:color="auto" w:sz="4" w:space="0"/>
              <w:left w:val="single" w:color="auto" w:sz="4" w:space="0"/>
              <w:bottom w:val="single" w:color="auto" w:sz="4" w:space="0"/>
              <w:right w:val="single" w:color="auto" w:sz="4" w:space="0"/>
            </w:tcBorders>
            <w:vAlign w:val="top"/>
          </w:tcPr>
          <w:p w14:paraId="1FFB2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w:t>
            </w:r>
          </w:p>
        </w:tc>
        <w:tc>
          <w:tcPr>
            <w:tcW w:w="1416" w:type="pct"/>
            <w:tcBorders>
              <w:top w:val="single" w:color="auto" w:sz="4" w:space="0"/>
              <w:left w:val="single" w:color="auto" w:sz="4" w:space="0"/>
              <w:bottom w:val="single" w:color="auto" w:sz="4" w:space="0"/>
              <w:right w:val="single" w:color="auto" w:sz="4" w:space="0"/>
            </w:tcBorders>
            <w:vAlign w:val="center"/>
          </w:tcPr>
          <w:p w14:paraId="6B73B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kern w:val="0"/>
                <w:sz w:val="24"/>
                <w:szCs w:val="24"/>
                <w:highlight w:val="none"/>
                <w14:textFill>
                  <w14:solidFill>
                    <w14:schemeClr w14:val="tx1"/>
                  </w14:solidFill>
                </w14:textFill>
              </w:rPr>
              <w:t>文件签署、盖章</w:t>
            </w:r>
          </w:p>
        </w:tc>
        <w:tc>
          <w:tcPr>
            <w:tcW w:w="2115" w:type="pct"/>
            <w:tcBorders>
              <w:top w:val="single" w:color="auto" w:sz="4" w:space="0"/>
              <w:left w:val="single" w:color="auto" w:sz="4" w:space="0"/>
              <w:bottom w:val="single" w:color="auto" w:sz="4" w:space="0"/>
              <w:right w:val="single" w:color="auto" w:sz="4" w:space="0"/>
            </w:tcBorders>
            <w:vAlign w:val="top"/>
          </w:tcPr>
          <w:p w14:paraId="6EF51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均按</w:t>
            </w:r>
            <w:r>
              <w:rPr>
                <w:rFonts w:hint="eastAsia" w:ascii="宋体" w:hAnsi="宋体" w:eastAsia="宋体" w:cs="宋体"/>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14:textFill>
                  <w14:solidFill>
                    <w14:schemeClr w14:val="tx1"/>
                  </w14:solidFill>
                </w14:textFill>
              </w:rPr>
              <w:t>要求签字、盖章。</w:t>
            </w:r>
          </w:p>
        </w:tc>
        <w:tc>
          <w:tcPr>
            <w:tcW w:w="303" w:type="pct"/>
            <w:tcBorders>
              <w:top w:val="single" w:color="auto" w:sz="4" w:space="0"/>
              <w:left w:val="single" w:color="auto" w:sz="4" w:space="0"/>
              <w:bottom w:val="single" w:color="auto" w:sz="4" w:space="0"/>
              <w:right w:val="single" w:color="auto" w:sz="4" w:space="0"/>
            </w:tcBorders>
            <w:vAlign w:val="top"/>
          </w:tcPr>
          <w:p w14:paraId="59994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811" w:type="pct"/>
            <w:tcBorders>
              <w:top w:val="single" w:color="auto" w:sz="4" w:space="0"/>
              <w:left w:val="single" w:color="auto" w:sz="4" w:space="0"/>
              <w:bottom w:val="single" w:color="auto" w:sz="4" w:space="0"/>
              <w:right w:val="single" w:color="auto" w:sz="4" w:space="0"/>
            </w:tcBorders>
            <w:vAlign w:val="top"/>
          </w:tcPr>
          <w:p w14:paraId="330FB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142D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352" w:type="pct"/>
            <w:tcBorders>
              <w:top w:val="single" w:color="auto" w:sz="4" w:space="0"/>
              <w:left w:val="single" w:color="auto" w:sz="4" w:space="0"/>
              <w:bottom w:val="single" w:color="auto" w:sz="4" w:space="0"/>
              <w:right w:val="single" w:color="auto" w:sz="4" w:space="0"/>
            </w:tcBorders>
            <w:vAlign w:val="top"/>
          </w:tcPr>
          <w:p w14:paraId="70704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3</w:t>
            </w:r>
          </w:p>
        </w:tc>
        <w:tc>
          <w:tcPr>
            <w:tcW w:w="1416" w:type="pct"/>
            <w:tcBorders>
              <w:top w:val="single" w:color="auto" w:sz="4" w:space="0"/>
              <w:left w:val="single" w:color="auto" w:sz="4" w:space="0"/>
              <w:bottom w:val="single" w:color="auto" w:sz="4" w:space="0"/>
              <w:right w:val="single" w:color="auto" w:sz="4" w:space="0"/>
            </w:tcBorders>
            <w:vAlign w:val="center"/>
          </w:tcPr>
          <w:p w14:paraId="50195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000000" w:themeColor="text1"/>
                <w:kern w:val="0"/>
                <w:sz w:val="24"/>
                <w:szCs w:val="24"/>
                <w:highlight w:val="red"/>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kern w:val="0"/>
                <w:sz w:val="24"/>
                <w:szCs w:val="24"/>
                <w:highlight w:val="none"/>
                <w14:textFill>
                  <w14:solidFill>
                    <w14:schemeClr w14:val="tx1"/>
                  </w14:solidFill>
                </w14:textFill>
              </w:rPr>
              <w:t>文件组成</w:t>
            </w:r>
          </w:p>
        </w:tc>
        <w:tc>
          <w:tcPr>
            <w:tcW w:w="2115" w:type="pct"/>
            <w:tcBorders>
              <w:top w:val="single" w:color="auto" w:sz="4" w:space="0"/>
              <w:left w:val="single" w:color="auto" w:sz="4" w:space="0"/>
              <w:bottom w:val="single" w:color="auto" w:sz="4" w:space="0"/>
              <w:right w:val="single" w:color="auto" w:sz="4" w:space="0"/>
            </w:tcBorders>
            <w:vAlign w:val="top"/>
          </w:tcPr>
          <w:p w14:paraId="2E1F6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函</w:t>
            </w:r>
          </w:p>
          <w:p w14:paraId="04AB6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二、</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响应报价表</w:t>
            </w:r>
          </w:p>
          <w:p w14:paraId="63C0F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三</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供应商资格证明文件</w:t>
            </w:r>
          </w:p>
          <w:p w14:paraId="5B928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四、</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技术商务响应偏离表</w:t>
            </w:r>
          </w:p>
          <w:p w14:paraId="682C7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五、</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响应方案</w:t>
            </w:r>
          </w:p>
          <w:p w14:paraId="1E95B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000000" w:themeColor="text1"/>
                <w:kern w:val="0"/>
                <w:sz w:val="24"/>
                <w:szCs w:val="24"/>
                <w:highlight w:val="red"/>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六</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、投标单位拒绝政府采购领域商业贿赂承诺书</w:t>
            </w:r>
          </w:p>
        </w:tc>
        <w:tc>
          <w:tcPr>
            <w:tcW w:w="303" w:type="pct"/>
            <w:tcBorders>
              <w:top w:val="single" w:color="auto" w:sz="4" w:space="0"/>
              <w:left w:val="single" w:color="auto" w:sz="4" w:space="0"/>
              <w:bottom w:val="single" w:color="auto" w:sz="4" w:space="0"/>
              <w:right w:val="single" w:color="auto" w:sz="4" w:space="0"/>
            </w:tcBorders>
            <w:vAlign w:val="top"/>
          </w:tcPr>
          <w:p w14:paraId="7843F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811" w:type="pct"/>
            <w:tcBorders>
              <w:top w:val="single" w:color="auto" w:sz="4" w:space="0"/>
              <w:left w:val="single" w:color="auto" w:sz="4" w:space="0"/>
              <w:bottom w:val="single" w:color="auto" w:sz="4" w:space="0"/>
              <w:right w:val="single" w:color="auto" w:sz="4" w:space="0"/>
            </w:tcBorders>
            <w:vAlign w:val="top"/>
          </w:tcPr>
          <w:p w14:paraId="484BC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1EC1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352" w:type="pct"/>
            <w:tcBorders>
              <w:top w:val="single" w:color="auto" w:sz="4" w:space="0"/>
              <w:left w:val="single" w:color="auto" w:sz="4" w:space="0"/>
              <w:bottom w:val="single" w:color="auto" w:sz="4" w:space="0"/>
              <w:right w:val="single" w:color="auto" w:sz="4" w:space="0"/>
            </w:tcBorders>
            <w:vAlign w:val="top"/>
          </w:tcPr>
          <w:p w14:paraId="56534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4</w:t>
            </w:r>
          </w:p>
        </w:tc>
        <w:tc>
          <w:tcPr>
            <w:tcW w:w="1416" w:type="pct"/>
            <w:tcBorders>
              <w:top w:val="single" w:color="auto" w:sz="4" w:space="0"/>
              <w:left w:val="single" w:color="auto" w:sz="4" w:space="0"/>
              <w:bottom w:val="single" w:color="auto" w:sz="4" w:space="0"/>
              <w:right w:val="single" w:color="auto" w:sz="4" w:space="0"/>
            </w:tcBorders>
            <w:vAlign w:val="center"/>
          </w:tcPr>
          <w:p w14:paraId="789B7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kern w:val="0"/>
                <w:sz w:val="24"/>
                <w:szCs w:val="24"/>
                <w:highlight w:val="none"/>
                <w14:textFill>
                  <w14:solidFill>
                    <w14:schemeClr w14:val="tx1"/>
                  </w14:solidFill>
                </w14:textFill>
              </w:rPr>
              <w:t>文件的计量单位、语言、报价货币、投标有效期</w:t>
            </w:r>
          </w:p>
        </w:tc>
        <w:tc>
          <w:tcPr>
            <w:tcW w:w="2115" w:type="pct"/>
            <w:tcBorders>
              <w:top w:val="single" w:color="auto" w:sz="4" w:space="0"/>
              <w:left w:val="single" w:color="auto" w:sz="4" w:space="0"/>
              <w:bottom w:val="single" w:color="auto" w:sz="4" w:space="0"/>
              <w:right w:val="single" w:color="auto" w:sz="4" w:space="0"/>
            </w:tcBorders>
            <w:vAlign w:val="center"/>
          </w:tcPr>
          <w:p w14:paraId="4F72C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计量单位、语言、报价货币、投标有效期均符合</w:t>
            </w:r>
            <w:r>
              <w:rPr>
                <w:rFonts w:hint="eastAsia" w:ascii="宋体" w:hAnsi="宋体" w:eastAsia="宋体" w:cs="宋体"/>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14:textFill>
                  <w14:solidFill>
                    <w14:schemeClr w14:val="tx1"/>
                  </w14:solidFill>
                </w14:textFill>
              </w:rPr>
              <w:t>的要求。</w:t>
            </w:r>
          </w:p>
        </w:tc>
        <w:tc>
          <w:tcPr>
            <w:tcW w:w="303" w:type="pct"/>
            <w:tcBorders>
              <w:top w:val="single" w:color="auto" w:sz="4" w:space="0"/>
              <w:left w:val="single" w:color="auto" w:sz="4" w:space="0"/>
              <w:bottom w:val="single" w:color="auto" w:sz="4" w:space="0"/>
              <w:right w:val="single" w:color="auto" w:sz="4" w:space="0"/>
            </w:tcBorders>
            <w:vAlign w:val="center"/>
          </w:tcPr>
          <w:p w14:paraId="617BD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811" w:type="pct"/>
            <w:tcBorders>
              <w:top w:val="single" w:color="auto" w:sz="4" w:space="0"/>
              <w:left w:val="single" w:color="auto" w:sz="4" w:space="0"/>
              <w:bottom w:val="single" w:color="auto" w:sz="4" w:space="0"/>
              <w:right w:val="single" w:color="auto" w:sz="4" w:space="0"/>
            </w:tcBorders>
            <w:vAlign w:val="top"/>
          </w:tcPr>
          <w:p w14:paraId="5D6BE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2301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52" w:type="pct"/>
            <w:tcBorders>
              <w:top w:val="single" w:color="auto" w:sz="4" w:space="0"/>
              <w:left w:val="single" w:color="auto" w:sz="4" w:space="0"/>
              <w:bottom w:val="single" w:color="auto" w:sz="4" w:space="0"/>
              <w:right w:val="single" w:color="auto" w:sz="4" w:space="0"/>
            </w:tcBorders>
            <w:vAlign w:val="top"/>
          </w:tcPr>
          <w:p w14:paraId="56EBA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5</w:t>
            </w:r>
          </w:p>
        </w:tc>
        <w:tc>
          <w:tcPr>
            <w:tcW w:w="1416" w:type="pct"/>
            <w:tcBorders>
              <w:top w:val="single" w:color="auto" w:sz="4" w:space="0"/>
              <w:left w:val="single" w:color="auto" w:sz="4" w:space="0"/>
              <w:bottom w:val="single" w:color="auto" w:sz="4" w:space="0"/>
              <w:right w:val="single" w:color="auto" w:sz="4" w:space="0"/>
            </w:tcBorders>
            <w:vAlign w:val="center"/>
          </w:tcPr>
          <w:p w14:paraId="3C393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bCs/>
                <w:color w:val="000000" w:themeColor="text1"/>
                <w:kern w:val="0"/>
                <w:sz w:val="24"/>
                <w:szCs w:val="24"/>
                <w:highlight w:val="none"/>
                <w14:textFill>
                  <w14:solidFill>
                    <w14:schemeClr w14:val="tx1"/>
                  </w14:solidFill>
                </w14:textFill>
              </w:rPr>
              <w:t>报价</w:t>
            </w:r>
          </w:p>
        </w:tc>
        <w:tc>
          <w:tcPr>
            <w:tcW w:w="2115" w:type="pct"/>
            <w:tcBorders>
              <w:top w:val="single" w:color="auto" w:sz="4" w:space="0"/>
              <w:left w:val="single" w:color="auto" w:sz="4" w:space="0"/>
              <w:bottom w:val="single" w:color="auto" w:sz="4" w:space="0"/>
              <w:right w:val="single" w:color="auto" w:sz="4" w:space="0"/>
            </w:tcBorders>
            <w:vAlign w:val="top"/>
          </w:tcPr>
          <w:p w14:paraId="69FF4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（1）投标报价符合唯一性要求：</w:t>
            </w:r>
          </w:p>
          <w:p w14:paraId="3F642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投标报价</w:t>
            </w:r>
            <w:r>
              <w:rPr>
                <w:rFonts w:hint="eastAsia" w:ascii="宋体" w:hAnsi="宋体" w:eastAsia="宋体" w:cs="宋体"/>
                <w:bCs/>
                <w:color w:val="000000" w:themeColor="text1"/>
                <w:kern w:val="0"/>
                <w:sz w:val="24"/>
                <w:szCs w:val="24"/>
                <w:highlight w:val="none"/>
                <w14:textFill>
                  <w14:solidFill>
                    <w14:schemeClr w14:val="tx1"/>
                  </w14:solidFill>
                </w14:textFill>
              </w:rPr>
              <w:t>表填写符合要求；</w:t>
            </w:r>
          </w:p>
          <w:p w14:paraId="1BDE9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（3）未超出采购预算或</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kern w:val="0"/>
                <w:sz w:val="24"/>
                <w:szCs w:val="24"/>
                <w:highlight w:val="none"/>
                <w14:textFill>
                  <w14:solidFill>
                    <w14:schemeClr w14:val="tx1"/>
                  </w14:solidFill>
                </w14:textFill>
              </w:rPr>
              <w:t>规定的最高限价；</w:t>
            </w:r>
          </w:p>
        </w:tc>
        <w:tc>
          <w:tcPr>
            <w:tcW w:w="303" w:type="pct"/>
            <w:tcBorders>
              <w:top w:val="single" w:color="auto" w:sz="4" w:space="0"/>
              <w:left w:val="single" w:color="auto" w:sz="4" w:space="0"/>
              <w:bottom w:val="single" w:color="auto" w:sz="4" w:space="0"/>
              <w:right w:val="single" w:color="auto" w:sz="4" w:space="0"/>
            </w:tcBorders>
            <w:vAlign w:val="top"/>
          </w:tcPr>
          <w:p w14:paraId="59CBC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811" w:type="pct"/>
            <w:tcBorders>
              <w:top w:val="single" w:color="auto" w:sz="4" w:space="0"/>
              <w:left w:val="single" w:color="auto" w:sz="4" w:space="0"/>
              <w:bottom w:val="single" w:color="auto" w:sz="4" w:space="0"/>
              <w:right w:val="single" w:color="auto" w:sz="4" w:space="0"/>
            </w:tcBorders>
            <w:vAlign w:val="top"/>
          </w:tcPr>
          <w:p w14:paraId="2E9F5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6E54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52" w:type="pct"/>
            <w:tcBorders>
              <w:top w:val="single" w:color="auto" w:sz="4" w:space="0"/>
              <w:left w:val="single" w:color="auto" w:sz="4" w:space="0"/>
              <w:bottom w:val="single" w:color="auto" w:sz="4" w:space="0"/>
              <w:right w:val="single" w:color="auto" w:sz="4" w:space="0"/>
            </w:tcBorders>
            <w:vAlign w:val="top"/>
          </w:tcPr>
          <w:p w14:paraId="7375B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6</w:t>
            </w:r>
          </w:p>
        </w:tc>
        <w:tc>
          <w:tcPr>
            <w:tcW w:w="1416" w:type="pct"/>
            <w:tcBorders>
              <w:top w:val="single" w:color="auto" w:sz="4" w:space="0"/>
              <w:left w:val="single" w:color="auto" w:sz="4" w:space="0"/>
              <w:bottom w:val="single" w:color="auto" w:sz="4" w:space="0"/>
              <w:right w:val="single" w:color="auto" w:sz="4" w:space="0"/>
            </w:tcBorders>
            <w:vAlign w:val="center"/>
          </w:tcPr>
          <w:p w14:paraId="45488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kern w:val="0"/>
                <w:sz w:val="24"/>
                <w:szCs w:val="24"/>
                <w:highlight w:val="none"/>
                <w14:textFill>
                  <w14:solidFill>
                    <w14:schemeClr w14:val="tx1"/>
                  </w14:solidFill>
                </w14:textFill>
              </w:rPr>
              <w:t>要求的实质性条款</w:t>
            </w:r>
          </w:p>
        </w:tc>
        <w:tc>
          <w:tcPr>
            <w:tcW w:w="2115" w:type="pct"/>
            <w:tcBorders>
              <w:top w:val="single" w:color="auto" w:sz="4" w:space="0"/>
              <w:left w:val="single" w:color="auto" w:sz="4" w:space="0"/>
              <w:bottom w:val="single" w:color="auto" w:sz="4" w:space="0"/>
              <w:right w:val="single" w:color="auto" w:sz="4" w:space="0"/>
            </w:tcBorders>
            <w:vAlign w:val="center"/>
          </w:tcPr>
          <w:p w14:paraId="4F5A8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完全响应</w:t>
            </w:r>
            <w:r>
              <w:rPr>
                <w:rFonts w:hint="eastAsia" w:ascii="宋体" w:hAnsi="宋体" w:eastAsia="宋体" w:cs="宋体"/>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14:textFill>
                  <w14:solidFill>
                    <w14:schemeClr w14:val="tx1"/>
                  </w14:solidFill>
                </w14:textFill>
              </w:rPr>
              <w:t>要求的各项实质性条款。</w:t>
            </w:r>
          </w:p>
        </w:tc>
        <w:tc>
          <w:tcPr>
            <w:tcW w:w="303" w:type="pct"/>
            <w:tcBorders>
              <w:top w:val="single" w:color="auto" w:sz="4" w:space="0"/>
              <w:left w:val="single" w:color="auto" w:sz="4" w:space="0"/>
              <w:bottom w:val="single" w:color="auto" w:sz="4" w:space="0"/>
              <w:right w:val="single" w:color="auto" w:sz="4" w:space="0"/>
            </w:tcBorders>
            <w:vAlign w:val="top"/>
          </w:tcPr>
          <w:p w14:paraId="02A7F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811" w:type="pct"/>
            <w:tcBorders>
              <w:top w:val="single" w:color="auto" w:sz="4" w:space="0"/>
              <w:left w:val="single" w:color="auto" w:sz="4" w:space="0"/>
              <w:bottom w:val="single" w:color="auto" w:sz="4" w:space="0"/>
              <w:right w:val="single" w:color="auto" w:sz="4" w:space="0"/>
            </w:tcBorders>
            <w:vAlign w:val="top"/>
          </w:tcPr>
          <w:p w14:paraId="3E3CC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393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2" w:type="pct"/>
            <w:tcBorders>
              <w:top w:val="single" w:color="auto" w:sz="4" w:space="0"/>
              <w:left w:val="single" w:color="auto" w:sz="4" w:space="0"/>
              <w:bottom w:val="single" w:color="auto" w:sz="4" w:space="0"/>
              <w:right w:val="single" w:color="auto" w:sz="4" w:space="0"/>
            </w:tcBorders>
            <w:vAlign w:val="top"/>
          </w:tcPr>
          <w:p w14:paraId="337C7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416" w:type="pct"/>
            <w:tcBorders>
              <w:top w:val="single" w:color="auto" w:sz="4" w:space="0"/>
              <w:left w:val="single" w:color="auto" w:sz="4" w:space="0"/>
              <w:bottom w:val="single" w:color="auto" w:sz="4" w:space="0"/>
              <w:right w:val="single" w:color="auto" w:sz="4" w:space="0"/>
            </w:tcBorders>
            <w:vAlign w:val="center"/>
          </w:tcPr>
          <w:p w14:paraId="76C28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合同主要条款响应</w:t>
            </w:r>
          </w:p>
        </w:tc>
        <w:tc>
          <w:tcPr>
            <w:tcW w:w="2115" w:type="pct"/>
            <w:tcBorders>
              <w:top w:val="single" w:color="auto" w:sz="4" w:space="0"/>
              <w:left w:val="single" w:color="auto" w:sz="4" w:space="0"/>
              <w:bottom w:val="single" w:color="auto" w:sz="4" w:space="0"/>
              <w:right w:val="single" w:color="auto" w:sz="4" w:space="0"/>
            </w:tcBorders>
            <w:vAlign w:val="center"/>
          </w:tcPr>
          <w:p w14:paraId="03D8A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完整响应</w:t>
            </w:r>
            <w:r>
              <w:rPr>
                <w:rFonts w:hint="eastAsia" w:ascii="宋体" w:hAnsi="宋体" w:eastAsia="宋体" w:cs="宋体"/>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14:textFill>
                  <w14:solidFill>
                    <w14:schemeClr w14:val="tx1"/>
                  </w14:solidFill>
                </w14:textFill>
              </w:rPr>
              <w:t>合同主要条款。</w:t>
            </w:r>
          </w:p>
        </w:tc>
        <w:tc>
          <w:tcPr>
            <w:tcW w:w="303" w:type="pct"/>
            <w:tcBorders>
              <w:top w:val="single" w:color="auto" w:sz="4" w:space="0"/>
              <w:left w:val="single" w:color="auto" w:sz="4" w:space="0"/>
              <w:bottom w:val="single" w:color="auto" w:sz="4" w:space="0"/>
              <w:right w:val="single" w:color="auto" w:sz="4" w:space="0"/>
            </w:tcBorders>
            <w:vAlign w:val="top"/>
          </w:tcPr>
          <w:p w14:paraId="0E3EB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811" w:type="pct"/>
            <w:tcBorders>
              <w:top w:val="single" w:color="auto" w:sz="4" w:space="0"/>
              <w:left w:val="single" w:color="auto" w:sz="4" w:space="0"/>
              <w:bottom w:val="single" w:color="auto" w:sz="4" w:space="0"/>
              <w:right w:val="single" w:color="auto" w:sz="4" w:space="0"/>
            </w:tcBorders>
            <w:vAlign w:val="top"/>
          </w:tcPr>
          <w:p w14:paraId="6598C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0573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4D3B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谈判小组</w:t>
            </w:r>
            <w:r>
              <w:rPr>
                <w:rFonts w:hint="eastAsia" w:ascii="宋体" w:hAnsi="宋体" w:eastAsia="宋体" w:cs="宋体"/>
                <w:b/>
                <w:bCs/>
                <w:color w:val="000000" w:themeColor="text1"/>
                <w:kern w:val="0"/>
                <w:sz w:val="24"/>
                <w:szCs w:val="24"/>
                <w:highlight w:val="none"/>
                <w14:textFill>
                  <w14:solidFill>
                    <w14:schemeClr w14:val="tx1"/>
                  </w14:solidFill>
                </w14:textFill>
              </w:rPr>
              <w:t>成员：（签字或盖章）</w:t>
            </w:r>
          </w:p>
        </w:tc>
      </w:tr>
    </w:tbl>
    <w:p w14:paraId="6853F654">
      <w:pPr>
        <w:pageBreakBefore w:val="0"/>
        <w:kinsoku/>
        <w:wordWrap/>
        <w:overflowPunct/>
        <w:topLinePunct w:val="0"/>
        <w:autoSpaceDE w:val="0"/>
        <w:autoSpaceDN w:val="0"/>
        <w:bidi w:val="0"/>
        <w:spacing w:line="460" w:lineRule="exact"/>
        <w:ind w:firstLine="482"/>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资格性和符合性审查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2DF36F7D">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第三阶段：响应性审查</w:t>
      </w:r>
    </w:p>
    <w:p w14:paraId="6AC48720">
      <w:pPr>
        <w:pStyle w:val="32"/>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5309ECC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bookmarkStart w:id="203" w:name="_Toc14189278"/>
      <w:bookmarkStart w:id="204" w:name="_Toc411064161"/>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lang w:val="zh-CN"/>
          <w14:textFill>
            <w14:solidFill>
              <w14:schemeClr w14:val="tx1"/>
            </w14:solidFill>
          </w14:textFill>
        </w:rPr>
        <w:t>澄清</w:t>
      </w:r>
      <w:bookmarkEnd w:id="203"/>
      <w:bookmarkEnd w:id="204"/>
    </w:p>
    <w:p w14:paraId="5FBF7375">
      <w:pPr>
        <w:pStyle w:val="32"/>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949EDB">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5DB18B8">
      <w:pPr>
        <w:pStyle w:val="32"/>
        <w:pageBreakBefore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27B4E98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bookmarkStart w:id="205" w:name="_Toc411064162"/>
      <w:bookmarkStart w:id="206" w:name="_Toc14189279"/>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lang w:val="zh-CN"/>
          <w14:textFill>
            <w14:solidFill>
              <w14:schemeClr w14:val="tx1"/>
            </w14:solidFill>
          </w14:textFill>
        </w:rPr>
        <w:t>谈判</w:t>
      </w:r>
      <w:bookmarkEnd w:id="205"/>
      <w:bookmarkEnd w:id="206"/>
    </w:p>
    <w:p w14:paraId="4E9B25EC">
      <w:pPr>
        <w:pageBreakBefore w:val="0"/>
        <w:kinsoku/>
        <w:wordWrap/>
        <w:overflowPunct/>
        <w:topLinePunct w:val="0"/>
        <w:bidi w:val="0"/>
        <w:spacing w:line="460" w:lineRule="exact"/>
        <w:ind w:firstLine="482"/>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73F74F80">
      <w:pPr>
        <w:pageBreakBefore w:val="0"/>
        <w:shd w:val="clear" w:color="auto" w:fill="FFFFFF"/>
        <w:kinsoku/>
        <w:wordWrap/>
        <w:overflowPunct/>
        <w:topLinePunct w:val="0"/>
        <w:bidi w:val="0"/>
        <w:spacing w:line="460" w:lineRule="exact"/>
        <w:ind w:firstLine="465"/>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）谈判文件应详细列明采购标的的技术、服务要求，谈判结束后，谈判小组应当要求所有继续参加谈判的供应商在规定时间内提交最终报价，最终报价是供应商响应文件的有效组成部分。</w:t>
      </w:r>
    </w:p>
    <w:p w14:paraId="3E3EB338">
      <w:pPr>
        <w:pageBreakBefore w:val="0"/>
        <w:shd w:val="clear" w:color="auto" w:fill="FFFFFF"/>
        <w:kinsoku/>
        <w:wordWrap/>
        <w:overflowPunct/>
        <w:topLinePunct w:val="0"/>
        <w:bidi w:val="0"/>
        <w:spacing w:line="460" w:lineRule="exact"/>
        <w:ind w:firstLine="465"/>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）供应商标书内的报价一览表为第一轮报价（即首轮报价）。参加谈判的供应商后一轮报价不得高于其前一轮报价，否则谈判小组有权据此确定其为无效报价，提交最终报价的供应商不得少于三家。</w:t>
      </w:r>
    </w:p>
    <w:p w14:paraId="7F395DB6">
      <w:pPr>
        <w:pStyle w:val="12"/>
        <w:spacing w:before="219" w:line="219" w:lineRule="auto"/>
        <w:ind w:left="457"/>
        <w:rPr>
          <w:rFonts w:hint="eastAsia" w:ascii="宋体" w:hAnsi="宋体" w:eastAsia="宋体" w:cs="宋体"/>
          <w:b/>
          <w:bCs/>
          <w:color w:val="000000" w:themeColor="text1"/>
          <w:sz w:val="24"/>
          <w:szCs w:val="24"/>
          <w14:textFill>
            <w14:solidFill>
              <w14:schemeClr w14:val="tx1"/>
            </w14:solidFill>
          </w14:textFill>
        </w:rPr>
      </w:pPr>
      <w:bookmarkStart w:id="207" w:name="_Toc14145"/>
      <w:bookmarkStart w:id="208" w:name="_Toc11542"/>
      <w:bookmarkStart w:id="209" w:name="_Toc3798"/>
      <w:bookmarkStart w:id="210" w:name="_Toc11420"/>
      <w:bookmarkStart w:id="211" w:name="_Toc411064163"/>
      <w:bookmarkStart w:id="212" w:name="_Toc14189280"/>
      <w:bookmarkStart w:id="213" w:name="_Toc5435"/>
      <w:bookmarkStart w:id="214" w:name="_Toc17254"/>
      <w:bookmarkStart w:id="215" w:name="_Toc18825"/>
      <w:r>
        <w:rPr>
          <w:rFonts w:hint="eastAsia" w:ascii="宋体" w:hAnsi="宋体" w:eastAsia="宋体" w:cs="宋体"/>
          <w:b/>
          <w:bCs/>
          <w:color w:val="000000" w:themeColor="text1"/>
          <w:spacing w:val="-3"/>
          <w:sz w:val="24"/>
          <w:szCs w:val="24"/>
          <w14:textFill>
            <w14:solidFill>
              <w14:schemeClr w14:val="tx1"/>
            </w14:solidFill>
          </w14:textFill>
        </w:rPr>
        <w:t>二次报价网上操作流程：</w:t>
      </w:r>
    </w:p>
    <w:p w14:paraId="5ACA3FFC">
      <w:pPr>
        <w:pStyle w:val="12"/>
        <w:spacing w:before="25" w:line="480" w:lineRule="exact"/>
        <w:ind w:left="455"/>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position w:val="7"/>
          <w:sz w:val="24"/>
          <w:szCs w:val="24"/>
          <w14:textFill>
            <w14:solidFill>
              <w14:schemeClr w14:val="tx1"/>
            </w14:solidFill>
          </w14:textFill>
        </w:rPr>
        <w:t xml:space="preserve">a.插入 CA </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"http://www.sxggzyjy.cn/"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position w:val="7"/>
          <w:sz w:val="24"/>
          <w:szCs w:val="24"/>
          <w14:textFill>
            <w14:solidFill>
              <w14:schemeClr w14:val="tx1"/>
            </w14:solidFill>
          </w14:textFill>
        </w:rPr>
        <w:t>锁，登录陕西省公共资源交易平台网站（http://www.sx</w:t>
      </w:r>
      <w:r>
        <w:rPr>
          <w:rFonts w:hint="eastAsia" w:ascii="宋体" w:hAnsi="宋体" w:eastAsia="宋体" w:cs="宋体"/>
          <w:b w:val="0"/>
          <w:bCs w:val="0"/>
          <w:color w:val="000000" w:themeColor="text1"/>
          <w:spacing w:val="-1"/>
          <w:position w:val="7"/>
          <w:sz w:val="24"/>
          <w:szCs w:val="24"/>
          <w14:textFill>
            <w14:solidFill>
              <w14:schemeClr w14:val="tx1"/>
            </w14:solidFill>
          </w14:textFill>
        </w:rPr>
        <w:t>ggzyjy.cn/</w:t>
      </w:r>
      <w:r>
        <w:rPr>
          <w:rFonts w:hint="eastAsia" w:ascii="宋体" w:hAnsi="宋体" w:eastAsia="宋体" w:cs="宋体"/>
          <w:b w:val="0"/>
          <w:bCs w:val="0"/>
          <w:color w:val="000000" w:themeColor="text1"/>
          <w:spacing w:val="-1"/>
          <w:position w:val="7"/>
          <w:sz w:val="24"/>
          <w:szCs w:val="24"/>
          <w14:textFill>
            <w14:solidFill>
              <w14:schemeClr w14:val="tx1"/>
            </w14:solidFill>
          </w14:textFill>
        </w:rPr>
        <w:fldChar w:fldCharType="end"/>
      </w:r>
      <w:r>
        <w:rPr>
          <w:rFonts w:hint="eastAsia" w:ascii="宋体" w:hAnsi="宋体" w:eastAsia="宋体" w:cs="宋体"/>
          <w:b w:val="0"/>
          <w:bCs w:val="0"/>
          <w:color w:val="000000" w:themeColor="text1"/>
          <w:spacing w:val="-41"/>
          <w:position w:val="7"/>
          <w:sz w:val="24"/>
          <w:szCs w:val="24"/>
          <w14:textFill>
            <w14:solidFill>
              <w14:schemeClr w14:val="tx1"/>
            </w14:solidFill>
          </w14:textFill>
        </w:rPr>
        <w:t>）；</w:t>
      </w:r>
    </w:p>
    <w:p w14:paraId="30B471A5">
      <w:pPr>
        <w:pStyle w:val="12"/>
        <w:spacing w:before="195" w:line="219" w:lineRule="auto"/>
        <w:ind w:left="45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b.点击右上角我的项目，选择本次开标项目，点击</w:t>
      </w:r>
      <w:r>
        <w:rPr>
          <w:rFonts w:hint="eastAsia" w:ascii="宋体" w:hAnsi="宋体" w:eastAsia="宋体" w:cs="宋体"/>
          <w:b w:val="0"/>
          <w:bCs w:val="0"/>
          <w:color w:val="000000" w:themeColor="text1"/>
          <w:spacing w:val="-1"/>
          <w:sz w:val="24"/>
          <w:szCs w:val="24"/>
          <w14:textFill>
            <w14:solidFill>
              <w14:schemeClr w14:val="tx1"/>
            </w14:solidFill>
          </w14:textFill>
        </w:rPr>
        <w:t>项目流程；</w:t>
      </w:r>
    </w:p>
    <w:p w14:paraId="2011504F">
      <w:pPr>
        <w:pStyle w:val="12"/>
        <w:spacing w:before="218" w:line="219" w:lineRule="auto"/>
        <w:ind w:left="458"/>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2"/>
          <w:sz w:val="24"/>
          <w:szCs w:val="24"/>
          <w14:textFill>
            <w14:solidFill>
              <w14:schemeClr w14:val="tx1"/>
            </w14:solidFill>
          </w14:textFill>
        </w:rPr>
        <w:t>c.点击网上报价；</w:t>
      </w:r>
    </w:p>
    <w:p w14:paraId="23E7C2D9">
      <w:pPr>
        <w:pStyle w:val="12"/>
        <w:spacing w:before="61" w:line="419" w:lineRule="exact"/>
        <w:ind w:left="458"/>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1"/>
          <w:position w:val="-4"/>
          <w:sz w:val="24"/>
          <w:szCs w:val="24"/>
          <w14:textFill>
            <w14:solidFill>
              <w14:schemeClr w14:val="tx1"/>
            </w14:solidFill>
          </w14:textFill>
        </w:rPr>
        <w:t>d.报价：点击</w:t>
      </w:r>
      <w:r>
        <w:rPr>
          <w:rFonts w:hint="eastAsia" w:ascii="宋体" w:hAnsi="宋体" w:eastAsia="宋体" w:cs="宋体"/>
          <w:b w:val="0"/>
          <w:bCs w:val="0"/>
          <w:color w:val="000000" w:themeColor="text1"/>
          <w:position w:val="-4"/>
          <w:sz w:val="24"/>
          <w:szCs w:val="24"/>
          <w14:textFill>
            <w14:solidFill>
              <w14:schemeClr w14:val="tx1"/>
            </w14:solidFill>
          </w14:textFill>
        </w:rPr>
        <w:drawing>
          <wp:inline distT="0" distB="0" distL="0" distR="0">
            <wp:extent cx="219075" cy="220345"/>
            <wp:effectExtent l="0" t="0" r="0" b="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21"/>
                    <a:stretch>
                      <a:fillRect/>
                    </a:stretch>
                  </pic:blipFill>
                  <pic:spPr>
                    <a:xfrm>
                      <a:off x="0" y="0"/>
                      <a:ext cx="219340" cy="220979"/>
                    </a:xfrm>
                    <a:prstGeom prst="rect">
                      <a:avLst/>
                    </a:prstGeom>
                  </pic:spPr>
                </pic:pic>
              </a:graphicData>
            </a:graphic>
          </wp:inline>
        </w:drawing>
      </w:r>
      <w:r>
        <w:rPr>
          <w:rFonts w:hint="eastAsia" w:ascii="宋体" w:hAnsi="宋体" w:eastAsia="宋体" w:cs="宋体"/>
          <w:b w:val="0"/>
          <w:bCs w:val="0"/>
          <w:color w:val="000000" w:themeColor="text1"/>
          <w:spacing w:val="-1"/>
          <w:position w:val="-4"/>
          <w:sz w:val="24"/>
          <w:szCs w:val="24"/>
          <w14:textFill>
            <w14:solidFill>
              <w14:schemeClr w14:val="tx1"/>
            </w14:solidFill>
          </w14:textFill>
        </w:rPr>
        <w:t>报价，输入金额（注意大小写一致</w:t>
      </w:r>
      <w:r>
        <w:rPr>
          <w:rFonts w:hint="eastAsia" w:ascii="宋体" w:hAnsi="宋体" w:eastAsia="宋体" w:cs="宋体"/>
          <w:b w:val="0"/>
          <w:bCs w:val="0"/>
          <w:color w:val="000000" w:themeColor="text1"/>
          <w:spacing w:val="-57"/>
          <w:position w:val="-4"/>
          <w:sz w:val="24"/>
          <w:szCs w:val="24"/>
          <w14:textFill>
            <w14:solidFill>
              <w14:schemeClr w14:val="tx1"/>
            </w14:solidFill>
          </w14:textFill>
        </w:rPr>
        <w:t>）；</w:t>
      </w:r>
    </w:p>
    <w:p w14:paraId="20D19357">
      <w:pPr>
        <w:pStyle w:val="12"/>
        <w:spacing w:before="25" w:line="455" w:lineRule="exact"/>
        <w:ind w:left="45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2"/>
          <w:position w:val="-4"/>
          <w:sz w:val="24"/>
          <w:szCs w:val="24"/>
          <w14:textFill>
            <w14:solidFill>
              <w14:schemeClr w14:val="tx1"/>
            </w14:solidFill>
          </w14:textFill>
        </w:rPr>
        <w:t>e.签章查看：点击</w:t>
      </w:r>
      <w:r>
        <w:rPr>
          <w:rFonts w:hint="eastAsia" w:ascii="宋体" w:hAnsi="宋体" w:eastAsia="宋体" w:cs="宋体"/>
          <w:b w:val="0"/>
          <w:bCs w:val="0"/>
          <w:color w:val="000000" w:themeColor="text1"/>
          <w:position w:val="-4"/>
          <w:sz w:val="24"/>
          <w:szCs w:val="24"/>
          <w14:textFill>
            <w14:solidFill>
              <w14:schemeClr w14:val="tx1"/>
            </w14:solidFill>
          </w14:textFill>
        </w:rPr>
        <w:drawing>
          <wp:inline distT="0" distB="0" distL="0" distR="0">
            <wp:extent cx="250825" cy="243840"/>
            <wp:effectExtent l="0" t="0" r="0" b="0"/>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22"/>
                    <a:stretch>
                      <a:fillRect/>
                    </a:stretch>
                  </pic:blipFill>
                  <pic:spPr>
                    <a:xfrm>
                      <a:off x="0" y="0"/>
                      <a:ext cx="251352" cy="243840"/>
                    </a:xfrm>
                    <a:prstGeom prst="rect">
                      <a:avLst/>
                    </a:prstGeom>
                  </pic:spPr>
                </pic:pic>
              </a:graphicData>
            </a:graphic>
          </wp:inline>
        </w:drawing>
      </w:r>
      <w:r>
        <w:rPr>
          <w:rFonts w:hint="eastAsia" w:ascii="宋体" w:hAnsi="宋体" w:eastAsia="宋体" w:cs="宋体"/>
          <w:b w:val="0"/>
          <w:bCs w:val="0"/>
          <w:color w:val="000000" w:themeColor="text1"/>
          <w:spacing w:val="43"/>
          <w:position w:val="-4"/>
          <w:sz w:val="24"/>
          <w:szCs w:val="24"/>
          <w14:textFill>
            <w14:solidFill>
              <w14:schemeClr w14:val="tx1"/>
            </w14:solidFill>
          </w14:textFill>
        </w:rPr>
        <w:t xml:space="preserve"> </w:t>
      </w:r>
      <w:r>
        <w:rPr>
          <w:rFonts w:hint="eastAsia" w:ascii="宋体" w:hAnsi="宋体" w:eastAsia="宋体" w:cs="宋体"/>
          <w:b w:val="0"/>
          <w:bCs w:val="0"/>
          <w:color w:val="000000" w:themeColor="text1"/>
          <w:spacing w:val="-2"/>
          <w:position w:val="-4"/>
          <w:sz w:val="24"/>
          <w:szCs w:val="24"/>
          <w14:textFill>
            <w14:solidFill>
              <w14:schemeClr w14:val="tx1"/>
            </w14:solidFill>
          </w14:textFill>
        </w:rPr>
        <w:t>，选择单页签章，点击报价表右下角签章；</w:t>
      </w:r>
    </w:p>
    <w:p w14:paraId="69B95E51">
      <w:pPr>
        <w:spacing w:line="313" w:lineRule="auto"/>
        <w:rPr>
          <w:rFonts w:hint="eastAsia" w:ascii="宋体" w:hAnsi="宋体" w:eastAsia="宋体" w:cs="宋体"/>
          <w:color w:val="000000" w:themeColor="text1"/>
          <w:sz w:val="24"/>
          <w:szCs w:val="24"/>
          <w14:textFill>
            <w14:solidFill>
              <w14:schemeClr w14:val="tx1"/>
            </w14:solidFill>
          </w14:textFill>
        </w:rPr>
      </w:pPr>
    </w:p>
    <w:p w14:paraId="5A78A4AC">
      <w:pPr>
        <w:pStyle w:val="12"/>
        <w:spacing w:before="72"/>
        <w:ind w:left="1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确认无误如图：</w:t>
      </w:r>
      <w:r>
        <w:rPr>
          <w:rFonts w:hint="eastAsia" w:ascii="宋体" w:hAnsi="宋体" w:eastAsia="宋体" w:cs="宋体"/>
          <w:color w:val="000000" w:themeColor="text1"/>
          <w:spacing w:val="2"/>
          <w:sz w:val="24"/>
          <w:szCs w:val="24"/>
          <w14:textFill>
            <w14:solidFill>
              <w14:schemeClr w14:val="tx1"/>
            </w14:solidFill>
          </w14:textFill>
        </w:rPr>
        <w:t xml:space="preserve">    </w:t>
      </w:r>
      <w:r>
        <w:rPr>
          <w:rFonts w:hint="eastAsia" w:ascii="宋体" w:hAnsi="宋体" w:eastAsia="宋体" w:cs="宋体"/>
          <w:color w:val="000000" w:themeColor="text1"/>
          <w:position w:val="-57"/>
          <w:sz w:val="24"/>
          <w:szCs w:val="24"/>
          <w14:textFill>
            <w14:solidFill>
              <w14:schemeClr w14:val="tx1"/>
            </w14:solidFill>
          </w14:textFill>
        </w:rPr>
        <w:drawing>
          <wp:inline distT="0" distB="0" distL="0" distR="0">
            <wp:extent cx="4067175" cy="685800"/>
            <wp:effectExtent l="0" t="0" r="0" b="0"/>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23"/>
                    <a:stretch>
                      <a:fillRect/>
                    </a:stretch>
                  </pic:blipFill>
                  <pic:spPr>
                    <a:xfrm>
                      <a:off x="0" y="0"/>
                      <a:ext cx="4067556" cy="685800"/>
                    </a:xfrm>
                    <a:prstGeom prst="rect">
                      <a:avLst/>
                    </a:prstGeom>
                  </pic:spPr>
                </pic:pic>
              </a:graphicData>
            </a:graphic>
          </wp:inline>
        </w:drawing>
      </w:r>
    </w:p>
    <w:p w14:paraId="56FC1A9C">
      <w:pPr>
        <w:pStyle w:val="12"/>
        <w:spacing w:before="193" w:line="221" w:lineRule="auto"/>
        <w:ind w:left="4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f.提交。</w:t>
      </w:r>
    </w:p>
    <w:p w14:paraId="4C1EEDF2">
      <w:pPr>
        <w:pStyle w:val="12"/>
        <w:spacing w:before="202" w:line="342" w:lineRule="auto"/>
        <w:ind w:left="1" w:right="55" w:firstLine="44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备注：</w:t>
      </w:r>
      <w:r>
        <w:rPr>
          <w:rFonts w:hint="eastAsia" w:ascii="宋体" w:hAnsi="宋体" w:eastAsia="宋体" w:cs="宋体"/>
          <w:color w:val="000000" w:themeColor="text1"/>
          <w:spacing w:val="-1"/>
          <w:sz w:val="24"/>
          <w:szCs w:val="24"/>
          <w14:textFill>
            <w14:solidFill>
              <w14:schemeClr w14:val="tx1"/>
            </w14:solidFill>
          </w14:textFill>
        </w:rPr>
        <w:t>相关操作培训请关注《陕西省公共资源交易中心》通知公告</w:t>
      </w:r>
      <w:r>
        <w:rPr>
          <w:rFonts w:hint="eastAsia" w:ascii="宋体" w:hAnsi="宋体" w:eastAsia="宋体" w:cs="宋体"/>
          <w:color w:val="000000" w:themeColor="text1"/>
          <w:spacing w:val="-2"/>
          <w:sz w:val="24"/>
          <w:szCs w:val="24"/>
          <w14:textFill>
            <w14:solidFill>
              <w14:schemeClr w14:val="tx1"/>
            </w14:solidFill>
          </w14:textFill>
        </w:rPr>
        <w:t>栏目。相关操作流程详见全国公</w:t>
      </w:r>
      <w:r>
        <w:rPr>
          <w:rFonts w:hint="eastAsia" w:ascii="宋体" w:hAnsi="宋体" w:eastAsia="宋体" w:cs="宋体"/>
          <w:color w:val="000000" w:themeColor="text1"/>
          <w:spacing w:val="-1"/>
          <w:sz w:val="24"/>
          <w:szCs w:val="24"/>
          <w14:textFill>
            <w14:solidFill>
              <w14:schemeClr w14:val="tx1"/>
            </w14:solidFill>
          </w14:textFill>
        </w:rPr>
        <w:t>共资源交易平台（陕西省）网站[服务指南</w:t>
      </w:r>
      <w:r>
        <w:rPr>
          <w:rFonts w:hint="eastAsia" w:ascii="宋体" w:hAnsi="宋体" w:eastAsia="宋体" w:cs="宋体"/>
          <w:color w:val="000000" w:themeColor="text1"/>
          <w:spacing w:val="-1"/>
          <w:sz w:val="24"/>
          <w:szCs w:val="24"/>
          <w:lang w:val="en-US" w:eastAsia="zh-CN"/>
          <w14:textFill>
            <w14:solidFill>
              <w14:schemeClr w14:val="tx1"/>
            </w14:solidFill>
          </w14:textFill>
        </w:rPr>
        <w:t>-</w:t>
      </w:r>
      <w:r>
        <w:rPr>
          <w:rFonts w:hint="eastAsia" w:ascii="宋体" w:hAnsi="宋体" w:eastAsia="宋体" w:cs="宋体"/>
          <w:color w:val="000000" w:themeColor="text1"/>
          <w:spacing w:val="-1"/>
          <w:sz w:val="24"/>
          <w:szCs w:val="24"/>
          <w14:textFill>
            <w14:solidFill>
              <w14:schemeClr w14:val="tx1"/>
            </w14:solidFill>
          </w14:textFill>
        </w:rPr>
        <w:t>下载专区]中的《陕西省公共资源交易中心政府采购项</w:t>
      </w:r>
      <w:r>
        <w:rPr>
          <w:rFonts w:hint="eastAsia" w:ascii="宋体" w:hAnsi="宋体" w:eastAsia="宋体" w:cs="宋体"/>
          <w:color w:val="000000" w:themeColor="text1"/>
          <w:spacing w:val="-2"/>
          <w:sz w:val="24"/>
          <w:szCs w:val="24"/>
          <w14:textFill>
            <w14:solidFill>
              <w14:schemeClr w14:val="tx1"/>
            </w14:solidFill>
          </w14:textFill>
        </w:rPr>
        <w:t>目远</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程不见面开标操作手册</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供应商版</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w:t>
      </w:r>
    </w:p>
    <w:p w14:paraId="1933AF9B">
      <w:pPr>
        <w:pStyle w:val="3"/>
        <w:pageBreakBefore w:val="0"/>
        <w:kinsoku/>
        <w:wordWrap/>
        <w:overflowPunct/>
        <w:topLinePunct w:val="0"/>
        <w:bidi w:val="0"/>
        <w:spacing w:line="460" w:lineRule="exact"/>
        <w:ind w:firstLine="482" w:firstLineChars="200"/>
        <w:textAlignment w:val="auto"/>
        <w:rPr>
          <w:rFonts w:hint="eastAsia" w:ascii="宋体" w:hAnsi="宋体" w:eastAsia="宋体" w:cs="宋体"/>
          <w:color w:val="000000" w:themeColor="text1"/>
          <w:sz w:val="24"/>
          <w:szCs w:val="24"/>
          <w:lang w:val="zh-CN" w:eastAsia="zh-CN"/>
          <w14:textFill>
            <w14:solidFill>
              <w14:schemeClr w14:val="tx1"/>
            </w14:solidFill>
          </w14:textFill>
        </w:rPr>
      </w:pPr>
      <w:bookmarkStart w:id="216" w:name="_Toc980"/>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eastAsia="zh-CN"/>
          <w14:textFill>
            <w14:solidFill>
              <w14:schemeClr w14:val="tx1"/>
            </w14:solidFill>
          </w14:textFill>
        </w:rPr>
        <w:t>确定成交供应商</w:t>
      </w:r>
      <w:bookmarkEnd w:id="207"/>
      <w:bookmarkEnd w:id="208"/>
      <w:bookmarkEnd w:id="209"/>
      <w:bookmarkEnd w:id="210"/>
      <w:bookmarkEnd w:id="211"/>
      <w:bookmarkEnd w:id="212"/>
      <w:bookmarkEnd w:id="213"/>
      <w:bookmarkEnd w:id="214"/>
      <w:bookmarkEnd w:id="215"/>
      <w:bookmarkEnd w:id="216"/>
    </w:p>
    <w:p w14:paraId="30AEEA12">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3.1</w:t>
      </w:r>
      <w:r>
        <w:rPr>
          <w:rFonts w:hint="eastAsia" w:ascii="宋体" w:hAnsi="宋体" w:eastAsia="宋体" w:cs="宋体"/>
          <w:color w:val="000000" w:themeColor="text1"/>
          <w:kern w:val="0"/>
          <w:sz w:val="24"/>
          <w:szCs w:val="24"/>
          <w:lang w:val="zh-CN"/>
          <w14:textFill>
            <w14:solidFill>
              <w14:schemeClr w14:val="tx1"/>
            </w14:solidFill>
          </w14:textFill>
        </w:rPr>
        <w:t>谈判小组从质量和服务均能满足谈判文件实质性响应要求的供应商中，确定最终报价最低的供应商作为成交供应商。</w:t>
      </w:r>
    </w:p>
    <w:p w14:paraId="2A9BA8D5">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若两家及以上供应商在最终轮次报价中相同且最低的，以货物质量更优者为成交供应商。</w:t>
      </w:r>
    </w:p>
    <w:p w14:paraId="26EDC8BD">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4A2A8900">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lang w:val="zh-CN"/>
          <w14:textFill>
            <w14:solidFill>
              <w14:schemeClr w14:val="tx1"/>
            </w14:solidFill>
          </w14:textFill>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7262FB6E">
      <w:pPr>
        <w:pageBreakBefore w:val="0"/>
        <w:kinsoku/>
        <w:wordWrap/>
        <w:overflowPunct/>
        <w:topLinePunct w:val="0"/>
        <w:bidi w:val="0"/>
        <w:spacing w:line="460" w:lineRule="exact"/>
        <w:ind w:firstLine="482" w:firstLineChars="200"/>
        <w:textAlignment w:val="auto"/>
        <w:rPr>
          <w:rFonts w:hint="eastAsia" w:ascii="宋体" w:hAnsi="宋体" w:eastAsia="宋体" w:cs="宋体"/>
          <w:b/>
          <w:bCs/>
          <w:color w:val="000000" w:themeColor="text1"/>
          <w:kern w:val="2"/>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zh-CN" w:eastAsia="zh-CN" w:bidi="ar-SA"/>
          <w14:textFill>
            <w14:solidFill>
              <w14:schemeClr w14:val="tx1"/>
            </w14:solidFill>
          </w14:textFill>
        </w:rPr>
        <w:t>编写评审报告</w:t>
      </w:r>
    </w:p>
    <w:p w14:paraId="49A84752">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14:paraId="0DDFB4E2">
      <w:pPr>
        <w:pStyle w:val="3"/>
        <w:pageBreakBefore w:val="0"/>
        <w:kinsoku/>
        <w:wordWrap/>
        <w:overflowPunct/>
        <w:topLinePunct w:val="0"/>
        <w:bidi w:val="0"/>
        <w:spacing w:line="46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17" w:name="_Toc14524"/>
      <w:bookmarkStart w:id="218" w:name="_Toc35335263"/>
      <w:bookmarkStart w:id="219" w:name="_Toc23467"/>
      <w:bookmarkStart w:id="220" w:name="_Toc22281"/>
      <w:bookmarkStart w:id="221" w:name="_Toc23627"/>
      <w:bookmarkStart w:id="222" w:name="_Toc23316591"/>
      <w:bookmarkStart w:id="223" w:name="_Toc27335"/>
      <w:bookmarkStart w:id="224" w:name="_Toc1055"/>
      <w:bookmarkStart w:id="225" w:name="_Toc23316527"/>
      <w:bookmarkStart w:id="226" w:name="_Toc21324"/>
      <w:bookmarkStart w:id="227" w:name="_Toc18412206"/>
      <w:bookmarkStart w:id="228" w:name="_Toc23316689"/>
      <w:bookmarkStart w:id="229" w:name="_Toc13242"/>
      <w:bookmarkStart w:id="230" w:name="_Toc5438"/>
      <w:bookmarkStart w:id="231" w:name="_Toc23315667"/>
      <w:bookmarkStart w:id="232" w:name="_Toc14189281"/>
      <w:bookmarkStart w:id="233" w:name="_Toc14189414"/>
      <w:bookmarkStart w:id="234" w:name="_Toc22011"/>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定标</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D855C2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r>
        <w:rPr>
          <w:rFonts w:hint="eastAsia" w:ascii="宋体" w:hAnsi="宋体" w:eastAsia="宋体" w:cs="宋体"/>
          <w:color w:val="000000" w:themeColor="text1"/>
          <w:sz w:val="24"/>
          <w:szCs w:val="24"/>
          <w14:textFill>
            <w14:solidFill>
              <w14:schemeClr w14:val="tx1"/>
            </w14:solidFill>
          </w14:textFill>
        </w:rPr>
        <w:t>招标代理机构在评审工作结束后，对评审报告进行审核，在2个工作日内，将评审报告送采购人确认。</w:t>
      </w:r>
    </w:p>
    <w:p w14:paraId="6482F796">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6D3CC8C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在确定成交供应商后，招标代理机构发布成交公告，向确定的成交供应商发出“成交通知书”。</w:t>
      </w:r>
    </w:p>
    <w:p w14:paraId="5AC6D6BB">
      <w:pPr>
        <w:pageBreakBefore w:val="0"/>
        <w:kinsoku/>
        <w:wordWrap/>
        <w:overflowPunct/>
        <w:topLinePunct w:val="0"/>
        <w:bidi w:val="0"/>
        <w:spacing w:line="4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5.4</w:t>
      </w:r>
      <w:r>
        <w:rPr>
          <w:rFonts w:hint="eastAsia" w:ascii="宋体" w:hAnsi="宋体" w:eastAsia="宋体" w:cs="宋体"/>
          <w:bCs/>
          <w:color w:val="000000" w:themeColor="text1"/>
          <w:sz w:val="24"/>
          <w:szCs w:val="24"/>
          <w14:textFill>
            <w14:solidFill>
              <w14:schemeClr w14:val="tx1"/>
            </w14:solidFill>
          </w14:textFill>
        </w:rPr>
        <w:t>招标代理机构不做未成交原因的解释。</w:t>
      </w:r>
    </w:p>
    <w:p w14:paraId="67DF9D37">
      <w:pPr>
        <w:pageBreakBefore w:val="0"/>
        <w:kinsoku/>
        <w:wordWrap/>
        <w:overflowPunct/>
        <w:topLinePunct w:val="0"/>
        <w:bidi w:val="0"/>
        <w:spacing w:line="4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5.5</w:t>
      </w:r>
      <w:r>
        <w:rPr>
          <w:rFonts w:hint="eastAsia" w:ascii="宋体" w:hAnsi="宋体" w:eastAsia="宋体" w:cs="宋体"/>
          <w:bCs/>
          <w:color w:val="000000" w:themeColor="text1"/>
          <w:sz w:val="24"/>
          <w:szCs w:val="24"/>
          <w14:textFill>
            <w14:solidFill>
              <w14:schemeClr w14:val="tx1"/>
            </w14:solidFill>
          </w14:textFill>
        </w:rPr>
        <w:t>成交人应在接到招标代理机构通知之日起七日内领取成交通知书。</w:t>
      </w:r>
    </w:p>
    <w:p w14:paraId="0DC81B35">
      <w:pPr>
        <w:pStyle w:val="3"/>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bookmarkStart w:id="235" w:name="_Toc23948"/>
      <w:bookmarkStart w:id="236" w:name="_Toc6540"/>
      <w:bookmarkStart w:id="237" w:name="_Toc31073"/>
      <w:bookmarkStart w:id="238" w:name="_Toc3632"/>
      <w:bookmarkStart w:id="239" w:name="_Toc3607"/>
      <w:bookmarkStart w:id="240" w:name="_Toc14736"/>
      <w:bookmarkStart w:id="241" w:name="_Toc16014"/>
      <w:bookmarkStart w:id="242" w:name="_Toc27097"/>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、签订政府采购合同</w:t>
      </w:r>
      <w:bookmarkEnd w:id="132"/>
      <w:bookmarkEnd w:id="133"/>
      <w:bookmarkEnd w:id="134"/>
      <w:bookmarkEnd w:id="135"/>
      <w:bookmarkEnd w:id="136"/>
      <w:bookmarkEnd w:id="137"/>
      <w:bookmarkEnd w:id="138"/>
      <w:bookmarkEnd w:id="139"/>
      <w:bookmarkEnd w:id="140"/>
      <w:bookmarkEnd w:id="141"/>
      <w:bookmarkEnd w:id="235"/>
      <w:bookmarkEnd w:id="236"/>
      <w:bookmarkEnd w:id="237"/>
      <w:bookmarkEnd w:id="238"/>
      <w:bookmarkEnd w:id="239"/>
      <w:bookmarkEnd w:id="240"/>
      <w:bookmarkEnd w:id="241"/>
      <w:bookmarkEnd w:id="242"/>
    </w:p>
    <w:p w14:paraId="329708E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采购人与成交供应商应当在成交通知书发出之日起</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日内，按照谈判文件确定的合同文本签订政府采购合同。</w:t>
      </w:r>
    </w:p>
    <w:p w14:paraId="598437AD">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采购人不得向成交供应商提出超出谈判文件以外的任何要求作为签订合同的条件，不得与成交供应商订立背离谈判文件确定的合同文本以及采购服务要求实质性内容的协议。</w:t>
      </w:r>
    </w:p>
    <w:p w14:paraId="112E6BB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65CF0FF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政府采购合同在执行过程中，确需修改、变更时，应当按照相应的审核批准程序办理。</w:t>
      </w:r>
    </w:p>
    <w:p w14:paraId="2CF33165">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谈判文件、响应文件、澄清等为政府采购合同的组成部分，具有同等法律效力。</w:t>
      </w:r>
    </w:p>
    <w:p w14:paraId="7A5177C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采购人按有关规定将政府采购合同报送监管机构备案。</w:t>
      </w:r>
    </w:p>
    <w:p w14:paraId="68A52502">
      <w:pPr>
        <w:pStyle w:val="3"/>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bookmarkStart w:id="243" w:name="_Toc22563"/>
      <w:bookmarkStart w:id="244" w:name="_Toc32028"/>
      <w:bookmarkStart w:id="245" w:name="_Toc23316529"/>
      <w:bookmarkStart w:id="246" w:name="_Toc22883"/>
      <w:bookmarkStart w:id="247" w:name="_Toc24339"/>
      <w:bookmarkStart w:id="248" w:name="_Toc20083"/>
      <w:bookmarkStart w:id="249" w:name="_Toc23316593"/>
      <w:bookmarkStart w:id="250" w:name="_Toc14189416"/>
      <w:bookmarkStart w:id="251" w:name="_Toc20160"/>
      <w:bookmarkStart w:id="252" w:name="_Toc35335265"/>
      <w:bookmarkStart w:id="253" w:name="_Toc14189283"/>
      <w:bookmarkStart w:id="254" w:name="_Toc23316691"/>
      <w:bookmarkStart w:id="255" w:name="_Toc19198"/>
      <w:bookmarkStart w:id="256" w:name="_Toc23315669"/>
      <w:bookmarkStart w:id="257" w:name="_Toc14689"/>
      <w:bookmarkStart w:id="258" w:name="_Toc21443"/>
      <w:bookmarkStart w:id="259" w:name="_Toc9046"/>
      <w:bookmarkStart w:id="260" w:name="_Toc18412208"/>
      <w:r>
        <w:rPr>
          <w:rFonts w:hint="eastAsia" w:ascii="宋体" w:hAnsi="宋体" w:eastAsia="宋体" w:cs="宋体"/>
          <w:color w:val="000000" w:themeColor="text1"/>
          <w:sz w:val="24"/>
          <w:szCs w:val="24"/>
          <w:lang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代理</w:t>
      </w:r>
      <w:r>
        <w:rPr>
          <w:rFonts w:hint="eastAsia" w:ascii="宋体" w:hAnsi="宋体" w:eastAsia="宋体" w:cs="宋体"/>
          <w:color w:val="000000" w:themeColor="text1"/>
          <w:sz w:val="24"/>
          <w:szCs w:val="24"/>
          <w14:textFill>
            <w14:solidFill>
              <w14:schemeClr w14:val="tx1"/>
            </w14:solidFill>
          </w14:textFill>
        </w:rPr>
        <w:t>服务费</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8AFF2A1">
      <w:pPr>
        <w:keepNext w:val="0"/>
        <w:keepLines w:val="0"/>
        <w:pageBreakBefore w:val="0"/>
        <w:widowControl/>
        <w:numPr>
          <w:ilvl w:val="0"/>
          <w:numId w:val="0"/>
        </w:numPr>
        <w:kinsoku/>
        <w:wordWrap w:val="0"/>
        <w:overflowPunct/>
        <w:topLinePunct w:val="0"/>
        <w:autoSpaceDE/>
        <w:autoSpaceDN/>
        <w:bidi w:val="0"/>
        <w:adjustRightInd/>
        <w:snapToGrid/>
        <w:spacing w:line="460" w:lineRule="exact"/>
        <w:ind w:firstLine="480" w:firstLineChars="200"/>
        <w:jc w:val="both"/>
        <w:textAlignment w:val="auto"/>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261" w:name="_Toc16611"/>
      <w:bookmarkStart w:id="262" w:name="_Toc16359"/>
      <w:bookmarkStart w:id="263" w:name="_Toc16210"/>
      <w:bookmarkStart w:id="264" w:name="_Toc29960"/>
      <w:r>
        <w:rPr>
          <w:rFonts w:hint="eastAsia" w:ascii="宋体" w:hAnsi="宋体" w:eastAsia="宋体" w:cs="宋体"/>
          <w:color w:val="000000" w:themeColor="text1"/>
          <w:sz w:val="24"/>
          <w:szCs w:val="24"/>
          <w:lang w:val="en-US" w:eastAsia="zh-CN"/>
          <w14:textFill>
            <w14:solidFill>
              <w14:schemeClr w14:val="tx1"/>
            </w14:solidFill>
          </w14:textFill>
        </w:rPr>
        <w:t>1.中标服务费参照国家计委关于印发《招标代理服务收费管理暂行办法》的通知（计价格〔2002〕1980号）和《国家发展改革委办公厅关于招标代理服务收费有关问题的通知》（发改办价格〔2003〕857号）规定标准计取。</w:t>
      </w:r>
    </w:p>
    <w:p w14:paraId="0E1D1066">
      <w:pPr>
        <w:keepNext w:val="0"/>
        <w:keepLines w:val="0"/>
        <w:pageBreakBefore w:val="0"/>
        <w:widowControl/>
        <w:numPr>
          <w:ilvl w:val="0"/>
          <w:numId w:val="0"/>
        </w:numPr>
        <w:kinsoku/>
        <w:wordWrap w:val="0"/>
        <w:overflowPunct/>
        <w:topLinePunct w:val="0"/>
        <w:autoSpaceDE/>
        <w:autoSpaceDN/>
        <w:bidi w:val="0"/>
        <w:adjustRightInd/>
        <w:snapToGrid/>
        <w:spacing w:line="460" w:lineRule="exact"/>
        <w:ind w:firstLine="480" w:firstLineChars="200"/>
        <w:jc w:val="both"/>
        <w:textAlignment w:val="auto"/>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采购代理机构开户名称：安康尚昊招标代理有限公司  </w:t>
      </w:r>
    </w:p>
    <w:p w14:paraId="2996692B">
      <w:pPr>
        <w:keepNext w:val="0"/>
        <w:keepLines w:val="0"/>
        <w:pageBreakBefore w:val="0"/>
        <w:widowControl/>
        <w:numPr>
          <w:ilvl w:val="0"/>
          <w:numId w:val="0"/>
        </w:numPr>
        <w:kinsoku/>
        <w:wordWrap w:val="0"/>
        <w:overflowPunct/>
        <w:topLinePunct w:val="0"/>
        <w:autoSpaceDE/>
        <w:autoSpaceDN/>
        <w:bidi w:val="0"/>
        <w:adjustRightInd/>
        <w:snapToGrid/>
        <w:spacing w:line="460" w:lineRule="exact"/>
        <w:ind w:firstLine="480" w:firstLineChars="200"/>
        <w:jc w:val="both"/>
        <w:textAlignment w:val="auto"/>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开户行名称：中国建设银行股份有限公司安康分行营业部  </w:t>
      </w:r>
    </w:p>
    <w:p w14:paraId="3FA32042">
      <w:pPr>
        <w:keepNext w:val="0"/>
        <w:keepLines w:val="0"/>
        <w:pageBreakBefore w:val="0"/>
        <w:widowControl/>
        <w:numPr>
          <w:ilvl w:val="0"/>
          <w:numId w:val="0"/>
        </w:numPr>
        <w:kinsoku/>
        <w:wordWrap w:val="0"/>
        <w:overflowPunct/>
        <w:topLinePunct w:val="0"/>
        <w:autoSpaceDE/>
        <w:autoSpaceDN/>
        <w:bidi w:val="0"/>
        <w:adjustRightInd/>
        <w:snapToGrid/>
        <w:spacing w:line="460" w:lineRule="exact"/>
        <w:ind w:firstLine="480" w:firstLineChars="200"/>
        <w:jc w:val="both"/>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帐号：61050166371100000492</w:t>
      </w:r>
      <w:bookmarkEnd w:id="261"/>
      <w:bookmarkEnd w:id="262"/>
      <w:bookmarkEnd w:id="263"/>
      <w:bookmarkEnd w:id="264"/>
    </w:p>
    <w:p w14:paraId="7E35F936">
      <w:pPr>
        <w:pageBreakBefore w:val="0"/>
        <w:numPr>
          <w:ilvl w:val="0"/>
          <w:numId w:val="0"/>
        </w:numPr>
        <w:kinsoku/>
        <w:wordWrap/>
        <w:topLinePunct w:val="0"/>
        <w:autoSpaceDE/>
        <w:autoSpaceDN/>
        <w:bidi w:val="0"/>
        <w:spacing w:line="460" w:lineRule="exact"/>
        <w:ind w:firstLine="480" w:firstLineChars="2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在领取成交通知书前，须向采购代理机构一次性支付招标代理服务费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代理服务费以转账、电汇或现金等形式交纳。</w:t>
      </w:r>
    </w:p>
    <w:p w14:paraId="34D878E5">
      <w:pPr>
        <w:pageBreakBefore w:val="0"/>
        <w:kinsoku/>
        <w:wordWrap/>
        <w:overflowPunct/>
        <w:topLinePunct w:val="0"/>
        <w:bidi w:val="0"/>
        <w:adjustRightInd w:val="0"/>
        <w:snapToGrid w:val="0"/>
        <w:spacing w:line="460" w:lineRule="exact"/>
        <w:ind w:firstLine="482" w:firstLineChars="200"/>
        <w:jc w:val="center"/>
        <w:textAlignment w:val="auto"/>
        <w:rPr>
          <w:rFonts w:hint="eastAsia" w:ascii="宋体" w:hAnsi="宋体" w:eastAsia="宋体" w:cs="宋体"/>
          <w:b/>
          <w:color w:val="000000" w:themeColor="text1"/>
          <w:kern w:val="0"/>
          <w:sz w:val="24"/>
          <w:szCs w:val="24"/>
          <w:lang w:val="zh-CN" w:eastAsia="zh-CN"/>
          <w14:textFill>
            <w14:solidFill>
              <w14:schemeClr w14:val="tx1"/>
            </w14:solidFill>
          </w14:textFill>
        </w:rPr>
      </w:pPr>
      <w:r>
        <w:rPr>
          <w:rFonts w:hint="eastAsia" w:ascii="宋体" w:hAnsi="宋体" w:eastAsia="宋体" w:cs="宋体"/>
          <w:b/>
          <w:color w:val="000000" w:themeColor="text1"/>
          <w:kern w:val="0"/>
          <w:sz w:val="24"/>
          <w:szCs w:val="24"/>
          <w:lang w:val="zh-CN" w:eastAsia="zh-CN"/>
          <w14:textFill>
            <w14:solidFill>
              <w14:schemeClr w14:val="tx1"/>
            </w14:solidFill>
          </w14:textFill>
        </w:rPr>
        <w:t>八、政府采购政策</w:t>
      </w:r>
    </w:p>
    <w:p w14:paraId="1C128EFF">
      <w:pPr>
        <w:keepNext w:val="0"/>
        <w:keepLines w:val="0"/>
        <w:widowControl/>
        <w:suppressLineNumbers w:val="0"/>
        <w:autoSpaceDE w:val="0"/>
        <w:autoSpaceDN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sz w:val="24"/>
          <w:szCs w:val="28"/>
          <w:lang w:val="zh-CN" w:eastAsia="zh-CN"/>
          <w14:textFill>
            <w14:solidFill>
              <w14:schemeClr w14:val="tx1"/>
            </w14:solidFill>
          </w14:textFill>
        </w:rPr>
      </w:pPr>
      <w:r>
        <w:rPr>
          <w:rFonts w:hint="eastAsia" w:ascii="宋体" w:hAnsi="宋体" w:eastAsia="宋体" w:cs="宋体"/>
          <w:b/>
          <w:bCs w:val="0"/>
          <w:color w:val="000000" w:themeColor="text1"/>
          <w:kern w:val="2"/>
          <w:sz w:val="24"/>
          <w:szCs w:val="28"/>
          <w:lang w:val="en-US" w:eastAsia="zh-CN" w:bidi="ar"/>
          <w14:textFill>
            <w14:solidFill>
              <w14:schemeClr w14:val="tx1"/>
            </w14:solidFill>
          </w14:textFill>
        </w:rPr>
        <w:t>1.</w:t>
      </w:r>
      <w:r>
        <w:rPr>
          <w:rFonts w:hint="eastAsia" w:ascii="宋体" w:hAnsi="宋体" w:eastAsia="宋体" w:cs="宋体"/>
          <w:b/>
          <w:bCs w:val="0"/>
          <w:color w:val="000000" w:themeColor="text1"/>
          <w:kern w:val="2"/>
          <w:sz w:val="24"/>
          <w:szCs w:val="28"/>
          <w:lang w:val="zh-CN" w:eastAsia="zh-CN" w:bidi="ar"/>
          <w14:textFill>
            <w14:solidFill>
              <w14:schemeClr w14:val="tx1"/>
            </w14:solidFill>
          </w14:textFill>
        </w:rPr>
        <w:t>投标企业政府采购政策</w:t>
      </w:r>
    </w:p>
    <w:p w14:paraId="1FBE162A">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依据《中华人民共和国政府采购法》和《中华人民共和国政府采购法实施条例》的有关规定，落实政府采购“优先购买节能环保产品、扶持小微企业、监狱企业、福利企业”等相关政策：</w:t>
      </w:r>
    </w:p>
    <w:p w14:paraId="67B73EA6">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4BDB5604">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2）根据财政部、司法部联合下发的《关于政府采购支持监狱企业发展有关问题的通知》（财库〔2014〕68号）的规定，监狱企业视同小型、微型企业。评标时，对监狱企业给予6%～10%的价格扣除，用扣除后的价格参与评审；</w:t>
      </w:r>
    </w:p>
    <w:p w14:paraId="4F850DC7">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3）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价格扣除等促进中小企业发展的政府采购政策。</w:t>
      </w:r>
    </w:p>
    <w:p w14:paraId="1FE9CB17">
      <w:pPr>
        <w:keepNext w:val="0"/>
        <w:keepLines w:val="0"/>
        <w:widowControl/>
        <w:suppressLineNumbers w:val="0"/>
        <w:tabs>
          <w:tab w:val="left" w:pos="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（4）对专门面向中小企业采购项目，不再执行价格扣除政策。</w:t>
      </w:r>
    </w:p>
    <w:p w14:paraId="6081D510">
      <w:pPr>
        <w:pStyle w:val="3"/>
        <w:widowControl/>
        <w:adjustRightInd w:val="0"/>
        <w:snapToGrid w:val="0"/>
        <w:spacing w:line="360" w:lineRule="auto"/>
        <w:ind w:left="0" w:firstLine="480" w:firstLineChars="200"/>
        <w:rPr>
          <w:rFonts w:hint="eastAsia" w:ascii="宋体" w:hAnsi="宋体" w:eastAsia="宋体" w:cs="宋体"/>
          <w:b w:val="0"/>
          <w:bCs w:val="0"/>
          <w:color w:val="000000" w:themeColor="text1"/>
          <w:sz w:val="24"/>
          <w:szCs w:val="24"/>
          <w:highlight w:val="none"/>
          <w:lang w:val="en-US"/>
          <w14:textFill>
            <w14:solidFill>
              <w14:schemeClr w14:val="tx1"/>
            </w14:solidFill>
          </w14:textFill>
        </w:rPr>
      </w:pPr>
      <w:bookmarkStart w:id="265" w:name="_Toc10909"/>
      <w:bookmarkStart w:id="266" w:name="_Toc25662"/>
      <w:bookmarkStart w:id="267" w:name="_Toc11142"/>
      <w:bookmarkStart w:id="268" w:name="_Toc12281"/>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）对非专门面向中小企业采购项目，执行以上价格扣除政策。</w:t>
      </w:r>
      <w:bookmarkEnd w:id="265"/>
      <w:bookmarkEnd w:id="266"/>
      <w:bookmarkEnd w:id="267"/>
      <w:bookmarkEnd w:id="268"/>
    </w:p>
    <w:p w14:paraId="4207D072">
      <w:pPr>
        <w:keepNext w:val="0"/>
        <w:keepLines w:val="0"/>
        <w:widowControl/>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
          <w14:textFill>
            <w14:solidFill>
              <w14:schemeClr w14:val="tx1"/>
            </w14:solidFill>
          </w14:textFill>
        </w:rPr>
        <w:t>注：</w:t>
      </w:r>
      <w:r>
        <w:rPr>
          <w:rFonts w:hint="eastAsia" w:ascii="宋体" w:hAnsi="宋体" w:eastAsia="宋体" w:cs="宋体"/>
          <w:color w:val="000000" w:themeColor="text1"/>
          <w:kern w:val="2"/>
          <w:sz w:val="24"/>
          <w:szCs w:val="24"/>
          <w:lang w:val="en-US" w:eastAsia="zh-CN" w:bidi="ar"/>
          <w14:textFill>
            <w14:solidFill>
              <w14:schemeClr w14:val="tx1"/>
            </w14:solidFill>
          </w14:textFill>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谈判文件规定的价格优惠，但不影响投标文件的有效性，对既属于监狱企业、福利企业，同时又满足中小微企业规定的投标单位，其价格优惠仅适用一次。</w:t>
      </w:r>
    </w:p>
    <w:p w14:paraId="2CFD2E01">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①根据财政部、国家发展改革委《关于印发〈节能产品政府采购实施意见〉的通知》（财库〔2004〕185号）所投产品属于节能产品政府采购清单所列产品，在技术、服务同等的条件下，应当优先采用清单中的节能产品；</w:t>
      </w:r>
    </w:p>
    <w:p w14:paraId="1BD39618">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②所投产品为“环境标志产品政府采购清单”所列产品，在性能、技术、服务等指标同等的条件下，应当优先采用；</w:t>
      </w:r>
    </w:p>
    <w:p w14:paraId="51FEDD7C">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③节能产品根据《国务院办公厅关于建立政府强制采购节能产品制度的通知》国办发〔2007〕51号的规定，以中国政府采购网（http://www.ccgp.gov.cn/）公布的最新一期节能产品政府采购清单为准；</w:t>
      </w:r>
    </w:p>
    <w:p w14:paraId="50F0ED9A">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④环境标志产品根据《环境标志产品政府采购实施的意见》（财库〔2006〕90号）的规定，以中国政府采购网（http://www.ccgp.gov.cn/）公布的最新一期环境标志产品政府采购清单为准；</w:t>
      </w:r>
    </w:p>
    <w:p w14:paraId="0C06C6E2">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⑤若节能、环保、环境标志清单内的产品仅是构成投标产品的部件、组件或零件的，则该投标产品不享受鼓励优惠政策；</w:t>
      </w:r>
    </w:p>
    <w:p w14:paraId="7237F51A">
      <w:pPr>
        <w:spacing w:line="480" w:lineRule="exact"/>
        <w:ind w:firstLine="480" w:firstLineChars="200"/>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（6）关于信用记录的查询和使用</w:t>
      </w:r>
    </w:p>
    <w:p w14:paraId="012BC154">
      <w:pPr>
        <w:spacing w:line="480" w:lineRule="exact"/>
        <w:ind w:firstLine="480" w:firstLineChars="200"/>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①采购人将在资格审查阶段通过【</w:t>
      </w:r>
      <w:r>
        <w:rPr>
          <w:rFonts w:hint="eastAsia" w:ascii="宋体" w:hAnsi="宋体" w:eastAsia="宋体" w:cs="宋体"/>
          <w:color w:val="000000" w:themeColor="text1"/>
          <w:kern w:val="2"/>
          <w:sz w:val="24"/>
          <w:szCs w:val="24"/>
          <w:lang w:val="en-US" w:eastAsia="zh-CN" w:bidi="ar"/>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
          <w14:textFill>
            <w14:solidFill>
              <w14:schemeClr w14:val="tx1"/>
            </w14:solidFill>
          </w14:textFill>
        </w:rPr>
        <w:instrText xml:space="preserve"> HYPERLINK "http://www.creditchina.gov.cn" </w:instrText>
      </w:r>
      <w:r>
        <w:rPr>
          <w:rFonts w:hint="eastAsia" w:ascii="宋体" w:hAnsi="宋体" w:eastAsia="宋体" w:cs="宋体"/>
          <w:color w:val="000000" w:themeColor="text1"/>
          <w:kern w:val="2"/>
          <w:sz w:val="24"/>
          <w:szCs w:val="24"/>
          <w:lang w:val="en-US" w:eastAsia="zh-CN" w:bidi="ar"/>
          <w14:textFill>
            <w14:solidFill>
              <w14:schemeClr w14:val="tx1"/>
            </w14:solidFill>
          </w14:textFill>
        </w:rPr>
        <w:fldChar w:fldCharType="separate"/>
      </w:r>
      <w:r>
        <w:rPr>
          <w:rFonts w:hint="eastAsia" w:ascii="宋体" w:hAnsi="宋体" w:eastAsia="宋体" w:cs="宋体"/>
          <w:color w:val="000000" w:themeColor="text1"/>
          <w:kern w:val="2"/>
          <w:sz w:val="24"/>
          <w:szCs w:val="24"/>
          <w:lang w:val="en-US" w:eastAsia="zh-CN" w:bidi="ar"/>
          <w14:textFill>
            <w14:solidFill>
              <w14:schemeClr w14:val="tx1"/>
            </w14:solidFill>
          </w14:textFill>
        </w:rPr>
        <w:t>信用中国</w:t>
      </w:r>
      <w:r>
        <w:rPr>
          <w:rFonts w:hint="eastAsia" w:ascii="宋体" w:hAnsi="宋体" w:eastAsia="宋体" w:cs="宋体"/>
          <w:color w:val="000000" w:themeColor="text1"/>
          <w:kern w:val="2"/>
          <w:sz w:val="24"/>
          <w:szCs w:val="24"/>
          <w:lang w:val="en-US" w:eastAsia="zh-CN" w:bidi="ar"/>
          <w14:textFill>
            <w14:solidFill>
              <w14:schemeClr w14:val="tx1"/>
            </w14:solidFill>
          </w14:textFill>
        </w:rPr>
        <w:fldChar w:fldCharType="end"/>
      </w:r>
      <w:r>
        <w:rPr>
          <w:rFonts w:hint="eastAsia" w:ascii="宋体" w:hAnsi="宋体" w:eastAsia="宋体" w:cs="宋体"/>
          <w:color w:val="000000" w:themeColor="text1"/>
          <w:kern w:val="2"/>
          <w:sz w:val="24"/>
          <w:szCs w:val="24"/>
          <w:lang w:val="en-US" w:eastAsia="zh-CN" w:bidi="ar"/>
          <w14:textFill>
            <w14:solidFill>
              <w14:schemeClr w14:val="tx1"/>
            </w14:solidFill>
          </w14:textFill>
        </w:rPr>
        <w:t>（www.creditchina.gov.cn）】、【</w:t>
      </w:r>
      <w:r>
        <w:rPr>
          <w:rFonts w:hint="eastAsia" w:ascii="宋体" w:hAnsi="宋体" w:eastAsia="宋体" w:cs="宋体"/>
          <w:color w:val="000000" w:themeColor="text1"/>
          <w:kern w:val="2"/>
          <w:sz w:val="24"/>
          <w:szCs w:val="24"/>
          <w:lang w:val="en-US" w:eastAsia="zh-CN" w:bidi="ar"/>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
          <w14:textFill>
            <w14:solidFill>
              <w14:schemeClr w14:val="tx1"/>
            </w14:solidFill>
          </w14:textFill>
        </w:rPr>
        <w:instrText xml:space="preserve"> HYPERLINK "http://www.ccgp.gov.cn/cr/list" </w:instrText>
      </w:r>
      <w:r>
        <w:rPr>
          <w:rFonts w:hint="eastAsia" w:ascii="宋体" w:hAnsi="宋体" w:eastAsia="宋体" w:cs="宋体"/>
          <w:color w:val="000000" w:themeColor="text1"/>
          <w:kern w:val="2"/>
          <w:sz w:val="24"/>
          <w:szCs w:val="24"/>
          <w:lang w:val="en-US" w:eastAsia="zh-CN" w:bidi="ar"/>
          <w14:textFill>
            <w14:solidFill>
              <w14:schemeClr w14:val="tx1"/>
            </w14:solidFill>
          </w14:textFill>
        </w:rPr>
        <w:fldChar w:fldCharType="separate"/>
      </w:r>
      <w:r>
        <w:rPr>
          <w:rFonts w:hint="eastAsia" w:ascii="宋体" w:hAnsi="宋体" w:eastAsia="宋体" w:cs="宋体"/>
          <w:color w:val="000000" w:themeColor="text1"/>
          <w:kern w:val="2"/>
          <w:sz w:val="24"/>
          <w:szCs w:val="24"/>
          <w:lang w:val="en-US" w:eastAsia="zh-CN" w:bidi="ar"/>
          <w14:textFill>
            <w14:solidFill>
              <w14:schemeClr w14:val="tx1"/>
            </w14:solidFill>
          </w14:textFill>
        </w:rPr>
        <w:t>中国政府采购网</w:t>
      </w:r>
      <w:r>
        <w:rPr>
          <w:rFonts w:hint="eastAsia" w:ascii="宋体" w:hAnsi="宋体" w:eastAsia="宋体" w:cs="宋体"/>
          <w:color w:val="000000" w:themeColor="text1"/>
          <w:kern w:val="2"/>
          <w:sz w:val="24"/>
          <w:szCs w:val="24"/>
          <w:lang w:val="en-US" w:eastAsia="zh-CN" w:bidi="ar"/>
          <w14:textFill>
            <w14:solidFill>
              <w14:schemeClr w14:val="tx1"/>
            </w14:solidFill>
          </w14:textFill>
        </w:rPr>
        <w:fldChar w:fldCharType="end"/>
      </w:r>
      <w:r>
        <w:rPr>
          <w:rFonts w:hint="eastAsia" w:ascii="宋体" w:hAnsi="宋体" w:eastAsia="宋体" w:cs="宋体"/>
          <w:color w:val="000000" w:themeColor="text1"/>
          <w:kern w:val="2"/>
          <w:sz w:val="24"/>
          <w:szCs w:val="24"/>
          <w:lang w:val="en-US" w:eastAsia="zh-CN" w:bidi="ar"/>
          <w14:textFill>
            <w14:solidFill>
              <w14:schemeClr w14:val="tx1"/>
            </w14:solidFill>
          </w14:textFill>
        </w:rPr>
        <w:t>（www.ccgp.gov.cn）】网站对投标文件正本中的信用记录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5AA848F1">
      <w:pPr>
        <w:spacing w:line="480" w:lineRule="exact"/>
        <w:ind w:firstLine="480" w:firstLineChars="200"/>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②投标人在参加政府采购活动前3年内因违法经营被禁止在一定期限内参加政府采购活动，期限届满的，可以参加政府采购活动的，但投标人应提供相关证明材料；</w:t>
      </w:r>
    </w:p>
    <w:p w14:paraId="62AD32C3">
      <w:pPr>
        <w:spacing w:line="480" w:lineRule="exact"/>
        <w:ind w:firstLine="480" w:firstLineChars="200"/>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③信用记录查询的截止时点为“谈判文件获取之日起至投标截止日前”。信用记录查询的结果，将以截图保存至电子介质的形式留存。投标人未如实填报《投标人书面声明函》的，视为“投标人提供虚假材料谋取中标、成交的”行为。</w:t>
      </w:r>
    </w:p>
    <w:p w14:paraId="1EAF0AD2">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7</w:t>
      </w:r>
      <w:r>
        <w:rPr>
          <w:rFonts w:hint="eastAsia" w:ascii="宋体" w:hAnsi="宋体" w:eastAsia="宋体" w:cs="宋体"/>
          <w:bCs/>
          <w:color w:val="000000" w:themeColor="text1"/>
          <w:sz w:val="24"/>
          <w:szCs w:val="24"/>
          <w:lang w:val="zh-CN"/>
          <w14:textFill>
            <w14:solidFill>
              <w14:schemeClr w14:val="tx1"/>
            </w14:solidFill>
          </w14:textFill>
        </w:rPr>
        <w:t>）融资政策</w:t>
      </w:r>
    </w:p>
    <w:p w14:paraId="6900289A">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根据《陕西省财政厅关于加快推进我省中小企业政府采购信用融资工作的通知》（陕财办采</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zh-CN"/>
          <w14:textFill>
            <w14:solidFill>
              <w14:schemeClr w14:val="tx1"/>
            </w14:solidFill>
          </w14:textFill>
        </w:rPr>
        <w:t>2020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zh-CN"/>
          <w14:textFill>
            <w14:solidFill>
              <w14:schemeClr w14:val="tx1"/>
            </w14:solidFill>
          </w14:textFill>
        </w:rPr>
        <w:t>15号）文件精神，有融资需求的</w:t>
      </w:r>
      <w:r>
        <w:rPr>
          <w:rFonts w:hint="eastAsia" w:ascii="宋体" w:hAnsi="宋体" w:eastAsia="宋体" w:cs="宋体"/>
          <w:bCs/>
          <w:color w:val="000000" w:themeColor="text1"/>
          <w:sz w:val="24"/>
          <w:szCs w:val="24"/>
          <w14:textFill>
            <w14:solidFill>
              <w14:schemeClr w14:val="tx1"/>
            </w14:solidFill>
          </w14:textFill>
        </w:rPr>
        <w:t>中标（成交）人</w:t>
      </w:r>
      <w:r>
        <w:rPr>
          <w:rFonts w:hint="eastAsia" w:ascii="宋体" w:hAnsi="宋体" w:eastAsia="宋体" w:cs="宋体"/>
          <w:bCs/>
          <w:color w:val="000000" w:themeColor="text1"/>
          <w:sz w:val="24"/>
          <w:szCs w:val="24"/>
          <w:lang w:val="zh-CN"/>
          <w14:textFill>
            <w14:solidFill>
              <w14:schemeClr w14:val="tx1"/>
            </w14:solidFill>
          </w14:textFill>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06E209DB">
      <w:pPr>
        <w:pStyle w:val="21"/>
        <w:rPr>
          <w:rFonts w:hint="eastAsia"/>
          <w:color w:val="000000" w:themeColor="text1"/>
          <w:lang w:val="zh-CN" w:eastAsia="zh-CN"/>
          <w14:textFill>
            <w14:solidFill>
              <w14:schemeClr w14:val="tx1"/>
            </w14:solidFill>
          </w14:textFill>
        </w:rPr>
      </w:pPr>
    </w:p>
    <w:p w14:paraId="6D169AD1">
      <w:pPr>
        <w:keepNext w:val="0"/>
        <w:keepLines w:val="0"/>
        <w:widowControl/>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sz w:val="24"/>
          <w:szCs w:val="28"/>
          <w:lang w:val="zh-CN" w:eastAsia="zh-CN"/>
          <w14:textFill>
            <w14:solidFill>
              <w14:schemeClr w14:val="tx1"/>
            </w14:solidFill>
          </w14:textFill>
        </w:rPr>
      </w:pPr>
      <w:r>
        <w:rPr>
          <w:rFonts w:hint="eastAsia" w:ascii="宋体" w:hAnsi="宋体" w:eastAsia="宋体" w:cs="宋体"/>
          <w:b/>
          <w:bCs w:val="0"/>
          <w:color w:val="000000" w:themeColor="text1"/>
          <w:kern w:val="2"/>
          <w:sz w:val="24"/>
          <w:szCs w:val="28"/>
          <w:lang w:val="en-US" w:eastAsia="zh-CN" w:bidi="ar"/>
          <w14:textFill>
            <w14:solidFill>
              <w14:schemeClr w14:val="tx1"/>
            </w14:solidFill>
          </w14:textFill>
        </w:rPr>
        <w:t>2.</w:t>
      </w:r>
      <w:r>
        <w:rPr>
          <w:rFonts w:hint="eastAsia" w:ascii="宋体" w:hAnsi="宋体" w:eastAsia="宋体" w:cs="宋体"/>
          <w:b/>
          <w:bCs w:val="0"/>
          <w:color w:val="000000" w:themeColor="text1"/>
          <w:kern w:val="2"/>
          <w:sz w:val="24"/>
          <w:szCs w:val="28"/>
          <w:lang w:val="zh-CN" w:eastAsia="zh-CN" w:bidi="ar"/>
          <w14:textFill>
            <w14:solidFill>
              <w14:schemeClr w14:val="tx1"/>
            </w14:solidFill>
          </w14:textFill>
        </w:rPr>
        <w:t>价格优惠比例</w:t>
      </w:r>
    </w:p>
    <w:p w14:paraId="40B2D05C">
      <w:pPr>
        <w:keepNext w:val="0"/>
        <w:keepLines w:val="0"/>
        <w:widowControl/>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sz w:val="24"/>
          <w:szCs w:val="28"/>
          <w:lang w:val="en-US"/>
          <w14:textFill>
            <w14:solidFill>
              <w14:schemeClr w14:val="tx1"/>
            </w14:solidFill>
          </w14:textFill>
        </w:rPr>
      </w:pPr>
      <w:r>
        <w:rPr>
          <w:rFonts w:hint="eastAsia" w:ascii="宋体" w:hAnsi="宋体" w:eastAsia="宋体" w:cs="宋体"/>
          <w:b/>
          <w:bCs w:val="0"/>
          <w:color w:val="000000" w:themeColor="text1"/>
          <w:kern w:val="2"/>
          <w:sz w:val="24"/>
          <w:szCs w:val="28"/>
          <w:lang w:val="en-US" w:eastAsia="zh-CN" w:bidi="ar"/>
          <w14:textFill>
            <w14:solidFill>
              <w14:schemeClr w14:val="tx1"/>
            </w14:solidFill>
          </w14:textFill>
        </w:rPr>
        <w:t>（1）</w:t>
      </w:r>
      <w:r>
        <w:rPr>
          <w:rFonts w:hint="eastAsia" w:ascii="宋体" w:hAnsi="宋体" w:eastAsia="宋体" w:cs="宋体"/>
          <w:b/>
          <w:bCs w:val="0"/>
          <w:color w:val="000000" w:themeColor="text1"/>
          <w:kern w:val="2"/>
          <w:sz w:val="24"/>
          <w:szCs w:val="28"/>
          <w:lang w:val="zh-CN" w:eastAsia="zh-CN" w:bidi="ar"/>
          <w14:textFill>
            <w14:solidFill>
              <w14:schemeClr w14:val="tx1"/>
            </w14:solidFill>
          </w14:textFill>
        </w:rPr>
        <w:t>投标企业优惠比例</w:t>
      </w:r>
    </w:p>
    <w:p w14:paraId="0063DB5D">
      <w:pPr>
        <w:keepNext w:val="0"/>
        <w:keepLines w:val="0"/>
        <w:widowControl/>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sz w:val="24"/>
          <w:szCs w:val="28"/>
          <w:lang w:val="zh-CN" w:eastAsia="zh-CN"/>
          <w14:textFill>
            <w14:solidFill>
              <w14:schemeClr w14:val="tx1"/>
            </w14:solidFill>
          </w14:textFill>
        </w:rPr>
      </w:pPr>
      <w:r>
        <w:rPr>
          <w:rFonts w:hint="eastAsia" w:ascii="宋体" w:hAnsi="宋体" w:eastAsia="宋体" w:cs="宋体"/>
          <w:color w:val="000000" w:themeColor="text1"/>
          <w:kern w:val="2"/>
          <w:sz w:val="24"/>
          <w:szCs w:val="28"/>
          <w:lang w:val="zh-CN" w:eastAsia="zh-CN" w:bidi="ar"/>
          <w14:textFill>
            <w14:solidFill>
              <w14:schemeClr w14:val="tx1"/>
            </w14:solidFill>
          </w14:textFill>
        </w:rPr>
        <w:t>符合谈判文件规定的小微企业、监狱企业或</w:t>
      </w:r>
      <w:r>
        <w:rPr>
          <w:rFonts w:hint="eastAsia" w:ascii="宋体" w:hAnsi="宋体" w:eastAsia="宋体" w:cs="宋体"/>
          <w:color w:val="000000" w:themeColor="text1"/>
          <w:kern w:val="2"/>
          <w:sz w:val="24"/>
          <w:szCs w:val="28"/>
          <w:lang w:val="en-US" w:eastAsia="zh-CN" w:bidi="ar"/>
          <w14:textFill>
            <w14:solidFill>
              <w14:schemeClr w14:val="tx1"/>
            </w14:solidFill>
          </w14:textFill>
        </w:rPr>
        <w:t>残疾人福利性单位</w:t>
      </w:r>
      <w:r>
        <w:rPr>
          <w:rFonts w:hint="eastAsia" w:ascii="宋体" w:hAnsi="宋体" w:eastAsia="宋体" w:cs="宋体"/>
          <w:color w:val="000000" w:themeColor="text1"/>
          <w:kern w:val="2"/>
          <w:sz w:val="24"/>
          <w:szCs w:val="28"/>
          <w:lang w:val="zh-CN" w:eastAsia="zh-CN" w:bidi="ar"/>
          <w14:textFill>
            <w14:solidFill>
              <w14:schemeClr w14:val="tx1"/>
            </w14:solidFill>
          </w14:textFill>
        </w:rPr>
        <w:t>优惠条件的供应商，价格给予</w:t>
      </w:r>
      <w:r>
        <w:rPr>
          <w:rFonts w:hint="eastAsia" w:ascii="宋体" w:hAnsi="宋体" w:eastAsia="宋体" w:cs="宋体"/>
          <w:color w:val="000000" w:themeColor="text1"/>
          <w:kern w:val="2"/>
          <w:sz w:val="24"/>
          <w:szCs w:val="28"/>
          <w:lang w:val="en-US" w:eastAsia="zh-CN" w:bidi="ar"/>
          <w14:textFill>
            <w14:solidFill>
              <w14:schemeClr w14:val="tx1"/>
            </w14:solidFill>
          </w14:textFill>
        </w:rPr>
        <w:t>10</w:t>
      </w:r>
      <w:r>
        <w:rPr>
          <w:rFonts w:hint="eastAsia" w:ascii="宋体" w:hAnsi="宋体" w:eastAsia="宋体" w:cs="宋体"/>
          <w:color w:val="000000" w:themeColor="text1"/>
          <w:kern w:val="2"/>
          <w:sz w:val="24"/>
          <w:szCs w:val="28"/>
          <w:lang w:val="zh-CN" w:eastAsia="zh-CN" w:bidi="ar"/>
          <w14:textFill>
            <w14:solidFill>
              <w14:schemeClr w14:val="tx1"/>
            </w14:solidFill>
          </w14:textFill>
        </w:rPr>
        <w:t>%的扣除（不重复优惠，最高为</w:t>
      </w:r>
      <w:r>
        <w:rPr>
          <w:rFonts w:hint="eastAsia" w:ascii="宋体" w:hAnsi="宋体" w:eastAsia="宋体" w:cs="宋体"/>
          <w:color w:val="000000" w:themeColor="text1"/>
          <w:kern w:val="2"/>
          <w:sz w:val="24"/>
          <w:szCs w:val="28"/>
          <w:lang w:val="en-US" w:eastAsia="zh-CN" w:bidi="ar"/>
          <w14:textFill>
            <w14:solidFill>
              <w14:schemeClr w14:val="tx1"/>
            </w14:solidFill>
          </w14:textFill>
        </w:rPr>
        <w:t>10</w:t>
      </w:r>
      <w:r>
        <w:rPr>
          <w:rFonts w:hint="eastAsia" w:ascii="宋体" w:hAnsi="宋体" w:eastAsia="宋体" w:cs="宋体"/>
          <w:color w:val="000000" w:themeColor="text1"/>
          <w:kern w:val="2"/>
          <w:sz w:val="24"/>
          <w:szCs w:val="28"/>
          <w:lang w:val="zh-CN" w:eastAsia="zh-CN" w:bidi="ar"/>
          <w14:textFill>
            <w14:solidFill>
              <w14:schemeClr w14:val="tx1"/>
            </w14:solidFill>
          </w14:textFill>
        </w:rPr>
        <w:t>%），用扣除后的价格参与评审。</w:t>
      </w:r>
    </w:p>
    <w:p w14:paraId="06F468F0">
      <w:pPr>
        <w:keepNext w:val="0"/>
        <w:keepLines w:val="0"/>
        <w:widowControl/>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sz w:val="24"/>
          <w:szCs w:val="28"/>
          <w:lang w:val="zh-CN" w:eastAsia="zh-CN"/>
          <w14:textFill>
            <w14:solidFill>
              <w14:schemeClr w14:val="tx1"/>
            </w14:solidFill>
          </w14:textFill>
        </w:rPr>
      </w:pPr>
      <w:r>
        <w:rPr>
          <w:rFonts w:hint="eastAsia" w:ascii="宋体" w:hAnsi="宋体" w:eastAsia="宋体" w:cs="宋体"/>
          <w:b/>
          <w:bCs w:val="0"/>
          <w:color w:val="000000" w:themeColor="text1"/>
          <w:kern w:val="2"/>
          <w:sz w:val="24"/>
          <w:szCs w:val="28"/>
          <w:lang w:val="en-US" w:eastAsia="zh-CN" w:bidi="ar"/>
          <w14:textFill>
            <w14:solidFill>
              <w14:schemeClr w14:val="tx1"/>
            </w14:solidFill>
          </w14:textFill>
        </w:rPr>
        <w:t>（2）</w:t>
      </w:r>
      <w:r>
        <w:rPr>
          <w:rFonts w:hint="eastAsia" w:ascii="宋体" w:hAnsi="宋体" w:eastAsia="宋体" w:cs="宋体"/>
          <w:b/>
          <w:bCs w:val="0"/>
          <w:color w:val="000000" w:themeColor="text1"/>
          <w:kern w:val="2"/>
          <w:sz w:val="24"/>
          <w:szCs w:val="28"/>
          <w:lang w:val="zh-CN" w:eastAsia="zh-CN" w:bidi="ar"/>
          <w14:textFill>
            <w14:solidFill>
              <w14:schemeClr w14:val="tx1"/>
            </w14:solidFill>
          </w14:textFill>
        </w:rPr>
        <w:t>投标产品优惠比例</w:t>
      </w:r>
    </w:p>
    <w:p w14:paraId="482F49D0">
      <w:pPr>
        <w:keepNext w:val="0"/>
        <w:keepLines w:val="0"/>
        <w:widowControl/>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
          <w:bCs/>
          <w:color w:val="000000" w:themeColor="text1"/>
          <w:sz w:val="24"/>
          <w:szCs w:val="28"/>
          <w:lang w:val="en-US"/>
          <w14:textFill>
            <w14:solidFill>
              <w14:schemeClr w14:val="tx1"/>
            </w14:solidFill>
          </w14:textFill>
        </w:rPr>
      </w:pPr>
      <w:r>
        <w:rPr>
          <w:rFonts w:hint="eastAsia" w:ascii="宋体" w:hAnsi="宋体" w:eastAsia="宋体" w:cs="宋体"/>
          <w:color w:val="000000" w:themeColor="text1"/>
          <w:kern w:val="2"/>
          <w:sz w:val="24"/>
          <w:szCs w:val="28"/>
          <w:lang w:val="zh-CN" w:eastAsia="zh-CN" w:bidi="ar"/>
          <w14:textFill>
            <w14:solidFill>
              <w14:schemeClr w14:val="tx1"/>
            </w14:solidFill>
          </w14:textFill>
        </w:rPr>
        <w:t>投标产品为节能、环保、环境标志产品清单中的产品，符合谈判文件要求的，价格给予6%的扣除（不重复优惠，最高为</w:t>
      </w:r>
      <w:r>
        <w:rPr>
          <w:rFonts w:hint="eastAsia" w:ascii="宋体" w:hAnsi="宋体" w:eastAsia="宋体" w:cs="宋体"/>
          <w:color w:val="000000" w:themeColor="text1"/>
          <w:kern w:val="2"/>
          <w:sz w:val="24"/>
          <w:szCs w:val="28"/>
          <w:lang w:val="en-US" w:eastAsia="zh-CN" w:bidi="ar"/>
          <w14:textFill>
            <w14:solidFill>
              <w14:schemeClr w14:val="tx1"/>
            </w14:solidFill>
          </w14:textFill>
        </w:rPr>
        <w:t>10</w:t>
      </w:r>
      <w:r>
        <w:rPr>
          <w:rFonts w:hint="eastAsia" w:ascii="宋体" w:hAnsi="宋体" w:eastAsia="宋体" w:cs="宋体"/>
          <w:color w:val="000000" w:themeColor="text1"/>
          <w:kern w:val="2"/>
          <w:sz w:val="24"/>
          <w:szCs w:val="28"/>
          <w:lang w:val="zh-CN" w:eastAsia="zh-CN" w:bidi="ar"/>
          <w14:textFill>
            <w14:solidFill>
              <w14:schemeClr w14:val="tx1"/>
            </w14:solidFill>
          </w14:textFill>
        </w:rPr>
        <w:t>%），用扣除后的价格参与评审。</w:t>
      </w:r>
    </w:p>
    <w:p w14:paraId="3A21416B">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8"/>
          <w:lang w:val="en-US"/>
          <w14:textFill>
            <w14:solidFill>
              <w14:schemeClr w14:val="tx1"/>
            </w14:solidFill>
          </w14:textFill>
        </w:rPr>
      </w:pPr>
      <w:r>
        <w:rPr>
          <w:rFonts w:hint="eastAsia" w:ascii="宋体" w:hAnsi="宋体" w:eastAsia="宋体" w:cs="宋体"/>
          <w:color w:val="000000" w:themeColor="text1"/>
          <w:kern w:val="2"/>
          <w:sz w:val="24"/>
          <w:szCs w:val="28"/>
          <w:lang w:val="en-US" w:eastAsia="zh-CN" w:bidi="ar"/>
          <w14:textFill>
            <w14:solidFill>
              <w14:schemeClr w14:val="tx1"/>
            </w14:solidFill>
          </w14:textFill>
        </w:rPr>
        <w:t>谈判小组根据原始谈判记录和谈判结果编写谈判结果报告，报采购人。</w:t>
      </w:r>
    </w:p>
    <w:p w14:paraId="5A507B9F">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000000" w:themeColor="text1"/>
          <w:kern w:val="0"/>
          <w:sz w:val="24"/>
          <w:szCs w:val="24"/>
          <w14:textFill>
            <w14:solidFill>
              <w14:schemeClr w14:val="tx1"/>
            </w14:solidFill>
          </w14:textFill>
        </w:rPr>
      </w:pPr>
      <w:bookmarkStart w:id="269" w:name="_Toc20921"/>
      <w:bookmarkStart w:id="270" w:name="_Toc19543343"/>
      <w:bookmarkStart w:id="271" w:name="_Toc536202317"/>
      <w:bookmarkStart w:id="272" w:name="_Toc11491"/>
      <w:bookmarkStart w:id="273" w:name="_Toc536202386"/>
      <w:bookmarkStart w:id="274" w:name="_Toc15930"/>
      <w:bookmarkStart w:id="275" w:name="_Toc664"/>
      <w:bookmarkStart w:id="276" w:name="_Toc16711"/>
      <w:bookmarkStart w:id="277" w:name="_Toc25069"/>
      <w:bookmarkStart w:id="278" w:name="_Toc26033"/>
      <w:bookmarkStart w:id="279" w:name="_Toc536429379"/>
      <w:bookmarkStart w:id="280" w:name="_Toc4186"/>
      <w:bookmarkStart w:id="281" w:name="_Toc536429326"/>
      <w:bookmarkStart w:id="282" w:name="_Toc11427"/>
      <w:bookmarkStart w:id="283" w:name="_Toc12637"/>
      <w:r>
        <w:rPr>
          <w:rFonts w:hint="eastAsia" w:ascii="宋体" w:hAnsi="宋体" w:eastAsia="宋体" w:cs="宋体"/>
          <w:b/>
          <w:bCs/>
          <w:color w:val="000000" w:themeColor="text1"/>
          <w:kern w:val="0"/>
          <w:sz w:val="24"/>
          <w:szCs w:val="24"/>
          <w:lang w:eastAsia="zh-CN"/>
          <w14:textFill>
            <w14:solidFill>
              <w14:schemeClr w14:val="tx1"/>
            </w14:solidFill>
          </w14:textFill>
        </w:rPr>
        <w:t>九、</w:t>
      </w:r>
      <w:r>
        <w:rPr>
          <w:rFonts w:hint="eastAsia" w:ascii="宋体" w:hAnsi="宋体" w:eastAsia="宋体" w:cs="宋体"/>
          <w:b/>
          <w:bCs/>
          <w:color w:val="000000" w:themeColor="text1"/>
          <w:kern w:val="0"/>
          <w:sz w:val="24"/>
          <w:szCs w:val="24"/>
          <w14:textFill>
            <w14:solidFill>
              <w14:schemeClr w14:val="tx1"/>
            </w14:solidFill>
          </w14:textFill>
        </w:rPr>
        <w:t>质疑和投诉</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55EA948">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质疑或投诉的接收和处理应当按照《中华人民共和国政府采购法》及其实施条例、《政府采购质疑和投诉办法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财政部关于加强政府采购供应商投诉受理审查工作的通知》等的相关规定办理。</w:t>
      </w:r>
    </w:p>
    <w:p w14:paraId="23DDE170">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E5E3169">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（1）对采购文件提出质疑的，为收到采购文件之日或者采购文件公告期限届满之日；</w:t>
      </w:r>
    </w:p>
    <w:p w14:paraId="50565ADD">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（2）对采购过程提出质疑的，为各采购程序环节结束之日；</w:t>
      </w:r>
    </w:p>
    <w:p w14:paraId="2EFB0255">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（3）对中标或者成交结果提出质疑的，为中标或者成交结果公告期限届满之日。</w:t>
      </w:r>
    </w:p>
    <w:p w14:paraId="4C011D57">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供应商应当在法定质疑期内一次性提出针对同一采购程序环节的质疑。</w:t>
      </w:r>
    </w:p>
    <w:p w14:paraId="6A3D7A4D">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质疑函应当包括下列主要内容：</w:t>
      </w:r>
    </w:p>
    <w:p w14:paraId="32B23929">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（1）供应商的姓名或者名称、地址、邮编、联系人及联系电话；</w:t>
      </w:r>
    </w:p>
    <w:p w14:paraId="497E6351">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（2）质疑项目的名称、编号；</w:t>
      </w:r>
    </w:p>
    <w:p w14:paraId="24BA15A5">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（3）具体、明确的质疑事项和与质疑事项相关的请求；</w:t>
      </w:r>
    </w:p>
    <w:p w14:paraId="1F14C7C0">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（4）事实依据；</w:t>
      </w:r>
    </w:p>
    <w:p w14:paraId="124B8619">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（5）必要的法律依据；</w:t>
      </w:r>
    </w:p>
    <w:p w14:paraId="5E997EB5">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（6）提出质疑的日期。</w:t>
      </w:r>
    </w:p>
    <w:p w14:paraId="05C79889">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1E51148A">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542D3BEF">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xml:space="preserve">质疑函接收方式：由自然人本人或法定代表人或者其授权代表携带书面原件及身份证明原件到现场递交，否则不予受理 。 </w:t>
      </w:r>
    </w:p>
    <w:p w14:paraId="4A1C21C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质疑受理部门：安康尚昊招标代理有限公司</w:t>
      </w:r>
    </w:p>
    <w:p w14:paraId="329165E2">
      <w:pPr>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质疑受理电话：1</w:t>
      </w:r>
      <w:r>
        <w:rPr>
          <w:rFonts w:hint="eastAsia" w:ascii="宋体" w:hAnsi="宋体" w:eastAsia="宋体" w:cs="宋体"/>
          <w:color w:val="000000" w:themeColor="text1"/>
          <w:sz w:val="24"/>
          <w:szCs w:val="24"/>
          <w:lang w:val="en-US" w:eastAsia="zh-CN"/>
          <w14:textFill>
            <w14:solidFill>
              <w14:schemeClr w14:val="tx1"/>
            </w14:solidFill>
          </w14:textFill>
        </w:rPr>
        <w:t>3991519725</w:t>
      </w:r>
    </w:p>
    <w:p w14:paraId="28D2BBD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提交质疑函地点：</w:t>
      </w:r>
      <w:r>
        <w:rPr>
          <w:rFonts w:hint="eastAsia" w:ascii="宋体" w:hAnsi="宋体" w:eastAsia="宋体" w:cs="宋体"/>
          <w:color w:val="000000" w:themeColor="text1"/>
          <w:sz w:val="24"/>
          <w:szCs w:val="24"/>
          <w:lang w:eastAsia="zh-CN"/>
          <w14:textFill>
            <w14:solidFill>
              <w14:schemeClr w14:val="tx1"/>
            </w14:solidFill>
          </w14:textFill>
        </w:rPr>
        <w:t>安康市高新区高新观澜8栋二单元801室</w:t>
      </w:r>
    </w:p>
    <w:p w14:paraId="24B41997">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本次采购活动中，采购代理机构对质疑函回复的书面文件的送达方式为现场取件。</w:t>
      </w:r>
    </w:p>
    <w:p w14:paraId="53C1AEB9">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如所质疑的问题比较复杂，采购人或者采购代理机构在规定的答复时间内无法回复，应事先告知提出质疑的供应商，同时向同级政府采购监督管理部门报告。</w:t>
      </w:r>
    </w:p>
    <w:p w14:paraId="71814819">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质疑供应商对采购人、采购代理机构的答复不满意，或者采购人、采购代理机构未在规定的时间内作出答复的，可以在答复期满后15个工作日内向采购人的同级政府采购监督管理部门投诉。</w:t>
      </w:r>
    </w:p>
    <w:p w14:paraId="0DEF4B72">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质疑函应当使用中文。</w:t>
      </w:r>
    </w:p>
    <w:p w14:paraId="7FD37209">
      <w:pPr>
        <w:pStyle w:val="3"/>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bookmarkStart w:id="284" w:name="_Toc11605"/>
      <w:bookmarkStart w:id="285" w:name="_Toc25343"/>
      <w:bookmarkStart w:id="286" w:name="_Toc35335266"/>
      <w:bookmarkStart w:id="287" w:name="_Toc29452"/>
      <w:bookmarkStart w:id="288" w:name="_Toc23278"/>
      <w:bookmarkStart w:id="289" w:name="_Toc10942"/>
      <w:bookmarkStart w:id="290" w:name="_Toc23316594"/>
      <w:bookmarkStart w:id="291" w:name="_Toc12377"/>
      <w:bookmarkStart w:id="292" w:name="_Toc14189284"/>
      <w:bookmarkStart w:id="293" w:name="_Toc29484"/>
      <w:bookmarkStart w:id="294" w:name="_Toc14189417"/>
      <w:bookmarkStart w:id="295" w:name="_Toc23316692"/>
      <w:bookmarkStart w:id="296" w:name="_Toc23316530"/>
      <w:bookmarkStart w:id="297" w:name="_Toc5578"/>
      <w:bookmarkStart w:id="298" w:name="_Toc23315670"/>
      <w:bookmarkStart w:id="299" w:name="_Toc18412209"/>
      <w:bookmarkStart w:id="300" w:name="_Toc9972"/>
      <w:bookmarkStart w:id="301" w:name="_Toc6584"/>
      <w:r>
        <w:rPr>
          <w:rFonts w:hint="eastAsia" w:ascii="宋体" w:hAnsi="宋体" w:eastAsia="宋体" w:cs="宋体"/>
          <w:color w:val="000000" w:themeColor="text1"/>
          <w:sz w:val="24"/>
          <w:szCs w:val="24"/>
          <w:lang w:eastAsia="zh-CN"/>
          <w14:textFill>
            <w14:solidFill>
              <w14:schemeClr w14:val="tx1"/>
            </w14:solidFill>
          </w14:textFill>
        </w:rPr>
        <w:t>十、</w:t>
      </w:r>
      <w:r>
        <w:rPr>
          <w:rFonts w:hint="eastAsia" w:ascii="宋体" w:hAnsi="宋体" w:eastAsia="宋体" w:cs="宋体"/>
          <w:color w:val="000000" w:themeColor="text1"/>
          <w:sz w:val="24"/>
          <w:szCs w:val="24"/>
          <w14:textFill>
            <w14:solidFill>
              <w14:schemeClr w14:val="tx1"/>
            </w14:solidFill>
          </w14:textFill>
        </w:rPr>
        <w:t>其他</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F340C12">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（一）第一次公告后，谈判过程中出现下列情况之一的，按谈判失败处理：</w:t>
      </w:r>
    </w:p>
    <w:p w14:paraId="07F1498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因情况变化，不再符合规定的竞争</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采购方式适用情形的；</w:t>
      </w:r>
    </w:p>
    <w:p w14:paraId="16B5A738">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出现影响采购公正的违法、违规行为的；</w:t>
      </w:r>
    </w:p>
    <w:p w14:paraId="49BA91A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3084010A">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因重大变故，采购任务取消的。</w:t>
      </w:r>
    </w:p>
    <w:p w14:paraId="77DA084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谈判失败后，除采购任务取消外，将重新组织采购。</w:t>
      </w:r>
    </w:p>
    <w:p w14:paraId="67A9A7EF">
      <w:pPr>
        <w:pageBreakBefore w:val="0"/>
        <w:kinsoku/>
        <w:wordWrap/>
        <w:topLinePunct w:val="0"/>
        <w:bidi w:val="0"/>
        <w:spacing w:line="460" w:lineRule="exact"/>
        <w:textAlignment w:val="auto"/>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br w:type="page"/>
      </w:r>
    </w:p>
    <w:p w14:paraId="7E546EFB">
      <w:pPr>
        <w:pStyle w:val="2"/>
        <w:keepNext/>
        <w:keepLines/>
        <w:pageBreakBefore w:val="0"/>
        <w:widowControl/>
        <w:numPr>
          <w:ilvl w:val="0"/>
          <w:numId w:val="0"/>
        </w:numPr>
        <w:kinsoku/>
        <w:wordWrap/>
        <w:overflowPunct/>
        <w:topLinePunct w:val="0"/>
        <w:autoSpaceDE/>
        <w:autoSpaceDN/>
        <w:bidi w:val="0"/>
        <w:adjustRightInd/>
        <w:snapToGrid/>
        <w:spacing w:before="192" w:beforeLines="50" w:after="192" w:afterLines="50" w:line="460" w:lineRule="exact"/>
        <w:textAlignment w:val="auto"/>
        <w:rPr>
          <w:rFonts w:hint="eastAsia" w:ascii="宋体" w:hAnsi="宋体" w:eastAsia="宋体"/>
          <w:color w:val="000000" w:themeColor="text1"/>
          <w:sz w:val="36"/>
          <w:szCs w:val="36"/>
          <w14:textFill>
            <w14:solidFill>
              <w14:schemeClr w14:val="tx1"/>
            </w14:solidFill>
          </w14:textFill>
        </w:rPr>
      </w:pPr>
      <w:bookmarkStart w:id="302" w:name="_Toc2524"/>
      <w:r>
        <w:rPr>
          <w:rFonts w:hint="eastAsia" w:ascii="宋体" w:hAnsi="宋体" w:eastAsia="宋体"/>
          <w:color w:val="000000" w:themeColor="text1"/>
          <w:sz w:val="36"/>
          <w:szCs w:val="36"/>
          <w:lang w:val="en-US" w:eastAsia="zh-CN"/>
          <w14:textFill>
            <w14:solidFill>
              <w14:schemeClr w14:val="tx1"/>
            </w14:solidFill>
          </w14:textFill>
        </w:rPr>
        <w:t>第四章</w:t>
      </w:r>
      <w:r>
        <w:rPr>
          <w:rFonts w:hint="eastAsia" w:ascii="宋体" w:hAnsi="宋体" w:eastAsia="宋体"/>
          <w:color w:val="000000" w:themeColor="text1"/>
          <w:sz w:val="36"/>
          <w:szCs w:val="36"/>
          <w14:textFill>
            <w14:solidFill>
              <w14:schemeClr w14:val="tx1"/>
            </w14:solidFill>
          </w14:textFill>
        </w:rPr>
        <w:t xml:space="preserve"> </w:t>
      </w:r>
      <w:r>
        <w:rPr>
          <w:rFonts w:hint="eastAsia" w:ascii="宋体" w:hAnsi="宋体" w:eastAsia="宋体"/>
          <w:color w:val="000000" w:themeColor="text1"/>
          <w:sz w:val="36"/>
          <w:szCs w:val="36"/>
          <w:lang w:val="en-US" w:eastAsia="zh-CN"/>
          <w14:textFill>
            <w14:solidFill>
              <w14:schemeClr w14:val="tx1"/>
            </w14:solidFill>
          </w14:textFill>
        </w:rPr>
        <w:t>采购</w:t>
      </w:r>
      <w:r>
        <w:rPr>
          <w:rFonts w:hint="eastAsia" w:ascii="宋体" w:hAnsi="宋体" w:eastAsia="宋体" w:cs="宋体"/>
          <w:color w:val="000000" w:themeColor="text1"/>
          <w:sz w:val="36"/>
          <w:szCs w:val="36"/>
          <w:lang w:val="en-US" w:eastAsia="zh-CN"/>
          <w14:textFill>
            <w14:solidFill>
              <w14:schemeClr w14:val="tx1"/>
            </w14:solidFill>
          </w14:textFill>
        </w:rPr>
        <w:t>内容及技术要求</w:t>
      </w:r>
      <w:bookmarkEnd w:id="142"/>
      <w:bookmarkEnd w:id="143"/>
      <w:bookmarkEnd w:id="144"/>
      <w:bookmarkEnd w:id="145"/>
      <w:bookmarkEnd w:id="146"/>
      <w:bookmarkEnd w:id="147"/>
      <w:bookmarkEnd w:id="148"/>
      <w:bookmarkEnd w:id="149"/>
      <w:bookmarkEnd w:id="150"/>
      <w:bookmarkEnd w:id="302"/>
    </w:p>
    <w:p w14:paraId="565CF204">
      <w:pPr>
        <w:pStyle w:val="12"/>
        <w:keepNext w:val="0"/>
        <w:keepLines w:val="0"/>
        <w:pageBreakBefore w:val="0"/>
        <w:widowControl/>
        <w:kinsoku/>
        <w:wordWrap/>
        <w:overflowPunct/>
        <w:topLinePunct w:val="0"/>
        <w:autoSpaceDE/>
        <w:autoSpaceDN/>
        <w:bidi w:val="0"/>
        <w:spacing w:line="480" w:lineRule="exact"/>
        <w:ind w:left="0" w:right="0" w:firstLine="868" w:firstLineChars="4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2"/>
          <w:sz w:val="24"/>
          <w:szCs w:val="24"/>
          <w14:textFill>
            <w14:solidFill>
              <w14:schemeClr w14:val="tx1"/>
            </w14:solidFill>
          </w14:textFill>
        </w:rPr>
        <w:t>一、采购内容</w:t>
      </w:r>
    </w:p>
    <w:p w14:paraId="572D341C">
      <w:pPr>
        <w:pStyle w:val="12"/>
        <w:keepNext w:val="0"/>
        <w:keepLines w:val="0"/>
        <w:pageBreakBefore w:val="0"/>
        <w:widowControl/>
        <w:kinsoku/>
        <w:wordWrap/>
        <w:overflowPunct/>
        <w:topLinePunct w:val="0"/>
        <w:autoSpaceDE/>
        <w:autoSpaceDN/>
        <w:bidi w:val="0"/>
        <w:spacing w:line="480" w:lineRule="exact"/>
        <w:ind w:left="0" w:right="0" w:firstLine="888" w:firstLineChars="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液态氧</w:t>
      </w:r>
      <w:r>
        <w:rPr>
          <w:rFonts w:hint="eastAsia" w:ascii="宋体" w:hAnsi="宋体" w:eastAsia="宋体" w:cs="宋体"/>
          <w:color w:val="000000" w:themeColor="text1"/>
          <w:spacing w:val="-9"/>
          <w:sz w:val="24"/>
          <w:szCs w:val="24"/>
          <w:lang w:eastAsia="zh-CN"/>
          <w14:textFill>
            <w14:solidFill>
              <w14:schemeClr w14:val="tx1"/>
            </w14:solidFill>
          </w14:textFill>
        </w:rPr>
        <w:t>、</w:t>
      </w:r>
      <w:r>
        <w:rPr>
          <w:rFonts w:hint="eastAsia" w:ascii="宋体" w:hAnsi="宋体" w:eastAsia="宋体" w:cs="宋体"/>
          <w:color w:val="000000" w:themeColor="text1"/>
          <w:spacing w:val="-9"/>
          <w:sz w:val="24"/>
          <w:szCs w:val="24"/>
          <w:lang w:val="en-US" w:eastAsia="zh-CN"/>
          <w14:textFill>
            <w14:solidFill>
              <w14:schemeClr w14:val="tx1"/>
            </w14:solidFill>
          </w14:textFill>
        </w:rPr>
        <w:t>瓶装医用氧、瓶装二氧化碳等</w:t>
      </w:r>
      <w:r>
        <w:rPr>
          <w:rFonts w:hint="eastAsia" w:ascii="宋体" w:hAnsi="宋体" w:eastAsia="宋体" w:cs="宋体"/>
          <w:color w:val="000000" w:themeColor="text1"/>
          <w:spacing w:val="-9"/>
          <w:sz w:val="24"/>
          <w:szCs w:val="24"/>
          <w14:textFill>
            <w14:solidFill>
              <w14:schemeClr w14:val="tx1"/>
            </w14:solidFill>
          </w14:textFill>
        </w:rPr>
        <w:t>，符合国家医用氧气</w:t>
      </w:r>
      <w:r>
        <w:rPr>
          <w:rFonts w:hint="eastAsia" w:ascii="宋体" w:hAnsi="宋体" w:eastAsia="宋体" w:cs="宋体"/>
          <w:color w:val="000000" w:themeColor="text1"/>
          <w:spacing w:val="-9"/>
          <w:sz w:val="24"/>
          <w:szCs w:val="24"/>
          <w:lang w:eastAsia="zh-CN"/>
          <w14:textFill>
            <w14:solidFill>
              <w14:schemeClr w14:val="tx1"/>
            </w14:solidFill>
          </w14:textFill>
        </w:rPr>
        <w:t>、</w:t>
      </w:r>
      <w:r>
        <w:rPr>
          <w:rFonts w:hint="eastAsia" w:ascii="宋体" w:hAnsi="宋体" w:eastAsia="宋体" w:cs="宋体"/>
          <w:color w:val="000000" w:themeColor="text1"/>
          <w:spacing w:val="-9"/>
          <w:sz w:val="24"/>
          <w:szCs w:val="24"/>
          <w:lang w:val="en-US" w:eastAsia="zh-CN"/>
          <w14:textFill>
            <w14:solidFill>
              <w14:schemeClr w14:val="tx1"/>
            </w14:solidFill>
          </w14:textFill>
        </w:rPr>
        <w:t>二氧化碳</w:t>
      </w:r>
      <w:r>
        <w:rPr>
          <w:rFonts w:hint="eastAsia" w:ascii="宋体" w:hAnsi="宋体" w:eastAsia="宋体" w:cs="宋体"/>
          <w:color w:val="000000" w:themeColor="text1"/>
          <w:spacing w:val="-9"/>
          <w:sz w:val="24"/>
          <w:szCs w:val="24"/>
          <w14:textFill>
            <w14:solidFill>
              <w14:schemeClr w14:val="tx1"/>
            </w14:solidFill>
          </w14:textFill>
        </w:rPr>
        <w:t>使用标准。</w:t>
      </w:r>
    </w:p>
    <w:p w14:paraId="3F58F281">
      <w:pPr>
        <w:pStyle w:val="12"/>
        <w:keepNext w:val="0"/>
        <w:keepLines w:val="0"/>
        <w:pageBreakBefore w:val="0"/>
        <w:widowControl/>
        <w:kinsoku/>
        <w:wordWrap/>
        <w:overflowPunct/>
        <w:topLinePunct w:val="0"/>
        <w:autoSpaceDE/>
        <w:autoSpaceDN/>
        <w:bidi w:val="0"/>
        <w:spacing w:line="480" w:lineRule="exact"/>
        <w:ind w:left="0" w:right="0" w:firstLine="892" w:firstLineChars="4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9"/>
          <w:sz w:val="24"/>
          <w:szCs w:val="24"/>
          <w14:textFill>
            <w14:solidFill>
              <w14:schemeClr w14:val="tx1"/>
            </w14:solidFill>
          </w14:textFill>
        </w:rPr>
        <w:t>二、技术要求</w:t>
      </w:r>
    </w:p>
    <w:tbl>
      <w:tblPr>
        <w:tblStyle w:val="155"/>
        <w:tblW w:w="9409"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4"/>
        <w:gridCol w:w="1398"/>
        <w:gridCol w:w="1297"/>
        <w:gridCol w:w="1645"/>
        <w:gridCol w:w="1113"/>
        <w:gridCol w:w="1319"/>
        <w:gridCol w:w="1403"/>
      </w:tblGrid>
      <w:tr w14:paraId="1625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234" w:type="dxa"/>
            <w:vAlign w:val="center"/>
          </w:tcPr>
          <w:p w14:paraId="3B1632CA">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液氧站</w:t>
            </w:r>
          </w:p>
          <w:p w14:paraId="6AE75A86">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软件手</w:t>
            </w:r>
          </w:p>
          <w:p w14:paraId="458D29C4">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续</w:t>
            </w:r>
          </w:p>
        </w:tc>
        <w:tc>
          <w:tcPr>
            <w:tcW w:w="1398" w:type="dxa"/>
            <w:vAlign w:val="center"/>
          </w:tcPr>
          <w:p w14:paraId="041BC20E">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压力容器</w:t>
            </w:r>
          </w:p>
          <w:p w14:paraId="4779D6C3">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使用登记</w:t>
            </w:r>
          </w:p>
          <w:p w14:paraId="3E82D4C9">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证</w:t>
            </w:r>
          </w:p>
        </w:tc>
        <w:tc>
          <w:tcPr>
            <w:tcW w:w="1297" w:type="dxa"/>
            <w:vAlign w:val="center"/>
          </w:tcPr>
          <w:p w14:paraId="3B192E06">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液</w:t>
            </w:r>
            <w:r>
              <w:rPr>
                <w:rFonts w:hint="eastAsia" w:ascii="宋体" w:hAnsi="宋体" w:eastAsia="宋体" w:cs="宋体"/>
                <w:color w:val="000000" w:themeColor="text1"/>
                <w:spacing w:val="-38"/>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氧</w:t>
            </w:r>
            <w:r>
              <w:rPr>
                <w:rFonts w:hint="eastAsia" w:ascii="宋体" w:hAnsi="宋体" w:eastAsia="宋体" w:cs="宋体"/>
                <w:color w:val="000000" w:themeColor="text1"/>
                <w:spacing w:val="-38"/>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站</w:t>
            </w:r>
            <w:r>
              <w:rPr>
                <w:rFonts w:hint="eastAsia" w:ascii="宋体" w:hAnsi="宋体" w:eastAsia="宋体" w:cs="宋体"/>
                <w:color w:val="000000" w:themeColor="text1"/>
                <w:spacing w:val="-35"/>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安</w:t>
            </w:r>
          </w:p>
          <w:p w14:paraId="3E122A72">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全手续</w:t>
            </w:r>
          </w:p>
          <w:p w14:paraId="57983224">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(三同</w:t>
            </w:r>
          </w:p>
          <w:p w14:paraId="68333AF6">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时</w:t>
            </w:r>
            <w:r>
              <w:rPr>
                <w:rFonts w:hint="eastAsia" w:ascii="宋体" w:hAnsi="宋体" w:eastAsia="宋体" w:cs="宋体"/>
                <w:color w:val="000000" w:themeColor="text1"/>
                <w:spacing w:val="-34"/>
                <w:sz w:val="24"/>
                <w:szCs w:val="24"/>
                <w14:textFill>
                  <w14:solidFill>
                    <w14:schemeClr w14:val="tx1"/>
                  </w14:solidFill>
                </w14:textFill>
              </w:rPr>
              <w:t xml:space="preserve"> </w:t>
            </w:r>
            <w:r>
              <w:rPr>
                <w:rFonts w:hint="eastAsia" w:ascii="宋体" w:hAnsi="宋体" w:eastAsia="宋体" w:cs="宋体"/>
                <w:color w:val="000000" w:themeColor="text1"/>
                <w:spacing w:val="-11"/>
                <w:sz w:val="24"/>
                <w:szCs w:val="24"/>
                <w14:textFill>
                  <w14:solidFill>
                    <w14:schemeClr w14:val="tx1"/>
                  </w14:solidFill>
                </w14:textFill>
              </w:rPr>
              <w:t>)</w:t>
            </w:r>
          </w:p>
        </w:tc>
        <w:tc>
          <w:tcPr>
            <w:tcW w:w="1645" w:type="dxa"/>
            <w:vAlign w:val="center"/>
          </w:tcPr>
          <w:p w14:paraId="10504615">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规划部</w:t>
            </w:r>
            <w:r>
              <w:rPr>
                <w:rFonts w:hint="eastAsia" w:ascii="宋体" w:hAnsi="宋体" w:eastAsia="宋体" w:cs="宋体"/>
                <w:color w:val="000000" w:themeColor="text1"/>
                <w:spacing w:val="3"/>
                <w:sz w:val="24"/>
                <w:szCs w:val="24"/>
                <w14:textFill>
                  <w14:solidFill>
                    <w14:schemeClr w14:val="tx1"/>
                  </w14:solidFill>
                </w14:textFill>
              </w:rPr>
              <w:t>门审</w:t>
            </w:r>
            <w:r>
              <w:rPr>
                <w:rFonts w:hint="eastAsia" w:ascii="宋体" w:hAnsi="宋体" w:eastAsia="宋体" w:cs="宋体"/>
                <w:color w:val="000000" w:themeColor="text1"/>
                <w:spacing w:val="4"/>
                <w:sz w:val="24"/>
                <w:szCs w:val="24"/>
                <w14:textFill>
                  <w14:solidFill>
                    <w14:schemeClr w14:val="tx1"/>
                  </w14:solidFill>
                </w14:textFill>
              </w:rPr>
              <w:t>批手续</w:t>
            </w:r>
          </w:p>
        </w:tc>
        <w:tc>
          <w:tcPr>
            <w:tcW w:w="1113" w:type="dxa"/>
            <w:vAlign w:val="center"/>
          </w:tcPr>
          <w:p w14:paraId="6F75991B">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城建、城管</w:t>
            </w:r>
          </w:p>
          <w:p w14:paraId="6CFEF13E">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审批手续</w:t>
            </w:r>
          </w:p>
        </w:tc>
        <w:tc>
          <w:tcPr>
            <w:tcW w:w="1319" w:type="dxa"/>
            <w:vAlign w:val="center"/>
          </w:tcPr>
          <w:p w14:paraId="5F05865B">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医用氧药品</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生产许可证</w:t>
            </w:r>
          </w:p>
        </w:tc>
        <w:tc>
          <w:tcPr>
            <w:tcW w:w="1403" w:type="dxa"/>
            <w:vAlign w:val="center"/>
          </w:tcPr>
          <w:p w14:paraId="5AB8F488">
            <w:pPr>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7284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1234" w:type="dxa"/>
            <w:vAlign w:val="center"/>
          </w:tcPr>
          <w:p w14:paraId="40CB61CC">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液氧站</w:t>
            </w:r>
          </w:p>
          <w:p w14:paraId="3648E62C">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硬件设备</w:t>
            </w:r>
          </w:p>
        </w:tc>
        <w:tc>
          <w:tcPr>
            <w:tcW w:w="1398" w:type="dxa"/>
            <w:vAlign w:val="center"/>
          </w:tcPr>
          <w:p w14:paraId="54285A66">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(五立方</w:t>
            </w:r>
          </w:p>
          <w:p w14:paraId="31E0FA40">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液氧储罐</w:t>
            </w:r>
          </w:p>
          <w:p w14:paraId="12BEDBE3">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14:textFill>
                  <w14:solidFill>
                    <w14:schemeClr w14:val="tx1"/>
                  </w14:solidFill>
                </w14:textFill>
              </w:rPr>
              <w:t>两台)</w:t>
            </w:r>
          </w:p>
        </w:tc>
        <w:tc>
          <w:tcPr>
            <w:tcW w:w="1297" w:type="dxa"/>
            <w:vAlign w:val="center"/>
          </w:tcPr>
          <w:p w14:paraId="2319BD47">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200立方低</w:t>
            </w:r>
          </w:p>
          <w:p w14:paraId="49CCF12A">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温</w:t>
            </w:r>
            <w:r>
              <w:rPr>
                <w:rFonts w:hint="eastAsia" w:ascii="宋体" w:hAnsi="宋体" w:eastAsia="宋体" w:cs="宋体"/>
                <w:color w:val="000000" w:themeColor="text1"/>
                <w:spacing w:val="3"/>
                <w:sz w:val="24"/>
                <w:szCs w:val="24"/>
                <w14:textFill>
                  <w14:solidFill>
                    <w14:schemeClr w14:val="tx1"/>
                  </w14:solidFill>
                </w14:textFill>
              </w:rPr>
              <w:t>汽化器</w:t>
            </w:r>
          </w:p>
          <w:p w14:paraId="57D5DBBA">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8"/>
                <w:sz w:val="24"/>
                <w:szCs w:val="24"/>
                <w14:textFill>
                  <w14:solidFill>
                    <w14:schemeClr w14:val="tx1"/>
                  </w14:solidFill>
                </w14:textFill>
              </w:rPr>
              <w:t>一台</w:t>
            </w:r>
          </w:p>
        </w:tc>
        <w:tc>
          <w:tcPr>
            <w:tcW w:w="1645" w:type="dxa"/>
            <w:vAlign w:val="center"/>
          </w:tcPr>
          <w:p w14:paraId="460FB3C0">
            <w:pPr>
              <w:pStyle w:val="154"/>
              <w:keepNext w:val="0"/>
              <w:keepLines w:val="0"/>
              <w:pageBreakBefore w:val="0"/>
              <w:widowControl/>
              <w:kinsoku/>
              <w:wordWrap/>
              <w:overflowPunct/>
              <w:topLinePunct w:val="0"/>
              <w:autoSpaceDE/>
              <w:autoSpaceDN/>
              <w:bidi w:val="0"/>
              <w:spacing w:line="480" w:lineRule="exact"/>
              <w:ind w:left="0" w:right="0" w:hanging="249"/>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pacing w:val="-3"/>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减压装置</w:t>
            </w:r>
            <w:r>
              <w:rPr>
                <w:rFonts w:hint="eastAsia" w:cs="宋体"/>
                <w:color w:val="000000" w:themeColor="text1"/>
                <w:spacing w:val="-3"/>
                <w:sz w:val="24"/>
                <w:szCs w:val="24"/>
                <w:lang w:val="en-US" w:eastAsia="zh-CN"/>
                <w14:textFill>
                  <w14:solidFill>
                    <w14:schemeClr w14:val="tx1"/>
                  </w14:solidFill>
                </w14:textFill>
              </w:rPr>
              <w:t>一套</w:t>
            </w:r>
          </w:p>
        </w:tc>
        <w:tc>
          <w:tcPr>
            <w:tcW w:w="1113" w:type="dxa"/>
            <w:vAlign w:val="center"/>
          </w:tcPr>
          <w:p w14:paraId="2A0D27C6">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ICU</w:t>
            </w:r>
            <w:r>
              <w:rPr>
                <w:rFonts w:hint="eastAsia" w:ascii="宋体" w:hAnsi="宋体" w:eastAsia="宋体" w:cs="宋体"/>
                <w:color w:val="000000" w:themeColor="text1"/>
                <w:spacing w:val="5"/>
                <w:sz w:val="24"/>
                <w:szCs w:val="24"/>
                <w14:textFill>
                  <w14:solidFill>
                    <w14:schemeClr w14:val="tx1"/>
                  </w14:solidFill>
                </w14:textFill>
              </w:rPr>
              <w:t>手术室</w:t>
            </w:r>
            <w:r>
              <w:rPr>
                <w:rFonts w:hint="eastAsia" w:ascii="宋体" w:hAnsi="宋体" w:eastAsia="宋体" w:cs="宋体"/>
                <w:color w:val="000000" w:themeColor="text1"/>
                <w:spacing w:val="2"/>
                <w:sz w:val="24"/>
                <w:szCs w:val="24"/>
                <w14:textFill>
                  <w14:solidFill>
                    <w14:schemeClr w14:val="tx1"/>
                  </w14:solidFill>
                </w14:textFill>
              </w:rPr>
              <w:t>(连接管</w:t>
            </w:r>
            <w:r>
              <w:rPr>
                <w:rFonts w:hint="eastAsia" w:ascii="宋体" w:hAnsi="宋体" w:eastAsia="宋体" w:cs="宋体"/>
                <w:color w:val="000000" w:themeColor="text1"/>
                <w:spacing w:val="-5"/>
                <w:sz w:val="24"/>
                <w:szCs w:val="24"/>
                <w14:textFill>
                  <w14:solidFill>
                    <w14:schemeClr w14:val="tx1"/>
                  </w14:solidFill>
                </w14:textFill>
              </w:rPr>
              <w:t>道</w:t>
            </w:r>
            <w:r>
              <w:rPr>
                <w:rFonts w:hint="eastAsia" w:ascii="宋体" w:hAnsi="宋体" w:eastAsia="宋体" w:cs="宋体"/>
                <w:color w:val="000000" w:themeColor="text1"/>
                <w:spacing w:val="-56"/>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w:t>
            </w:r>
          </w:p>
        </w:tc>
        <w:tc>
          <w:tcPr>
            <w:tcW w:w="1319" w:type="dxa"/>
            <w:vAlign w:val="center"/>
          </w:tcPr>
          <w:p w14:paraId="7264FF23">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防雷防静</w:t>
            </w:r>
          </w:p>
          <w:p w14:paraId="5C6C74AF">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电设施设</w:t>
            </w:r>
          </w:p>
          <w:p w14:paraId="21A57B80">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w:t>
            </w:r>
          </w:p>
        </w:tc>
        <w:tc>
          <w:tcPr>
            <w:tcW w:w="1403" w:type="dxa"/>
            <w:vAlign w:val="center"/>
          </w:tcPr>
          <w:p w14:paraId="68D4AC06">
            <w:pPr>
              <w:pStyle w:val="154"/>
              <w:keepNext w:val="0"/>
              <w:keepLines w:val="0"/>
              <w:pageBreakBefore w:val="0"/>
              <w:widowControl/>
              <w:kinsoku/>
              <w:wordWrap/>
              <w:overflowPunct/>
              <w:topLinePunct w:val="0"/>
              <w:autoSpaceDE/>
              <w:autoSpaceDN/>
              <w:bidi w:val="0"/>
              <w:spacing w:line="48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液氧站土建</w:t>
            </w:r>
          </w:p>
        </w:tc>
      </w:tr>
    </w:tbl>
    <w:p w14:paraId="0FD3F39E">
      <w:pPr>
        <w:pStyle w:val="12"/>
        <w:keepNext w:val="0"/>
        <w:keepLines w:val="0"/>
        <w:pageBreakBefore w:val="0"/>
        <w:widowControl/>
        <w:kinsoku/>
        <w:wordWrap/>
        <w:overflowPunct/>
        <w:topLinePunct w:val="0"/>
        <w:autoSpaceDE/>
        <w:autoSpaceDN/>
        <w:bidi w:val="0"/>
        <w:adjustRightInd/>
        <w:snapToGrid/>
        <w:spacing w:line="480" w:lineRule="exact"/>
        <w:ind w:left="0" w:right="0" w:firstLine="444"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9"/>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pacing w:val="-9"/>
          <w:sz w:val="24"/>
          <w:szCs w:val="24"/>
          <w14:textFill>
            <w14:solidFill>
              <w14:schemeClr w14:val="tx1"/>
            </w14:solidFill>
          </w14:textFill>
        </w:rPr>
        <w:t>液氧站土地部分：中标单位需自行与安康市当地住建，环保，应急管理局，高新</w:t>
      </w:r>
      <w:r>
        <w:rPr>
          <w:rFonts w:hint="eastAsia" w:ascii="宋体" w:hAnsi="宋体" w:eastAsia="宋体" w:cs="宋体"/>
          <w:b w:val="0"/>
          <w:bCs w:val="0"/>
          <w:color w:val="000000" w:themeColor="text1"/>
          <w:spacing w:val="-11"/>
          <w:sz w:val="24"/>
          <w:szCs w:val="24"/>
          <w14:textFill>
            <w14:solidFill>
              <w14:schemeClr w14:val="tx1"/>
            </w14:solidFill>
          </w14:textFill>
        </w:rPr>
        <w:t>管委会等部门对接，解决对液氧站所在的土地</w:t>
      </w:r>
      <w:r>
        <w:rPr>
          <w:rFonts w:hint="eastAsia" w:ascii="宋体" w:hAnsi="宋体" w:eastAsia="宋体" w:cs="宋体"/>
          <w:b w:val="0"/>
          <w:bCs w:val="0"/>
          <w:color w:val="000000" w:themeColor="text1"/>
          <w:spacing w:val="-12"/>
          <w:sz w:val="24"/>
          <w:szCs w:val="24"/>
          <w14:textFill>
            <w14:solidFill>
              <w14:schemeClr w14:val="tx1"/>
            </w14:solidFill>
          </w14:textFill>
        </w:rPr>
        <w:t>手续批复。</w:t>
      </w:r>
    </w:p>
    <w:p w14:paraId="244B8AE0">
      <w:pPr>
        <w:pStyle w:val="12"/>
        <w:keepNext w:val="0"/>
        <w:keepLines w:val="0"/>
        <w:pageBreakBefore w:val="0"/>
        <w:widowControl/>
        <w:kinsoku/>
        <w:wordWrap/>
        <w:overflowPunct/>
        <w:topLinePunct w:val="0"/>
        <w:autoSpaceDE/>
        <w:autoSpaceDN/>
        <w:bidi w:val="0"/>
        <w:adjustRightInd/>
        <w:snapToGrid/>
        <w:spacing w:line="480" w:lineRule="exact"/>
        <w:ind w:left="0" w:right="0" w:firstLine="45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w:t>
      </w:r>
      <w:r>
        <w:rPr>
          <w:rFonts w:hint="eastAsia" w:ascii="宋体" w:hAnsi="宋体" w:eastAsia="宋体" w:cs="宋体"/>
          <w:color w:val="000000" w:themeColor="text1"/>
          <w:spacing w:val="-7"/>
          <w:sz w:val="24"/>
          <w:szCs w:val="24"/>
          <w14:textFill>
            <w14:solidFill>
              <w14:schemeClr w14:val="tx1"/>
            </w14:solidFill>
          </w14:textFill>
        </w:rPr>
        <w:t>液氧站手续部分：中标单位需通过第三方评价机构及当地</w:t>
      </w:r>
      <w:r>
        <w:rPr>
          <w:rFonts w:hint="eastAsia" w:ascii="宋体" w:hAnsi="宋体" w:eastAsia="宋体" w:cs="宋体"/>
          <w:color w:val="000000" w:themeColor="text1"/>
          <w:spacing w:val="-8"/>
          <w:sz w:val="24"/>
          <w:szCs w:val="24"/>
          <w14:textFill>
            <w14:solidFill>
              <w14:schemeClr w14:val="tx1"/>
            </w14:solidFill>
          </w14:textFill>
        </w:rPr>
        <w:t>应急管理局对液氧站建</w:t>
      </w:r>
      <w:r>
        <w:rPr>
          <w:rFonts w:hint="eastAsia" w:ascii="宋体" w:hAnsi="宋体" w:eastAsia="宋体" w:cs="宋体"/>
          <w:color w:val="000000" w:themeColor="text1"/>
          <w:spacing w:val="2"/>
          <w:sz w:val="24"/>
          <w:szCs w:val="24"/>
          <w14:textFill>
            <w14:solidFill>
              <w14:schemeClr w14:val="tx1"/>
            </w14:solidFill>
          </w14:textFill>
        </w:rPr>
        <w:t>设做出(预评价、设施设计、验收)等环节。压力容器需</w:t>
      </w:r>
      <w:r>
        <w:rPr>
          <w:rFonts w:hint="eastAsia" w:ascii="宋体" w:hAnsi="宋体" w:eastAsia="宋体" w:cs="宋体"/>
          <w:color w:val="000000" w:themeColor="text1"/>
          <w:spacing w:val="1"/>
          <w:sz w:val="24"/>
          <w:szCs w:val="24"/>
          <w14:textFill>
            <w14:solidFill>
              <w14:schemeClr w14:val="tx1"/>
            </w14:solidFill>
          </w14:textFill>
        </w:rPr>
        <w:t>办理(压力容器使用登记证)</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并组织专家验收直至合法合规使用。</w:t>
      </w:r>
    </w:p>
    <w:p w14:paraId="16AC2221">
      <w:pPr>
        <w:pStyle w:val="12"/>
        <w:keepNext w:val="0"/>
        <w:keepLines w:val="0"/>
        <w:pageBreakBefore w:val="0"/>
        <w:widowControl/>
        <w:kinsoku/>
        <w:wordWrap/>
        <w:overflowPunct/>
        <w:topLinePunct w:val="0"/>
        <w:autoSpaceDE/>
        <w:autoSpaceDN/>
        <w:bidi w:val="0"/>
        <w:adjustRightInd/>
        <w:snapToGrid/>
        <w:spacing w:line="480" w:lineRule="exact"/>
        <w:ind w:left="0" w:right="0" w:firstLine="464" w:firstLineChars="200"/>
        <w:textAlignment w:val="auto"/>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3.</w:t>
      </w:r>
      <w:r>
        <w:rPr>
          <w:rFonts w:hint="eastAsia" w:ascii="宋体" w:hAnsi="宋体" w:eastAsia="宋体" w:cs="宋体"/>
          <w:color w:val="000000" w:themeColor="text1"/>
          <w:spacing w:val="-4"/>
          <w:sz w:val="24"/>
          <w:szCs w:val="24"/>
          <w14:textFill>
            <w14:solidFill>
              <w14:schemeClr w14:val="tx1"/>
            </w14:solidFill>
          </w14:textFill>
        </w:rPr>
        <w:t>液氧站设备部分：中标单位需自费投入五立方液氧储罐两台、20</w:t>
      </w:r>
      <w:r>
        <w:rPr>
          <w:rFonts w:hint="eastAsia" w:ascii="宋体" w:hAnsi="宋体" w:eastAsia="宋体" w:cs="宋体"/>
          <w:color w:val="000000" w:themeColor="text1"/>
          <w:spacing w:val="-5"/>
          <w:sz w:val="24"/>
          <w:szCs w:val="24"/>
          <w14:textFill>
            <w14:solidFill>
              <w14:schemeClr w14:val="tx1"/>
            </w14:solidFill>
          </w14:textFill>
        </w:rPr>
        <w:t>0立方低温</w:t>
      </w:r>
      <w:r>
        <w:rPr>
          <w:rFonts w:hint="eastAsia" w:ascii="宋体" w:hAnsi="宋体" w:eastAsia="宋体" w:cs="宋体"/>
          <w:color w:val="000000" w:themeColor="text1"/>
          <w:spacing w:val="-5"/>
          <w:sz w:val="24"/>
          <w:szCs w:val="24"/>
          <w:lang w:eastAsia="zh-CN"/>
          <w14:textFill>
            <w14:solidFill>
              <w14:schemeClr w14:val="tx1"/>
            </w14:solidFill>
          </w14:textFill>
        </w:rPr>
        <w:t>。</w:t>
      </w:r>
    </w:p>
    <w:p w14:paraId="4A47937B">
      <w:pPr>
        <w:pStyle w:val="12"/>
        <w:keepNext w:val="0"/>
        <w:keepLines w:val="0"/>
        <w:pageBreakBefore w:val="0"/>
        <w:widowControl/>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4.</w:t>
      </w:r>
      <w:r>
        <w:rPr>
          <w:rFonts w:hint="eastAsia" w:ascii="宋体" w:hAnsi="宋体" w:eastAsia="宋体" w:cs="宋体"/>
          <w:color w:val="000000" w:themeColor="text1"/>
          <w:spacing w:val="-2"/>
          <w:sz w:val="24"/>
          <w:szCs w:val="24"/>
          <w14:textFill>
            <w14:solidFill>
              <w14:schemeClr w14:val="tx1"/>
            </w14:solidFill>
          </w14:textFill>
        </w:rPr>
        <w:t>汽化器一台减压装置及管道安装。</w:t>
      </w:r>
    </w:p>
    <w:p w14:paraId="2EE0B414">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5.</w:t>
      </w:r>
      <w:r>
        <w:rPr>
          <w:rFonts w:hint="eastAsia" w:ascii="宋体" w:hAnsi="宋体" w:eastAsia="宋体" w:cs="宋体"/>
          <w:color w:val="000000" w:themeColor="text1"/>
          <w:spacing w:val="-4"/>
          <w:sz w:val="24"/>
          <w:szCs w:val="24"/>
          <w14:textFill>
            <w14:solidFill>
              <w14:schemeClr w14:val="tx1"/>
            </w14:solidFill>
          </w14:textFill>
        </w:rPr>
        <w:t>液氧站工程部分：中标单位需自费严格按照《</w:t>
      </w:r>
      <w:r>
        <w:rPr>
          <w:rFonts w:hint="eastAsia" w:ascii="宋体" w:hAnsi="宋体" w:eastAsia="宋体" w:cs="宋体"/>
          <w:color w:val="000000" w:themeColor="text1"/>
          <w:spacing w:val="-5"/>
          <w:sz w:val="24"/>
          <w:szCs w:val="24"/>
          <w14:textFill>
            <w14:solidFill>
              <w14:schemeClr w14:val="tx1"/>
            </w14:solidFill>
          </w14:textFill>
        </w:rPr>
        <w:t>建筑设计防火规范》(GB50016)、</w:t>
      </w:r>
      <w:r>
        <w:rPr>
          <w:rFonts w:hint="eastAsia" w:ascii="宋体" w:hAnsi="宋体" w:eastAsia="宋体" w:cs="宋体"/>
          <w:color w:val="000000" w:themeColor="text1"/>
          <w:spacing w:val="-8"/>
          <w:sz w:val="24"/>
          <w:szCs w:val="24"/>
          <w14:textFill>
            <w14:solidFill>
              <w14:schemeClr w14:val="tx1"/>
            </w14:solidFill>
          </w14:textFill>
        </w:rPr>
        <w:t>《建筑物防雷设计规范》(GB50057)、《 氧气站设计规范》(GB50030--2013)</w:t>
      </w:r>
      <w:r>
        <w:rPr>
          <w:rFonts w:hint="eastAsia" w:ascii="宋体" w:hAnsi="宋体" w:eastAsia="宋体" w:cs="宋体"/>
          <w:color w:val="000000" w:themeColor="text1"/>
          <w:spacing w:val="-28"/>
          <w:sz w:val="24"/>
          <w:szCs w:val="24"/>
          <w14:textFill>
            <w14:solidFill>
              <w14:schemeClr w14:val="tx1"/>
            </w14:solidFill>
          </w14:textFill>
        </w:rPr>
        <w:t xml:space="preserve"> </w:t>
      </w:r>
      <w:r>
        <w:rPr>
          <w:rFonts w:hint="eastAsia" w:ascii="宋体" w:hAnsi="宋体" w:eastAsia="宋体" w:cs="宋体"/>
          <w:color w:val="000000" w:themeColor="text1"/>
          <w:spacing w:val="-28"/>
          <w:sz w:val="24"/>
          <w:szCs w:val="24"/>
          <w:lang w:eastAsia="zh-CN"/>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防</w:t>
      </w:r>
      <w:r>
        <w:rPr>
          <w:rFonts w:hint="eastAsia" w:ascii="宋体" w:hAnsi="宋体" w:eastAsia="宋体" w:cs="宋体"/>
          <w:color w:val="000000" w:themeColor="text1"/>
          <w:spacing w:val="7"/>
          <w:sz w:val="24"/>
          <w:szCs w:val="24"/>
          <w14:textFill>
            <w14:solidFill>
              <w14:schemeClr w14:val="tx1"/>
            </w14:solidFill>
          </w14:textFill>
        </w:rPr>
        <w:t>雷防静电(不大于1)的内容进行液氧站建设，直至合法使用。</w:t>
      </w:r>
    </w:p>
    <w:p w14:paraId="12A45ABD">
      <w:pPr>
        <w:pStyle w:val="12"/>
        <w:keepNext w:val="0"/>
        <w:keepLines w:val="0"/>
        <w:pageBreakBefore w:val="0"/>
        <w:widowControl/>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需有应急供氧系统及方案。</w:t>
      </w:r>
    </w:p>
    <w:p w14:paraId="4DEA04F2">
      <w:pPr>
        <w:pStyle w:val="12"/>
        <w:keepNext w:val="0"/>
        <w:keepLines w:val="0"/>
        <w:pageBreakBefore w:val="0"/>
        <w:widowControl/>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医用氧纯度需符合中华人民共和国《药典》202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版</w:t>
      </w:r>
      <w:r>
        <w:rPr>
          <w:rFonts w:hint="eastAsia" w:ascii="宋体" w:hAnsi="宋体" w:eastAsia="宋体" w:cs="宋体"/>
          <w:color w:val="000000" w:themeColor="text1"/>
          <w:spacing w:val="-1"/>
          <w:sz w:val="24"/>
          <w:szCs w:val="24"/>
          <w14:textFill>
            <w14:solidFill>
              <w14:schemeClr w14:val="tx1"/>
            </w14:solidFill>
          </w14:textFill>
        </w:rPr>
        <w:t>规定，≥99.5%</w:t>
      </w:r>
      <w:r>
        <w:rPr>
          <w:rFonts w:hint="eastAsia" w:ascii="宋体" w:hAnsi="宋体" w:eastAsia="宋体" w:cs="宋体"/>
          <w:color w:val="000000" w:themeColor="text1"/>
          <w:spacing w:val="-1"/>
          <w:sz w:val="24"/>
          <w:szCs w:val="24"/>
          <w:lang w:eastAsia="zh-CN"/>
          <w14:textFill>
            <w14:solidFill>
              <w14:schemeClr w14:val="tx1"/>
            </w14:solidFill>
          </w14:textFill>
        </w:rPr>
        <w:t>。</w:t>
      </w:r>
    </w:p>
    <w:p w14:paraId="455EF329">
      <w:pPr>
        <w:pStyle w:val="12"/>
        <w:keepNext w:val="0"/>
        <w:keepLines w:val="0"/>
        <w:pageBreakBefore w:val="0"/>
        <w:widowControl/>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8.</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瓶装医用氧氧气含量≧99.5%，无游离水，气瓶规格40L，防火、防撞、防水、防油，压力在10-12MP，每次充气前保留压力0.1-0.2MP，1MP约等于10个大气压。计算公式：V=40X145+1000↵5.8标方。</w:t>
      </w:r>
    </w:p>
    <w:p w14:paraId="70B27E84">
      <w:pPr>
        <w:pStyle w:val="12"/>
        <w:keepNext w:val="0"/>
        <w:keepLines w:val="0"/>
        <w:pageBreakBefore w:val="0"/>
        <w:widowControl/>
        <w:kinsoku/>
        <w:wordWrap/>
        <w:overflowPunct/>
        <w:topLinePunct w:val="0"/>
        <w:autoSpaceDE/>
        <w:autoSpaceDN/>
        <w:bidi w:val="0"/>
        <w:adjustRightInd/>
        <w:snapToGrid/>
        <w:spacing w:line="480" w:lineRule="exact"/>
        <w:ind w:left="0" w:right="0" w:firstLine="436" w:firstLineChars="200"/>
        <w:textAlignment w:val="auto"/>
        <w:outlineLvl w:val="1"/>
        <w:rPr>
          <w:rFonts w:hint="default"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pacing w:val="-11"/>
          <w:sz w:val="24"/>
          <w:szCs w:val="24"/>
          <w:lang w:val="en-US" w:eastAsia="zh-CN"/>
          <w14:textFill>
            <w14:solidFill>
              <w14:schemeClr w14:val="tx1"/>
            </w14:solidFill>
          </w14:textFill>
        </w:rPr>
        <w:t>9.</w:t>
      </w:r>
      <w:r>
        <w:rPr>
          <w:rFonts w:hint="eastAsia" w:ascii="宋体" w:hAnsi="宋体" w:eastAsia="宋体" w:cs="宋体"/>
          <w:i w:val="0"/>
          <w:iCs/>
          <w:color w:val="000000" w:themeColor="text1"/>
          <w:kern w:val="2"/>
          <w:sz w:val="24"/>
          <w:szCs w:val="24"/>
          <w:lang w:val="en-US" w:eastAsia="zh-CN" w:bidi="ja-JP"/>
          <w14:textFill>
            <w14:solidFill>
              <w14:schemeClr w14:val="tx1"/>
            </w14:solidFill>
          </w14:textFill>
        </w:rPr>
        <w:t>二氧化碳含量</w:t>
      </w:r>
      <w:r>
        <w:rPr>
          <w:rFonts w:hint="eastAsia" w:ascii="宋体" w:hAnsi="宋体" w:eastAsia="宋体" w:cs="宋体"/>
          <w:i w:val="0"/>
          <w:iCs/>
          <w:color w:val="000000" w:themeColor="text1"/>
          <w:sz w:val="24"/>
          <w:szCs w:val="24"/>
          <w:u w:val="none"/>
          <w:lang w:val="en-US" w:eastAsia="zh-CN"/>
          <w14:textFill>
            <w14:solidFill>
              <w14:schemeClr w14:val="tx1"/>
            </w14:solidFill>
          </w14:textFill>
        </w:rPr>
        <w:t>≧99.9%，重量净重15KG±0.5KG。</w:t>
      </w:r>
    </w:p>
    <w:p w14:paraId="57356041">
      <w:pPr>
        <w:pStyle w:val="12"/>
        <w:keepNext w:val="0"/>
        <w:keepLines w:val="0"/>
        <w:pageBreakBefore w:val="0"/>
        <w:widowControl/>
        <w:kinsoku/>
        <w:wordWrap/>
        <w:overflowPunct/>
        <w:topLinePunct w:val="0"/>
        <w:autoSpaceDE/>
        <w:autoSpaceDN/>
        <w:bidi w:val="0"/>
        <w:adjustRightInd/>
        <w:snapToGrid/>
        <w:spacing w:line="480" w:lineRule="exact"/>
        <w:ind w:left="0" w:right="0" w:firstLine="438" w:firstLineChars="200"/>
        <w:textAlignment w:val="auto"/>
        <w:outlineLvl w:val="1"/>
        <w:rPr>
          <w:rFonts w:hint="eastAsia" w:ascii="宋体" w:hAnsi="宋体" w:eastAsia="宋体" w:cs="宋体"/>
          <w:b/>
          <w:bCs/>
          <w:color w:val="000000" w:themeColor="text1"/>
          <w:spacing w:val="-11"/>
          <w:sz w:val="24"/>
          <w:szCs w:val="24"/>
          <w14:textFill>
            <w14:solidFill>
              <w14:schemeClr w14:val="tx1"/>
            </w14:solidFill>
          </w14:textFill>
        </w:rPr>
      </w:pPr>
      <w:r>
        <w:rPr>
          <w:rFonts w:hint="eastAsia" w:ascii="宋体" w:hAnsi="宋体" w:eastAsia="宋体" w:cs="宋体"/>
          <w:b/>
          <w:bCs/>
          <w:color w:val="000000" w:themeColor="text1"/>
          <w:spacing w:val="-11"/>
          <w:sz w:val="24"/>
          <w:szCs w:val="24"/>
          <w14:textFill>
            <w14:solidFill>
              <w14:schemeClr w14:val="tx1"/>
            </w14:solidFill>
          </w14:textFill>
        </w:rPr>
        <w:t>三、质量要求</w:t>
      </w:r>
    </w:p>
    <w:p w14:paraId="20055376">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1.</w:t>
      </w:r>
      <w:r>
        <w:rPr>
          <w:rFonts w:hint="eastAsia" w:ascii="宋体" w:hAnsi="宋体" w:eastAsia="宋体" w:cs="宋体"/>
          <w:color w:val="000000" w:themeColor="text1"/>
          <w:spacing w:val="-4"/>
          <w:sz w:val="24"/>
          <w:szCs w:val="24"/>
          <w14:textFill>
            <w14:solidFill>
              <w14:schemeClr w14:val="tx1"/>
            </w14:solidFill>
          </w14:textFill>
        </w:rPr>
        <w:t>符合《中华人民共和国药典》202</w:t>
      </w:r>
      <w:r>
        <w:rPr>
          <w:rFonts w:hint="eastAsia" w:ascii="宋体" w:hAnsi="宋体" w:eastAsia="宋体" w:cs="宋体"/>
          <w:color w:val="000000" w:themeColor="text1"/>
          <w:spacing w:val="-4"/>
          <w:sz w:val="24"/>
          <w:szCs w:val="24"/>
          <w:lang w:val="en-US" w:eastAsia="zh-CN"/>
          <w14:textFill>
            <w14:solidFill>
              <w14:schemeClr w14:val="tx1"/>
            </w14:solidFill>
          </w14:textFill>
        </w:rPr>
        <w:t>5</w:t>
      </w:r>
      <w:r>
        <w:rPr>
          <w:rFonts w:hint="eastAsia" w:ascii="宋体" w:hAnsi="宋体" w:eastAsia="宋体" w:cs="宋体"/>
          <w:color w:val="000000" w:themeColor="text1"/>
          <w:spacing w:val="-4"/>
          <w:sz w:val="24"/>
          <w:szCs w:val="24"/>
          <w14:textFill>
            <w14:solidFill>
              <w14:schemeClr w14:val="tx1"/>
            </w14:solidFill>
          </w14:textFill>
        </w:rPr>
        <w:t>版中对医用氧气的国家标准和技术规范的规定(氧含量≥99.5%)</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符合国家、行业有关规范要求，</w:t>
      </w:r>
      <w:r>
        <w:rPr>
          <w:rFonts w:hint="eastAsia" w:ascii="宋体" w:hAnsi="宋体" w:eastAsia="宋体" w:cs="宋体"/>
          <w:color w:val="000000" w:themeColor="text1"/>
          <w:spacing w:val="-4"/>
          <w:sz w:val="24"/>
          <w:szCs w:val="24"/>
          <w14:textFill>
            <w14:solidFill>
              <w14:schemeClr w14:val="tx1"/>
            </w14:solidFill>
          </w14:textFill>
        </w:rPr>
        <w:t>可直供医院病房、手术室、高压氧舱、重症监护区。液态氧槽专罐专用，全密封杜绝交叉污染，能确保医用氧质量。</w:t>
      </w:r>
    </w:p>
    <w:p w14:paraId="4CE92816">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default"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2.供货商应提供钢瓶必须满足中华人民共和国国家标准《钢制无缝气瓶》GB5099-94所要求的全部内容。</w:t>
      </w:r>
    </w:p>
    <w:p w14:paraId="449B5287">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3.用氧相关规范参照《医用气体工程技术规范》GB50751-2012。</w:t>
      </w:r>
    </w:p>
    <w:p w14:paraId="4264013C">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default"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4.如果发生用气突发事件，能够提供强有力的保障。</w:t>
      </w:r>
    </w:p>
    <w:p w14:paraId="4714F9E4">
      <w:pPr>
        <w:pStyle w:val="12"/>
        <w:keepNext w:val="0"/>
        <w:keepLines w:val="0"/>
        <w:pageBreakBefore w:val="0"/>
        <w:widowControl/>
        <w:kinsoku/>
        <w:wordWrap/>
        <w:overflowPunct/>
        <w:topLinePunct w:val="0"/>
        <w:autoSpaceDE/>
        <w:autoSpaceDN/>
        <w:bidi w:val="0"/>
        <w:adjustRightInd/>
        <w:snapToGrid/>
        <w:spacing w:line="480" w:lineRule="exact"/>
        <w:ind w:right="0" w:firstLine="466" w:firstLineChars="200"/>
        <w:textAlignment w:val="auto"/>
        <w:rPr>
          <w:rFonts w:hint="eastAsia" w:ascii="宋体" w:hAnsi="宋体" w:eastAsia="宋体" w:cs="宋体"/>
          <w:b/>
          <w:bCs/>
          <w:color w:val="000000" w:themeColor="text1"/>
          <w:spacing w:val="-4"/>
          <w:sz w:val="24"/>
          <w:szCs w:val="24"/>
          <w:lang w:val="en-US" w:eastAsia="zh-CN"/>
          <w14:textFill>
            <w14:solidFill>
              <w14:schemeClr w14:val="tx1"/>
            </w14:solidFill>
          </w14:textFill>
        </w:rPr>
      </w:pPr>
      <w:r>
        <w:rPr>
          <w:rFonts w:hint="eastAsia" w:ascii="宋体" w:hAnsi="宋体" w:eastAsia="宋体" w:cs="宋体"/>
          <w:b/>
          <w:bCs/>
          <w:color w:val="000000" w:themeColor="text1"/>
          <w:spacing w:val="-4"/>
          <w:sz w:val="24"/>
          <w:szCs w:val="24"/>
          <w:lang w:val="en-US" w:eastAsia="zh-CN"/>
          <w14:textFill>
            <w14:solidFill>
              <w14:schemeClr w14:val="tx1"/>
            </w14:solidFill>
          </w14:textFill>
        </w:rPr>
        <w:t>四、服务要求</w:t>
      </w:r>
    </w:p>
    <w:p w14:paraId="58A30113">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1.本项目服务内容包括：医用瓶装氧气和医用液态氧供应、运输、装卸、调试。供货商需提供装液态氧的低温液氧储罐，在具备充装条件的区域充装后送至甲方指定地点并连接到供氧管道上，且钢瓶和液氧储罐必须符合质检、安监、消防等部门的要求，供货商负责容器的检验检测、维护保养、充装、运输、安装到甲方指定位置。</w:t>
      </w:r>
    </w:p>
    <w:p w14:paraId="25A651FC">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2.供应商在采购人下单1小时内响应，并且须在3个小时内送达采购人指定地点，紧急情况下须在1小时内送到。</w:t>
      </w:r>
    </w:p>
    <w:p w14:paraId="29181520">
      <w:pPr>
        <w:pStyle w:val="12"/>
        <w:keepNext w:val="0"/>
        <w:keepLines w:val="0"/>
        <w:pageBreakBefore w:val="0"/>
        <w:widowControl/>
        <w:kinsoku/>
        <w:wordWrap/>
        <w:overflowPunct/>
        <w:topLinePunct w:val="0"/>
        <w:autoSpaceDE/>
        <w:autoSpaceDN/>
        <w:bidi w:val="0"/>
        <w:adjustRightInd/>
        <w:snapToGrid/>
        <w:spacing w:line="480" w:lineRule="exact"/>
        <w:ind w:right="0" w:firstLine="464" w:firstLineChars="200"/>
        <w:textAlignment w:val="auto"/>
        <w:rPr>
          <w:rFonts w:hint="eastAsia" w:ascii="宋体" w:hAnsi="宋体" w:eastAsia="宋体" w:cs="宋体"/>
          <w:iCs/>
          <w:color w:val="000000" w:themeColor="text1"/>
          <w:sz w:val="24"/>
          <w:szCs w:val="24"/>
          <w:lang w:val="en-US"/>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3.供应商应配合采购人所有验收手续，实际送货量为采购人验收合</w:t>
      </w:r>
      <w:r>
        <w:rPr>
          <w:rFonts w:hint="eastAsia" w:ascii="宋体" w:hAnsi="宋体" w:eastAsia="宋体" w:cs="宋体"/>
          <w:iCs/>
          <w:color w:val="000000" w:themeColor="text1"/>
          <w:kern w:val="2"/>
          <w:sz w:val="24"/>
          <w:szCs w:val="24"/>
          <w:lang w:val="en-US" w:eastAsia="zh-CN" w:bidi="ar"/>
          <w14:textFill>
            <w14:solidFill>
              <w14:schemeClr w14:val="tx1"/>
            </w14:solidFill>
          </w14:textFill>
        </w:rPr>
        <w:t>格的医用瓶装氧气和医用液态氧。</w:t>
      </w:r>
    </w:p>
    <w:p w14:paraId="519BCF90">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iCs/>
          <w:color w:val="000000" w:themeColor="text1"/>
          <w:sz w:val="24"/>
          <w:szCs w:val="24"/>
          <w:lang w:val="en-US"/>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4.供应商应提供合法发票和盖有公章的送货单、每批次的验收合格证和产品检测报告。</w:t>
      </w:r>
    </w:p>
    <w:p w14:paraId="59CCB670">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5.供应商应满足采购人在服务期限内长期不间断使用医用瓶装氧气和医用液态氧的需求，对于不符合质量、标识要求的货物，采购人有权拒收，供应商应及时给予退换。</w:t>
      </w:r>
    </w:p>
    <w:p w14:paraId="1A85357B">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6.供应商在服务期内，无偿向采购人提供相关医用瓶装氧气和医用液态氧的安全使用规范等方面的培训和技术指导。</w:t>
      </w:r>
    </w:p>
    <w:p w14:paraId="759D512B">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7.供应商应提供详细的订货方式具体说明，采购人可对订单配送状态实时跟踪。</w:t>
      </w:r>
    </w:p>
    <w:p w14:paraId="2073520D">
      <w:pPr>
        <w:keepNext w:val="0"/>
        <w:keepLines w:val="0"/>
        <w:widowControl/>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b/>
          <w:bCs/>
          <w:iCs/>
          <w:color w:val="000000" w:themeColor="text1"/>
          <w:kern w:val="2"/>
          <w:sz w:val="24"/>
          <w:szCs w:val="24"/>
          <w:lang w:val="en-US" w:eastAsia="zh-CN" w:bidi="ar"/>
          <w14:textFill>
            <w14:solidFill>
              <w14:schemeClr w14:val="tx1"/>
            </w14:solidFill>
          </w14:textFill>
        </w:rPr>
        <w:t>五、商务要求</w:t>
      </w:r>
    </w:p>
    <w:p w14:paraId="0816F483">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1.服务期限：合同签订后1年。</w:t>
      </w:r>
    </w:p>
    <w:p w14:paraId="2429539F">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2.交货地点：安康市中医医院高新分院。</w:t>
      </w:r>
    </w:p>
    <w:p w14:paraId="7DB235F6">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3.质量标准：符合国家、行业相关技术规范、标准、规程且满足采购方相关要求。</w:t>
      </w:r>
    </w:p>
    <w:p w14:paraId="610FD17C">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4.付款方式：双方每月25日前办理上月结算手续，甲方办理完结算手续后将货款一次性向乙方付清。</w:t>
      </w:r>
    </w:p>
    <w:p w14:paraId="779ED14A">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iCs/>
          <w:color w:val="000000" w:themeColor="text1"/>
          <w:kern w:val="2"/>
          <w:sz w:val="24"/>
          <w:szCs w:val="24"/>
          <w:lang w:val="en-US" w:eastAsia="zh-CN" w:bidi="ar"/>
          <w14:textFill>
            <w14:solidFill>
              <w14:schemeClr w14:val="tx1"/>
            </w14:solidFill>
          </w14:textFill>
        </w:rPr>
      </w:pPr>
      <w:r>
        <w:rPr>
          <w:rFonts w:hint="eastAsia" w:ascii="宋体" w:hAnsi="宋体" w:eastAsia="宋体" w:cs="宋体"/>
          <w:iCs/>
          <w:color w:val="000000" w:themeColor="text1"/>
          <w:kern w:val="2"/>
          <w:sz w:val="24"/>
          <w:szCs w:val="24"/>
          <w:lang w:val="en-US" w:eastAsia="zh-CN" w:bidi="ar"/>
          <w14:textFill>
            <w14:solidFill>
              <w14:schemeClr w14:val="tx1"/>
            </w14:solidFill>
          </w14:textFill>
        </w:rPr>
        <w:t>5.安全与合规要求</w:t>
      </w:r>
    </w:p>
    <w:p w14:paraId="1B51DDB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color w:val="000000" w:themeColor="text1"/>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5.1运输要求：供应商必须按照危险品道路运输和《安全生产法》的有关规定运送，要求运输车辆配备GPS定位、防爆装置，驾驶员/押运员需持《危险品从业资格证》，并提供运输路线备案，以保证产品的质量及安全，运输费用由供应商承担。产品质量安全责任及运输过程中的一切责任，以及停放的安全责任由供应商全权负责，货物送到验收货地点、验收合格之前的安全由供应商负责，供应商确保送货人员及货物的安全。</w:t>
      </w:r>
    </w:p>
    <w:p w14:paraId="3F63AC47">
      <w:pPr>
        <w:pStyle w:val="12"/>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5.2交付与存储：需提供液氧安全技术说明书(MSDS)，并指导采购方正确存储(如低温储罐合规性)，明确双方安全责任边界。</w:t>
      </w:r>
    </w:p>
    <w:p w14:paraId="30F6780C">
      <w:pPr>
        <w:pStyle w:val="12"/>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i w:val="0"/>
          <w:iCs/>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color w:val="000000" w:themeColor="text1"/>
          <w:sz w:val="24"/>
          <w:szCs w:val="24"/>
          <w:u w:val="none"/>
          <w:lang w:val="en-US" w:eastAsia="zh-CN"/>
          <w14:textFill>
            <w14:solidFill>
              <w14:schemeClr w14:val="tx1"/>
            </w14:solidFill>
          </w14:textFill>
        </w:rPr>
        <w:t>6.单价最高限价要求：</w:t>
      </w:r>
    </w:p>
    <w:p w14:paraId="01AF206F">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液态氧单价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6000.00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lang w:val="en-US" w:eastAsia="zh-CN"/>
          <w14:textFill>
            <w14:solidFill>
              <w14:schemeClr w14:val="tx1"/>
            </w14:solidFill>
          </w14:textFill>
        </w:rPr>
        <w:t>/吨；</w:t>
      </w:r>
      <w:r>
        <w:rPr>
          <w:rFonts w:hint="eastAsia" w:ascii="宋体" w:hAnsi="宋体" w:eastAsia="宋体" w:cs="宋体"/>
          <w:color w:val="000000" w:themeColor="text1"/>
          <w:sz w:val="24"/>
          <w:szCs w:val="24"/>
          <w14:textFill>
            <w14:solidFill>
              <w14:schemeClr w14:val="tx1"/>
            </w14:solidFill>
          </w14:textFill>
        </w:rPr>
        <w:t>瓶装医用氧单价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40.00</w:t>
      </w:r>
      <w:r>
        <w:rPr>
          <w:rFonts w:hint="eastAsia" w:ascii="宋体" w:hAnsi="宋体" w:eastAsia="宋体" w:cs="宋体"/>
          <w:color w:val="000000" w:themeColor="text1"/>
          <w:sz w:val="24"/>
          <w:szCs w:val="24"/>
          <w:lang w:val="en-US" w:eastAsia="zh-CN"/>
          <w14:textFill>
            <w14:solidFill>
              <w14:schemeClr w14:val="tx1"/>
            </w14:solidFill>
          </w14:textFill>
        </w:rPr>
        <w:t>元/瓶；</w:t>
      </w:r>
      <w:r>
        <w:rPr>
          <w:rFonts w:hint="eastAsia" w:ascii="宋体" w:hAnsi="宋体" w:eastAsia="宋体" w:cs="宋体"/>
          <w:color w:val="000000" w:themeColor="text1"/>
          <w:sz w:val="24"/>
          <w:szCs w:val="24"/>
          <w14:textFill>
            <w14:solidFill>
              <w14:schemeClr w14:val="tx1"/>
            </w14:solidFill>
          </w14:textFill>
        </w:rPr>
        <w:t>瓶装二氧化碳单价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160.00</w:t>
      </w:r>
      <w:r>
        <w:rPr>
          <w:rFonts w:hint="eastAsia" w:ascii="宋体" w:hAnsi="宋体" w:eastAsia="宋体" w:cs="宋体"/>
          <w:color w:val="000000" w:themeColor="text1"/>
          <w:sz w:val="24"/>
          <w:szCs w:val="24"/>
          <w:lang w:val="en-US" w:eastAsia="zh-CN"/>
          <w14:textFill>
            <w14:solidFill>
              <w14:schemeClr w14:val="tx1"/>
            </w14:solidFill>
          </w14:textFill>
        </w:rPr>
        <w:t>元/瓶；钢瓶使用费：</w:t>
      </w:r>
      <w:r>
        <w:rPr>
          <w:rFonts w:hint="eastAsia" w:ascii="宋体" w:hAnsi="宋体" w:eastAsia="宋体" w:cs="宋体"/>
          <w:color w:val="000000" w:themeColor="text1"/>
          <w:sz w:val="24"/>
          <w:szCs w:val="24"/>
          <w:u w:val="none"/>
          <w:lang w:val="en-US" w:eastAsia="zh-CN"/>
          <w14:textFill>
            <w14:solidFill>
              <w14:schemeClr w14:val="tx1"/>
            </w14:solidFill>
          </w14:textFill>
        </w:rPr>
        <w:t>0.5</w:t>
      </w:r>
      <w:r>
        <w:rPr>
          <w:rFonts w:hint="eastAsia" w:ascii="宋体" w:hAnsi="宋体" w:eastAsia="宋体" w:cs="宋体"/>
          <w:color w:val="000000" w:themeColor="text1"/>
          <w:sz w:val="24"/>
          <w:szCs w:val="24"/>
          <w:lang w:val="en-US" w:eastAsia="zh-CN"/>
          <w14:textFill>
            <w14:solidFill>
              <w14:schemeClr w14:val="tx1"/>
            </w14:solidFill>
          </w14:textFill>
        </w:rPr>
        <w:t>元/瓶/天。</w:t>
      </w:r>
    </w:p>
    <w:p w14:paraId="220D5218">
      <w:pPr>
        <w:pStyle w:val="12"/>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t>7.报价要求：</w:t>
      </w:r>
    </w:p>
    <w:p w14:paraId="27559F33">
      <w:pPr>
        <w:pStyle w:val="12"/>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t>7.1本项目采取报单价方式进行，供应商所投单价不得超过单价最高限价，否则按无效投标处理。</w:t>
      </w:r>
    </w:p>
    <w:p w14:paraId="33A209C3">
      <w:pPr>
        <w:pStyle w:val="12"/>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t>7.2结算方式：固定单价，据实结算。</w:t>
      </w:r>
    </w:p>
    <w:p w14:paraId="435807B2">
      <w:pPr>
        <w:pStyle w:val="16"/>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color w:val="000000" w:themeColor="text1"/>
          <w:kern w:val="2"/>
          <w:sz w:val="24"/>
          <w:szCs w:val="24"/>
          <w:u w:val="none"/>
          <w:lang w:val="en-US" w:eastAsia="zh-CN" w:bidi="ar-SA"/>
          <w14:textFill>
            <w14:solidFill>
              <w14:schemeClr w14:val="tx1"/>
            </w14:solidFill>
          </w14:textFill>
        </w:rPr>
        <w:t>8.验收标准：</w:t>
      </w:r>
    </w:p>
    <w:p w14:paraId="24D527D3">
      <w:pPr>
        <w:pStyle w:val="16"/>
        <w:keepNext w:val="0"/>
        <w:keepLines w:val="0"/>
        <w:pageBreakBefore w:val="0"/>
        <w:widowControl/>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供应商与采购人应严格按照《中华人民共和国政府采购法》《中华人民共和国政府采购法实施条例》等法律法规、标准以及合同、谈判文件、谈判响应文件等相关文件要求进行验收。到货时需现场检测纯度(可委托第三方)、重量(避免短斤少两)，不合格品需在24小时内退换，产生费用由供应商承担。</w:t>
      </w:r>
    </w:p>
    <w:p w14:paraId="213B34AD">
      <w:pPr>
        <w:pStyle w:val="16"/>
        <w:keepNext w:val="0"/>
        <w:keepLines w:val="0"/>
        <w:pageBreakBefore w:val="0"/>
        <w:widowControl/>
        <w:kinsoku/>
        <w:wordWrap/>
        <w:overflowPunct/>
        <w:topLinePunct w:val="0"/>
        <w:autoSpaceDE/>
        <w:autoSpaceDN/>
        <w:bidi w:val="0"/>
        <w:adjustRightInd/>
        <w:snapToGrid/>
        <w:spacing w:line="360" w:lineRule="auto"/>
        <w:ind w:right="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sectPr>
          <w:pgSz w:w="11905" w:h="16838"/>
          <w:pgMar w:top="1247" w:right="1134" w:bottom="1247" w:left="1134" w:header="964" w:footer="964" w:gutter="0"/>
          <w:pgNumType w:fmt="decimal"/>
          <w:cols w:space="0" w:num="1"/>
          <w:rtlGutter w:val="0"/>
          <w:docGrid w:type="lines" w:linePitch="398" w:charSpace="0"/>
        </w:sectPr>
      </w:pPr>
      <w:r>
        <w:rPr>
          <w:rFonts w:hint="eastAsia" w:ascii="宋体" w:hAnsi="宋体" w:eastAsia="宋体" w:cs="宋体"/>
          <w:color w:val="000000" w:themeColor="text1"/>
          <w:sz w:val="24"/>
          <w:szCs w:val="24"/>
          <w:lang w:val="en-US" w:eastAsia="zh-CN"/>
          <w14:textFill>
            <w14:solidFill>
              <w14:schemeClr w14:val="tx1"/>
            </w14:solidFill>
          </w14:textFill>
        </w:rPr>
        <w:t>9.售后支持：提供定期储罐巡检、设备维护指导服务。</w:t>
      </w:r>
    </w:p>
    <w:p w14:paraId="5EBDE509">
      <w:pPr>
        <w:pStyle w:val="2"/>
        <w:keepNext/>
        <w:keepLines/>
        <w:pageBreakBefore/>
        <w:widowControl/>
        <w:numPr>
          <w:ilvl w:val="0"/>
          <w:numId w:val="0"/>
        </w:numPr>
        <w:kinsoku/>
        <w:wordWrap/>
        <w:overflowPunct/>
        <w:topLinePunct w:val="0"/>
        <w:autoSpaceDE/>
        <w:autoSpaceDN/>
        <w:bidi w:val="0"/>
        <w:adjustRightInd/>
        <w:snapToGrid/>
        <w:spacing w:before="192" w:beforeLines="50" w:after="192" w:afterLines="50" w:line="460" w:lineRule="exact"/>
        <w:ind w:leftChars="0"/>
        <w:textAlignment w:val="auto"/>
        <w:rPr>
          <w:rFonts w:hint="eastAsia" w:ascii="宋体" w:hAnsi="宋体" w:eastAsia="宋体" w:cs="Times New Roman"/>
          <w:color w:val="000000" w:themeColor="text1"/>
          <w:lang w:val="en-US" w:eastAsia="zh-CN"/>
          <w14:textFill>
            <w14:solidFill>
              <w14:schemeClr w14:val="tx1"/>
            </w14:solidFill>
          </w14:textFill>
        </w:rPr>
      </w:pPr>
      <w:bookmarkStart w:id="303" w:name="_Toc23316694"/>
      <w:bookmarkStart w:id="304" w:name="_Toc23316532"/>
      <w:bookmarkStart w:id="305" w:name="_Toc20576"/>
      <w:bookmarkStart w:id="306" w:name="_Toc12337"/>
      <w:bookmarkStart w:id="307" w:name="_Toc23316596"/>
      <w:bookmarkStart w:id="308" w:name="_Toc23315672"/>
      <w:bookmarkStart w:id="309" w:name="_Toc3837039"/>
      <w:bookmarkStart w:id="310" w:name="_Toc23315673"/>
      <w:bookmarkStart w:id="311" w:name="_Toc23316533"/>
      <w:bookmarkStart w:id="312" w:name="_Toc31168"/>
      <w:bookmarkStart w:id="313" w:name="_Toc14189420"/>
      <w:bookmarkStart w:id="314" w:name="_Toc14189287"/>
      <w:bookmarkStart w:id="315" w:name="_Toc18412211"/>
      <w:bookmarkStart w:id="316" w:name="_Toc23316695"/>
      <w:bookmarkStart w:id="317" w:name="_Toc23316597"/>
      <w:r>
        <w:rPr>
          <w:rFonts w:hint="eastAsia" w:ascii="宋体" w:hAnsi="宋体" w:eastAsia="宋体" w:cs="Times New Roman"/>
          <w:color w:val="000000" w:themeColor="text1"/>
          <w:lang w:val="en-US" w:eastAsia="zh-CN"/>
          <w14:textFill>
            <w14:solidFill>
              <w14:schemeClr w14:val="tx1"/>
            </w14:solidFill>
          </w14:textFill>
        </w:rPr>
        <w:t xml:space="preserve">第五章 </w:t>
      </w:r>
      <w:bookmarkStart w:id="318" w:name="_Toc28182"/>
      <w:r>
        <w:rPr>
          <w:rFonts w:hint="eastAsia" w:ascii="宋体" w:hAnsi="宋体" w:eastAsia="宋体" w:cs="Times New Roman"/>
          <w:color w:val="000000" w:themeColor="text1"/>
          <w:lang w:val="en-US" w:eastAsia="zh-CN"/>
          <w14:textFill>
            <w14:solidFill>
              <w14:schemeClr w14:val="tx1"/>
            </w14:solidFill>
          </w14:textFill>
        </w:rPr>
        <w:t>合同主要条款</w:t>
      </w:r>
      <w:bookmarkEnd w:id="303"/>
      <w:bookmarkEnd w:id="304"/>
      <w:bookmarkEnd w:id="305"/>
      <w:bookmarkEnd w:id="306"/>
      <w:bookmarkEnd w:id="307"/>
      <w:bookmarkEnd w:id="308"/>
      <w:bookmarkEnd w:id="318"/>
      <w:r>
        <w:rPr>
          <w:rFonts w:hint="eastAsia" w:ascii="宋体" w:hAnsi="宋体" w:eastAsia="宋体" w:cs="Times New Roman"/>
          <w:color w:val="000000" w:themeColor="text1"/>
          <w:lang w:val="en-US" w:eastAsia="zh-CN"/>
          <w14:textFill>
            <w14:solidFill>
              <w14:schemeClr w14:val="tx1"/>
            </w14:solidFill>
          </w14:textFill>
        </w:rPr>
        <w:t xml:space="preserve"> </w:t>
      </w:r>
      <w:bookmarkEnd w:id="309"/>
    </w:p>
    <w:p w14:paraId="227258D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bCs/>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（说明：本合同作为合同的基本格式，不作为最终合同，甲方有权在签订合同时对合同的相关条款及内容作进一步的细化和修改）</w:t>
      </w:r>
    </w:p>
    <w:p w14:paraId="591088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F6854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安康市中医医院高新分院</w:t>
      </w:r>
    </w:p>
    <w:p w14:paraId="19F6F4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医用液态氧气采购合同</w:t>
      </w:r>
    </w:p>
    <w:p w14:paraId="74BD3D4C">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color w:val="000000" w:themeColor="text1"/>
          <w:sz w:val="36"/>
          <w:szCs w:val="44"/>
          <w:lang w:val="en-US" w:eastAsia="zh-CN"/>
          <w14:textFill>
            <w14:solidFill>
              <w14:schemeClr w14:val="tx1"/>
            </w14:solidFill>
          </w14:textFill>
        </w:rPr>
      </w:pPr>
    </w:p>
    <w:p w14:paraId="1F99F1C2">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color w:val="000000" w:themeColor="text1"/>
          <w:sz w:val="36"/>
          <w:szCs w:val="44"/>
          <w:lang w:val="en-US" w:eastAsia="zh-CN"/>
          <w14:textFill>
            <w14:solidFill>
              <w14:schemeClr w14:val="tx1"/>
            </w14:solidFill>
          </w14:textFill>
        </w:rPr>
      </w:pPr>
    </w:p>
    <w:p w14:paraId="641BE3EE">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color w:val="000000" w:themeColor="text1"/>
          <w:sz w:val="36"/>
          <w:szCs w:val="44"/>
          <w:lang w:val="en-US" w:eastAsia="zh-CN"/>
          <w14:textFill>
            <w14:solidFill>
              <w14:schemeClr w14:val="tx1"/>
            </w14:solidFill>
          </w14:textFill>
        </w:rPr>
      </w:pPr>
    </w:p>
    <w:p w14:paraId="69F9AC1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color w:val="000000" w:themeColor="text1"/>
          <w:sz w:val="36"/>
          <w:szCs w:val="44"/>
          <w:lang w:val="en-US" w:eastAsia="zh-CN"/>
          <w14:textFill>
            <w14:solidFill>
              <w14:schemeClr w14:val="tx1"/>
            </w14:solidFill>
          </w14:textFill>
        </w:rPr>
      </w:pPr>
    </w:p>
    <w:p w14:paraId="44F41B7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color w:val="000000" w:themeColor="text1"/>
          <w:sz w:val="36"/>
          <w:szCs w:val="44"/>
          <w:lang w:val="en-US" w:eastAsia="zh-CN"/>
          <w14:textFill>
            <w14:solidFill>
              <w14:schemeClr w14:val="tx1"/>
            </w14:solidFill>
          </w14:textFill>
        </w:rPr>
      </w:pPr>
    </w:p>
    <w:p w14:paraId="780EF330">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color w:val="000000" w:themeColor="text1"/>
          <w:sz w:val="36"/>
          <w:szCs w:val="44"/>
          <w:lang w:val="en-US" w:eastAsia="zh-CN"/>
          <w14:textFill>
            <w14:solidFill>
              <w14:schemeClr w14:val="tx1"/>
            </w14:solidFill>
          </w14:textFill>
        </w:rPr>
      </w:pPr>
    </w:p>
    <w:p w14:paraId="51DC85A7">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宋体" w:hAnsi="宋体" w:eastAsia="宋体" w:cs="宋体"/>
          <w:color w:val="000000" w:themeColor="text1"/>
          <w:sz w:val="36"/>
          <w:szCs w:val="44"/>
          <w:lang w:val="en-US" w:eastAsia="zh-CN"/>
          <w14:textFill>
            <w14:solidFill>
              <w14:schemeClr w14:val="tx1"/>
            </w14:solidFill>
          </w14:textFill>
        </w:rPr>
      </w:pPr>
      <w:r>
        <w:rPr>
          <w:rFonts w:hint="eastAsia" w:ascii="宋体" w:hAnsi="宋体" w:eastAsia="宋体" w:cs="宋体"/>
          <w:color w:val="000000" w:themeColor="text1"/>
          <w:sz w:val="36"/>
          <w:szCs w:val="44"/>
          <w:lang w:val="en-US" w:eastAsia="zh-CN"/>
          <w14:textFill>
            <w14:solidFill>
              <w14:schemeClr w14:val="tx1"/>
            </w14:solidFill>
          </w14:textFill>
        </w:rPr>
        <w:t>采购人：</w:t>
      </w:r>
    </w:p>
    <w:p w14:paraId="7757FDA9">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color w:val="000000" w:themeColor="text1"/>
          <w:sz w:val="36"/>
          <w:szCs w:val="44"/>
          <w:lang w:val="en-US" w:eastAsia="zh-CN"/>
          <w14:textFill>
            <w14:solidFill>
              <w14:schemeClr w14:val="tx1"/>
            </w14:solidFill>
          </w14:textFill>
        </w:rPr>
      </w:pPr>
    </w:p>
    <w:p w14:paraId="6FA3B197">
      <w:pPr>
        <w:keepNext w:val="0"/>
        <w:keepLines w:val="0"/>
        <w:pageBreakBefore w:val="0"/>
        <w:widowControl/>
        <w:kinsoku/>
        <w:wordWrap/>
        <w:overflowPunct/>
        <w:topLinePunct w:val="0"/>
        <w:autoSpaceDE/>
        <w:autoSpaceDN/>
        <w:bidi w:val="0"/>
        <w:adjustRightInd/>
        <w:snapToGrid/>
        <w:spacing w:line="360" w:lineRule="auto"/>
        <w:ind w:firstLine="72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36"/>
          <w:szCs w:val="44"/>
          <w:lang w:val="en-US" w:eastAsia="zh-CN"/>
          <w14:textFill>
            <w14:solidFill>
              <w14:schemeClr w14:val="tx1"/>
            </w14:solidFill>
          </w14:textFill>
        </w:rPr>
        <w:t>供应商：</w:t>
      </w:r>
    </w:p>
    <w:p w14:paraId="57DEDF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7606A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5E9446F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F9431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CC3C9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376A9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lang w:val="en-US" w:eastAsia="zh-CN"/>
          <w14:textFill>
            <w14:solidFill>
              <w14:schemeClr w14:val="tx1"/>
            </w14:solidFill>
          </w14:textFill>
        </w:rPr>
        <w:t>合同主要条款</w:t>
      </w:r>
    </w:p>
    <w:p w14:paraId="677B33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安康市中医医院高新分院</w:t>
      </w:r>
    </w:p>
    <w:p w14:paraId="744692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eastAsia="zh-CN"/>
          <w14:textFill>
            <w14:solidFill>
              <w14:schemeClr w14:val="tx1"/>
            </w14:solidFill>
          </w14:textFill>
        </w:rPr>
        <w:t>：</w:t>
      </w:r>
    </w:p>
    <w:p w14:paraId="5460A63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中华人民共和国政府采购法等有关法律法规的规定，经过政府采购相关程序，遵循平等自愿、诚实守信的原则，就</w:t>
      </w:r>
      <w:r>
        <w:rPr>
          <w:rFonts w:hint="eastAsia" w:ascii="宋体" w:hAnsi="宋体" w:eastAsia="宋体" w:cs="宋体"/>
          <w:color w:val="000000" w:themeColor="text1"/>
          <w:sz w:val="24"/>
          <w:szCs w:val="24"/>
          <w:lang w:val="en-US" w:eastAsia="zh-CN"/>
          <w14:textFill>
            <w14:solidFill>
              <w14:schemeClr w14:val="tx1"/>
            </w14:solidFill>
          </w14:textFill>
        </w:rPr>
        <w:t>安康市中医医院高新分院医用液态氧气采购项目</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结果经甲乙双方友好协商达成一致，签订液态氧供销合同，以资双方共同遵守执行。</w:t>
      </w:r>
    </w:p>
    <w:p w14:paraId="7D185FA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一、名称</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标准</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价格等</w:t>
      </w:r>
    </w:p>
    <w:p w14:paraId="3365E8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(一)产品名称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液态医用氧、瓶装医用氧气、瓶装二氧化碳气体。</w:t>
      </w:r>
    </w:p>
    <w:p w14:paraId="692A84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(二)执行标准 《中华人民共和国药典》202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版二部(医用氧纯度≥99.5%)。</w:t>
      </w:r>
    </w:p>
    <w:p w14:paraId="111000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(三)价格</w:t>
      </w:r>
    </w:p>
    <w:p w14:paraId="1EC239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液态氧单价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lang w:val="en-US" w:eastAsia="zh-CN"/>
          <w14:textFill>
            <w14:solidFill>
              <w14:schemeClr w14:val="tx1"/>
            </w14:solidFill>
          </w14:textFill>
        </w:rPr>
        <w:t>/吨</w:t>
      </w:r>
    </w:p>
    <w:p w14:paraId="0BFB7D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瓶装医用氧单价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元/瓶</w:t>
      </w:r>
    </w:p>
    <w:p w14:paraId="135DFB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瓶装二氧化碳单价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元/瓶</w:t>
      </w:r>
    </w:p>
    <w:p w14:paraId="138E56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甲方向乙方支付钢瓶使用费：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元/瓶/天（每年结算一次）</w:t>
      </w:r>
    </w:p>
    <w:p w14:paraId="419FCE5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二、交货时间、地点</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方式及风险承担</w:t>
      </w:r>
    </w:p>
    <w:p w14:paraId="5897CF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瓶装气体当日通知当日送达,液态氧气甲方提前三天以书面或电话通知，乙方按甲方通知的时间、地点、数量按需送货，经甲方验收通过，办理验收手续。(产品需按甲方指定地方存放，瓶装氧气搬运由乙方负责)</w:t>
      </w:r>
    </w:p>
    <w:p w14:paraId="6EC0A50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三、运输费用承担</w:t>
      </w:r>
    </w:p>
    <w:p w14:paraId="30BF39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医用气体的运输及费用由乙方承担。</w:t>
      </w:r>
    </w:p>
    <w:p w14:paraId="1B73B86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四、产品技术要求</w:t>
      </w:r>
    </w:p>
    <w:p w14:paraId="69446F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(一)乙方的产品必须符合《中华人民共和国药典》202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版二部的要求，如因产品质量问题造成的一切后果或引起的任何纠纷由乙方承担责任。</w:t>
      </w:r>
    </w:p>
    <w:p w14:paraId="240FC4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(二)乙方产品的保质期为一年，对超过保质期产品甲方拒绝接受，一切后果由乙方负全部责任。</w:t>
      </w:r>
    </w:p>
    <w:p w14:paraId="6DB9919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乙方必须向甲方提供第三方检测机构出示的氧气浓度检测报告。</w:t>
      </w:r>
    </w:p>
    <w:p w14:paraId="236FFD9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五、验收</w:t>
      </w:r>
    </w:p>
    <w:p w14:paraId="7F849B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委派人员共同对医用气体的质量和数量进行验收，验收以收货实际数量为准。甲方验收对乙方产品质量提出异议时，可在产品质量保证期内以口头、电传或书面方式向乙方提出，乙方应积极响应甲方的做出的退货、更换等要求。</w:t>
      </w:r>
    </w:p>
    <w:p w14:paraId="67CBD70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六、乙方的权利和责任</w:t>
      </w:r>
    </w:p>
    <w:p w14:paraId="28F46F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在液氧站建设中，乙方负责提供全套供氧设备(型号为2台5立方/0.8MPA，150立方汽化器一台，调压装置一台，必要的管路和附件等)，并保证提供的设备在设计、制造工艺和产品质量没有缺陷，符合行业产品设备的标准和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负责低温储罐设备及液氧站内管道安装并符合国家对安全技术相关要求，以及国家对(氧气站设计安全评价)要求的所有软硬件设施，包括(预评价，安全设施设计评价，竣工验收报告，防雷，防静电设施及报告)，保证液氧站建设符合国家相关法律法规并承担相关法律责任。</w:t>
      </w:r>
    </w:p>
    <w:p w14:paraId="291881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液氧站投入使用后，合同期内乙方负责液氧站内设备的技术问题，负责完成液氧储罐设备安装及特种设备使用登记证，负责液氧站竣工验收后的设备维修事务，负责液氧站储罐年检及维修(储罐3年检验，安全阀1年检验，压力表6个月检验)。</w:t>
      </w:r>
    </w:p>
    <w:p w14:paraId="6E24E66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(三)合同期内</w:t>
      </w:r>
      <w:r>
        <w:rPr>
          <w:rFonts w:hint="eastAsia" w:ascii="宋体" w:hAnsi="宋体" w:eastAsia="宋体" w:cs="宋体"/>
          <w:color w:val="000000" w:themeColor="text1"/>
          <w:sz w:val="24"/>
          <w:szCs w:val="24"/>
          <w:lang w:val="en-US" w:eastAsia="zh-CN"/>
          <w14:textFill>
            <w14:solidFill>
              <w14:schemeClr w14:val="tx1"/>
            </w14:solidFill>
          </w14:textFill>
        </w:rPr>
        <w:t>甲</w:t>
      </w:r>
      <w:r>
        <w:rPr>
          <w:rFonts w:hint="eastAsia" w:ascii="宋体" w:hAnsi="宋体" w:eastAsia="宋体" w:cs="宋体"/>
          <w:color w:val="000000" w:themeColor="text1"/>
          <w:sz w:val="24"/>
          <w:szCs w:val="24"/>
          <w14:textFill>
            <w14:solidFill>
              <w14:schemeClr w14:val="tx1"/>
            </w14:solidFill>
          </w14:textFill>
        </w:rPr>
        <w:t>方认可乙方为安康市中医医院高新分院医用氧气唯一供应商。</w:t>
      </w:r>
    </w:p>
    <w:p w14:paraId="3CB830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(四)合同期内乙方向甲方所供应医用氧(液态氧)质量负全责，所提供产品保证纯度必须达到 99.5%以上，无过期产品，因产品质量问题造成任何后果乙方负全责和相关法律责任。对液氧站设备运行中的技术问题不间断提供技术咨询及服务。</w:t>
      </w:r>
    </w:p>
    <w:p w14:paraId="7340024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(五)乙方确保医用氧供应不间断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不能断货影响医院正常营业。乙方在合同期间所产生的运输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装卸以及液氧站设备年检费用由乙方自行承担。</w:t>
      </w:r>
    </w:p>
    <w:p w14:paraId="21C9915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七、甲方的权利及责任</w:t>
      </w:r>
    </w:p>
    <w:p w14:paraId="0BB000D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(一)甲方有权要求乙方不间断地提供合格医用气体(液态氧、瓶装氧、瓶装二氧化碳)。</w:t>
      </w:r>
    </w:p>
    <w:p w14:paraId="68F187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(二)甲方设备管理员需持压力容器上岗证、并按国家行业规范的操作规程操作该设备，并自行承担相关安全责任。</w:t>
      </w:r>
    </w:p>
    <w:p w14:paraId="61EC2AD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八、结算方式及期限</w:t>
      </w:r>
    </w:p>
    <w:p w14:paraId="2EFCCC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乙方及时和甲方对账，根据销售数量按合同及时开具发票，甲方接到乙方发票后及时付清货款(据实结算)</w:t>
      </w:r>
      <w:r>
        <w:rPr>
          <w:rFonts w:hint="eastAsia" w:ascii="宋体" w:hAnsi="宋体" w:eastAsia="宋体" w:cs="宋体"/>
          <w:color w:val="000000" w:themeColor="text1"/>
          <w:sz w:val="24"/>
          <w:szCs w:val="24"/>
          <w:lang w:eastAsia="zh-CN"/>
          <w14:textFill>
            <w14:solidFill>
              <w14:schemeClr w14:val="tx1"/>
            </w14:solidFill>
          </w14:textFill>
        </w:rPr>
        <w:t>。</w:t>
      </w:r>
    </w:p>
    <w:p w14:paraId="430551F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九、合同有效期</w:t>
      </w:r>
    </w:p>
    <w:p w14:paraId="5FFD92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本合同有效期为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年，执行时间为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日起，于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日止</w:t>
      </w:r>
      <w:r>
        <w:rPr>
          <w:rFonts w:hint="eastAsia" w:ascii="宋体" w:hAnsi="宋体" w:eastAsia="宋体" w:cs="宋体"/>
          <w:color w:val="000000" w:themeColor="text1"/>
          <w:sz w:val="24"/>
          <w:szCs w:val="24"/>
          <w:lang w:eastAsia="zh-CN"/>
          <w14:textFill>
            <w14:solidFill>
              <w14:schemeClr w14:val="tx1"/>
            </w14:solidFill>
          </w14:textFill>
        </w:rPr>
        <w:t>。</w:t>
      </w:r>
    </w:p>
    <w:p w14:paraId="2E74B1A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十、纠纷的解决</w:t>
      </w:r>
    </w:p>
    <w:p w14:paraId="6DDD32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甲乙双方应信守本合同，严格按合同条款执行，发生争议时，由双方协商解决，协商不成则向当地人民法院起诉。</w:t>
      </w:r>
    </w:p>
    <w:p w14:paraId="54A8887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本合同一式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份，甲方执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份，乙方执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份。经甲乙双方签字盖章后生效。</w:t>
      </w:r>
    </w:p>
    <w:p w14:paraId="2961A2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A8E41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甲方：安康市中医医院              乙方：</w:t>
      </w:r>
    </w:p>
    <w:p w14:paraId="6D04E60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40318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                         法定代表：</w:t>
      </w:r>
    </w:p>
    <w:p w14:paraId="5A7367E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E8DE7F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授权代表：                         授权代表：</w:t>
      </w:r>
    </w:p>
    <w:p w14:paraId="456CB2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AA08A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sectPr>
          <w:pgSz w:w="11905" w:h="16838"/>
          <w:pgMar w:top="1247" w:right="1134" w:bottom="1247" w:left="1134" w:header="964" w:footer="964" w:gutter="0"/>
          <w:pgNumType w:fmt="decimal"/>
          <w:cols w:space="0" w:num="1"/>
          <w:rtlGutter w:val="0"/>
          <w:docGrid w:type="lines" w:linePitch="398" w:charSpace="0"/>
        </w:sectPr>
      </w:pPr>
      <w:r>
        <w:rPr>
          <w:rFonts w:hint="eastAsia" w:ascii="宋体" w:hAnsi="宋体" w:eastAsia="宋体" w:cs="宋体"/>
          <w:color w:val="000000" w:themeColor="text1"/>
          <w:sz w:val="24"/>
          <w:szCs w:val="24"/>
          <w:lang w:val="en-US" w:eastAsia="zh-CN"/>
          <w14:textFill>
            <w14:solidFill>
              <w14:schemeClr w14:val="tx1"/>
            </w14:solidFill>
          </w14:textFill>
        </w:rPr>
        <w:t>时    间：                         时    间：</w:t>
      </w:r>
    </w:p>
    <w:p w14:paraId="03B1F3CB">
      <w:pPr>
        <w:pStyle w:val="2"/>
        <w:keepNext/>
        <w:keepLines/>
        <w:pageBreakBefore/>
        <w:widowControl/>
        <w:numPr>
          <w:ilvl w:val="0"/>
          <w:numId w:val="0"/>
        </w:numPr>
        <w:kinsoku/>
        <w:wordWrap/>
        <w:overflowPunct/>
        <w:topLinePunct w:val="0"/>
        <w:autoSpaceDE/>
        <w:autoSpaceDN/>
        <w:bidi w:val="0"/>
        <w:adjustRightInd/>
        <w:snapToGrid/>
        <w:spacing w:before="192" w:beforeLines="50" w:after="192" w:afterLines="50" w:line="460" w:lineRule="exact"/>
        <w:ind w:leftChars="0"/>
        <w:textAlignment w:val="auto"/>
        <w:rPr>
          <w:rFonts w:hint="eastAsia" w:ascii="宋体" w:hAnsi="宋体" w:eastAsia="宋体" w:cs="Times New Roman"/>
          <w:color w:val="000000" w:themeColor="text1"/>
          <w:lang w:val="en-US" w:eastAsia="zh-CN"/>
          <w14:textFill>
            <w14:solidFill>
              <w14:schemeClr w14:val="tx1"/>
            </w14:solidFill>
          </w14:textFill>
        </w:rPr>
      </w:pPr>
      <w:bookmarkStart w:id="319" w:name="_Toc16571"/>
      <w:r>
        <w:rPr>
          <w:rFonts w:hint="eastAsia" w:ascii="宋体" w:hAnsi="宋体" w:eastAsia="宋体" w:cs="Times New Roman"/>
          <w:color w:val="000000" w:themeColor="text1"/>
          <w:lang w:val="en-US" w:eastAsia="zh-CN"/>
          <w14:textFill>
            <w14:solidFill>
              <w14:schemeClr w14:val="tx1"/>
            </w14:solidFill>
          </w14:textFill>
        </w:rPr>
        <w:t>第六章   响应文件格式</w:t>
      </w:r>
      <w:bookmarkEnd w:id="310"/>
      <w:bookmarkEnd w:id="311"/>
      <w:bookmarkEnd w:id="312"/>
      <w:bookmarkEnd w:id="313"/>
      <w:bookmarkEnd w:id="314"/>
      <w:bookmarkEnd w:id="315"/>
      <w:bookmarkEnd w:id="316"/>
      <w:bookmarkEnd w:id="317"/>
      <w:bookmarkEnd w:id="319"/>
    </w:p>
    <w:p w14:paraId="5EDE8ECB">
      <w:pPr>
        <w:topLinePunct w:val="0"/>
        <w:bidi w:val="0"/>
        <w:spacing w:line="480" w:lineRule="exact"/>
        <w:jc w:val="right"/>
        <w:rPr>
          <w:rFonts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pPr>
    </w:p>
    <w:p w14:paraId="006A20A4">
      <w:pPr>
        <w:topLinePunct w:val="0"/>
        <w:bidi w:val="0"/>
        <w:spacing w:line="480" w:lineRule="exact"/>
        <w:jc w:val="right"/>
        <w:rPr>
          <w:rFonts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pPr>
      <w:r>
        <w:rPr>
          <w:rFonts w:hint="eastAsia"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t>政府采购项目</w:t>
      </w:r>
    </w:p>
    <w:p w14:paraId="76BC5B7D">
      <w:pPr>
        <w:topLinePunct w:val="0"/>
        <w:bidi w:val="0"/>
        <w:spacing w:line="480" w:lineRule="exact"/>
        <w:ind w:right="728"/>
        <w:rPr>
          <w:rFonts w:cs="仿宋" w:asciiTheme="minorEastAsia" w:hAnsiTheme="minorEastAsia" w:eastAsiaTheme="minorEastAsia"/>
          <w:bCs/>
          <w:color w:val="000000" w:themeColor="text1"/>
          <w:sz w:val="32"/>
          <w:szCs w:val="32"/>
          <w14:textFill>
            <w14:solidFill>
              <w14:schemeClr w14:val="tx1"/>
            </w14:solidFill>
          </w14:textFill>
        </w:rPr>
      </w:pPr>
    </w:p>
    <w:p w14:paraId="067EFE2D">
      <w:pPr>
        <w:topLinePunct w:val="0"/>
        <w:bidi w:val="0"/>
        <w:spacing w:line="480" w:lineRule="exact"/>
        <w:ind w:right="728"/>
        <w:rPr>
          <w:rFonts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pPr>
      <w:r>
        <w:rPr>
          <w:rFonts w:hint="eastAsia" w:cs="仿宋" w:asciiTheme="minorEastAsia" w:hAnsiTheme="minorEastAsia" w:eastAsiaTheme="minorEastAsia"/>
          <w:bCs/>
          <w:color w:val="000000" w:themeColor="text1"/>
          <w:sz w:val="32"/>
          <w:szCs w:val="32"/>
          <w:lang w:val="en-US" w:eastAsia="zh-CN"/>
          <w14:textFill>
            <w14:solidFill>
              <w14:schemeClr w14:val="tx1"/>
            </w14:solidFill>
          </w14:textFill>
        </w:rPr>
        <w:t>项目</w:t>
      </w:r>
      <w:r>
        <w:rPr>
          <w:rFonts w:hint="eastAsia" w:cs="仿宋" w:asciiTheme="minorEastAsia" w:hAnsiTheme="minorEastAsia" w:eastAsiaTheme="minorEastAsia"/>
          <w:bCs/>
          <w:color w:val="000000" w:themeColor="text1"/>
          <w:sz w:val="32"/>
          <w:szCs w:val="32"/>
          <w14:textFill>
            <w14:solidFill>
              <w14:schemeClr w14:val="tx1"/>
            </w14:solidFill>
          </w14:textFill>
        </w:rPr>
        <w:t>编号:</w:t>
      </w:r>
    </w:p>
    <w:p w14:paraId="185584ED">
      <w:pPr>
        <w:topLinePunct w:val="0"/>
        <w:bidi w:val="0"/>
        <w:spacing w:line="480" w:lineRule="exact"/>
        <w:jc w:val="center"/>
        <w:rPr>
          <w:rFonts w:asciiTheme="minorEastAsia" w:hAnsiTheme="minorEastAsia" w:eastAsiaTheme="minorEastAsia"/>
          <w:b/>
          <w:color w:val="000000" w:themeColor="text1"/>
          <w:sz w:val="36"/>
          <w:szCs w:val="36"/>
          <w14:textFill>
            <w14:solidFill>
              <w14:schemeClr w14:val="tx1"/>
            </w14:solidFill>
          </w14:textFill>
        </w:rPr>
      </w:pPr>
    </w:p>
    <w:p w14:paraId="1FD6A12D">
      <w:pPr>
        <w:topLinePunct w:val="0"/>
        <w:bidi w:val="0"/>
        <w:spacing w:line="480" w:lineRule="exact"/>
        <w:jc w:val="center"/>
        <w:rPr>
          <w:rFonts w:asciiTheme="minorEastAsia" w:hAnsiTheme="minorEastAsia" w:eastAsiaTheme="minorEastAsia"/>
          <w:b/>
          <w:color w:val="000000" w:themeColor="text1"/>
          <w:sz w:val="36"/>
          <w:szCs w:val="36"/>
          <w14:textFill>
            <w14:solidFill>
              <w14:schemeClr w14:val="tx1"/>
            </w14:solidFill>
          </w14:textFill>
        </w:rPr>
      </w:pPr>
    </w:p>
    <w:p w14:paraId="52A0577C">
      <w:pPr>
        <w:topLinePunct w:val="0"/>
        <w:bidi w:val="0"/>
        <w:spacing w:line="480" w:lineRule="exact"/>
        <w:jc w:val="center"/>
        <w:rPr>
          <w:rFonts w:asciiTheme="minorEastAsia" w:hAnsiTheme="minorEastAsia" w:eastAsiaTheme="minorEastAsia"/>
          <w:b/>
          <w:color w:val="000000" w:themeColor="text1"/>
          <w:sz w:val="36"/>
          <w:szCs w:val="36"/>
          <w14:textFill>
            <w14:solidFill>
              <w14:schemeClr w14:val="tx1"/>
            </w14:solidFill>
          </w14:textFill>
        </w:rPr>
      </w:pPr>
    </w:p>
    <w:p w14:paraId="7C853243">
      <w:pPr>
        <w:topLinePunct w:val="0"/>
        <w:bidi w:val="0"/>
        <w:spacing w:line="480" w:lineRule="exact"/>
        <w:jc w:val="center"/>
        <w:rPr>
          <w:rFonts w:asciiTheme="minorEastAsia" w:hAnsiTheme="minorEastAsia" w:eastAsiaTheme="minorEastAsia"/>
          <w:b/>
          <w:color w:val="000000" w:themeColor="text1"/>
          <w:sz w:val="36"/>
          <w:szCs w:val="36"/>
          <w14:textFill>
            <w14:solidFill>
              <w14:schemeClr w14:val="tx1"/>
            </w14:solidFill>
          </w14:textFill>
        </w:rPr>
      </w:pPr>
    </w:p>
    <w:p w14:paraId="0646A65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cstheme="majorEastAsia"/>
          <w:b/>
          <w:color w:val="000000" w:themeColor="text1"/>
          <w:w w:val="90"/>
          <w:sz w:val="56"/>
          <w:szCs w:val="56"/>
          <w14:textFill>
            <w14:solidFill>
              <w14:schemeClr w14:val="tx1"/>
            </w14:solidFill>
          </w14:textFill>
        </w:rPr>
      </w:pPr>
      <w:r>
        <w:rPr>
          <w:rFonts w:hint="eastAsia" w:asciiTheme="minorEastAsia" w:hAnsiTheme="minorEastAsia" w:eastAsiaTheme="minorEastAsia" w:cstheme="majorEastAsia"/>
          <w:b/>
          <w:color w:val="000000" w:themeColor="text1"/>
          <w:w w:val="90"/>
          <w:sz w:val="56"/>
          <w:szCs w:val="56"/>
          <w:u w:val="single"/>
          <w:lang w:val="en-US" w:eastAsia="zh-CN"/>
          <w14:textFill>
            <w14:solidFill>
              <w14:schemeClr w14:val="tx1"/>
            </w14:solidFill>
          </w14:textFill>
        </w:rPr>
        <w:t xml:space="preserve">               </w:t>
      </w:r>
      <w:r>
        <w:rPr>
          <w:rFonts w:hint="eastAsia" w:asciiTheme="minorEastAsia" w:hAnsiTheme="minorEastAsia" w:eastAsiaTheme="minorEastAsia" w:cstheme="majorEastAsia"/>
          <w:b/>
          <w:color w:val="000000" w:themeColor="text1"/>
          <w:w w:val="90"/>
          <w:sz w:val="56"/>
          <w:szCs w:val="56"/>
          <w14:textFill>
            <w14:solidFill>
              <w14:schemeClr w14:val="tx1"/>
            </w14:solidFill>
          </w14:textFill>
        </w:rPr>
        <w:t>项目</w:t>
      </w:r>
    </w:p>
    <w:p w14:paraId="62D8C795">
      <w:pPr>
        <w:topLinePunct w:val="0"/>
        <w:bidi w:val="0"/>
        <w:spacing w:line="480" w:lineRule="exact"/>
        <w:jc w:val="center"/>
        <w:rPr>
          <w:rFonts w:asciiTheme="minorEastAsia" w:hAnsiTheme="minorEastAsia" w:eastAsiaTheme="minorEastAsia" w:cstheme="majorEastAsia"/>
          <w:b/>
          <w:color w:val="000000" w:themeColor="text1"/>
          <w:w w:val="90"/>
          <w:sz w:val="56"/>
          <w:szCs w:val="56"/>
          <w14:textFill>
            <w14:solidFill>
              <w14:schemeClr w14:val="tx1"/>
            </w14:solidFill>
          </w14:textFill>
        </w:rPr>
      </w:pPr>
    </w:p>
    <w:p w14:paraId="1AD2AA34">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72"/>
          <w:szCs w:val="72"/>
          <w:lang w:eastAsia="zh-CN"/>
          <w14:textFill>
            <w14:solidFill>
              <w14:schemeClr w14:val="tx1"/>
            </w14:solidFill>
          </w14:textFill>
        </w:rPr>
        <w:t>响应</w:t>
      </w:r>
      <w:r>
        <w:rPr>
          <w:rFonts w:hint="eastAsia" w:ascii="宋体" w:hAnsi="宋体" w:eastAsia="宋体" w:cs="宋体"/>
          <w:color w:val="000000" w:themeColor="text1"/>
          <w:sz w:val="72"/>
          <w:szCs w:val="72"/>
          <w14:textFill>
            <w14:solidFill>
              <w14:schemeClr w14:val="tx1"/>
            </w14:solidFill>
          </w14:textFill>
        </w:rPr>
        <w:t>文件</w:t>
      </w:r>
    </w:p>
    <w:p w14:paraId="2FC9429F">
      <w:pPr>
        <w:topLinePunct w:val="0"/>
        <w:bidi w:val="0"/>
        <w:spacing w:line="480" w:lineRule="exact"/>
        <w:rPr>
          <w:rFonts w:cs="仿宋" w:asciiTheme="minorEastAsia" w:hAnsiTheme="minorEastAsia" w:eastAsiaTheme="minorEastAsia"/>
          <w:bCs/>
          <w:color w:val="000000" w:themeColor="text1"/>
          <w:sz w:val="18"/>
          <w:szCs w:val="18"/>
          <w14:textFill>
            <w14:solidFill>
              <w14:schemeClr w14:val="tx1"/>
            </w14:solidFill>
          </w14:textFill>
        </w:rPr>
      </w:pPr>
    </w:p>
    <w:p w14:paraId="2EE780F8">
      <w:pPr>
        <w:topLinePunct w:val="0"/>
        <w:bidi w:val="0"/>
        <w:spacing w:line="480" w:lineRule="exact"/>
        <w:rPr>
          <w:rFonts w:hint="default" w:cs="仿宋" w:asciiTheme="minorEastAsia" w:hAnsiTheme="minorEastAsia" w:eastAsiaTheme="minorEastAsia"/>
          <w:bCs/>
          <w:color w:val="000000" w:themeColor="text1"/>
          <w:sz w:val="28"/>
          <w:szCs w:val="28"/>
          <w:lang w:val="en-US" w:eastAsia="zh-CN"/>
          <w14:textFill>
            <w14:solidFill>
              <w14:schemeClr w14:val="tx1"/>
            </w14:solidFill>
          </w14:textFill>
        </w:rPr>
      </w:pPr>
      <w:r>
        <w:rPr>
          <w:rFonts w:hint="eastAsia" w:cs="仿宋" w:asciiTheme="minorEastAsia" w:hAnsiTheme="minorEastAsia" w:eastAsiaTheme="minorEastAsia"/>
          <w:bCs/>
          <w:color w:val="000000" w:themeColor="text1"/>
          <w:sz w:val="18"/>
          <w:szCs w:val="18"/>
          <w:lang w:val="en-US" w:eastAsia="zh-CN"/>
          <w14:textFill>
            <w14:solidFill>
              <w14:schemeClr w14:val="tx1"/>
            </w14:solidFill>
          </w14:textFill>
        </w:rPr>
        <w:t xml:space="preserve">                  </w:t>
      </w:r>
      <w:r>
        <w:rPr>
          <w:rFonts w:hint="eastAsia" w:cs="仿宋" w:asciiTheme="minorEastAsia" w:hAnsiTheme="minorEastAsia" w:eastAsiaTheme="minorEastAsia"/>
          <w:bCs/>
          <w:color w:val="000000" w:themeColor="text1"/>
          <w:sz w:val="24"/>
          <w:szCs w:val="24"/>
          <w:lang w:val="en-US" w:eastAsia="zh-CN"/>
          <w14:textFill>
            <w14:solidFill>
              <w14:schemeClr w14:val="tx1"/>
            </w14:solidFill>
          </w14:textFill>
        </w:rPr>
        <w:t xml:space="preserve">                   </w:t>
      </w:r>
      <w:r>
        <w:rPr>
          <w:rFonts w:hint="eastAsia" w:cs="仿宋" w:asciiTheme="minorEastAsia" w:hAnsiTheme="minorEastAsia" w:eastAsiaTheme="minorEastAsia"/>
          <w:bCs/>
          <w:color w:val="000000" w:themeColor="text1"/>
          <w:sz w:val="28"/>
          <w:szCs w:val="28"/>
          <w:lang w:val="en-US" w:eastAsia="zh-CN"/>
          <w14:textFill>
            <w14:solidFill>
              <w14:schemeClr w14:val="tx1"/>
            </w14:solidFill>
          </w14:textFill>
        </w:rPr>
        <w:t xml:space="preserve"> </w:t>
      </w:r>
    </w:p>
    <w:p w14:paraId="601F64CC">
      <w:pPr>
        <w:topLinePunct w:val="0"/>
        <w:bidi w:val="0"/>
        <w:spacing w:line="480" w:lineRule="exact"/>
        <w:rPr>
          <w:rFonts w:cs="仿宋" w:asciiTheme="minorEastAsia" w:hAnsiTheme="minorEastAsia" w:eastAsiaTheme="minorEastAsia"/>
          <w:bCs/>
          <w:color w:val="000000" w:themeColor="text1"/>
          <w:sz w:val="36"/>
          <w:szCs w:val="36"/>
          <w14:textFill>
            <w14:solidFill>
              <w14:schemeClr w14:val="tx1"/>
            </w14:solidFill>
          </w14:textFill>
        </w:rPr>
      </w:pPr>
    </w:p>
    <w:p w14:paraId="2975AB49">
      <w:pPr>
        <w:pStyle w:val="3"/>
        <w:topLinePunct w:val="0"/>
        <w:bidi w:val="0"/>
        <w:spacing w:line="480" w:lineRule="exact"/>
        <w:rPr>
          <w:rFonts w:ascii="宋体" w:hAnsi="宋体" w:eastAsia="宋体"/>
          <w:b w:val="0"/>
          <w:color w:val="000000" w:themeColor="text1"/>
          <w:sz w:val="36"/>
          <w14:textFill>
            <w14:solidFill>
              <w14:schemeClr w14:val="tx1"/>
            </w14:solidFill>
          </w14:textFill>
        </w:rPr>
      </w:pPr>
      <w:bookmarkStart w:id="320" w:name="_Toc14189421"/>
      <w:bookmarkStart w:id="321" w:name="_Toc18412212"/>
      <w:bookmarkStart w:id="322" w:name="_Toc14189288"/>
      <w:bookmarkStart w:id="323" w:name="_Toc8364"/>
    </w:p>
    <w:p w14:paraId="7D1806C2">
      <w:pPr>
        <w:rPr>
          <w:rFonts w:ascii="宋体" w:hAnsi="宋体" w:eastAsia="宋体"/>
          <w:b w:val="0"/>
          <w:color w:val="000000" w:themeColor="text1"/>
          <w:sz w:val="36"/>
          <w14:textFill>
            <w14:solidFill>
              <w14:schemeClr w14:val="tx1"/>
            </w14:solidFill>
          </w14:textFill>
        </w:rPr>
      </w:pPr>
    </w:p>
    <w:p w14:paraId="4FBA3C29">
      <w:pPr>
        <w:rPr>
          <w:rFonts w:ascii="宋体" w:hAnsi="宋体" w:eastAsia="宋体"/>
          <w:b w:val="0"/>
          <w:color w:val="000000" w:themeColor="text1"/>
          <w:sz w:val="36"/>
          <w14:textFill>
            <w14:solidFill>
              <w14:schemeClr w14:val="tx1"/>
            </w14:solidFill>
          </w14:textFill>
        </w:rPr>
      </w:pPr>
    </w:p>
    <w:p w14:paraId="38363CE1">
      <w:pPr>
        <w:rPr>
          <w:rFonts w:ascii="宋体" w:hAnsi="宋体" w:eastAsia="宋体"/>
          <w:b w:val="0"/>
          <w:color w:val="000000" w:themeColor="text1"/>
          <w:sz w:val="36"/>
          <w14:textFill>
            <w14:solidFill>
              <w14:schemeClr w14:val="tx1"/>
            </w14:solidFill>
          </w14:textFill>
        </w:rPr>
      </w:pPr>
    </w:p>
    <w:p w14:paraId="4018E0F2">
      <w:pPr>
        <w:rPr>
          <w:rFonts w:ascii="宋体" w:hAnsi="宋体" w:eastAsia="宋体"/>
          <w:b w:val="0"/>
          <w:color w:val="000000" w:themeColor="text1"/>
          <w:sz w:val="36"/>
          <w14:textFill>
            <w14:solidFill>
              <w14:schemeClr w14:val="tx1"/>
            </w14:solidFill>
          </w14:textFill>
        </w:rPr>
      </w:pPr>
    </w:p>
    <w:p w14:paraId="70730AAD">
      <w:pPr>
        <w:rPr>
          <w:rFonts w:ascii="宋体" w:hAnsi="宋体" w:eastAsia="宋体"/>
          <w:b w:val="0"/>
          <w:color w:val="000000" w:themeColor="text1"/>
          <w:sz w:val="36"/>
          <w14:textFill>
            <w14:solidFill>
              <w14:schemeClr w14:val="tx1"/>
            </w14:solidFill>
          </w14:textFill>
        </w:rPr>
      </w:pPr>
    </w:p>
    <w:p w14:paraId="595FA496">
      <w:pPr>
        <w:rPr>
          <w:rFonts w:ascii="宋体" w:hAnsi="宋体" w:eastAsia="宋体"/>
          <w:b w:val="0"/>
          <w:color w:val="000000" w:themeColor="text1"/>
          <w:sz w:val="36"/>
          <w14:textFill>
            <w14:solidFill>
              <w14:schemeClr w14:val="tx1"/>
            </w14:solidFill>
          </w14:textFill>
        </w:rPr>
      </w:pPr>
    </w:p>
    <w:p w14:paraId="590528D3">
      <w:pPr>
        <w:rPr>
          <w:rFonts w:ascii="宋体" w:hAnsi="宋体" w:eastAsia="宋体"/>
          <w:b w:val="0"/>
          <w:color w:val="000000" w:themeColor="text1"/>
          <w:sz w:val="36"/>
          <w14:textFill>
            <w14:solidFill>
              <w14:schemeClr w14:val="tx1"/>
            </w14:solidFill>
          </w14:textFill>
        </w:rPr>
      </w:pPr>
    </w:p>
    <w:p w14:paraId="0F78C6D0">
      <w:pPr>
        <w:topLinePunct w:val="0"/>
        <w:bidi w:val="0"/>
        <w:spacing w:line="480" w:lineRule="exact"/>
        <w:ind w:firstLine="1440" w:firstLineChars="600"/>
        <w:jc w:val="both"/>
        <w:rPr>
          <w:rFonts w:hint="eastAsia" w:cs="仿宋" w:asciiTheme="minorEastAsia" w:hAnsiTheme="minorEastAsia" w:eastAsiaTheme="minorEastAsia"/>
          <w:bCs/>
          <w:color w:val="000000" w:themeColor="text1"/>
          <w:sz w:val="24"/>
          <w:szCs w:val="24"/>
          <w14:textFill>
            <w14:solidFill>
              <w14:schemeClr w14:val="tx1"/>
            </w14:solidFill>
          </w14:textFill>
        </w:rPr>
      </w:pPr>
      <w:r>
        <w:rPr>
          <w:rFonts w:hint="eastAsia" w:cs="仿宋" w:asciiTheme="minorEastAsia" w:hAnsiTheme="minorEastAsia" w:eastAsiaTheme="minorEastAsia"/>
          <w:bCs/>
          <w:color w:val="000000" w:themeColor="text1"/>
          <w:sz w:val="24"/>
          <w:szCs w:val="24"/>
          <w:lang w:val="zh-CN"/>
          <w14:textFill>
            <w14:solidFill>
              <w14:schemeClr w14:val="tx1"/>
            </w14:solidFill>
          </w14:textFill>
        </w:rPr>
        <w:t>供应商（单位名称及公章）：</w:t>
      </w:r>
      <w:r>
        <w:rPr>
          <w:rFonts w:hint="eastAsia" w:cs="仿宋" w:asciiTheme="minorEastAsia" w:hAnsiTheme="minorEastAsia" w:eastAsiaTheme="minorEastAsia"/>
          <w:bCs/>
          <w:color w:val="000000" w:themeColor="text1"/>
          <w:sz w:val="24"/>
          <w:szCs w:val="24"/>
          <w14:textFill>
            <w14:solidFill>
              <w14:schemeClr w14:val="tx1"/>
            </w14:solidFill>
          </w14:textFill>
        </w:rPr>
        <w:t>____________________________</w:t>
      </w:r>
    </w:p>
    <w:p w14:paraId="733DB87F">
      <w:pPr>
        <w:topLinePunct w:val="0"/>
        <w:bidi w:val="0"/>
        <w:spacing w:line="480" w:lineRule="exact"/>
        <w:ind w:firstLine="480" w:firstLineChars="200"/>
        <w:jc w:val="center"/>
        <w:rPr>
          <w:rFonts w:hint="eastAsia" w:cs="仿宋" w:asciiTheme="minorEastAsia" w:hAnsiTheme="minorEastAsia" w:eastAsiaTheme="minorEastAsia"/>
          <w:bCs/>
          <w:color w:val="000000" w:themeColor="text1"/>
          <w:sz w:val="24"/>
          <w:szCs w:val="24"/>
          <w14:textFill>
            <w14:solidFill>
              <w14:schemeClr w14:val="tx1"/>
            </w14:solidFill>
          </w14:textFill>
        </w:rPr>
      </w:pPr>
      <w:r>
        <w:rPr>
          <w:rFonts w:hint="eastAsia" w:cs="仿宋" w:asciiTheme="minorEastAsia" w:hAnsiTheme="minorEastAsia" w:eastAsiaTheme="minorEastAsia"/>
          <w:bCs/>
          <w:color w:val="000000" w:themeColor="text1"/>
          <w:sz w:val="24"/>
          <w:szCs w:val="24"/>
          <w:lang w:val="zh-CN"/>
          <w14:textFill>
            <w14:solidFill>
              <w14:schemeClr w14:val="tx1"/>
            </w14:solidFill>
          </w14:textFill>
        </w:rPr>
        <w:t>法定代表人</w:t>
      </w:r>
      <w:r>
        <w:rPr>
          <w:rFonts w:hint="eastAsia" w:cs="仿宋" w:asciiTheme="minorEastAsia" w:hAnsiTheme="minorEastAsia" w:eastAsiaTheme="minorEastAsia"/>
          <w:bCs/>
          <w:color w:val="000000" w:themeColor="text1"/>
          <w:sz w:val="24"/>
          <w:szCs w:val="24"/>
          <w:lang w:val="en-US" w:eastAsia="zh-CN"/>
          <w14:textFill>
            <w14:solidFill>
              <w14:schemeClr w14:val="tx1"/>
            </w14:solidFill>
          </w14:textFill>
        </w:rPr>
        <w:t>或</w:t>
      </w:r>
      <w:r>
        <w:rPr>
          <w:rFonts w:hint="eastAsia" w:cs="仿宋" w:asciiTheme="minorEastAsia" w:hAnsiTheme="minorEastAsia" w:eastAsiaTheme="minorEastAsia"/>
          <w:bCs/>
          <w:color w:val="000000" w:themeColor="text1"/>
          <w:sz w:val="24"/>
          <w:szCs w:val="24"/>
          <w:lang w:val="zh-CN"/>
          <w14:textFill>
            <w14:solidFill>
              <w14:schemeClr w14:val="tx1"/>
            </w14:solidFill>
          </w14:textFill>
        </w:rPr>
        <w:t>被授权人（签字</w:t>
      </w:r>
      <w:r>
        <w:rPr>
          <w:rFonts w:hint="eastAsia" w:cs="仿宋" w:asciiTheme="minorEastAsia" w:hAnsiTheme="minorEastAsia" w:eastAsiaTheme="minorEastAsia"/>
          <w:bCs/>
          <w:color w:val="000000" w:themeColor="text1"/>
          <w:sz w:val="24"/>
          <w:szCs w:val="24"/>
          <w:lang w:val="en-US" w:eastAsia="zh-CN"/>
          <w14:textFill>
            <w14:solidFill>
              <w14:schemeClr w14:val="tx1"/>
            </w14:solidFill>
          </w14:textFill>
        </w:rPr>
        <w:t>或盖章</w:t>
      </w:r>
      <w:r>
        <w:rPr>
          <w:rFonts w:hint="eastAsia" w:cs="仿宋" w:asciiTheme="minorEastAsia" w:hAnsiTheme="minorEastAsia" w:eastAsiaTheme="minorEastAsia"/>
          <w:bCs/>
          <w:color w:val="000000" w:themeColor="text1"/>
          <w:sz w:val="24"/>
          <w:szCs w:val="24"/>
          <w:lang w:val="zh-CN"/>
          <w14:textFill>
            <w14:solidFill>
              <w14:schemeClr w14:val="tx1"/>
            </w14:solidFill>
          </w14:textFill>
        </w:rPr>
        <w:t>）：</w:t>
      </w:r>
      <w:r>
        <w:rPr>
          <w:rFonts w:hint="eastAsia" w:cs="仿宋" w:asciiTheme="minorEastAsia" w:hAnsiTheme="minorEastAsia" w:eastAsiaTheme="minorEastAsia"/>
          <w:bCs/>
          <w:color w:val="000000" w:themeColor="text1"/>
          <w:sz w:val="24"/>
          <w:szCs w:val="24"/>
          <w14:textFill>
            <w14:solidFill>
              <w14:schemeClr w14:val="tx1"/>
            </w14:solidFill>
          </w14:textFill>
        </w:rPr>
        <w:t>_________________________</w:t>
      </w:r>
    </w:p>
    <w:p w14:paraId="4A98C8DD">
      <w:pPr>
        <w:topLinePunct w:val="0"/>
        <w:bidi w:val="0"/>
        <w:spacing w:line="480" w:lineRule="exact"/>
        <w:ind w:firstLine="1440" w:firstLineChars="600"/>
        <w:jc w:val="both"/>
        <w:rPr>
          <w:rFonts w:hint="eastAsia" w:cs="仿宋" w:asciiTheme="minorEastAsia" w:hAnsiTheme="minorEastAsia" w:eastAsiaTheme="minorEastAsia"/>
          <w:bCs/>
          <w:color w:val="000000" w:themeColor="text1"/>
          <w:sz w:val="24"/>
          <w:szCs w:val="24"/>
          <w14:textFill>
            <w14:solidFill>
              <w14:schemeClr w14:val="tx1"/>
            </w14:solidFill>
          </w14:textFill>
        </w:rPr>
      </w:pPr>
      <w:r>
        <w:rPr>
          <w:rFonts w:hint="eastAsia" w:cs="仿宋" w:asciiTheme="minorEastAsia" w:hAnsiTheme="minorEastAsia" w:eastAsiaTheme="minorEastAsia"/>
          <w:bCs/>
          <w:color w:val="000000" w:themeColor="text1"/>
          <w:sz w:val="24"/>
          <w:szCs w:val="24"/>
          <w14:textFill>
            <w14:solidFill>
              <w14:schemeClr w14:val="tx1"/>
            </w14:solidFill>
          </w14:textFill>
        </w:rPr>
        <w:t>日</w:t>
      </w:r>
      <w:r>
        <w:rPr>
          <w:rFonts w:hint="eastAsia" w:cs="仿宋" w:asciiTheme="minorEastAsia" w:hAnsiTheme="minorEastAsia" w:eastAsiaTheme="minorEastAsia"/>
          <w:bCs/>
          <w:color w:val="000000" w:themeColor="text1"/>
          <w:sz w:val="24"/>
          <w:szCs w:val="24"/>
          <w:lang w:val="en-US" w:eastAsia="zh-CN"/>
          <w14:textFill>
            <w14:solidFill>
              <w14:schemeClr w14:val="tx1"/>
            </w14:solidFill>
          </w14:textFill>
        </w:rPr>
        <w:t xml:space="preserve">    </w:t>
      </w:r>
      <w:r>
        <w:rPr>
          <w:rFonts w:hint="eastAsia" w:cs="仿宋" w:asciiTheme="minorEastAsia" w:hAnsiTheme="minorEastAsia" w:eastAsiaTheme="minorEastAsia"/>
          <w:bCs/>
          <w:color w:val="000000" w:themeColor="text1"/>
          <w:sz w:val="24"/>
          <w:szCs w:val="24"/>
          <w14:textFill>
            <w14:solidFill>
              <w14:schemeClr w14:val="tx1"/>
            </w14:solidFill>
          </w14:textFill>
        </w:rPr>
        <w:t>期</w:t>
      </w:r>
      <w:r>
        <w:rPr>
          <w:rFonts w:hint="eastAsia" w:cs="仿宋" w:asciiTheme="minorEastAsia" w:hAnsiTheme="minorEastAsia" w:eastAsiaTheme="minorEastAsia"/>
          <w:bCs/>
          <w:color w:val="000000" w:themeColor="text1"/>
          <w:sz w:val="24"/>
          <w:szCs w:val="24"/>
          <w:lang w:val="zh-CN"/>
          <w14:textFill>
            <w14:solidFill>
              <w14:schemeClr w14:val="tx1"/>
            </w14:solidFill>
          </w14:textFill>
        </w:rPr>
        <w:t>：</w:t>
      </w:r>
      <w:r>
        <w:rPr>
          <w:rFonts w:hint="eastAsia" w:cs="仿宋" w:asciiTheme="minorEastAsia" w:hAnsiTheme="minorEastAsia" w:eastAsiaTheme="minorEastAsia"/>
          <w:bCs/>
          <w:color w:val="000000" w:themeColor="text1"/>
          <w:sz w:val="24"/>
          <w:szCs w:val="24"/>
          <w14:textFill>
            <w14:solidFill>
              <w14:schemeClr w14:val="tx1"/>
            </w14:solidFill>
          </w14:textFill>
        </w:rPr>
        <w:t>________________________________________________</w:t>
      </w:r>
    </w:p>
    <w:p w14:paraId="23E5F710">
      <w:pPr>
        <w:rPr>
          <w:color w:val="000000" w:themeColor="text1"/>
          <w14:textFill>
            <w14:solidFill>
              <w14:schemeClr w14:val="tx1"/>
            </w14:solidFill>
          </w14:textFill>
        </w:rPr>
        <w:sectPr>
          <w:pgSz w:w="11905" w:h="16838"/>
          <w:pgMar w:top="1247" w:right="1134" w:bottom="1247" w:left="1134" w:header="964" w:footer="964" w:gutter="0"/>
          <w:pgNumType w:fmt="decimal"/>
          <w:cols w:space="0" w:num="1"/>
          <w:rtlGutter w:val="0"/>
          <w:docGrid w:type="lines" w:linePitch="398" w:charSpace="0"/>
        </w:sectPr>
      </w:pPr>
    </w:p>
    <w:p w14:paraId="4BE7362F">
      <w:pPr>
        <w:topLinePunct w:val="0"/>
        <w:bidi w:val="0"/>
        <w:spacing w:line="480" w:lineRule="exact"/>
        <w:jc w:val="center"/>
        <w:rPr>
          <w:rFonts w:hint="eastAsia" w:ascii="宋体" w:hAnsi="宋体" w:eastAsia="宋体" w:cs="宋体"/>
          <w:b/>
          <w:color w:val="000000" w:themeColor="text1"/>
          <w:sz w:val="48"/>
          <w:szCs w:val="48"/>
          <w14:textFill>
            <w14:solidFill>
              <w14:schemeClr w14:val="tx1"/>
            </w14:solidFill>
          </w14:textFill>
        </w:rPr>
      </w:pPr>
    </w:p>
    <w:p w14:paraId="202D1D44">
      <w:pPr>
        <w:topLinePunct w:val="0"/>
        <w:bidi w:val="0"/>
        <w:spacing w:line="480" w:lineRule="exact"/>
        <w:jc w:val="center"/>
        <w:rPr>
          <w:rFonts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目   录</w:t>
      </w:r>
    </w:p>
    <w:p w14:paraId="4A4394B1">
      <w:pPr>
        <w:topLinePunct w:val="0"/>
        <w:bidi w:val="0"/>
        <w:spacing w:line="480" w:lineRule="exact"/>
        <w:ind w:firstLine="1606" w:firstLineChars="500"/>
        <w:rPr>
          <w:rFonts w:ascii="宋体" w:hAnsi="宋体" w:eastAsia="宋体" w:cs="宋体"/>
          <w:b/>
          <w:color w:val="000000" w:themeColor="text1"/>
          <w:sz w:val="32"/>
          <w:szCs w:val="32"/>
          <w14:textFill>
            <w14:solidFill>
              <w14:schemeClr w14:val="tx1"/>
            </w14:solidFill>
          </w14:textFill>
        </w:rPr>
      </w:pPr>
    </w:p>
    <w:p w14:paraId="1EDC896E">
      <w:pPr>
        <w:pStyle w:val="19"/>
        <w:ind w:left="560"/>
        <w:rPr>
          <w:color w:val="000000" w:themeColor="text1"/>
          <w:sz w:val="30"/>
          <w:szCs w:val="30"/>
          <w:highlight w:val="none"/>
          <w14:textFill>
            <w14:solidFill>
              <w14:schemeClr w14:val="tx1"/>
            </w14:solidFill>
          </w14:textFill>
        </w:rPr>
      </w:pPr>
      <w:bookmarkStart w:id="324" w:name="_Toc23315674"/>
      <w:bookmarkStart w:id="325" w:name="_Toc4360"/>
      <w:bookmarkStart w:id="326" w:name="_Toc23315683"/>
      <w:bookmarkStart w:id="327" w:name="_Toc23316598"/>
      <w:bookmarkStart w:id="328" w:name="_Toc7767"/>
      <w:bookmarkStart w:id="329" w:name="_Toc17080"/>
      <w:bookmarkStart w:id="330" w:name="_Toc35335270"/>
      <w:bookmarkStart w:id="331" w:name="_Toc14826"/>
      <w:bookmarkStart w:id="332" w:name="_Toc23316534"/>
      <w:bookmarkStart w:id="333" w:name="_Toc23316696"/>
      <w:bookmarkStart w:id="334" w:name="_Toc30120"/>
      <w:bookmarkStart w:id="335" w:name="_Toc31374"/>
      <w:bookmarkStart w:id="336" w:name="_Toc25581"/>
      <w:bookmarkStart w:id="337" w:name="_Toc31404"/>
      <w:r>
        <w:rPr>
          <w:rFonts w:hint="eastAsia"/>
          <w:color w:val="000000" w:themeColor="text1"/>
          <w:sz w:val="30"/>
          <w:szCs w:val="30"/>
          <w:highlight w:val="none"/>
          <w14:textFill>
            <w14:solidFill>
              <w14:schemeClr w14:val="tx1"/>
            </w14:solidFill>
          </w14:textFill>
        </w:rPr>
        <w:t>一、</w:t>
      </w:r>
      <w:r>
        <w:rPr>
          <w:rFonts w:hint="eastAsia"/>
          <w:color w:val="000000" w:themeColor="text1"/>
          <w:sz w:val="30"/>
          <w:szCs w:val="30"/>
          <w:highlight w:val="none"/>
          <w:lang w:val="en-US" w:eastAsia="zh-CN"/>
          <w14:textFill>
            <w14:solidFill>
              <w14:schemeClr w14:val="tx1"/>
            </w14:solidFill>
          </w14:textFill>
        </w:rPr>
        <w:t>响应</w:t>
      </w:r>
      <w:r>
        <w:rPr>
          <w:rFonts w:hint="eastAsia"/>
          <w:color w:val="000000" w:themeColor="text1"/>
          <w:sz w:val="30"/>
          <w:szCs w:val="30"/>
          <w:highlight w:val="none"/>
          <w14:textFill>
            <w14:solidFill>
              <w14:schemeClr w14:val="tx1"/>
            </w14:solidFill>
          </w14:textFill>
        </w:rPr>
        <w:t>函</w:t>
      </w:r>
      <w:bookmarkEnd w:id="324"/>
    </w:p>
    <w:p w14:paraId="5E1F563F">
      <w:pPr>
        <w:pStyle w:val="19"/>
        <w:ind w:left="560"/>
        <w:rPr>
          <w:rFonts w:hint="default" w:eastAsia="宋体"/>
          <w:color w:val="000000" w:themeColor="text1"/>
          <w:sz w:val="30"/>
          <w:szCs w:val="30"/>
          <w:highlight w:val="none"/>
          <w:lang w:val="en-US" w:eastAsia="zh-CN"/>
          <w14:textFill>
            <w14:solidFill>
              <w14:schemeClr w14:val="tx1"/>
            </w14:solidFill>
          </w14:textFill>
        </w:rPr>
      </w:pPr>
      <w:bookmarkStart w:id="338" w:name="_Toc23315675"/>
      <w:r>
        <w:rPr>
          <w:rFonts w:hint="eastAsia"/>
          <w:color w:val="000000" w:themeColor="text1"/>
          <w:sz w:val="30"/>
          <w:szCs w:val="30"/>
          <w:highlight w:val="none"/>
          <w14:textFill>
            <w14:solidFill>
              <w14:schemeClr w14:val="tx1"/>
            </w14:solidFill>
          </w14:textFill>
        </w:rPr>
        <w:t>二、</w:t>
      </w:r>
      <w:bookmarkEnd w:id="338"/>
      <w:r>
        <w:rPr>
          <w:rFonts w:hint="eastAsia"/>
          <w:color w:val="000000" w:themeColor="text1"/>
          <w:sz w:val="30"/>
          <w:szCs w:val="30"/>
          <w:highlight w:val="none"/>
          <w:lang w:val="en-US" w:eastAsia="zh-CN"/>
          <w14:textFill>
            <w14:solidFill>
              <w14:schemeClr w14:val="tx1"/>
            </w14:solidFill>
          </w14:textFill>
        </w:rPr>
        <w:t>响应报价表</w:t>
      </w:r>
    </w:p>
    <w:p w14:paraId="177E0C9E">
      <w:pPr>
        <w:pStyle w:val="19"/>
        <w:ind w:left="560"/>
        <w:rPr>
          <w:rFonts w:hint="eastAsia" w:eastAsia="宋体"/>
          <w:color w:val="000000" w:themeColor="text1"/>
          <w:sz w:val="30"/>
          <w:szCs w:val="30"/>
          <w:highlight w:val="none"/>
          <w:lang w:eastAsia="zh-CN"/>
          <w14:textFill>
            <w14:solidFill>
              <w14:schemeClr w14:val="tx1"/>
            </w14:solidFill>
          </w14:textFill>
        </w:rPr>
      </w:pPr>
      <w:bookmarkStart w:id="339" w:name="_Toc23315678"/>
      <w:r>
        <w:rPr>
          <w:rFonts w:hint="eastAsia"/>
          <w:color w:val="000000" w:themeColor="text1"/>
          <w:sz w:val="30"/>
          <w:szCs w:val="30"/>
          <w:highlight w:val="none"/>
          <w:lang w:eastAsia="zh-CN"/>
          <w14:textFill>
            <w14:solidFill>
              <w14:schemeClr w14:val="tx1"/>
            </w14:solidFill>
          </w14:textFill>
        </w:rPr>
        <w:t>三</w:t>
      </w:r>
      <w:r>
        <w:rPr>
          <w:rFonts w:hint="eastAsia"/>
          <w:color w:val="000000" w:themeColor="text1"/>
          <w:sz w:val="30"/>
          <w:szCs w:val="30"/>
          <w:highlight w:val="none"/>
          <w14:textFill>
            <w14:solidFill>
              <w14:schemeClr w14:val="tx1"/>
            </w14:solidFill>
          </w14:textFill>
        </w:rPr>
        <w:t>、</w:t>
      </w:r>
      <w:bookmarkEnd w:id="339"/>
      <w:r>
        <w:rPr>
          <w:rFonts w:hint="eastAsia"/>
          <w:color w:val="000000" w:themeColor="text1"/>
          <w:sz w:val="30"/>
          <w:szCs w:val="30"/>
          <w:highlight w:val="none"/>
          <w:lang w:eastAsia="zh-CN"/>
          <w14:textFill>
            <w14:solidFill>
              <w14:schemeClr w14:val="tx1"/>
            </w14:solidFill>
          </w14:textFill>
        </w:rPr>
        <w:t>供应商资格证明文件</w:t>
      </w:r>
    </w:p>
    <w:p w14:paraId="3691E107">
      <w:pPr>
        <w:pStyle w:val="19"/>
        <w:ind w:left="560"/>
        <w:rPr>
          <w:rFonts w:hint="eastAsia" w:eastAsia="宋体"/>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lang w:eastAsia="zh-CN"/>
          <w14:textFill>
            <w14:solidFill>
              <w14:schemeClr w14:val="tx1"/>
            </w14:solidFill>
          </w14:textFill>
        </w:rPr>
        <w:t>四、</w:t>
      </w:r>
      <w:r>
        <w:rPr>
          <w:rFonts w:hint="eastAsia"/>
          <w:color w:val="000000" w:themeColor="text1"/>
          <w:sz w:val="30"/>
          <w:szCs w:val="30"/>
          <w:highlight w:val="none"/>
          <w:lang w:val="en-US" w:eastAsia="zh-CN"/>
          <w14:textFill>
            <w14:solidFill>
              <w14:schemeClr w14:val="tx1"/>
            </w14:solidFill>
          </w14:textFill>
        </w:rPr>
        <w:t>技术商务响应偏离表</w:t>
      </w:r>
    </w:p>
    <w:p w14:paraId="3CF5CB0C">
      <w:pPr>
        <w:pStyle w:val="19"/>
        <w:ind w:left="560"/>
        <w:rPr>
          <w:rFonts w:hint="eastAsia"/>
          <w:color w:val="000000" w:themeColor="text1"/>
          <w:sz w:val="30"/>
          <w:szCs w:val="30"/>
          <w:highlight w:val="none"/>
          <w14:textFill>
            <w14:solidFill>
              <w14:schemeClr w14:val="tx1"/>
            </w14:solidFill>
          </w14:textFill>
        </w:rPr>
      </w:pPr>
      <w:bookmarkStart w:id="340" w:name="_Toc23315679"/>
      <w:r>
        <w:rPr>
          <w:rFonts w:hint="eastAsia"/>
          <w:color w:val="000000" w:themeColor="text1"/>
          <w:sz w:val="30"/>
          <w:szCs w:val="30"/>
          <w:highlight w:val="none"/>
          <w14:textFill>
            <w14:solidFill>
              <w14:schemeClr w14:val="tx1"/>
            </w14:solidFill>
          </w14:textFill>
        </w:rPr>
        <w:t>五、</w:t>
      </w:r>
      <w:bookmarkEnd w:id="340"/>
      <w:bookmarkStart w:id="341" w:name="_Toc23434"/>
      <w:bookmarkStart w:id="342" w:name="_Toc12490"/>
      <w:bookmarkStart w:id="343" w:name="_Toc23315682"/>
      <w:r>
        <w:rPr>
          <w:rFonts w:hint="eastAsia"/>
          <w:color w:val="000000" w:themeColor="text1"/>
          <w:sz w:val="30"/>
          <w:szCs w:val="30"/>
          <w:highlight w:val="none"/>
          <w:lang w:val="en-US" w:eastAsia="zh-CN"/>
          <w14:textFill>
            <w14:solidFill>
              <w14:schemeClr w14:val="tx1"/>
            </w14:solidFill>
          </w14:textFill>
        </w:rPr>
        <w:t>响应方案</w:t>
      </w:r>
    </w:p>
    <w:p w14:paraId="24EF84C5">
      <w:pPr>
        <w:pStyle w:val="19"/>
        <w:ind w:left="560"/>
        <w:rPr>
          <w:color w:val="000000" w:themeColor="text1"/>
          <w:sz w:val="30"/>
          <w:szCs w:val="30"/>
          <w:highlight w:val="none"/>
          <w14:textFill>
            <w14:solidFill>
              <w14:schemeClr w14:val="tx1"/>
            </w14:solidFill>
          </w14:textFill>
        </w:rPr>
      </w:pPr>
      <w:r>
        <w:rPr>
          <w:rFonts w:hint="eastAsia"/>
          <w:color w:val="000000" w:themeColor="text1"/>
          <w:sz w:val="30"/>
          <w:szCs w:val="30"/>
          <w:highlight w:val="none"/>
          <w:lang w:eastAsia="zh-CN"/>
          <w14:textFill>
            <w14:solidFill>
              <w14:schemeClr w14:val="tx1"/>
            </w14:solidFill>
          </w14:textFill>
        </w:rPr>
        <w:t>六</w:t>
      </w:r>
      <w:r>
        <w:rPr>
          <w:rFonts w:hint="eastAsia"/>
          <w:color w:val="000000" w:themeColor="text1"/>
          <w:sz w:val="30"/>
          <w:szCs w:val="30"/>
          <w:highlight w:val="none"/>
          <w14:textFill>
            <w14:solidFill>
              <w14:schemeClr w14:val="tx1"/>
            </w14:solidFill>
          </w14:textFill>
        </w:rPr>
        <w:t>、</w:t>
      </w:r>
      <w:bookmarkEnd w:id="341"/>
      <w:bookmarkEnd w:id="342"/>
      <w:bookmarkEnd w:id="343"/>
      <w:r>
        <w:rPr>
          <w:rFonts w:hint="eastAsia"/>
          <w:color w:val="000000" w:themeColor="text1"/>
          <w:sz w:val="30"/>
          <w:szCs w:val="30"/>
          <w:highlight w:val="none"/>
          <w14:textFill>
            <w14:solidFill>
              <w14:schemeClr w14:val="tx1"/>
            </w14:solidFill>
          </w14:textFill>
        </w:rPr>
        <w:t>投标单位拒绝政府采购领域商业贿赂承诺书</w:t>
      </w:r>
    </w:p>
    <w:p w14:paraId="4D30FCA5">
      <w:pPr>
        <w:pStyle w:val="3"/>
        <w:topLinePunct w:val="0"/>
        <w:bidi w:val="0"/>
        <w:spacing w:line="480" w:lineRule="exact"/>
        <w:jc w:val="center"/>
        <w:rPr>
          <w:rFonts w:hint="eastAsia" w:ascii="宋体" w:hAnsi="宋体" w:eastAsia="宋体"/>
          <w:b/>
          <w:bCs w:val="0"/>
          <w:color w:val="000000" w:themeColor="text1"/>
          <w:lang w:eastAsia="zh-CN"/>
          <w14:textFill>
            <w14:solidFill>
              <w14:schemeClr w14:val="tx1"/>
            </w14:solidFill>
          </w14:textFill>
        </w:rPr>
      </w:pPr>
    </w:p>
    <w:p w14:paraId="208065D5">
      <w:pPr>
        <w:rPr>
          <w:rFonts w:hint="eastAsia" w:ascii="宋体" w:hAnsi="宋体" w:eastAsia="宋体"/>
          <w:b/>
          <w:bCs w:val="0"/>
          <w:color w:val="000000" w:themeColor="text1"/>
          <w:lang w:eastAsia="zh-CN"/>
          <w14:textFill>
            <w14:solidFill>
              <w14:schemeClr w14:val="tx1"/>
            </w14:solidFill>
          </w14:textFill>
        </w:rPr>
      </w:pPr>
    </w:p>
    <w:p w14:paraId="3084AD7E">
      <w:pPr>
        <w:rPr>
          <w:rFonts w:hint="eastAsia" w:ascii="宋体" w:hAnsi="宋体" w:eastAsia="宋体"/>
          <w:b/>
          <w:bCs w:val="0"/>
          <w:color w:val="000000" w:themeColor="text1"/>
          <w:lang w:eastAsia="zh-CN"/>
          <w14:textFill>
            <w14:solidFill>
              <w14:schemeClr w14:val="tx1"/>
            </w14:solidFill>
          </w14:textFill>
        </w:rPr>
      </w:pPr>
    </w:p>
    <w:p w14:paraId="708FAD9C">
      <w:pPr>
        <w:rPr>
          <w:rFonts w:hint="eastAsia" w:ascii="宋体" w:hAnsi="宋体" w:eastAsia="宋体"/>
          <w:b/>
          <w:bCs w:val="0"/>
          <w:color w:val="000000" w:themeColor="text1"/>
          <w:lang w:eastAsia="zh-CN"/>
          <w14:textFill>
            <w14:solidFill>
              <w14:schemeClr w14:val="tx1"/>
            </w14:solidFill>
          </w14:textFill>
        </w:rPr>
      </w:pPr>
    </w:p>
    <w:p w14:paraId="47CE086C">
      <w:pPr>
        <w:rPr>
          <w:rFonts w:hint="eastAsia" w:ascii="宋体" w:hAnsi="宋体" w:eastAsia="宋体"/>
          <w:b/>
          <w:bCs w:val="0"/>
          <w:color w:val="000000" w:themeColor="text1"/>
          <w:lang w:eastAsia="zh-CN"/>
          <w14:textFill>
            <w14:solidFill>
              <w14:schemeClr w14:val="tx1"/>
            </w14:solidFill>
          </w14:textFill>
        </w:rPr>
      </w:pPr>
    </w:p>
    <w:p w14:paraId="10C20924">
      <w:pPr>
        <w:rPr>
          <w:rFonts w:hint="eastAsia" w:ascii="宋体" w:hAnsi="宋体" w:eastAsia="宋体"/>
          <w:b/>
          <w:bCs w:val="0"/>
          <w:color w:val="000000" w:themeColor="text1"/>
          <w:lang w:eastAsia="zh-CN"/>
          <w14:textFill>
            <w14:solidFill>
              <w14:schemeClr w14:val="tx1"/>
            </w14:solidFill>
          </w14:textFill>
        </w:rPr>
      </w:pPr>
    </w:p>
    <w:p w14:paraId="4DA795D4">
      <w:pPr>
        <w:rPr>
          <w:rFonts w:hint="eastAsia" w:ascii="宋体" w:hAnsi="宋体" w:eastAsia="宋体"/>
          <w:b/>
          <w:bCs w:val="0"/>
          <w:color w:val="000000" w:themeColor="text1"/>
          <w:lang w:eastAsia="zh-CN"/>
          <w14:textFill>
            <w14:solidFill>
              <w14:schemeClr w14:val="tx1"/>
            </w14:solidFill>
          </w14:textFill>
        </w:rPr>
      </w:pPr>
    </w:p>
    <w:p w14:paraId="102E8E21">
      <w:pPr>
        <w:rPr>
          <w:rFonts w:hint="eastAsia" w:ascii="宋体" w:hAnsi="宋体" w:eastAsia="宋体"/>
          <w:b/>
          <w:bCs w:val="0"/>
          <w:color w:val="000000" w:themeColor="text1"/>
          <w:lang w:eastAsia="zh-CN"/>
          <w14:textFill>
            <w14:solidFill>
              <w14:schemeClr w14:val="tx1"/>
            </w14:solidFill>
          </w14:textFill>
        </w:rPr>
      </w:pPr>
    </w:p>
    <w:p w14:paraId="23C4FEEE">
      <w:pPr>
        <w:rPr>
          <w:rFonts w:hint="eastAsia" w:ascii="宋体" w:hAnsi="宋体" w:eastAsia="宋体"/>
          <w:b/>
          <w:bCs w:val="0"/>
          <w:color w:val="000000" w:themeColor="text1"/>
          <w:lang w:eastAsia="zh-CN"/>
          <w14:textFill>
            <w14:solidFill>
              <w14:schemeClr w14:val="tx1"/>
            </w14:solidFill>
          </w14:textFill>
        </w:rPr>
      </w:pPr>
    </w:p>
    <w:p w14:paraId="0AF01F09">
      <w:pPr>
        <w:rPr>
          <w:rFonts w:hint="eastAsia" w:ascii="宋体" w:hAnsi="宋体" w:eastAsia="宋体"/>
          <w:b/>
          <w:bCs w:val="0"/>
          <w:color w:val="000000" w:themeColor="text1"/>
          <w:lang w:eastAsia="zh-CN"/>
          <w14:textFill>
            <w14:solidFill>
              <w14:schemeClr w14:val="tx1"/>
            </w14:solidFill>
          </w14:textFill>
        </w:rPr>
      </w:pPr>
    </w:p>
    <w:p w14:paraId="0EDB5B37">
      <w:pPr>
        <w:rPr>
          <w:rFonts w:hint="eastAsia" w:ascii="宋体" w:hAnsi="宋体" w:eastAsia="宋体"/>
          <w:b/>
          <w:bCs w:val="0"/>
          <w:color w:val="000000" w:themeColor="text1"/>
          <w:lang w:eastAsia="zh-CN"/>
          <w14:textFill>
            <w14:solidFill>
              <w14:schemeClr w14:val="tx1"/>
            </w14:solidFill>
          </w14:textFill>
        </w:rPr>
      </w:pPr>
    </w:p>
    <w:p w14:paraId="1B170E65">
      <w:pPr>
        <w:rPr>
          <w:rFonts w:hint="eastAsia" w:ascii="宋体" w:hAnsi="宋体" w:eastAsia="宋体"/>
          <w:b/>
          <w:bCs w:val="0"/>
          <w:color w:val="000000" w:themeColor="text1"/>
          <w:lang w:eastAsia="zh-CN"/>
          <w14:textFill>
            <w14:solidFill>
              <w14:schemeClr w14:val="tx1"/>
            </w14:solidFill>
          </w14:textFill>
        </w:rPr>
      </w:pPr>
    </w:p>
    <w:p w14:paraId="676DF6AB">
      <w:pPr>
        <w:rPr>
          <w:rFonts w:hint="eastAsia" w:ascii="宋体" w:hAnsi="宋体" w:eastAsia="宋体"/>
          <w:b/>
          <w:bCs w:val="0"/>
          <w:color w:val="000000" w:themeColor="text1"/>
          <w:lang w:eastAsia="zh-CN"/>
          <w14:textFill>
            <w14:solidFill>
              <w14:schemeClr w14:val="tx1"/>
            </w14:solidFill>
          </w14:textFill>
        </w:rPr>
      </w:pPr>
    </w:p>
    <w:p w14:paraId="1400107E">
      <w:pPr>
        <w:rPr>
          <w:rFonts w:hint="eastAsia" w:ascii="宋体" w:hAnsi="宋体" w:eastAsia="宋体"/>
          <w:b/>
          <w:bCs w:val="0"/>
          <w:color w:val="000000" w:themeColor="text1"/>
          <w:lang w:eastAsia="zh-CN"/>
          <w14:textFill>
            <w14:solidFill>
              <w14:schemeClr w14:val="tx1"/>
            </w14:solidFill>
          </w14:textFill>
        </w:rPr>
      </w:pPr>
    </w:p>
    <w:p w14:paraId="1FB6687C">
      <w:pPr>
        <w:rPr>
          <w:rFonts w:hint="eastAsia" w:ascii="宋体" w:hAnsi="宋体" w:eastAsia="宋体"/>
          <w:b/>
          <w:bCs w:val="0"/>
          <w:color w:val="000000" w:themeColor="text1"/>
          <w:lang w:eastAsia="zh-CN"/>
          <w14:textFill>
            <w14:solidFill>
              <w14:schemeClr w14:val="tx1"/>
            </w14:solidFill>
          </w14:textFill>
        </w:rPr>
      </w:pPr>
    </w:p>
    <w:p w14:paraId="7E62CDC7">
      <w:pPr>
        <w:pStyle w:val="3"/>
        <w:topLinePunct w:val="0"/>
        <w:bidi w:val="0"/>
        <w:spacing w:line="480" w:lineRule="exact"/>
        <w:jc w:val="center"/>
        <w:rPr>
          <w:rFonts w:hint="eastAsia" w:ascii="宋体" w:hAnsi="宋体" w:eastAsia="宋体"/>
          <w:b/>
          <w:bCs w:val="0"/>
          <w:color w:val="000000" w:themeColor="text1"/>
          <w:lang w:eastAsia="zh-CN"/>
          <w14:textFill>
            <w14:solidFill>
              <w14:schemeClr w14:val="tx1"/>
            </w14:solidFill>
          </w14:textFill>
        </w:rPr>
      </w:pPr>
    </w:p>
    <w:p w14:paraId="406F9DBD">
      <w:pPr>
        <w:rPr>
          <w:rFonts w:hint="eastAsia" w:ascii="宋体" w:hAnsi="宋体" w:eastAsia="宋体"/>
          <w:b/>
          <w:bCs w:val="0"/>
          <w:color w:val="000000" w:themeColor="text1"/>
          <w:lang w:eastAsia="zh-CN"/>
          <w14:textFill>
            <w14:solidFill>
              <w14:schemeClr w14:val="tx1"/>
            </w14:solidFill>
          </w14:textFill>
        </w:rPr>
      </w:pPr>
    </w:p>
    <w:p w14:paraId="2BB72393">
      <w:pPr>
        <w:rPr>
          <w:rFonts w:hint="eastAsia" w:ascii="宋体" w:hAnsi="宋体" w:eastAsia="宋体"/>
          <w:b/>
          <w:bCs w:val="0"/>
          <w:color w:val="000000" w:themeColor="text1"/>
          <w:lang w:eastAsia="zh-CN"/>
          <w14:textFill>
            <w14:solidFill>
              <w14:schemeClr w14:val="tx1"/>
            </w14:solidFill>
          </w14:textFill>
        </w:rPr>
      </w:pPr>
    </w:p>
    <w:p w14:paraId="735C9133">
      <w:pPr>
        <w:pStyle w:val="3"/>
        <w:topLinePunct w:val="0"/>
        <w:bidi w:val="0"/>
        <w:spacing w:line="480" w:lineRule="exact"/>
        <w:jc w:val="center"/>
        <w:rPr>
          <w:rFonts w:hint="eastAsia" w:ascii="宋体" w:hAnsi="宋体" w:eastAsia="宋体"/>
          <w:b/>
          <w:bCs w:val="0"/>
          <w:color w:val="000000" w:themeColor="text1"/>
          <w14:textFill>
            <w14:solidFill>
              <w14:schemeClr w14:val="tx1"/>
            </w14:solidFill>
          </w14:textFill>
        </w:rPr>
      </w:pPr>
      <w:bookmarkStart w:id="344" w:name="_Toc21209"/>
      <w:bookmarkStart w:id="345" w:name="_Toc23398"/>
      <w:r>
        <w:rPr>
          <w:rFonts w:hint="eastAsia" w:ascii="宋体" w:hAnsi="宋体" w:eastAsia="宋体"/>
          <w:b/>
          <w:bCs w:val="0"/>
          <w:color w:val="000000" w:themeColor="text1"/>
          <w:lang w:eastAsia="zh-CN"/>
          <w14:textFill>
            <w14:solidFill>
              <w14:schemeClr w14:val="tx1"/>
            </w14:solidFill>
          </w14:textFill>
        </w:rPr>
        <w:t>一、</w:t>
      </w:r>
      <w:r>
        <w:rPr>
          <w:rFonts w:hint="eastAsia" w:ascii="宋体" w:hAnsi="宋体" w:eastAsia="宋体"/>
          <w:b/>
          <w:bCs w:val="0"/>
          <w:color w:val="000000" w:themeColor="text1"/>
          <w:lang w:val="en-US" w:eastAsia="zh-CN"/>
          <w14:textFill>
            <w14:solidFill>
              <w14:schemeClr w14:val="tx1"/>
            </w14:solidFill>
          </w14:textFill>
        </w:rPr>
        <w:t xml:space="preserve"> 响应</w:t>
      </w:r>
      <w:r>
        <w:rPr>
          <w:rFonts w:hint="eastAsia" w:ascii="宋体" w:hAnsi="宋体" w:eastAsia="宋体"/>
          <w:b/>
          <w:bCs w:val="0"/>
          <w:color w:val="000000" w:themeColor="text1"/>
          <w14:textFill>
            <w14:solidFill>
              <w14:schemeClr w14:val="tx1"/>
            </w14:solidFill>
          </w14:textFill>
        </w:rPr>
        <w:t>函</w:t>
      </w:r>
      <w:bookmarkEnd w:id="320"/>
      <w:bookmarkEnd w:id="321"/>
      <w:bookmarkEnd w:id="322"/>
      <w:bookmarkEnd w:id="325"/>
      <w:bookmarkEnd w:id="326"/>
      <w:bookmarkEnd w:id="327"/>
      <w:bookmarkEnd w:id="328"/>
      <w:bookmarkEnd w:id="329"/>
      <w:bookmarkEnd w:id="330"/>
      <w:bookmarkEnd w:id="331"/>
      <w:bookmarkEnd w:id="332"/>
      <w:bookmarkEnd w:id="333"/>
      <w:bookmarkEnd w:id="334"/>
      <w:bookmarkEnd w:id="335"/>
      <w:bookmarkEnd w:id="336"/>
      <w:bookmarkEnd w:id="337"/>
      <w:bookmarkEnd w:id="344"/>
      <w:bookmarkEnd w:id="345"/>
    </w:p>
    <w:p w14:paraId="29B9C4EA">
      <w:pPr>
        <w:pStyle w:val="3"/>
        <w:topLinePunct w:val="0"/>
        <w:bidi w:val="0"/>
        <w:spacing w:line="480" w:lineRule="exact"/>
        <w:jc w:val="center"/>
        <w:rPr>
          <w:rFonts w:hint="eastAsia" w:ascii="宋体" w:hAnsi="宋体" w:eastAsia="宋体"/>
          <w:b/>
          <w:bCs w:val="0"/>
          <w:color w:val="000000" w:themeColor="text1"/>
          <w:lang w:val="en-US" w:eastAsia="zh-CN"/>
          <w14:textFill>
            <w14:solidFill>
              <w14:schemeClr w14:val="tx1"/>
            </w14:solidFill>
          </w14:textFill>
        </w:rPr>
      </w:pPr>
    </w:p>
    <w:p w14:paraId="743C879F">
      <w:pPr>
        <w:topLinePunct w:val="0"/>
        <w:bidi w:val="0"/>
        <w:spacing w:line="480" w:lineRule="exact"/>
        <w:ind w:right="56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致：</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安康尚昊招标代理有限公司</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p>
    <w:p w14:paraId="26CA4F52">
      <w:pPr>
        <w:topLinePunct w:val="0"/>
        <w:bidi w:val="0"/>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我单位收到贵公司</w:t>
      </w:r>
      <w:r>
        <w:rPr>
          <w:rFonts w:hint="eastAsia" w:ascii="宋体" w:hAnsi="宋体" w:eastAsia="宋体" w:cs="宋体"/>
          <w:bCs/>
          <w:color w:val="000000" w:themeColor="text1"/>
          <w:sz w:val="24"/>
          <w:szCs w:val="24"/>
          <w:u w:val="single"/>
          <w14:textFill>
            <w14:solidFill>
              <w14:schemeClr w14:val="tx1"/>
            </w14:solidFill>
          </w14:textFill>
        </w:rPr>
        <w:t xml:space="preserve">  （项目名称） （项目编号）  </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要求，我们决定参加该项目投标活动，并参与投标会议。为此，我方郑重声明以下诸点，并负法律责任。</w:t>
      </w:r>
    </w:p>
    <w:p w14:paraId="1F9E22A3">
      <w:pPr>
        <w:widowControl w:val="0"/>
        <w:spacing w:line="360" w:lineRule="auto"/>
        <w:ind w:firstLine="480" w:firstLineChars="200"/>
        <w:rPr>
          <w:rFonts w:hint="default"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按照竞争性谈判文件的规定，我公司的响应投标单价合计为：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；即液态氧单价</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元/吨；瓶装医用氧气单价：</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元/瓶；瓶装二氧化碳单价</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元/瓶；钢瓶使用费：</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元/瓶/天。</w:t>
      </w:r>
    </w:p>
    <w:p w14:paraId="184B6BEE">
      <w:pPr>
        <w:topLinePunct w:val="0"/>
        <w:bidi w:val="0"/>
        <w:spacing w:line="480" w:lineRule="exact"/>
        <w:ind w:firstLine="480" w:firstLineChars="200"/>
        <w:rPr>
          <w:rFonts w:hint="eastAsia" w:ascii="宋体" w:hAnsi="宋体" w:eastAsia="宋体" w:cs="仿宋"/>
          <w:bCs/>
          <w:color w:val="000000" w:themeColor="text1"/>
          <w:kern w:val="2"/>
          <w:sz w:val="24"/>
          <w:szCs w:val="28"/>
          <w:lang w:val="en-US" w:eastAsia="zh-CN" w:bidi="ar"/>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w:t>
      </w:r>
      <w:r>
        <w:rPr>
          <w:rFonts w:hint="eastAsia" w:ascii="宋体" w:hAnsi="宋体" w:eastAsia="宋体" w:cs="仿宋"/>
          <w:bCs/>
          <w:color w:val="000000" w:themeColor="text1"/>
          <w:kern w:val="2"/>
          <w:sz w:val="24"/>
          <w:szCs w:val="28"/>
          <w:lang w:val="en-US" w:eastAsia="zh-CN" w:bidi="ar"/>
          <w14:textFill>
            <w14:solidFill>
              <w14:schemeClr w14:val="tx1"/>
            </w14:solidFill>
          </w14:textFill>
        </w:rPr>
        <w:t>我们将按照谈判文件的规定履行合同责任和义务。</w:t>
      </w:r>
    </w:p>
    <w:p w14:paraId="288B3174">
      <w:pPr>
        <w:topLinePunct w:val="0"/>
        <w:bidi w:val="0"/>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如果我们投标文件被接受，我们将履行</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中规定的每一项要求，按期、按质、按量完成任务。</w:t>
      </w:r>
    </w:p>
    <w:p w14:paraId="688AC8BA">
      <w:pPr>
        <w:topLinePunct w:val="0"/>
        <w:bidi w:val="0"/>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我们理解，最低报价不是中标的唯一条件，你们有选择投标人的权力。</w:t>
      </w:r>
    </w:p>
    <w:p w14:paraId="374CAA16">
      <w:pPr>
        <w:topLinePunct w:val="0"/>
        <w:bidi w:val="0"/>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我们愿按《中华人民共和国</w:t>
      </w:r>
      <w:r>
        <w:rPr>
          <w:rFonts w:hint="eastAsia" w:ascii="宋体" w:hAnsi="宋体" w:eastAsia="宋体" w:cs="宋体"/>
          <w:bCs/>
          <w:color w:val="000000" w:themeColor="text1"/>
          <w:sz w:val="24"/>
          <w:szCs w:val="24"/>
          <w:lang w:val="en-US" w:eastAsia="zh-CN"/>
          <w14:textFill>
            <w14:solidFill>
              <w14:schemeClr w14:val="tx1"/>
            </w14:solidFill>
          </w14:textFill>
        </w:rPr>
        <w:t>民法典</w:t>
      </w:r>
      <w:r>
        <w:rPr>
          <w:rFonts w:hint="eastAsia" w:ascii="宋体" w:hAnsi="宋体" w:eastAsia="宋体" w:cs="宋体"/>
          <w:bCs/>
          <w:color w:val="000000" w:themeColor="text1"/>
          <w:sz w:val="24"/>
          <w:szCs w:val="24"/>
          <w14:textFill>
            <w14:solidFill>
              <w14:schemeClr w14:val="tx1"/>
            </w14:solidFill>
          </w14:textFill>
        </w:rPr>
        <w:t>》履行自己的全部责任。</w:t>
      </w:r>
    </w:p>
    <w:p w14:paraId="0A0575BB">
      <w:pPr>
        <w:topLinePunct w:val="0"/>
        <w:bidi w:val="0"/>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我们同意按</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规定，遵守贵公司有关规定和收费标准。</w:t>
      </w:r>
    </w:p>
    <w:p w14:paraId="54FCF6A7">
      <w:pPr>
        <w:topLinePunct w:val="0"/>
        <w:bidi w:val="0"/>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t>我方的投标文件有效期为</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日历天。</w:t>
      </w:r>
    </w:p>
    <w:p w14:paraId="5E47605A">
      <w:pPr>
        <w:topLinePunct w:val="0"/>
        <w:bidi w:val="0"/>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所有关于本投标文件的函电，请按下列地址联系。</w:t>
      </w:r>
    </w:p>
    <w:bookmarkEnd w:id="323"/>
    <w:p w14:paraId="1E56EC5C">
      <w:pPr>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bookmarkStart w:id="346" w:name="_Toc30983"/>
      <w:bookmarkStart w:id="347" w:name="_Toc23315684"/>
      <w:bookmarkStart w:id="348" w:name="_Toc536202325"/>
      <w:bookmarkStart w:id="349" w:name="_Toc23316697"/>
      <w:bookmarkStart w:id="350" w:name="_Toc23316599"/>
      <w:bookmarkStart w:id="351" w:name="_Toc536429334"/>
      <w:bookmarkStart w:id="352" w:name="_Toc13642252"/>
      <w:bookmarkStart w:id="353" w:name="_Toc15789"/>
      <w:bookmarkStart w:id="354" w:name="_Toc20794"/>
      <w:bookmarkStart w:id="355" w:name="_Toc23316535"/>
      <w:bookmarkStart w:id="356" w:name="_Toc536429387"/>
      <w:bookmarkStart w:id="357" w:name="_Toc536202394"/>
    </w:p>
    <w:p w14:paraId="0891B350">
      <w:pPr>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p>
    <w:p w14:paraId="621A61A6">
      <w:pPr>
        <w:spacing w:line="48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供应商名称（公章）：</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531503C">
      <w:pPr>
        <w:spacing w:line="48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详细 地 址：</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AED4CB8">
      <w:pPr>
        <w:spacing w:line="48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邮 政 编 码：</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lang w:val="zh-CN"/>
          <w14:textFill>
            <w14:solidFill>
              <w14:schemeClr w14:val="tx1"/>
            </w14:solidFill>
          </w14:textFill>
        </w:rPr>
        <w:t>传       真：</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p>
    <w:p w14:paraId="072CE661">
      <w:pPr>
        <w:spacing w:line="480" w:lineRule="exact"/>
        <w:ind w:firstLine="480" w:firstLineChars="200"/>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电       话：</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bCs/>
          <w:color w:val="000000" w:themeColor="text1"/>
          <w:sz w:val="24"/>
          <w:szCs w:val="24"/>
          <w:lang w:val="zh-CN"/>
          <w14:textFill>
            <w14:solidFill>
              <w14:schemeClr w14:val="tx1"/>
            </w14:solidFill>
          </w14:textFill>
        </w:rPr>
        <w:t>帐       号：</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p>
    <w:p w14:paraId="345A9FB4">
      <w:pPr>
        <w:spacing w:line="48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开 户 银 行：</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电 子 邮 件：</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175D1FAE">
      <w:pPr>
        <w:spacing w:line="440" w:lineRule="exact"/>
        <w:ind w:firstLine="560" w:firstLineChars="200"/>
        <w:rPr>
          <w:rFonts w:cs="仿宋" w:asciiTheme="minorEastAsia" w:hAnsiTheme="minorEastAsia" w:eastAsiaTheme="minorEastAsia"/>
          <w:bCs/>
          <w:color w:val="000000" w:themeColor="text1"/>
          <w14:textFill>
            <w14:solidFill>
              <w14:schemeClr w14:val="tx1"/>
            </w14:solidFill>
          </w14:textFill>
        </w:rPr>
      </w:pPr>
    </w:p>
    <w:p w14:paraId="444E11A3">
      <w:pPr>
        <w:pStyle w:val="3"/>
        <w:jc w:val="center"/>
        <w:rPr>
          <w:rFonts w:ascii="宋体" w:hAnsi="宋体" w:eastAsia="宋体"/>
          <w:b w:val="0"/>
          <w:color w:val="000000" w:themeColor="text1"/>
          <w14:textFill>
            <w14:solidFill>
              <w14:schemeClr w14:val="tx1"/>
            </w14:solidFill>
          </w14:textFill>
        </w:rPr>
      </w:pPr>
    </w:p>
    <w:p w14:paraId="5EFE5964">
      <w:pPr>
        <w:pStyle w:val="3"/>
        <w:topLinePunct w:val="0"/>
        <w:bidi w:val="0"/>
        <w:spacing w:line="480" w:lineRule="exact"/>
        <w:jc w:val="center"/>
        <w:rPr>
          <w:rFonts w:ascii="宋体" w:hAnsi="宋体" w:eastAsia="宋体"/>
          <w:b w:val="0"/>
          <w:color w:val="000000" w:themeColor="text1"/>
          <w14:textFill>
            <w14:solidFill>
              <w14:schemeClr w14:val="tx1"/>
            </w14:solidFill>
          </w14:textFill>
        </w:rPr>
      </w:pPr>
    </w:p>
    <w:p w14:paraId="2EC7AD48">
      <w:pPr>
        <w:topLinePunct w:val="0"/>
        <w:bidi w:val="0"/>
        <w:spacing w:line="480" w:lineRule="exact"/>
        <w:jc w:val="left"/>
        <w:rPr>
          <w:rFonts w:ascii="宋体" w:hAnsi="宋体" w:eastAsia="宋体"/>
          <w:bCs/>
          <w:color w:val="000000" w:themeColor="text1"/>
          <w:sz w:val="32"/>
          <w:szCs w:val="32"/>
          <w14:textFill>
            <w14:solidFill>
              <w14:schemeClr w14:val="tx1"/>
            </w14:solidFill>
          </w14:textFill>
        </w:rPr>
      </w:pPr>
      <w:r>
        <w:rPr>
          <w:rFonts w:ascii="宋体" w:hAnsi="宋体" w:eastAsia="宋体"/>
          <w:b/>
          <w:color w:val="000000" w:themeColor="text1"/>
          <w14:textFill>
            <w14:solidFill>
              <w14:schemeClr w14:val="tx1"/>
            </w14:solidFill>
          </w14:textFill>
        </w:rPr>
        <w:br w:type="page"/>
      </w:r>
    </w:p>
    <w:p w14:paraId="74F15756">
      <w:pPr>
        <w:pStyle w:val="3"/>
        <w:topLinePunct w:val="0"/>
        <w:bidi w:val="0"/>
        <w:spacing w:line="480" w:lineRule="exact"/>
        <w:jc w:val="center"/>
        <w:rPr>
          <w:rFonts w:hint="eastAsia" w:ascii="宋体" w:hAnsi="宋体" w:eastAsia="宋体"/>
          <w:b w:val="0"/>
          <w:color w:val="000000" w:themeColor="text1"/>
          <w14:textFill>
            <w14:solidFill>
              <w14:schemeClr w14:val="tx1"/>
            </w14:solidFill>
          </w14:textFill>
        </w:rPr>
      </w:pPr>
      <w:bookmarkStart w:id="358" w:name="_Toc16745"/>
      <w:bookmarkStart w:id="359" w:name="_Toc22662"/>
      <w:bookmarkStart w:id="360" w:name="_Toc25909"/>
      <w:bookmarkStart w:id="361" w:name="_Toc35335271"/>
    </w:p>
    <w:p w14:paraId="1DC60883">
      <w:pPr>
        <w:pStyle w:val="3"/>
        <w:topLinePunct w:val="0"/>
        <w:bidi w:val="0"/>
        <w:spacing w:line="480" w:lineRule="exact"/>
        <w:jc w:val="center"/>
        <w:rPr>
          <w:rFonts w:ascii="宋体" w:hAnsi="宋体" w:eastAsia="宋体"/>
          <w:b w:val="0"/>
          <w:color w:val="000000" w:themeColor="text1"/>
          <w14:textFill>
            <w14:solidFill>
              <w14:schemeClr w14:val="tx1"/>
            </w14:solidFill>
          </w14:textFill>
        </w:rPr>
      </w:pPr>
      <w:bookmarkStart w:id="362" w:name="_Toc32598"/>
      <w:bookmarkStart w:id="363" w:name="_Toc11884"/>
      <w:bookmarkStart w:id="364" w:name="_Toc25060"/>
      <w:bookmarkStart w:id="365" w:name="_Toc2471"/>
      <w:bookmarkStart w:id="366" w:name="_Toc1435"/>
      <w:r>
        <w:rPr>
          <w:rFonts w:hint="eastAsia" w:ascii="宋体" w:hAnsi="宋体" w:eastAsia="宋体"/>
          <w:b w:val="0"/>
          <w:color w:val="000000" w:themeColor="text1"/>
          <w14:textFill>
            <w14:solidFill>
              <w14:schemeClr w14:val="tx1"/>
            </w14:solidFill>
          </w14:textFill>
        </w:rPr>
        <w:t>二</w:t>
      </w:r>
      <w:r>
        <w:rPr>
          <w:rFonts w:ascii="宋体" w:hAnsi="宋体" w:eastAsia="宋体"/>
          <w:b/>
          <w:bCs w:val="0"/>
          <w:color w:val="000000" w:themeColor="text1"/>
          <w14:textFill>
            <w14:solidFill>
              <w14:schemeClr w14:val="tx1"/>
            </w14:solidFill>
          </w14:textFill>
        </w:rPr>
        <w:t xml:space="preserve">、 </w:t>
      </w:r>
      <w:bookmarkEnd w:id="346"/>
      <w:r>
        <w:rPr>
          <w:rFonts w:hint="eastAsia" w:ascii="宋体" w:hAnsi="宋体" w:eastAsia="宋体"/>
          <w:b/>
          <w:bCs w:val="0"/>
          <w:color w:val="000000" w:themeColor="text1"/>
          <w:lang w:val="en-US" w:eastAsia="zh-CN"/>
          <w14:textFill>
            <w14:solidFill>
              <w14:schemeClr w14:val="tx1"/>
            </w14:solidFill>
          </w14:textFill>
        </w:rPr>
        <w:t>响应报价</w:t>
      </w:r>
      <w:r>
        <w:rPr>
          <w:rFonts w:hint="eastAsia" w:ascii="宋体" w:hAnsi="宋体" w:eastAsia="宋体"/>
          <w:b/>
          <w:bCs w:val="0"/>
          <w:color w:val="000000" w:themeColor="text1"/>
          <w14:textFill>
            <w14:solidFill>
              <w14:schemeClr w14:val="tx1"/>
            </w14:solidFill>
          </w14:textFill>
        </w:rPr>
        <w:t>表</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EC7BCC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供应商名称：</w:t>
      </w:r>
      <w:r>
        <w:rPr>
          <w:rFonts w:hint="eastAsia" w:ascii="宋体" w:hAnsi="宋体" w:eastAsia="宋体"/>
          <w:color w:val="000000" w:themeColor="text1"/>
          <w:sz w:val="24"/>
          <w:szCs w:val="24"/>
          <w14:textFill>
            <w14:solidFill>
              <w14:schemeClr w14:val="tx1"/>
            </w14:solidFill>
          </w14:textFill>
        </w:rPr>
        <w:t xml:space="preserve">                                 </w:t>
      </w:r>
    </w:p>
    <w:tbl>
      <w:tblPr>
        <w:tblStyle w:val="37"/>
        <w:tblpPr w:leftFromText="180" w:rightFromText="180" w:vertAnchor="text" w:horzAnchor="margin" w:tblpXSpec="center" w:tblpY="205"/>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739"/>
        <w:gridCol w:w="1355"/>
        <w:gridCol w:w="1193"/>
        <w:gridCol w:w="3574"/>
      </w:tblGrid>
      <w:tr w14:paraId="5187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781" w:type="dxa"/>
            <w:vAlign w:val="center"/>
          </w:tcPr>
          <w:p w14:paraId="5F4835E5">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53975</wp:posOffset>
                      </wp:positionV>
                      <wp:extent cx="1727200" cy="823595"/>
                      <wp:effectExtent l="1905" t="4445" r="4445" b="10160"/>
                      <wp:wrapNone/>
                      <wp:docPr id="1" name="直接连接符 1"/>
                      <wp:cNvGraphicFramePr/>
                      <a:graphic xmlns:a="http://schemas.openxmlformats.org/drawingml/2006/main">
                        <a:graphicData uri="http://schemas.microsoft.com/office/word/2010/wordprocessingShape">
                          <wps:wsp>
                            <wps:cNvCnPr/>
                            <wps:spPr>
                              <a:xfrm>
                                <a:off x="469265" y="1958975"/>
                                <a:ext cx="1727200" cy="823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1pt;margin-top:4.25pt;height:64.85pt;width:136pt;z-index:251660288;mso-width-relative:page;mso-height-relative:page;" filled="f" stroked="t" coordsize="21600,21600" o:gfxdata="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kWO31gAAAAgBAAAPAAAAAAAAAAEAIAAAACIAAABkcnMvZG93&#10;bnJldi54bWxQSwECFAAUAAAACACHTuJAwbQDZAICAADjAwAADgAAAAAAAAABACAAAAAlAQAAZHJz&#10;L2Uyb0RvYy54bWxQSwUGAAAAAAYABgBZAQAAmQUAAAAA&#10;">
                      <v:fill on="f" focussize="0,0"/>
                      <v:stroke color="#000000 [3200]" joinstyle="round"/>
                      <v:imagedata o:title=""/>
                      <o:lock v:ext="edit" aspectratio="f"/>
                    </v:line>
                  </w:pict>
                </mc:Fallback>
              </mc:AlternateContent>
            </w:r>
            <w:r>
              <w:rPr>
                <w:rFonts w:hint="eastAsia"/>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报价内容</w:t>
            </w:r>
          </w:p>
          <w:p w14:paraId="15A9C25E">
            <w:pPr>
              <w:pStyle w:val="57"/>
              <w:suppressLineNumbers w:val="0"/>
              <w:spacing w:beforeAutospacing="0" w:afterAutospacing="0"/>
              <w:ind w:left="0" w:right="0" w:firstLine="240" w:firstLineChars="100"/>
              <w:rPr>
                <w:rFonts w:hint="default"/>
                <w:color w:val="000000" w:themeColor="text1"/>
                <w:lang w:val="en-US"/>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项目名称</w:t>
            </w:r>
          </w:p>
        </w:tc>
        <w:tc>
          <w:tcPr>
            <w:tcW w:w="1739" w:type="dxa"/>
            <w:vAlign w:val="center"/>
          </w:tcPr>
          <w:p w14:paraId="44DE3BFC">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lang w:val="en-US" w:eastAsia="zh-CN"/>
                <w14:textFill>
                  <w14:solidFill>
                    <w14:schemeClr w14:val="tx1"/>
                  </w14:solidFill>
                </w14:textFill>
              </w:rPr>
              <w:t>单价合计</w:t>
            </w:r>
          </w:p>
        </w:tc>
        <w:tc>
          <w:tcPr>
            <w:tcW w:w="1355" w:type="dxa"/>
            <w:vAlign w:val="center"/>
          </w:tcPr>
          <w:p w14:paraId="79860FB4">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w:t>
            </w:r>
          </w:p>
          <w:p w14:paraId="12D5203C">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行期</w:t>
            </w:r>
          </w:p>
        </w:tc>
        <w:tc>
          <w:tcPr>
            <w:tcW w:w="1193" w:type="dxa"/>
            <w:vAlign w:val="center"/>
          </w:tcPr>
          <w:p w14:paraId="1E538521">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w:t>
            </w:r>
          </w:p>
        </w:tc>
        <w:tc>
          <w:tcPr>
            <w:tcW w:w="3574" w:type="dxa"/>
            <w:vAlign w:val="center"/>
          </w:tcPr>
          <w:p w14:paraId="25696EA9">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19BE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781" w:type="dxa"/>
            <w:vAlign w:val="center"/>
          </w:tcPr>
          <w:p w14:paraId="6080C198">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739" w:type="dxa"/>
            <w:vAlign w:val="center"/>
          </w:tcPr>
          <w:p w14:paraId="1AA0CAC7">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55" w:type="dxa"/>
            <w:vAlign w:val="center"/>
          </w:tcPr>
          <w:p w14:paraId="081601EA">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193" w:type="dxa"/>
            <w:vAlign w:val="center"/>
          </w:tcPr>
          <w:p w14:paraId="29FB2AAD">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3574" w:type="dxa"/>
            <w:vAlign w:val="center"/>
          </w:tcPr>
          <w:p w14:paraId="5A2F0924">
            <w:pPr>
              <w:keepNext w:val="0"/>
              <w:keepLines w:val="0"/>
              <w:widowControl/>
              <w:suppressLineNumbers w:val="0"/>
              <w:kinsoku w:val="0"/>
              <w:topLinePunct w:val="0"/>
              <w:bidi w:val="0"/>
              <w:spacing w:before="0" w:beforeAutospacing="0" w:after="0" w:afterAutospacing="0" w:line="480" w:lineRule="exact"/>
              <w:ind w:left="0" w:righ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液态氧单价</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元/吨</w:t>
            </w:r>
          </w:p>
          <w:p w14:paraId="0AC0EFA4">
            <w:pPr>
              <w:keepNext w:val="0"/>
              <w:keepLines w:val="0"/>
              <w:widowControl/>
              <w:suppressLineNumbers w:val="0"/>
              <w:kinsoku w:val="0"/>
              <w:topLinePunct w:val="0"/>
              <w:bidi w:val="0"/>
              <w:spacing w:before="0" w:beforeAutospacing="0" w:after="0" w:afterAutospacing="0" w:line="480" w:lineRule="exact"/>
              <w:ind w:left="0" w:right="0"/>
              <w:jc w:val="both"/>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瓶装医用氧气单价</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元/瓶</w:t>
            </w:r>
          </w:p>
          <w:p w14:paraId="7FFF38D1">
            <w:pPr>
              <w:keepNext w:val="0"/>
              <w:keepLines w:val="0"/>
              <w:widowControl/>
              <w:suppressLineNumbers w:val="0"/>
              <w:kinsoku w:val="0"/>
              <w:topLinePunct w:val="0"/>
              <w:bidi w:val="0"/>
              <w:spacing w:before="0" w:beforeAutospacing="0" w:after="0" w:afterAutospacing="0" w:line="480" w:lineRule="exact"/>
              <w:ind w:left="0" w:right="0"/>
              <w:jc w:val="both"/>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瓶装二氧化碳单价</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元/瓶</w:t>
            </w:r>
          </w:p>
          <w:p w14:paraId="44780A66">
            <w:pPr>
              <w:keepNext w:val="0"/>
              <w:keepLines w:val="0"/>
              <w:widowControl/>
              <w:suppressLineNumbers w:val="0"/>
              <w:kinsoku w:val="0"/>
              <w:topLinePunct w:val="0"/>
              <w:bidi w:val="0"/>
              <w:spacing w:before="0" w:beforeAutospacing="0" w:after="0" w:afterAutospacing="0" w:line="480" w:lineRule="exact"/>
              <w:ind w:left="0" w:right="0"/>
              <w:jc w:val="both"/>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钢瓶使用费</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元/瓶/天</w:t>
            </w:r>
          </w:p>
        </w:tc>
      </w:tr>
      <w:tr w14:paraId="0B12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0642" w:type="dxa"/>
            <w:gridSpan w:val="5"/>
            <w:vAlign w:val="center"/>
          </w:tcPr>
          <w:p w14:paraId="4850005D">
            <w:pPr>
              <w:keepNext w:val="0"/>
              <w:keepLines w:val="0"/>
              <w:widowControl/>
              <w:suppressLineNumbers w:val="0"/>
              <w:kinsoku w:val="0"/>
              <w:topLinePunct w:val="0"/>
              <w:bidi w:val="0"/>
              <w:spacing w:before="0" w:beforeAutospacing="0" w:after="0" w:afterAutospacing="0" w:line="48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lang w:val="en-US" w:eastAsia="zh-CN"/>
                <w14:textFill>
                  <w14:solidFill>
                    <w14:schemeClr w14:val="tx1"/>
                  </w14:solidFill>
                </w14:textFill>
              </w:rPr>
              <w:t xml:space="preserve">单价合计（大写）：                              </w:t>
            </w:r>
          </w:p>
        </w:tc>
      </w:tr>
      <w:tr w14:paraId="50C2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0642" w:type="dxa"/>
            <w:gridSpan w:val="5"/>
            <w:vAlign w:val="center"/>
          </w:tcPr>
          <w:p w14:paraId="2523BA71">
            <w:pPr>
              <w:keepNext w:val="0"/>
              <w:keepLines w:val="0"/>
              <w:widowControl/>
              <w:suppressLineNumbers w:val="0"/>
              <w:kinsoku w:val="0"/>
              <w:topLinePunct w:val="0"/>
              <w:bidi w:val="0"/>
              <w:spacing w:before="0" w:beforeAutospacing="0" w:after="0" w:afterAutospacing="0" w:line="48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备注：表内报价保留小数点后两位。</w:t>
            </w:r>
          </w:p>
        </w:tc>
      </w:tr>
    </w:tbl>
    <w:p w14:paraId="2241C001">
      <w:pPr>
        <w:widowControl w:val="0"/>
        <w:topLinePunct w:val="0"/>
        <w:bidi w:val="0"/>
        <w:adjustRightInd w:val="0"/>
        <w:snapToGrid w:val="0"/>
        <w:spacing w:line="48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14:paraId="254B8D6A">
      <w:pPr>
        <w:widowControl w:val="0"/>
        <w:topLinePunct w:val="0"/>
        <w:bidi w:val="0"/>
        <w:adjustRightInd w:val="0"/>
        <w:snapToGrid w:val="0"/>
        <w:spacing w:line="4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投标报价表中标明完成本次招标所要求的货物、服务且验收合格的所有费用，</w:t>
      </w:r>
      <w:r>
        <w:rPr>
          <w:rFonts w:hint="eastAsia" w:ascii="宋体" w:hAnsi="宋体" w:eastAsia="宋体" w:cs="宋体"/>
          <w:color w:val="000000" w:themeColor="text1"/>
          <w:sz w:val="24"/>
          <w:szCs w:val="24"/>
          <w:lang w:val="en-US" w:eastAsia="zh-CN"/>
          <w14:textFill>
            <w14:solidFill>
              <w14:schemeClr w14:val="tx1"/>
            </w14:solidFill>
          </w14:textFill>
        </w:rPr>
        <w:t>以及</w:t>
      </w:r>
      <w:r>
        <w:rPr>
          <w:rFonts w:hint="eastAsia" w:ascii="宋体" w:hAnsi="宋体" w:eastAsia="宋体" w:cs="宋体"/>
          <w:color w:val="000000" w:themeColor="text1"/>
          <w:sz w:val="24"/>
          <w:szCs w:val="24"/>
          <w14:textFill>
            <w14:solidFill>
              <w14:schemeClr w14:val="tx1"/>
            </w14:solidFill>
          </w14:textFill>
        </w:rPr>
        <w:t>履行合同产生的一切相关费用。</w:t>
      </w:r>
    </w:p>
    <w:p w14:paraId="79703B5D">
      <w:pPr>
        <w:widowControl w:val="0"/>
        <w:topLinePunct w:val="0"/>
        <w:bidi w:val="0"/>
        <w:adjustRightInd w:val="0"/>
        <w:snapToGrid w:val="0"/>
        <w:spacing w:line="480" w:lineRule="exact"/>
        <w:jc w:val="left"/>
        <w:rPr>
          <w:rFonts w:hint="eastAsia" w:ascii="宋体" w:hAnsi="宋体" w:eastAsia="宋体" w:cs="宋体"/>
          <w:color w:val="000000" w:themeColor="text1"/>
          <w:sz w:val="24"/>
          <w:szCs w:val="24"/>
          <w14:textFill>
            <w14:solidFill>
              <w14:schemeClr w14:val="tx1"/>
            </w14:solidFill>
          </w14:textFill>
        </w:rPr>
      </w:pPr>
    </w:p>
    <w:p w14:paraId="0096EC03">
      <w:pPr>
        <w:widowControl w:val="0"/>
        <w:topLinePunct w:val="0"/>
        <w:bidi w:val="0"/>
        <w:adjustRightInd w:val="0"/>
        <w:snapToGrid w:val="0"/>
        <w:spacing w:line="480" w:lineRule="exact"/>
        <w:jc w:val="left"/>
        <w:rPr>
          <w:rFonts w:ascii="宋体" w:hAnsi="宋体" w:eastAsia="宋体" w:cs="宋体"/>
          <w:color w:val="000000" w:themeColor="text1"/>
          <w:sz w:val="24"/>
          <w:szCs w:val="24"/>
          <w14:textFill>
            <w14:solidFill>
              <w14:schemeClr w14:val="tx1"/>
            </w14:solidFill>
          </w14:textFill>
        </w:rPr>
      </w:pPr>
    </w:p>
    <w:p w14:paraId="013A6721">
      <w:pPr>
        <w:pStyle w:val="5"/>
        <w:topLinePunct w:val="0"/>
        <w:bidi w:val="0"/>
        <w:spacing w:line="480" w:lineRule="exact"/>
        <w:rPr>
          <w:color w:val="000000" w:themeColor="text1"/>
          <w:lang w:val="en-US" w:eastAsia="zh-CN" w:bidi="ar-SA"/>
          <w14:textFill>
            <w14:solidFill>
              <w14:schemeClr w14:val="tx1"/>
            </w14:solidFill>
          </w14:textFill>
        </w:rPr>
      </w:pPr>
    </w:p>
    <w:p w14:paraId="768AED07">
      <w:pPr>
        <w:widowControl w:val="0"/>
        <w:topLinePunct w:val="0"/>
        <w:bidi w:val="0"/>
        <w:adjustRightInd w:val="0"/>
        <w:snapToGrid w:val="0"/>
        <w:spacing w:line="480" w:lineRule="exact"/>
        <w:jc w:val="left"/>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供应商（单位名称及公章）：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8B28D9F">
      <w:pPr>
        <w:widowControl w:val="0"/>
        <w:topLinePunct w:val="0"/>
        <w:bidi w:val="0"/>
        <w:adjustRightInd w:val="0"/>
        <w:snapToGrid w:val="0"/>
        <w:spacing w:line="480" w:lineRule="exact"/>
        <w:jc w:val="left"/>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b/>
          <w:bCs/>
          <w:color w:val="000000" w:themeColor="text1"/>
          <w:sz w:val="24"/>
          <w:szCs w:val="24"/>
          <w:u w:val="none"/>
          <w:lang w:val="en-US" w:eastAsia="zh-CN"/>
          <w14:textFill>
            <w14:solidFill>
              <w14:schemeClr w14:val="tx1"/>
            </w14:solidFill>
          </w14:textFill>
        </w:rPr>
        <w:t>_________________</w:t>
      </w:r>
    </w:p>
    <w:p w14:paraId="07F829DE">
      <w:pPr>
        <w:topLinePunct w:val="0"/>
        <w:bidi w:val="0"/>
        <w:adjustRightInd w:val="0"/>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日 </w:t>
      </w:r>
    </w:p>
    <w:p w14:paraId="0E7B43B4">
      <w:pPr>
        <w:widowControl w:val="0"/>
        <w:topLinePunct w:val="0"/>
        <w:bidi w:val="0"/>
        <w:adjustRightInd w:val="0"/>
        <w:snapToGrid w:val="0"/>
        <w:spacing w:line="480" w:lineRule="exact"/>
        <w:jc w:val="left"/>
        <w:rPr>
          <w:rFonts w:hint="default" w:ascii="宋体" w:hAnsi="宋体" w:eastAsia="宋体" w:cs="宋体"/>
          <w:b/>
          <w:bCs/>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u w:val="none"/>
          <w:lang w:val="en-US" w:eastAsia="zh-CN"/>
          <w14:textFill>
            <w14:solidFill>
              <w14:schemeClr w14:val="tx1"/>
            </w14:solidFill>
          </w14:textFill>
        </w:rPr>
        <w:t xml:space="preserve">                </w:t>
      </w:r>
    </w:p>
    <w:p w14:paraId="25A99434">
      <w:pPr>
        <w:widowControl w:val="0"/>
        <w:spacing w:line="460" w:lineRule="exact"/>
        <w:jc w:val="center"/>
        <w:rPr>
          <w:rFonts w:hint="eastAsia" w:ascii="宋体" w:hAnsi="宋体" w:eastAsia="宋体" w:cs="宋体"/>
          <w:b/>
          <w:color w:val="000000" w:themeColor="text1"/>
          <w:sz w:val="32"/>
          <w:szCs w:val="28"/>
          <w14:textFill>
            <w14:solidFill>
              <w14:schemeClr w14:val="tx1"/>
            </w14:solidFill>
          </w14:textFill>
        </w:rPr>
      </w:pPr>
    </w:p>
    <w:p w14:paraId="295E6727">
      <w:pPr>
        <w:widowControl w:val="0"/>
        <w:spacing w:line="460" w:lineRule="exact"/>
        <w:jc w:val="center"/>
        <w:rPr>
          <w:rFonts w:hint="eastAsia" w:ascii="宋体" w:hAnsi="宋体" w:eastAsia="宋体" w:cs="宋体"/>
          <w:b/>
          <w:color w:val="000000" w:themeColor="text1"/>
          <w:sz w:val="32"/>
          <w:szCs w:val="28"/>
          <w14:textFill>
            <w14:solidFill>
              <w14:schemeClr w14:val="tx1"/>
            </w14:solidFill>
          </w14:textFill>
        </w:rPr>
      </w:pPr>
      <w:bookmarkStart w:id="367" w:name="_Toc11657"/>
      <w:bookmarkStart w:id="368" w:name="_Toc8710"/>
      <w:bookmarkStart w:id="369" w:name="_Toc11272"/>
      <w:bookmarkStart w:id="370" w:name="_Toc19543353"/>
      <w:bookmarkStart w:id="371" w:name="_Toc10667"/>
    </w:p>
    <w:p w14:paraId="50BAEE30">
      <w:pPr>
        <w:widowControl w:val="0"/>
        <w:spacing w:line="460" w:lineRule="exact"/>
        <w:jc w:val="center"/>
        <w:rPr>
          <w:rFonts w:hint="eastAsia" w:ascii="宋体" w:hAnsi="宋体" w:eastAsia="宋体" w:cs="宋体"/>
          <w:b/>
          <w:color w:val="000000" w:themeColor="text1"/>
          <w:sz w:val="32"/>
          <w:szCs w:val="28"/>
          <w14:textFill>
            <w14:solidFill>
              <w14:schemeClr w14:val="tx1"/>
            </w14:solidFill>
          </w14:textFill>
        </w:rPr>
      </w:pPr>
    </w:p>
    <w:p w14:paraId="2CB47E46">
      <w:pPr>
        <w:widowControl w:val="0"/>
        <w:spacing w:line="460" w:lineRule="exact"/>
        <w:jc w:val="center"/>
        <w:rPr>
          <w:rFonts w:hint="eastAsia" w:ascii="宋体" w:hAnsi="宋体" w:eastAsia="宋体" w:cs="宋体"/>
          <w:b/>
          <w:color w:val="000000" w:themeColor="text1"/>
          <w:sz w:val="32"/>
          <w:szCs w:val="28"/>
          <w14:textFill>
            <w14:solidFill>
              <w14:schemeClr w14:val="tx1"/>
            </w14:solidFill>
          </w14:textFill>
        </w:rPr>
      </w:pPr>
    </w:p>
    <w:p w14:paraId="07DA6B0A">
      <w:pPr>
        <w:widowControl w:val="0"/>
        <w:spacing w:line="460" w:lineRule="exact"/>
        <w:jc w:val="center"/>
        <w:rPr>
          <w:rFonts w:hint="eastAsia" w:ascii="宋体" w:hAnsi="宋体" w:eastAsia="宋体" w:cs="宋体"/>
          <w:b/>
          <w:color w:val="000000" w:themeColor="text1"/>
          <w:sz w:val="32"/>
          <w:szCs w:val="28"/>
          <w14:textFill>
            <w14:solidFill>
              <w14:schemeClr w14:val="tx1"/>
            </w14:solidFill>
          </w14:textFill>
        </w:rPr>
      </w:pPr>
    </w:p>
    <w:p w14:paraId="72227319">
      <w:pPr>
        <w:widowControl w:val="0"/>
        <w:spacing w:line="460" w:lineRule="exact"/>
        <w:jc w:val="center"/>
        <w:rPr>
          <w:rFonts w:hint="eastAsia" w:ascii="宋体" w:hAnsi="宋体" w:eastAsia="宋体" w:cs="宋体"/>
          <w:b/>
          <w:color w:val="000000" w:themeColor="text1"/>
          <w:sz w:val="32"/>
          <w:szCs w:val="28"/>
          <w14:textFill>
            <w14:solidFill>
              <w14:schemeClr w14:val="tx1"/>
            </w14:solidFill>
          </w14:textFill>
        </w:rPr>
      </w:pPr>
    </w:p>
    <w:p w14:paraId="28A61259">
      <w:pPr>
        <w:widowControl w:val="0"/>
        <w:spacing w:line="460" w:lineRule="exact"/>
        <w:jc w:val="center"/>
        <w:rPr>
          <w:rFonts w:hint="eastAsia" w:ascii="宋体" w:hAnsi="宋体" w:eastAsia="宋体" w:cs="宋体"/>
          <w:b/>
          <w:color w:val="000000" w:themeColor="text1"/>
          <w:sz w:val="32"/>
          <w:szCs w:val="28"/>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投标分项报价表</w:t>
      </w:r>
      <w:bookmarkEnd w:id="367"/>
    </w:p>
    <w:p w14:paraId="7E004EB2">
      <w:pPr>
        <w:rPr>
          <w:rFonts w:hint="eastAsia"/>
          <w:color w:val="000000" w:themeColor="text1"/>
          <w14:textFill>
            <w14:solidFill>
              <w14:schemeClr w14:val="tx1"/>
            </w14:solidFill>
          </w14:textFill>
        </w:rPr>
      </w:pPr>
    </w:p>
    <w:p w14:paraId="449B81E0">
      <w:pPr>
        <w:tabs>
          <w:tab w:val="right" w:pos="8435"/>
        </w:tabs>
        <w:ind w:firstLine="280" w:firstLineChars="100"/>
        <w:rPr>
          <w:rFonts w:hint="eastAsia" w:ascii="宋体" w:hAnsi="宋体"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供应商名称：</w:t>
      </w:r>
      <w:r>
        <w:rPr>
          <w:rFonts w:hint="eastAsia" w:ascii="宋体" w:hAnsi="宋体" w:eastAsia="宋体" w:cs="Times New Roman"/>
          <w:color w:val="000000" w:themeColor="text1"/>
          <w:sz w:val="28"/>
          <w:szCs w:val="28"/>
          <w:highlight w:val="none"/>
          <w14:textFill>
            <w14:solidFill>
              <w14:schemeClr w14:val="tx1"/>
            </w14:solidFill>
          </w14:textFill>
        </w:rPr>
        <w:tab/>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cs="Times New Roman"/>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highlight w:val="none"/>
          <w14:textFill>
            <w14:solidFill>
              <w14:schemeClr w14:val="tx1"/>
            </w14:solidFill>
          </w14:textFill>
        </w:rPr>
        <w:t>金额单位：人民币 （元</w:t>
      </w:r>
      <w:r>
        <w:rPr>
          <w:rFonts w:hint="default"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cs="Times New Roman"/>
          <w:color w:val="000000" w:themeColor="text1"/>
          <w:sz w:val="28"/>
          <w:szCs w:val="28"/>
          <w:highlight w:val="none"/>
          <w:lang w:val="en-US" w:eastAsia="zh-CN"/>
          <w14:textFill>
            <w14:solidFill>
              <w14:schemeClr w14:val="tx1"/>
            </w14:solidFill>
          </w14:textFill>
        </w:rPr>
        <w:t xml:space="preserve"> </w:t>
      </w:r>
    </w:p>
    <w:p w14:paraId="3F22109A">
      <w:pPr>
        <w:pStyle w:val="12"/>
        <w:rPr>
          <w:rFonts w:hint="eastAsia" w:ascii="宋体" w:hAnsi="宋体" w:cs="Times New Roman"/>
          <w:color w:val="000000" w:themeColor="text1"/>
          <w:sz w:val="28"/>
          <w:szCs w:val="28"/>
          <w:highlight w:val="none"/>
          <w:lang w:val="en-US" w:eastAsia="zh-CN"/>
          <w14:textFill>
            <w14:solidFill>
              <w14:schemeClr w14:val="tx1"/>
            </w14:solidFill>
          </w14:textFill>
        </w:rPr>
      </w:pPr>
    </w:p>
    <w:tbl>
      <w:tblPr>
        <w:tblStyle w:val="37"/>
        <w:tblW w:w="1009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0"/>
        <w:gridCol w:w="1628"/>
        <w:gridCol w:w="1366"/>
        <w:gridCol w:w="856"/>
        <w:gridCol w:w="1307"/>
        <w:gridCol w:w="1778"/>
        <w:gridCol w:w="2510"/>
      </w:tblGrid>
      <w:tr w14:paraId="1E89CD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650" w:type="dxa"/>
            <w:vAlign w:val="center"/>
          </w:tcPr>
          <w:p w14:paraId="3D950DCB">
            <w:pPr>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628" w:type="dxa"/>
            <w:tcBorders>
              <w:right w:val="single" w:color="auto" w:sz="4" w:space="0"/>
            </w:tcBorders>
            <w:vAlign w:val="center"/>
          </w:tcPr>
          <w:p w14:paraId="71C265F1">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p>
        </w:tc>
        <w:tc>
          <w:tcPr>
            <w:tcW w:w="1366" w:type="dxa"/>
            <w:tcBorders>
              <w:left w:val="single" w:color="auto" w:sz="4" w:space="0"/>
            </w:tcBorders>
            <w:vAlign w:val="center"/>
          </w:tcPr>
          <w:p w14:paraId="2B6E37D6">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规格、型号</w:t>
            </w:r>
          </w:p>
        </w:tc>
        <w:tc>
          <w:tcPr>
            <w:tcW w:w="856" w:type="dxa"/>
            <w:vAlign w:val="center"/>
          </w:tcPr>
          <w:p w14:paraId="1751D1C5">
            <w:pPr>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307" w:type="dxa"/>
            <w:vAlign w:val="center"/>
          </w:tcPr>
          <w:p w14:paraId="13107340">
            <w:pPr>
              <w:keepNext w:val="0"/>
              <w:keepLines w:val="0"/>
              <w:widowControl/>
              <w:suppressLineNumbers w:val="0"/>
              <w:topLinePunct/>
              <w:snapToGrid w:val="0"/>
              <w:spacing w:before="0" w:beforeAutospacing="0" w:after="0" w:afterAutospacing="0"/>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1778" w:type="dxa"/>
            <w:vAlign w:val="center"/>
          </w:tcPr>
          <w:p w14:paraId="6260D160">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投标单价</w:t>
            </w:r>
          </w:p>
          <w:p w14:paraId="1AC8462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2510" w:type="dxa"/>
            <w:vAlign w:val="center"/>
          </w:tcPr>
          <w:p w14:paraId="696260C6">
            <w:pPr>
              <w:keepNext w:val="0"/>
              <w:keepLines w:val="0"/>
              <w:widowControl/>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14:paraId="041D75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737D97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628" w:type="dxa"/>
            <w:tcBorders>
              <w:right w:val="single" w:color="auto" w:sz="4" w:space="0"/>
            </w:tcBorders>
            <w:vAlign w:val="center"/>
          </w:tcPr>
          <w:p w14:paraId="4F979F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液态氧</w:t>
            </w:r>
          </w:p>
        </w:tc>
        <w:tc>
          <w:tcPr>
            <w:tcW w:w="1366" w:type="dxa"/>
            <w:tcBorders>
              <w:left w:val="single" w:color="auto" w:sz="4" w:space="0"/>
            </w:tcBorders>
            <w:vAlign w:val="center"/>
          </w:tcPr>
          <w:p w14:paraId="1007E6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0A3726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307" w:type="dxa"/>
            <w:vAlign w:val="center"/>
          </w:tcPr>
          <w:p w14:paraId="7D54B0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吨</w:t>
            </w:r>
          </w:p>
        </w:tc>
        <w:tc>
          <w:tcPr>
            <w:tcW w:w="1778" w:type="dxa"/>
            <w:vAlign w:val="center"/>
          </w:tcPr>
          <w:p w14:paraId="60ED25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7E1D17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55E0A8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398E7F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628" w:type="dxa"/>
            <w:tcBorders>
              <w:right w:val="single" w:color="auto" w:sz="4" w:space="0"/>
            </w:tcBorders>
            <w:vAlign w:val="center"/>
          </w:tcPr>
          <w:p w14:paraId="6D1F55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瓶装医用氧气</w:t>
            </w:r>
          </w:p>
        </w:tc>
        <w:tc>
          <w:tcPr>
            <w:tcW w:w="1366" w:type="dxa"/>
            <w:tcBorders>
              <w:left w:val="single" w:color="auto" w:sz="4" w:space="0"/>
            </w:tcBorders>
            <w:vAlign w:val="center"/>
          </w:tcPr>
          <w:p w14:paraId="064EAE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147F21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307" w:type="dxa"/>
            <w:vAlign w:val="center"/>
          </w:tcPr>
          <w:p w14:paraId="6CCBDA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瓶</w:t>
            </w:r>
          </w:p>
        </w:tc>
        <w:tc>
          <w:tcPr>
            <w:tcW w:w="1778" w:type="dxa"/>
            <w:vAlign w:val="center"/>
          </w:tcPr>
          <w:p w14:paraId="4A5EAB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109AE5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24BA0A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00DF06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628" w:type="dxa"/>
            <w:tcBorders>
              <w:right w:val="single" w:color="auto" w:sz="4" w:space="0"/>
            </w:tcBorders>
            <w:vAlign w:val="center"/>
          </w:tcPr>
          <w:p w14:paraId="3B11FF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瓶装二氧化碳</w:t>
            </w:r>
          </w:p>
        </w:tc>
        <w:tc>
          <w:tcPr>
            <w:tcW w:w="1366" w:type="dxa"/>
            <w:tcBorders>
              <w:left w:val="single" w:color="auto" w:sz="4" w:space="0"/>
            </w:tcBorders>
            <w:vAlign w:val="center"/>
          </w:tcPr>
          <w:p w14:paraId="60A2532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2C09804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307" w:type="dxa"/>
            <w:vAlign w:val="center"/>
          </w:tcPr>
          <w:p w14:paraId="7C73AA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瓶</w:t>
            </w:r>
          </w:p>
        </w:tc>
        <w:tc>
          <w:tcPr>
            <w:tcW w:w="1778" w:type="dxa"/>
            <w:vAlign w:val="center"/>
          </w:tcPr>
          <w:p w14:paraId="162DD1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17D928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4C5470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66A665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628" w:type="dxa"/>
            <w:tcBorders>
              <w:right w:val="single" w:color="auto" w:sz="4" w:space="0"/>
            </w:tcBorders>
            <w:vAlign w:val="center"/>
          </w:tcPr>
          <w:p w14:paraId="67B272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钢瓶使用费</w:t>
            </w:r>
          </w:p>
        </w:tc>
        <w:tc>
          <w:tcPr>
            <w:tcW w:w="1366" w:type="dxa"/>
            <w:tcBorders>
              <w:left w:val="single" w:color="auto" w:sz="4" w:space="0"/>
            </w:tcBorders>
            <w:vAlign w:val="center"/>
          </w:tcPr>
          <w:p w14:paraId="39FB16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1EC304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307" w:type="dxa"/>
            <w:vAlign w:val="center"/>
          </w:tcPr>
          <w:p w14:paraId="0822C5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元/瓶/天</w:t>
            </w:r>
          </w:p>
        </w:tc>
        <w:tc>
          <w:tcPr>
            <w:tcW w:w="1778" w:type="dxa"/>
            <w:vAlign w:val="center"/>
          </w:tcPr>
          <w:p w14:paraId="6DCD15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6180AF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4B719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75C9FD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28" w:type="dxa"/>
            <w:tcBorders>
              <w:right w:val="single" w:color="auto" w:sz="4" w:space="0"/>
            </w:tcBorders>
            <w:vAlign w:val="center"/>
          </w:tcPr>
          <w:p w14:paraId="577899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66" w:type="dxa"/>
            <w:tcBorders>
              <w:left w:val="single" w:color="auto" w:sz="4" w:space="0"/>
            </w:tcBorders>
            <w:vAlign w:val="center"/>
          </w:tcPr>
          <w:p w14:paraId="39EB2C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0D0DFD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07" w:type="dxa"/>
            <w:vAlign w:val="center"/>
          </w:tcPr>
          <w:p w14:paraId="62AF7A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0A09F0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79BA58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2779E2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38B2F9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28" w:type="dxa"/>
            <w:tcBorders>
              <w:right w:val="single" w:color="auto" w:sz="4" w:space="0"/>
            </w:tcBorders>
            <w:vAlign w:val="center"/>
          </w:tcPr>
          <w:p w14:paraId="295329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66" w:type="dxa"/>
            <w:tcBorders>
              <w:left w:val="single" w:color="auto" w:sz="4" w:space="0"/>
            </w:tcBorders>
            <w:vAlign w:val="center"/>
          </w:tcPr>
          <w:p w14:paraId="59A427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5E0A4B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07" w:type="dxa"/>
            <w:vAlign w:val="center"/>
          </w:tcPr>
          <w:p w14:paraId="4B8E34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240C84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31476D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7BBE9B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0DF061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28" w:type="dxa"/>
            <w:tcBorders>
              <w:right w:val="single" w:color="auto" w:sz="4" w:space="0"/>
            </w:tcBorders>
            <w:vAlign w:val="center"/>
          </w:tcPr>
          <w:p w14:paraId="30C20F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66" w:type="dxa"/>
            <w:tcBorders>
              <w:left w:val="single" w:color="auto" w:sz="4" w:space="0"/>
            </w:tcBorders>
            <w:vAlign w:val="center"/>
          </w:tcPr>
          <w:p w14:paraId="4503A7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6602BB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07" w:type="dxa"/>
            <w:vAlign w:val="center"/>
          </w:tcPr>
          <w:p w14:paraId="13EE31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1CD421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165962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22D618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530E34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28" w:type="dxa"/>
            <w:tcBorders>
              <w:right w:val="single" w:color="auto" w:sz="4" w:space="0"/>
            </w:tcBorders>
            <w:vAlign w:val="center"/>
          </w:tcPr>
          <w:p w14:paraId="6A689D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66" w:type="dxa"/>
            <w:tcBorders>
              <w:left w:val="single" w:color="auto" w:sz="4" w:space="0"/>
            </w:tcBorders>
            <w:vAlign w:val="center"/>
          </w:tcPr>
          <w:p w14:paraId="3582FB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00F16F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07" w:type="dxa"/>
            <w:vAlign w:val="center"/>
          </w:tcPr>
          <w:p w14:paraId="53430E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180CAB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315396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7B2FE4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50" w:type="dxa"/>
            <w:vAlign w:val="center"/>
          </w:tcPr>
          <w:p w14:paraId="154FFA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28" w:type="dxa"/>
            <w:tcBorders>
              <w:right w:val="single" w:color="auto" w:sz="4" w:space="0"/>
            </w:tcBorders>
            <w:vAlign w:val="center"/>
          </w:tcPr>
          <w:p w14:paraId="22D6B6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66" w:type="dxa"/>
            <w:tcBorders>
              <w:left w:val="single" w:color="auto" w:sz="4" w:space="0"/>
            </w:tcBorders>
            <w:vAlign w:val="center"/>
          </w:tcPr>
          <w:p w14:paraId="653572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856" w:type="dxa"/>
            <w:vAlign w:val="center"/>
          </w:tcPr>
          <w:p w14:paraId="3897F5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307" w:type="dxa"/>
            <w:vAlign w:val="center"/>
          </w:tcPr>
          <w:p w14:paraId="6929F6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04C841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10" w:type="dxa"/>
            <w:vAlign w:val="center"/>
          </w:tcPr>
          <w:p w14:paraId="7CADD4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r>
      <w:tr w14:paraId="23ED7C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0095" w:type="dxa"/>
            <w:gridSpan w:val="7"/>
            <w:vAlign w:val="center"/>
          </w:tcPr>
          <w:p w14:paraId="777FD655">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w:t>
            </w:r>
            <w:r>
              <w:rPr>
                <w:rFonts w:hint="eastAsia" w:ascii="宋体" w:hAnsi="宋体" w:eastAsia="宋体" w:cs="宋体"/>
                <w:color w:val="000000" w:themeColor="text1"/>
                <w:sz w:val="24"/>
                <w:szCs w:val="24"/>
                <w14:textFill>
                  <w14:solidFill>
                    <w14:schemeClr w14:val="tx1"/>
                  </w14:solidFill>
                </w14:textFill>
              </w:rPr>
              <w:t>计（大写）：</w:t>
            </w:r>
          </w:p>
        </w:tc>
      </w:tr>
    </w:tbl>
    <w:p w14:paraId="0737DC22">
      <w:pPr>
        <w:rPr>
          <w:rFonts w:hint="eastAsia" w:ascii="宋体" w:hAnsi="宋体" w:cs="Times New Roman"/>
          <w:color w:val="000000" w:themeColor="text1"/>
          <w:sz w:val="28"/>
          <w:szCs w:val="28"/>
          <w:highlight w:val="none"/>
          <w:lang w:val="en-US" w:eastAsia="zh-CN"/>
          <w14:textFill>
            <w14:solidFill>
              <w14:schemeClr w14:val="tx1"/>
            </w14:solidFill>
          </w14:textFill>
        </w:rPr>
      </w:pPr>
    </w:p>
    <w:p w14:paraId="273651CE">
      <w:pPr>
        <w:widowControl w:val="0"/>
        <w:spacing w:line="360" w:lineRule="auto"/>
        <w:rPr>
          <w:rFonts w:ascii="宋体" w:hAnsi="宋体" w:eastAsia="宋体" w:cs="仿宋"/>
          <w:b w:val="0"/>
          <w:bCs w:val="0"/>
          <w:color w:val="000000" w:themeColor="text1"/>
          <w:sz w:val="24"/>
          <w:szCs w:val="24"/>
          <w:highlight w:val="none"/>
          <w14:textFill>
            <w14:solidFill>
              <w14:schemeClr w14:val="tx1"/>
            </w14:solidFill>
          </w14:textFill>
        </w:rPr>
      </w:pPr>
      <w:r>
        <w:rPr>
          <w:rFonts w:hint="eastAsia" w:ascii="宋体" w:hAnsi="宋体" w:eastAsia="宋体" w:cs="仿宋"/>
          <w:b w:val="0"/>
          <w:bCs w:val="0"/>
          <w:color w:val="000000" w:themeColor="text1"/>
          <w:sz w:val="24"/>
          <w:szCs w:val="24"/>
          <w:highlight w:val="none"/>
          <w14:textFill>
            <w14:solidFill>
              <w14:schemeClr w14:val="tx1"/>
            </w14:solidFill>
          </w14:textFill>
        </w:rPr>
        <w:t>注：1.投标人可根据实际情况自行扩展表格细项。</w:t>
      </w:r>
    </w:p>
    <w:p w14:paraId="7A08C0C3">
      <w:pPr>
        <w:widowControl w:val="0"/>
        <w:spacing w:line="360" w:lineRule="auto"/>
        <w:ind w:firstLine="480" w:firstLineChars="200"/>
        <w:rPr>
          <w:rFonts w:ascii="宋体" w:hAnsi="宋体" w:eastAsia="宋体" w:cs="仿宋"/>
          <w:b w:val="0"/>
          <w:bCs w:val="0"/>
          <w:color w:val="000000" w:themeColor="text1"/>
          <w:sz w:val="24"/>
          <w:szCs w:val="24"/>
          <w:highlight w:val="none"/>
          <w14:textFill>
            <w14:solidFill>
              <w14:schemeClr w14:val="tx1"/>
            </w14:solidFill>
          </w14:textFill>
        </w:rPr>
      </w:pPr>
      <w:r>
        <w:rPr>
          <w:rFonts w:hint="eastAsia" w:ascii="宋体" w:hAnsi="宋体" w:eastAsia="宋体" w:cs="仿宋"/>
          <w:b w:val="0"/>
          <w:bCs w:val="0"/>
          <w:color w:val="000000" w:themeColor="text1"/>
          <w:sz w:val="24"/>
          <w:szCs w:val="24"/>
          <w:highlight w:val="none"/>
          <w14:textFill>
            <w14:solidFill>
              <w14:schemeClr w14:val="tx1"/>
            </w14:solidFill>
          </w14:textFill>
        </w:rPr>
        <w:t>2.如果分项报价合计与投标总报价不一致，以分项报价合计为准进行结算。</w:t>
      </w:r>
    </w:p>
    <w:p w14:paraId="466DF08C">
      <w:pPr>
        <w:widowControl w:val="0"/>
        <w:spacing w:line="360" w:lineRule="auto"/>
        <w:ind w:firstLine="480" w:firstLineChars="200"/>
        <w:rPr>
          <w:rFonts w:ascii="宋体" w:hAnsi="宋体" w:eastAsia="宋体" w:cs="仿宋"/>
          <w:b/>
          <w:bCs/>
          <w:color w:val="000000" w:themeColor="text1"/>
          <w:sz w:val="24"/>
          <w:szCs w:val="24"/>
          <w:highlight w:val="none"/>
          <w14:textFill>
            <w14:solidFill>
              <w14:schemeClr w14:val="tx1"/>
            </w14:solidFill>
          </w14:textFill>
        </w:rPr>
      </w:pPr>
      <w:r>
        <w:rPr>
          <w:rFonts w:ascii="宋体" w:hAnsi="宋体" w:eastAsia="宋体" w:cs="仿宋"/>
          <w:b w:val="0"/>
          <w:bCs w:val="0"/>
          <w:color w:val="000000" w:themeColor="text1"/>
          <w:sz w:val="24"/>
          <w:szCs w:val="24"/>
          <w:highlight w:val="none"/>
          <w14:textFill>
            <w14:solidFill>
              <w14:schemeClr w14:val="tx1"/>
            </w14:solidFill>
          </w14:textFill>
        </w:rPr>
        <w:t>3.</w:t>
      </w:r>
      <w:r>
        <w:rPr>
          <w:rFonts w:hint="eastAsia" w:ascii="宋体" w:hAnsi="宋体" w:eastAsia="宋体" w:cs="仿宋"/>
          <w:b w:val="0"/>
          <w:bCs w:val="0"/>
          <w:color w:val="000000" w:themeColor="text1"/>
          <w:sz w:val="24"/>
          <w:szCs w:val="24"/>
          <w:highlight w:val="none"/>
          <w14:textFill>
            <w14:solidFill>
              <w14:schemeClr w14:val="tx1"/>
            </w14:solidFill>
          </w14:textFill>
        </w:rPr>
        <w:t>如果不提供详细分项报价将视为没有实质性响应谈判文件。</w:t>
      </w:r>
    </w:p>
    <w:p w14:paraId="19881453">
      <w:pPr>
        <w:pStyle w:val="21"/>
        <w:rPr>
          <w:color w:val="000000" w:themeColor="text1"/>
          <w:highlight w:val="none"/>
          <w14:textFill>
            <w14:solidFill>
              <w14:schemeClr w14:val="tx1"/>
            </w14:solidFill>
          </w14:textFill>
        </w:rPr>
      </w:pPr>
    </w:p>
    <w:p w14:paraId="04CA2E2B">
      <w:pPr>
        <w:adjustRightInd w:val="0"/>
        <w:snapToGrid w:val="0"/>
        <w:spacing w:line="48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供应商（单位名称及公章）：____________________________</w:t>
      </w:r>
    </w:p>
    <w:p w14:paraId="4D50BEFB">
      <w:pPr>
        <w:adjustRightInd w:val="0"/>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被授权人（签字）：____________________________</w:t>
      </w:r>
    </w:p>
    <w:p w14:paraId="3E19F251">
      <w:pPr>
        <w:adjustRightInd w:val="0"/>
        <w:snapToGrid w:val="0"/>
        <w:spacing w:line="480" w:lineRule="auto"/>
        <w:rPr>
          <w:rFonts w:hint="eastAsia" w:ascii="宋体" w:hAnsi="宋体" w:eastAsia="宋体" w:cs="宋体"/>
          <w:b/>
          <w:color w:val="000000" w:themeColor="text1"/>
          <w:sz w:val="30"/>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期：_______年_______月_______日</w:t>
      </w:r>
    </w:p>
    <w:bookmarkEnd w:id="368"/>
    <w:bookmarkEnd w:id="369"/>
    <w:p w14:paraId="29B56AE5">
      <w:pPr>
        <w:pStyle w:val="3"/>
        <w:keepNext/>
        <w:keepLines/>
        <w:pageBreakBefore w:val="0"/>
        <w:widowControl/>
        <w:kinsoku/>
        <w:wordWrap/>
        <w:overflowPunct/>
        <w:topLinePunct w:val="0"/>
        <w:autoSpaceDE/>
        <w:autoSpaceDN/>
        <w:bidi w:val="0"/>
        <w:adjustRightInd/>
        <w:snapToGrid/>
        <w:spacing w:after="196" w:afterLines="50"/>
        <w:jc w:val="center"/>
        <w:textAlignment w:val="auto"/>
        <w:rPr>
          <w:rFonts w:hint="eastAsia" w:ascii="宋体" w:hAnsi="宋体" w:eastAsia="宋体" w:cs="Times New Roman"/>
          <w:b/>
          <w:bCs w:val="0"/>
          <w:color w:val="000000" w:themeColor="text1"/>
          <w:highlight w:val="none"/>
          <w:lang w:eastAsia="zh-CN"/>
          <w14:textFill>
            <w14:solidFill>
              <w14:schemeClr w14:val="tx1"/>
            </w14:solidFill>
          </w14:textFill>
        </w:rPr>
      </w:pPr>
      <w:bookmarkStart w:id="372" w:name="_Toc32589"/>
      <w:bookmarkStart w:id="373" w:name="_Toc15834"/>
      <w:bookmarkStart w:id="374" w:name="_Toc27172"/>
      <w:r>
        <w:rPr>
          <w:rFonts w:hint="eastAsia" w:ascii="宋体" w:hAnsi="宋体" w:eastAsia="宋体" w:cs="Times New Roman"/>
          <w:b/>
          <w:bCs w:val="0"/>
          <w:color w:val="000000" w:themeColor="text1"/>
          <w:highlight w:val="none"/>
          <w:lang w:eastAsia="zh-CN"/>
          <w14:textFill>
            <w14:solidFill>
              <w14:schemeClr w14:val="tx1"/>
            </w14:solidFill>
          </w14:textFill>
        </w:rPr>
        <w:t>三、</w:t>
      </w:r>
      <w:r>
        <w:rPr>
          <w:rFonts w:hint="eastAsia" w:ascii="宋体" w:hAnsi="宋体" w:eastAsia="宋体" w:cs="Times New Roman"/>
          <w:b/>
          <w:bCs w:val="0"/>
          <w:color w:val="000000" w:themeColor="text1"/>
          <w:highlight w:val="none"/>
          <w:lang w:val="en-US" w:eastAsia="zh-CN"/>
          <w14:textFill>
            <w14:solidFill>
              <w14:schemeClr w14:val="tx1"/>
            </w14:solidFill>
          </w14:textFill>
        </w:rPr>
        <w:t xml:space="preserve"> </w:t>
      </w:r>
      <w:bookmarkEnd w:id="372"/>
      <w:bookmarkEnd w:id="373"/>
      <w:bookmarkEnd w:id="374"/>
      <w:r>
        <w:rPr>
          <w:rFonts w:hint="eastAsia" w:ascii="宋体" w:hAnsi="宋体" w:eastAsia="宋体" w:cs="Times New Roman"/>
          <w:b/>
          <w:bCs w:val="0"/>
          <w:color w:val="000000" w:themeColor="text1"/>
          <w:highlight w:val="none"/>
          <w:lang w:eastAsia="zh-CN"/>
          <w14:textFill>
            <w14:solidFill>
              <w14:schemeClr w14:val="tx1"/>
            </w14:solidFill>
          </w14:textFill>
        </w:rPr>
        <w:t>资格证明文件</w:t>
      </w:r>
    </w:p>
    <w:p w14:paraId="0A52A01B">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具有独立承担民事责任能力的法人、非法人组织或自然人，提供合法有效的营业执照/事业单位法人证书/专业服务机构执业许可证/民办非企业单位登记证书等相关证明，自然人参与地提供其身份证明。</w:t>
      </w:r>
    </w:p>
    <w:p w14:paraId="187332B3">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）法定代表人授权书及被授权人身份证</w:t>
      </w:r>
      <w:r>
        <w:rPr>
          <w:rFonts w:hint="eastAsia" w:ascii="宋体" w:hAnsi="宋体" w:eastAsia="宋体" w:cs="宋体"/>
          <w:color w:val="000000" w:themeColor="text1"/>
          <w:kern w:val="0"/>
          <w:sz w:val="24"/>
          <w:szCs w:val="24"/>
          <w:lang w:val="en-US" w:eastAsia="zh-CN"/>
          <w14:textFill>
            <w14:solidFill>
              <w14:schemeClr w14:val="tx1"/>
            </w14:solidFill>
          </w14:textFill>
        </w:rPr>
        <w:t>复印件</w:t>
      </w:r>
      <w:r>
        <w:rPr>
          <w:rFonts w:hint="eastAsia" w:ascii="宋体" w:hAnsi="宋体" w:eastAsia="宋体" w:cs="宋体"/>
          <w:color w:val="000000" w:themeColor="text1"/>
          <w:kern w:val="0"/>
          <w:sz w:val="24"/>
          <w:szCs w:val="24"/>
          <w:lang w:eastAsia="zh-CN"/>
          <w14:textFill>
            <w14:solidFill>
              <w14:schemeClr w14:val="tx1"/>
            </w14:solidFill>
          </w14:textFill>
        </w:rPr>
        <w:t>（法定代表人直接投标只需提交其身份证明资料）。</w:t>
      </w:r>
    </w:p>
    <w:p w14:paraId="457729EC">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bidi="ar"/>
          <w14:textFill>
            <w14:solidFill>
              <w14:schemeClr w14:val="tx1"/>
            </w14:solidFill>
          </w14:textFill>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查询结果为准（响应文件中提供查询结果网页截图并加盖投标人公章，查询日期为从谈判文件获取之日起至投标截止日前，评标现场通过网站对信用记录进行核实）。</w:t>
      </w:r>
    </w:p>
    <w:p w14:paraId="0D412FC5">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书面声明：投标人必须提供参加政府采购活动前3年内在经营活动中没有重大违法记录的书面声明。 </w:t>
      </w:r>
    </w:p>
    <w:p w14:paraId="0FB244C4">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（5）财务状况报告：提供2024年度的财务审计报告或者谈判截止时间六个月内基本开户银行出具的资信证明（成立时间至提交响应文件截止时间不足一年的可提供成立后任意时段的资产负债表）。</w:t>
      </w:r>
    </w:p>
    <w:p w14:paraId="702DCFC6">
      <w:pPr>
        <w:pStyle w:val="5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（6）税收缴纳证明：</w:t>
      </w:r>
      <w:r>
        <w:rPr>
          <w:rFonts w:hint="eastAsia" w:ascii="宋体" w:hAnsi="宋体" w:cs="宋体"/>
          <w:color w:val="000000" w:themeColor="text1"/>
          <w:kern w:val="0"/>
          <w:sz w:val="24"/>
          <w:szCs w:val="24"/>
          <w:lang w:val="en-US" w:eastAsia="zh-CN"/>
          <w14:textFill>
            <w14:solidFill>
              <w14:schemeClr w14:val="tx1"/>
            </w14:solidFill>
          </w14:textFill>
        </w:rPr>
        <w:t>提供2024年11月至今任意一个月缴纳的纳税证明或完税证明</w:t>
      </w:r>
      <w:r>
        <w:rPr>
          <w:rFonts w:hint="eastAsia" w:ascii="宋体" w:hAnsi="宋体" w:eastAsia="宋体" w:cs="宋体"/>
          <w:color w:val="000000" w:themeColor="text1"/>
          <w:kern w:val="0"/>
          <w:sz w:val="24"/>
          <w:szCs w:val="24"/>
          <w:lang w:val="en-US" w:eastAsia="zh-CN"/>
          <w14:textFill>
            <w14:solidFill>
              <w14:schemeClr w14:val="tx1"/>
            </w14:solidFill>
          </w14:textFill>
        </w:rPr>
        <w:t>，依法免税或缓缴的单位应提供相关证明材料，纳税证明或完税证明上应有代收机构或税务机关的公章或业务专用章（成立时间至提交响应文件截止时间不足三个月的可不提供）。</w:t>
      </w:r>
    </w:p>
    <w:p w14:paraId="7C10251D">
      <w:pPr>
        <w:pStyle w:val="5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2024年11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3AAFC6A">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default" w:ascii="宋体" w:hAnsi="宋体" w:eastAsia="宋体" w:cs="宋体"/>
          <w:color w:val="000000" w:themeColor="text1"/>
          <w:kern w:val="0"/>
          <w:sz w:val="24"/>
          <w:szCs w:val="24"/>
          <w:lang w:val="en-US" w:eastAsia="zh-CN" w:bidi="ar-SA"/>
          <w14:textFill>
            <w14:solidFill>
              <w14:schemeClr w14:val="tx1"/>
            </w14:solidFill>
          </w14:textFill>
        </w:rPr>
        <w:t>投标</w:t>
      </w:r>
      <w:r>
        <w:rPr>
          <w:rFonts w:hint="eastAsia" w:ascii="宋体" w:hAnsi="宋体" w:eastAsia="宋体" w:cs="宋体"/>
          <w:color w:val="000000" w:themeColor="text1"/>
          <w:kern w:val="0"/>
          <w:sz w:val="24"/>
          <w:szCs w:val="24"/>
          <w:lang w:val="en-US" w:eastAsia="zh-CN" w:bidi="ar-SA"/>
          <w14:textFill>
            <w14:solidFill>
              <w14:schemeClr w14:val="tx1"/>
            </w14:solidFill>
          </w14:textFill>
        </w:rPr>
        <w:t>供应商须</w:t>
      </w:r>
      <w:r>
        <w:rPr>
          <w:rFonts w:hint="default" w:ascii="宋体" w:hAnsi="宋体" w:eastAsia="宋体" w:cs="宋体"/>
          <w:color w:val="000000" w:themeColor="text1"/>
          <w:kern w:val="0"/>
          <w:sz w:val="24"/>
          <w:szCs w:val="24"/>
          <w:lang w:val="en-US" w:eastAsia="zh-CN" w:bidi="ar-SA"/>
          <w14:textFill>
            <w14:solidFill>
              <w14:schemeClr w14:val="tx1"/>
            </w14:solidFill>
          </w14:textFill>
        </w:rPr>
        <w:t>具有</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有效的《危险化学品经营许可证》或《安全生产许可证》；同时，还需具有有效的医用氧《药品生产许可证》或《药品经营许可证》；以及有效的《气瓶充装许可证》。</w:t>
      </w:r>
    </w:p>
    <w:p w14:paraId="76BFAE27">
      <w:pPr>
        <w:keepNext w:val="0"/>
        <w:keepLines w:val="0"/>
        <w:pageBreakBefore w:val="0"/>
        <w:kinsoku/>
        <w:wordWrap/>
        <w:overflowPunct/>
        <w:topLinePunct w:val="0"/>
        <w:autoSpaceDE/>
        <w:autoSpaceDN/>
        <w:bidi w:val="0"/>
        <w:adjustRightInd/>
        <w:spacing w:line="500" w:lineRule="exact"/>
        <w:ind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（9）运输资质：供应商或委托的运输单位必须具有有效的《道路运输经营许</w:t>
      </w:r>
      <w:r>
        <w:rPr>
          <w:rFonts w:hint="eastAsia" w:ascii="宋体" w:hAnsi="宋体" w:eastAsia="宋体" w:cs="宋体"/>
          <w:color w:val="000000" w:themeColor="text1"/>
          <w:sz w:val="24"/>
          <w:szCs w:val="24"/>
          <w:lang w:val="en-US" w:eastAsia="zh-CN"/>
          <w14:textFill>
            <w14:solidFill>
              <w14:schemeClr w14:val="tx1"/>
            </w14:solidFill>
          </w14:textFill>
        </w:rPr>
        <w:t>可证》，并且其经营范围包含危险货物运输。</w:t>
      </w:r>
    </w:p>
    <w:p w14:paraId="6D4668BF">
      <w:pPr>
        <w:pStyle w:val="5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（10）本项目专门面向中小企业采购，投标人须提供《中小企业声明函》。</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55A38561">
      <w:pPr>
        <w:pStyle w:val="5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04A81C91">
      <w:pPr>
        <w:pStyle w:val="5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sectPr>
          <w:footerReference r:id="rId13" w:type="default"/>
          <w:pgSz w:w="11905" w:h="16838"/>
          <w:pgMar w:top="1247" w:right="1134" w:bottom="1247" w:left="1134" w:header="964" w:footer="964" w:gutter="0"/>
          <w:pgNumType w:fmt="decimal"/>
          <w:cols w:space="0" w:num="1"/>
          <w:rtlGutter w:val="0"/>
          <w:docGrid w:type="lines" w:linePitch="398" w:charSpace="0"/>
        </w:sectPr>
      </w:pPr>
    </w:p>
    <w:p w14:paraId="01C0B5A6">
      <w:pPr>
        <w:tabs>
          <w:tab w:val="left" w:pos="210"/>
        </w:tabs>
        <w:topLinePunct w:val="0"/>
        <w:bidi w:val="0"/>
        <w:spacing w:line="480" w:lineRule="exact"/>
        <w:jc w:val="center"/>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法定代表人证明书</w:t>
      </w:r>
    </w:p>
    <w:tbl>
      <w:tblPr>
        <w:tblStyle w:val="3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231"/>
        <w:gridCol w:w="2006"/>
        <w:gridCol w:w="411"/>
        <w:gridCol w:w="2226"/>
        <w:gridCol w:w="2181"/>
      </w:tblGrid>
      <w:tr w14:paraId="1C82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640" w:type="dxa"/>
            <w:gridSpan w:val="6"/>
            <w:vAlign w:val="center"/>
          </w:tcPr>
          <w:p w14:paraId="00AC6E4D">
            <w:pPr>
              <w:keepNext w:val="0"/>
              <w:keepLines w:val="0"/>
              <w:widowControl/>
              <w:suppressLineNumbers w:val="0"/>
              <w:tabs>
                <w:tab w:val="left" w:pos="210"/>
              </w:tabs>
              <w:topLinePunct w:val="0"/>
              <w:bidi w:val="0"/>
              <w:spacing w:before="0" w:beforeAutospacing="0" w:after="0" w:afterAutospacing="0" w:line="480" w:lineRule="exact"/>
              <w:ind w:left="0" w:right="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致：</w:t>
            </w:r>
            <w:r>
              <w:rPr>
                <w:rFonts w:hint="eastAsia" w:ascii="宋体" w:hAnsi="宋体" w:eastAsia="宋体" w:cs="宋体"/>
                <w:color w:val="000000" w:themeColor="text1"/>
                <w:kern w:val="0"/>
                <w:sz w:val="24"/>
                <w:szCs w:val="24"/>
                <w:lang w:eastAsia="zh-CN"/>
                <w14:textFill>
                  <w14:solidFill>
                    <w14:schemeClr w14:val="tx1"/>
                  </w14:solidFill>
                </w14:textFill>
              </w:rPr>
              <w:t>安康尚昊招标代理有限公司</w:t>
            </w:r>
          </w:p>
        </w:tc>
      </w:tr>
      <w:tr w14:paraId="3BBE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5" w:type="dxa"/>
            <w:vMerge w:val="restart"/>
            <w:vAlign w:val="center"/>
          </w:tcPr>
          <w:p w14:paraId="44B777DB">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w:t>
            </w:r>
          </w:p>
          <w:p w14:paraId="0E3F9FE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p w14:paraId="1337FFF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业</w:t>
            </w:r>
          </w:p>
          <w:p w14:paraId="0B22900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p w14:paraId="1EAE2A1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w:t>
            </w:r>
          </w:p>
          <w:p w14:paraId="670C5BD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p w14:paraId="6F796AF6">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人</w:t>
            </w:r>
          </w:p>
        </w:tc>
        <w:tc>
          <w:tcPr>
            <w:tcW w:w="2231" w:type="dxa"/>
            <w:vAlign w:val="center"/>
          </w:tcPr>
          <w:p w14:paraId="10704B3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企业名称</w:t>
            </w:r>
          </w:p>
        </w:tc>
        <w:tc>
          <w:tcPr>
            <w:tcW w:w="6824" w:type="dxa"/>
            <w:gridSpan w:val="4"/>
            <w:vAlign w:val="center"/>
          </w:tcPr>
          <w:p w14:paraId="0DC06273">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6AC1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5" w:type="dxa"/>
            <w:vMerge w:val="continue"/>
            <w:vAlign w:val="center"/>
          </w:tcPr>
          <w:p w14:paraId="6C6BE00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31" w:type="dxa"/>
            <w:vAlign w:val="center"/>
          </w:tcPr>
          <w:p w14:paraId="3269CE84">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法定地址</w:t>
            </w:r>
          </w:p>
        </w:tc>
        <w:tc>
          <w:tcPr>
            <w:tcW w:w="6824" w:type="dxa"/>
            <w:gridSpan w:val="4"/>
            <w:vAlign w:val="center"/>
          </w:tcPr>
          <w:p w14:paraId="4F5F7EF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034D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5" w:type="dxa"/>
            <w:vMerge w:val="continue"/>
            <w:vAlign w:val="center"/>
          </w:tcPr>
          <w:p w14:paraId="4E65AB4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31" w:type="dxa"/>
            <w:vAlign w:val="center"/>
          </w:tcPr>
          <w:p w14:paraId="45B1C0A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邮政编码</w:t>
            </w:r>
          </w:p>
        </w:tc>
        <w:tc>
          <w:tcPr>
            <w:tcW w:w="6824" w:type="dxa"/>
            <w:gridSpan w:val="4"/>
            <w:vAlign w:val="center"/>
          </w:tcPr>
          <w:p w14:paraId="33E1459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41E2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85" w:type="dxa"/>
            <w:vMerge w:val="continue"/>
            <w:vAlign w:val="center"/>
          </w:tcPr>
          <w:p w14:paraId="19747BD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31" w:type="dxa"/>
            <w:vAlign w:val="center"/>
          </w:tcPr>
          <w:p w14:paraId="1D53F196">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工商登记机关</w:t>
            </w:r>
          </w:p>
        </w:tc>
        <w:tc>
          <w:tcPr>
            <w:tcW w:w="6824" w:type="dxa"/>
            <w:gridSpan w:val="4"/>
            <w:vAlign w:val="center"/>
          </w:tcPr>
          <w:p w14:paraId="7BBB20A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1F14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5" w:type="dxa"/>
            <w:vMerge w:val="continue"/>
            <w:vAlign w:val="center"/>
          </w:tcPr>
          <w:p w14:paraId="66C1751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31" w:type="dxa"/>
            <w:vAlign w:val="center"/>
          </w:tcPr>
          <w:p w14:paraId="51AF2A0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税务登记机关</w:t>
            </w:r>
          </w:p>
        </w:tc>
        <w:tc>
          <w:tcPr>
            <w:tcW w:w="6824" w:type="dxa"/>
            <w:gridSpan w:val="4"/>
            <w:vAlign w:val="center"/>
          </w:tcPr>
          <w:p w14:paraId="6E0CCC3B">
            <w:pPr>
              <w:keepNext w:val="0"/>
              <w:keepLines w:val="0"/>
              <w:widowControl/>
              <w:suppressLineNumbers w:val="0"/>
              <w:tabs>
                <w:tab w:val="left" w:pos="210"/>
              </w:tabs>
              <w:topLinePunct w:val="0"/>
              <w:bidi w:val="0"/>
              <w:spacing w:before="0" w:beforeAutospacing="0" w:after="0" w:afterAutospacing="0" w:line="480" w:lineRule="exact"/>
              <w:ind w:left="0" w:right="0"/>
              <w:rPr>
                <w:rFonts w:hint="eastAsia" w:ascii="宋体" w:hAnsi="宋体" w:eastAsia="宋体" w:cs="宋体"/>
                <w:color w:val="000000" w:themeColor="text1"/>
                <w:kern w:val="0"/>
                <w:sz w:val="24"/>
                <w:szCs w:val="24"/>
                <w14:textFill>
                  <w14:solidFill>
                    <w14:schemeClr w14:val="tx1"/>
                  </w14:solidFill>
                </w14:textFill>
              </w:rPr>
            </w:pPr>
          </w:p>
        </w:tc>
      </w:tr>
      <w:tr w14:paraId="18E3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85" w:type="dxa"/>
            <w:vMerge w:val="continue"/>
            <w:vAlign w:val="center"/>
          </w:tcPr>
          <w:p w14:paraId="06B9F92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31" w:type="dxa"/>
            <w:vAlign w:val="center"/>
          </w:tcPr>
          <w:p w14:paraId="5DBD19E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机构代码证号</w:t>
            </w:r>
          </w:p>
        </w:tc>
        <w:tc>
          <w:tcPr>
            <w:tcW w:w="6824" w:type="dxa"/>
            <w:gridSpan w:val="4"/>
            <w:vAlign w:val="center"/>
          </w:tcPr>
          <w:p w14:paraId="659D3A5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58AD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85" w:type="dxa"/>
            <w:vMerge w:val="restart"/>
            <w:vAlign w:val="center"/>
          </w:tcPr>
          <w:p w14:paraId="2FDA1423">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p>
        </w:tc>
        <w:tc>
          <w:tcPr>
            <w:tcW w:w="2231" w:type="dxa"/>
            <w:vAlign w:val="center"/>
          </w:tcPr>
          <w:p w14:paraId="2CD026E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姓名</w:t>
            </w:r>
          </w:p>
        </w:tc>
        <w:tc>
          <w:tcPr>
            <w:tcW w:w="2417" w:type="dxa"/>
            <w:gridSpan w:val="2"/>
            <w:vAlign w:val="center"/>
          </w:tcPr>
          <w:p w14:paraId="46D512D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26" w:type="dxa"/>
            <w:vAlign w:val="center"/>
          </w:tcPr>
          <w:p w14:paraId="6AA40383">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性别</w:t>
            </w:r>
          </w:p>
        </w:tc>
        <w:tc>
          <w:tcPr>
            <w:tcW w:w="2181" w:type="dxa"/>
            <w:vAlign w:val="center"/>
          </w:tcPr>
          <w:p w14:paraId="6C3624C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2232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85" w:type="dxa"/>
            <w:vMerge w:val="continue"/>
            <w:vAlign w:val="center"/>
          </w:tcPr>
          <w:p w14:paraId="3200B71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31" w:type="dxa"/>
            <w:vAlign w:val="center"/>
          </w:tcPr>
          <w:p w14:paraId="16664FBB">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职务</w:t>
            </w:r>
          </w:p>
        </w:tc>
        <w:tc>
          <w:tcPr>
            <w:tcW w:w="2417" w:type="dxa"/>
            <w:gridSpan w:val="2"/>
            <w:vAlign w:val="center"/>
          </w:tcPr>
          <w:p w14:paraId="51D965FB">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26" w:type="dxa"/>
            <w:vAlign w:val="center"/>
          </w:tcPr>
          <w:p w14:paraId="1580C39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联系电话</w:t>
            </w:r>
          </w:p>
        </w:tc>
        <w:tc>
          <w:tcPr>
            <w:tcW w:w="2181" w:type="dxa"/>
            <w:vAlign w:val="center"/>
          </w:tcPr>
          <w:p w14:paraId="20B09E4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10F4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85" w:type="dxa"/>
            <w:vMerge w:val="continue"/>
            <w:vAlign w:val="center"/>
          </w:tcPr>
          <w:p w14:paraId="6FB58314">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231" w:type="dxa"/>
            <w:vAlign w:val="center"/>
          </w:tcPr>
          <w:p w14:paraId="21CE667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传真</w:t>
            </w:r>
          </w:p>
        </w:tc>
        <w:tc>
          <w:tcPr>
            <w:tcW w:w="6824" w:type="dxa"/>
            <w:gridSpan w:val="4"/>
            <w:vAlign w:val="center"/>
          </w:tcPr>
          <w:p w14:paraId="08C9E244">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5DB4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585" w:type="dxa"/>
            <w:vMerge w:val="restart"/>
            <w:vAlign w:val="center"/>
          </w:tcPr>
          <w:p w14:paraId="64C9DC2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法定代表人身份证复印件</w:t>
            </w:r>
          </w:p>
        </w:tc>
        <w:tc>
          <w:tcPr>
            <w:tcW w:w="4237" w:type="dxa"/>
            <w:gridSpan w:val="2"/>
            <w:vMerge w:val="restart"/>
            <w:vAlign w:val="center"/>
          </w:tcPr>
          <w:p w14:paraId="7514A2F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（粘贴处）</w:t>
            </w:r>
          </w:p>
        </w:tc>
        <w:tc>
          <w:tcPr>
            <w:tcW w:w="4818" w:type="dxa"/>
            <w:gridSpan w:val="3"/>
            <w:vAlign w:val="center"/>
          </w:tcPr>
          <w:p w14:paraId="6EA7E48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法定代表人签字或盖章</w:t>
            </w:r>
          </w:p>
        </w:tc>
      </w:tr>
      <w:tr w14:paraId="61E4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585" w:type="dxa"/>
            <w:vMerge w:val="continue"/>
            <w:vAlign w:val="center"/>
          </w:tcPr>
          <w:p w14:paraId="5CEAE0A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4237" w:type="dxa"/>
            <w:gridSpan w:val="2"/>
            <w:vMerge w:val="continue"/>
            <w:vAlign w:val="center"/>
          </w:tcPr>
          <w:p w14:paraId="59F002B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4818" w:type="dxa"/>
            <w:gridSpan w:val="3"/>
            <w:vAlign w:val="center"/>
          </w:tcPr>
          <w:p w14:paraId="17883453">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p w14:paraId="1E45B415">
            <w:pPr>
              <w:keepNext w:val="0"/>
              <w:keepLines w:val="0"/>
              <w:widowControl/>
              <w:suppressLineNumbers w:val="0"/>
              <w:tabs>
                <w:tab w:val="left" w:pos="210"/>
              </w:tabs>
              <w:topLinePunct w:val="0"/>
              <w:bidi w:val="0"/>
              <w:spacing w:before="0" w:beforeAutospacing="0" w:after="0" w:afterAutospacing="0" w:line="480" w:lineRule="exact"/>
              <w:ind w:left="0" w:right="0"/>
              <w:jc w:val="both"/>
              <w:rPr>
                <w:rFonts w:hint="eastAsia" w:ascii="宋体" w:hAnsi="宋体" w:eastAsia="宋体" w:cs="宋体"/>
                <w:color w:val="000000" w:themeColor="text1"/>
                <w:kern w:val="0"/>
                <w:sz w:val="24"/>
                <w:szCs w:val="24"/>
                <w14:textFill>
                  <w14:solidFill>
                    <w14:schemeClr w14:val="tx1"/>
                  </w14:solidFill>
                </w14:textFill>
              </w:rPr>
            </w:pPr>
          </w:p>
          <w:p w14:paraId="1B37BD1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企业</w:t>
            </w:r>
            <w:r>
              <w:rPr>
                <w:rFonts w:hint="eastAsia" w:ascii="宋体" w:hAnsi="宋体" w:eastAsia="宋体" w:cs="宋体"/>
                <w:color w:val="000000" w:themeColor="text1"/>
                <w:kern w:val="0"/>
                <w:sz w:val="24"/>
                <w:szCs w:val="24"/>
                <w14:textFill>
                  <w14:solidFill>
                    <w14:schemeClr w14:val="tx1"/>
                  </w14:solidFill>
                </w14:textFill>
              </w:rPr>
              <w:t>公章）</w:t>
            </w:r>
          </w:p>
          <w:p w14:paraId="7DD6EB2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000000" w:themeColor="text1"/>
                <w:kern w:val="0"/>
                <w:sz w:val="24"/>
                <w:szCs w:val="24"/>
                <w14:textFill>
                  <w14:solidFill>
                    <w14:schemeClr w14:val="tx1"/>
                  </w14:solidFill>
                </w14:textFill>
              </w:rPr>
            </w:pPr>
          </w:p>
          <w:p w14:paraId="466BE7EE">
            <w:pPr>
              <w:pStyle w:val="30"/>
              <w:keepNext w:val="0"/>
              <w:keepLines w:val="0"/>
              <w:widowControl/>
              <w:suppressLineNumbers w:val="0"/>
              <w:spacing w:before="0" w:beforeAutospacing="0" w:after="0" w:afterAutospacing="0"/>
              <w:ind w:left="0" w:right="0"/>
              <w:rPr>
                <w:rFonts w:hint="eastAsia"/>
                <w:color w:val="000000" w:themeColor="text1"/>
                <w14:textFill>
                  <w14:solidFill>
                    <w14:schemeClr w14:val="tx1"/>
                  </w14:solidFill>
                </w14:textFill>
              </w:rPr>
            </w:pPr>
          </w:p>
          <w:p w14:paraId="69D58CD0">
            <w:pPr>
              <w:keepNext w:val="0"/>
              <w:keepLines w:val="0"/>
              <w:widowControl/>
              <w:suppressLineNumbers w:val="0"/>
              <w:tabs>
                <w:tab w:val="left" w:pos="210"/>
              </w:tabs>
              <w:topLinePunct w:val="0"/>
              <w:bidi w:val="0"/>
              <w:spacing w:before="0" w:beforeAutospacing="0" w:after="0" w:afterAutospacing="0" w:line="480" w:lineRule="exact"/>
              <w:ind w:left="0" w:right="0" w:firstLine="2880" w:firstLineChars="1200"/>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月  日</w:t>
            </w:r>
          </w:p>
        </w:tc>
      </w:tr>
    </w:tbl>
    <w:p w14:paraId="71EB5D43">
      <w:pPr>
        <w:pStyle w:val="3"/>
        <w:pageBreakBefore/>
        <w:jc w:val="center"/>
        <w:rPr>
          <w:rFonts w:hint="eastAsia" w:ascii="宋体" w:hAnsi="宋体" w:eastAsia="宋体" w:cs="宋体"/>
          <w:color w:val="000000" w:themeColor="text1"/>
          <w14:textFill>
            <w14:solidFill>
              <w14:schemeClr w14:val="tx1"/>
            </w14:solidFill>
          </w14:textFill>
        </w:rPr>
      </w:pPr>
      <w:bookmarkStart w:id="375" w:name="_Toc17113"/>
      <w:bookmarkStart w:id="376" w:name="_Toc10261"/>
      <w:bookmarkStart w:id="377" w:name="_Toc21672"/>
      <w:bookmarkStart w:id="378" w:name="_Toc19543356"/>
      <w:bookmarkStart w:id="379" w:name="_Toc13614"/>
      <w:bookmarkStart w:id="380" w:name="_Toc30769"/>
      <w:bookmarkStart w:id="381" w:name="_Toc27709"/>
      <w:bookmarkStart w:id="382" w:name="_Toc26296"/>
      <w:bookmarkStart w:id="383" w:name="_Toc6900"/>
      <w:bookmarkStart w:id="384" w:name="_Toc12960"/>
      <w:r>
        <w:rPr>
          <w:rFonts w:hint="eastAsia" w:ascii="宋体" w:hAnsi="宋体" w:eastAsia="宋体" w:cs="宋体"/>
          <w:color w:val="000000" w:themeColor="text1"/>
          <w14:textFill>
            <w14:solidFill>
              <w14:schemeClr w14:val="tx1"/>
            </w14:solidFill>
          </w14:textFill>
        </w:rPr>
        <w:t>法定代表人授权书</w:t>
      </w:r>
      <w:bookmarkEnd w:id="375"/>
      <w:bookmarkEnd w:id="376"/>
      <w:bookmarkEnd w:id="377"/>
      <w:bookmarkEnd w:id="378"/>
      <w:bookmarkEnd w:id="379"/>
      <w:bookmarkEnd w:id="380"/>
      <w:bookmarkEnd w:id="381"/>
      <w:bookmarkEnd w:id="382"/>
    </w:p>
    <w:p w14:paraId="45943590">
      <w:pPr>
        <w:pStyle w:val="16"/>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安康尚昊招标代理有限公司：</w:t>
      </w:r>
    </w:p>
    <w:p w14:paraId="39645682">
      <w:pPr>
        <w:tabs>
          <w:tab w:val="left" w:pos="8820"/>
        </w:tabs>
        <w:spacing w:line="400" w:lineRule="exact"/>
        <w:ind w:firstLine="57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（法定代表人姓名）   </w:t>
      </w:r>
      <w:r>
        <w:rPr>
          <w:rFonts w:hint="eastAsia" w:ascii="宋体" w:hAnsi="宋体" w:eastAsia="宋体" w:cs="宋体"/>
          <w:color w:val="000000" w:themeColor="text1"/>
          <w:sz w:val="24"/>
          <w:szCs w:val="24"/>
          <w14:textFill>
            <w14:solidFill>
              <w14:schemeClr w14:val="tx1"/>
            </w14:solidFill>
          </w14:textFill>
        </w:rPr>
        <w:t>系注册于</w:t>
      </w:r>
      <w:r>
        <w:rPr>
          <w:rFonts w:hint="eastAsia" w:ascii="宋体" w:hAnsi="宋体" w:eastAsia="宋体" w:cs="宋体"/>
          <w:color w:val="000000" w:themeColor="text1"/>
          <w:sz w:val="24"/>
          <w:szCs w:val="24"/>
          <w:u w:val="single"/>
          <w14:textFill>
            <w14:solidFill>
              <w14:schemeClr w14:val="tx1"/>
            </w14:solidFill>
          </w14:textFill>
        </w:rPr>
        <w:t xml:space="preserve">  （供应商地址）</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 xml:space="preserve">（供应商名称）  </w:t>
      </w:r>
      <w:r>
        <w:rPr>
          <w:rFonts w:hint="eastAsia" w:ascii="宋体" w:hAnsi="宋体" w:eastAsia="宋体" w:cs="宋体"/>
          <w:color w:val="000000" w:themeColor="text1"/>
          <w:sz w:val="24"/>
          <w:szCs w:val="24"/>
          <w14:textFill>
            <w14:solidFill>
              <w14:schemeClr w14:val="tx1"/>
            </w14:solidFill>
          </w14:textFill>
        </w:rPr>
        <w:t>的法定代表人，现代表公司授权下面签字的</w:t>
      </w:r>
      <w:r>
        <w:rPr>
          <w:rFonts w:hint="eastAsia" w:ascii="宋体" w:hAnsi="宋体" w:eastAsia="宋体" w:cs="宋体"/>
          <w:color w:val="000000" w:themeColor="text1"/>
          <w:sz w:val="24"/>
          <w:szCs w:val="24"/>
          <w:u w:val="single"/>
          <w14:textFill>
            <w14:solidFill>
              <w14:schemeClr w14:val="tx1"/>
            </w14:solidFill>
          </w14:textFill>
        </w:rPr>
        <w:t xml:space="preserve">（被授权人的姓名、职务）   </w:t>
      </w:r>
      <w:r>
        <w:rPr>
          <w:rFonts w:hint="eastAsia" w:ascii="宋体" w:hAnsi="宋体" w:eastAsia="宋体" w:cs="宋体"/>
          <w:color w:val="000000" w:themeColor="text1"/>
          <w:sz w:val="24"/>
          <w:szCs w:val="24"/>
          <w14:textFill>
            <w14:solidFill>
              <w14:schemeClr w14:val="tx1"/>
            </w14:solidFill>
          </w14:textFill>
        </w:rPr>
        <w:t>为我公司合法代理人，代表本公司参加</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color w:val="000000" w:themeColor="text1"/>
          <w:sz w:val="24"/>
          <w:szCs w:val="24"/>
          <w14:textFill>
            <w14:solidFill>
              <w14:schemeClr w14:val="tx1"/>
            </w14:solidFill>
          </w14:textFill>
        </w:rPr>
        <w:t>采购项目编号为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的采购活动。以我方名义全权处理该项目有关</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、签订合同以及执行合同等一切事宜。</w:t>
      </w:r>
    </w:p>
    <w:p w14:paraId="2CC93A26">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有效期自</w:t>
      </w: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日历日，特此声明。</w:t>
      </w:r>
    </w:p>
    <w:p w14:paraId="2A6AB460">
      <w:pPr>
        <w:pStyle w:val="16"/>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w:t>
      </w:r>
    </w:p>
    <w:p w14:paraId="067E1078">
      <w:pPr>
        <w:pStyle w:val="16"/>
        <w:spacing w:line="400" w:lineRule="exact"/>
        <w:ind w:firstLine="480" w:firstLineChars="2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法定代表人（签字或盖章）：________</w:t>
      </w:r>
    </w:p>
    <w:p w14:paraId="27E23E15">
      <w:pPr>
        <w:pStyle w:val="16"/>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被授权人（签字）：________性别：________</w:t>
      </w:r>
    </w:p>
    <w:p w14:paraId="63D8580D">
      <w:pPr>
        <w:pStyle w:val="16"/>
        <w:spacing w:line="400" w:lineRule="exact"/>
        <w:ind w:firstLine="480" w:firstLineChars="2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联系地址：________________</w:t>
      </w:r>
    </w:p>
    <w:p w14:paraId="0ACA7598">
      <w:pPr>
        <w:pStyle w:val="16"/>
        <w:spacing w:line="400" w:lineRule="exact"/>
        <w:ind w:firstLine="480" w:firstLineChars="2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联系电话：________________</w:t>
      </w:r>
    </w:p>
    <w:p w14:paraId="2C6A87F6">
      <w:pPr>
        <w:pStyle w:val="16"/>
        <w:spacing w:line="400" w:lineRule="exact"/>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签发日期：</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lang w:val="en-US" w:eastAsia="zh-CN"/>
          <w14:textFill>
            <w14:solidFill>
              <w14:schemeClr w14:val="tx1"/>
            </w14:solidFill>
          </w14:textFill>
        </w:rPr>
        <w:t>年</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lang w:val="en-US" w:eastAsia="zh-CN"/>
          <w14:textFill>
            <w14:solidFill>
              <w14:schemeClr w14:val="tx1"/>
            </w14:solidFill>
          </w14:textFill>
        </w:rPr>
        <w:t>月</w:t>
      </w:r>
      <w:r>
        <w:rPr>
          <w:rFonts w:hint="eastAsia" w:hAnsi="宋体" w:cs="宋体"/>
          <w:color w:val="000000" w:themeColor="text1"/>
          <w:sz w:val="24"/>
          <w:szCs w:val="24"/>
          <w:u w:val="single"/>
          <w:lang w:val="en-US" w:eastAsia="zh-CN"/>
          <w14:textFill>
            <w14:solidFill>
              <w14:schemeClr w14:val="tx1"/>
            </w14:solidFill>
          </w14:textFill>
        </w:rPr>
        <w:t xml:space="preserve">   </w:t>
      </w:r>
      <w:r>
        <w:rPr>
          <w:rFonts w:hint="eastAsia" w:hAnsi="宋体" w:cs="宋体"/>
          <w:color w:val="000000" w:themeColor="text1"/>
          <w:sz w:val="24"/>
          <w:szCs w:val="24"/>
          <w:lang w:val="en-US" w:eastAsia="zh-CN"/>
          <w14:textFill>
            <w14:solidFill>
              <w14:schemeClr w14:val="tx1"/>
            </w14:solidFill>
          </w14:textFill>
        </w:rPr>
        <w:t>日</w:t>
      </w:r>
    </w:p>
    <w:p w14:paraId="1DFE3EA4">
      <w:pPr>
        <w:pStyle w:val="16"/>
        <w:spacing w:line="4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法定代表人及被授权人身份证复印件（注：身份证复印件须加盖企业公章）</w:t>
      </w:r>
    </w:p>
    <w:tbl>
      <w:tblPr>
        <w:tblStyle w:val="3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43A8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7FBE6FB7">
            <w:pPr>
              <w:pStyle w:val="16"/>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000000" w:themeColor="text1"/>
                <w:sz w:val="22"/>
                <w:szCs w:val="24"/>
                <w:shd w:val="pct10" w:color="auto" w:fill="FFFFFF"/>
                <w14:textFill>
                  <w14:solidFill>
                    <w14:schemeClr w14:val="tx1"/>
                  </w14:solidFill>
                </w14:textFill>
              </w:rPr>
            </w:pPr>
            <w:r>
              <w:rPr>
                <w:rFonts w:hint="eastAsia" w:ascii="宋体" w:hAnsi="宋体" w:eastAsia="宋体" w:cs="宋体"/>
                <w:color w:val="000000" w:themeColor="text1"/>
                <w:sz w:val="22"/>
                <w:szCs w:val="24"/>
                <w:shd w:val="pct10" w:color="auto" w:fill="FFFFFF"/>
                <w14:textFill>
                  <w14:solidFill>
                    <w14:schemeClr w14:val="tx1"/>
                  </w14:solidFill>
                </w14:textFill>
              </w:rPr>
              <w:t>法定代表人身份证复印件（正面）</w:t>
            </w:r>
          </w:p>
        </w:tc>
        <w:tc>
          <w:tcPr>
            <w:tcW w:w="4531" w:type="dxa"/>
            <w:shd w:val="clear" w:color="auto" w:fill="D9D9D9"/>
            <w:vAlign w:val="center"/>
          </w:tcPr>
          <w:p w14:paraId="7D85E88F">
            <w:pPr>
              <w:pStyle w:val="16"/>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000000" w:themeColor="text1"/>
                <w:sz w:val="22"/>
                <w:szCs w:val="24"/>
                <w:shd w:val="pct10" w:color="auto" w:fill="FFFFFF"/>
                <w14:textFill>
                  <w14:solidFill>
                    <w14:schemeClr w14:val="tx1"/>
                  </w14:solidFill>
                </w14:textFill>
              </w:rPr>
            </w:pPr>
            <w:r>
              <w:rPr>
                <w:rFonts w:hint="eastAsia" w:ascii="宋体" w:hAnsi="宋体" w:eastAsia="宋体" w:cs="宋体"/>
                <w:color w:val="000000" w:themeColor="text1"/>
                <w:sz w:val="22"/>
                <w:szCs w:val="24"/>
                <w:shd w:val="pct10" w:color="auto" w:fill="FFFFFF"/>
                <w14:textFill>
                  <w14:solidFill>
                    <w14:schemeClr w14:val="tx1"/>
                  </w14:solidFill>
                </w14:textFill>
              </w:rPr>
              <w:t>被授权人身份证复印件（正面）</w:t>
            </w:r>
          </w:p>
        </w:tc>
      </w:tr>
      <w:tr w14:paraId="36F8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1516DB80">
            <w:pPr>
              <w:pStyle w:val="16"/>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000000" w:themeColor="text1"/>
                <w:sz w:val="22"/>
                <w:szCs w:val="24"/>
                <w:shd w:val="pct10" w:color="auto" w:fill="FFFFFF"/>
                <w14:textFill>
                  <w14:solidFill>
                    <w14:schemeClr w14:val="tx1"/>
                  </w14:solidFill>
                </w14:textFill>
              </w:rPr>
            </w:pPr>
            <w:r>
              <w:rPr>
                <w:rFonts w:hint="eastAsia" w:ascii="宋体" w:hAnsi="宋体" w:eastAsia="宋体" w:cs="宋体"/>
                <w:color w:val="000000" w:themeColor="text1"/>
                <w:sz w:val="22"/>
                <w:szCs w:val="24"/>
                <w:shd w:val="pct10" w:color="auto" w:fill="FFFFFF"/>
                <w14:textFill>
                  <w14:solidFill>
                    <w14:schemeClr w14:val="tx1"/>
                  </w14:solidFill>
                </w14:textFill>
              </w:rPr>
              <w:t>法定代表人身份证复印件（反面）</w:t>
            </w:r>
          </w:p>
        </w:tc>
        <w:tc>
          <w:tcPr>
            <w:tcW w:w="4531" w:type="dxa"/>
            <w:shd w:val="clear" w:color="auto" w:fill="D9D9D9"/>
            <w:vAlign w:val="center"/>
          </w:tcPr>
          <w:p w14:paraId="4A6A5C22">
            <w:pPr>
              <w:pStyle w:val="16"/>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000000" w:themeColor="text1"/>
                <w:sz w:val="22"/>
                <w:szCs w:val="24"/>
                <w:shd w:val="pct10" w:color="auto" w:fill="FFFFFF"/>
                <w14:textFill>
                  <w14:solidFill>
                    <w14:schemeClr w14:val="tx1"/>
                  </w14:solidFill>
                </w14:textFill>
              </w:rPr>
            </w:pPr>
            <w:r>
              <w:rPr>
                <w:rFonts w:hint="eastAsia" w:ascii="宋体" w:hAnsi="宋体" w:eastAsia="宋体" w:cs="宋体"/>
                <w:color w:val="000000" w:themeColor="text1"/>
                <w:sz w:val="22"/>
                <w:szCs w:val="24"/>
                <w:shd w:val="pct10" w:color="auto" w:fill="FFFFFF"/>
                <w14:textFill>
                  <w14:solidFill>
                    <w14:schemeClr w14:val="tx1"/>
                  </w14:solidFill>
                </w14:textFill>
              </w:rPr>
              <w:t>被授权人身份证复印件（反面）</w:t>
            </w:r>
          </w:p>
        </w:tc>
      </w:tr>
    </w:tbl>
    <w:p w14:paraId="6746DB8C">
      <w:pPr>
        <w:pStyle w:val="16"/>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p w14:paraId="3D341CBD">
      <w:pPr>
        <w:pStyle w:val="16"/>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1．本授权书有效期自招标大会之日计算不得少于90日历日。</w:t>
      </w:r>
    </w:p>
    <w:p w14:paraId="75915B84">
      <w:pPr>
        <w:ind w:firstLine="480" w:firstLineChars="200"/>
        <w:rPr>
          <w:rFonts w:hint="eastAsia" w:ascii="宋体" w:hAnsi="宋体" w:eastAsia="宋体" w:cs="宋体"/>
          <w:b w:val="0"/>
          <w:bCs w:val="0"/>
          <w:color w:val="000000" w:themeColor="text1"/>
          <w:sz w:val="24"/>
          <w:szCs w:val="24"/>
          <w14:textFill>
            <w14:solidFill>
              <w14:schemeClr w14:val="tx1"/>
            </w14:solidFill>
          </w14:textFill>
        </w:rPr>
        <w:sectPr>
          <w:pgSz w:w="11905" w:h="16838"/>
          <w:pgMar w:top="1247" w:right="1134" w:bottom="1247" w:left="1134" w:header="964" w:footer="964" w:gutter="0"/>
          <w:pgNumType w:fmt="decimal"/>
          <w:cols w:space="0" w:num="1"/>
          <w:rtlGutter w:val="0"/>
          <w:docGrid w:type="lines" w:linePitch="398" w:charSpace="0"/>
        </w:sectPr>
      </w:pPr>
      <w:r>
        <w:rPr>
          <w:rFonts w:hint="eastAsia" w:ascii="宋体" w:hAnsi="宋体" w:eastAsia="宋体" w:cs="宋体"/>
          <w:color w:val="000000" w:themeColor="text1"/>
          <w:sz w:val="24"/>
          <w:szCs w:val="24"/>
          <w14:textFill>
            <w14:solidFill>
              <w14:schemeClr w14:val="tx1"/>
            </w14:solidFill>
          </w14:textFill>
        </w:rPr>
        <w:t>2．授权书内容填写要明确，文字要工整清楚，涂改无效。</w:t>
      </w:r>
    </w:p>
    <w:bookmarkEnd w:id="383"/>
    <w:bookmarkEnd w:id="384"/>
    <w:p w14:paraId="3D2D4D30">
      <w:pPr>
        <w:pStyle w:val="3"/>
        <w:jc w:val="center"/>
        <w:rPr>
          <w:rFonts w:hint="eastAsia" w:ascii="宋体" w:hAnsi="宋体" w:eastAsia="宋体" w:cs="宋体"/>
          <w:color w:val="000000" w:themeColor="text1"/>
          <w14:textFill>
            <w14:solidFill>
              <w14:schemeClr w14:val="tx1"/>
            </w14:solidFill>
          </w14:textFill>
        </w:rPr>
      </w:pPr>
      <w:bookmarkStart w:id="385" w:name="_Toc24284"/>
      <w:r>
        <w:rPr>
          <w:rFonts w:hint="eastAsia" w:ascii="宋体" w:hAnsi="宋体" w:eastAsia="宋体" w:cs="宋体"/>
          <w:color w:val="000000" w:themeColor="text1"/>
          <w14:textFill>
            <w14:solidFill>
              <w14:schemeClr w14:val="tx1"/>
            </w14:solidFill>
          </w14:textFill>
        </w:rPr>
        <w:t>无重大违法记录声明</w:t>
      </w:r>
      <w:bookmarkEnd w:id="385"/>
    </w:p>
    <w:p w14:paraId="471A1BE7">
      <w:pPr>
        <w:snapToGrid w:val="0"/>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p>
    <w:p w14:paraId="216C3803">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我单位参与安康尚昊招标代理有限公司组织的</w:t>
      </w:r>
      <w:r>
        <w:rPr>
          <w:rFonts w:hint="eastAsia" w:ascii="宋体" w:hAnsi="宋体" w:eastAsia="宋体" w:cs="宋体"/>
          <w:color w:val="000000" w:themeColor="text1"/>
          <w:sz w:val="24"/>
          <w:szCs w:val="24"/>
          <w:u w:val="single"/>
          <w14:textFill>
            <w14:solidFill>
              <w14:schemeClr w14:val="tx1"/>
            </w14:solidFill>
          </w14:textFill>
        </w:rPr>
        <w:t xml:space="preserve">     （项目名称）（项目编号）    </w:t>
      </w:r>
      <w:r>
        <w:rPr>
          <w:rFonts w:hint="eastAsia" w:ascii="宋体" w:hAnsi="宋体" w:eastAsia="宋体" w:cs="宋体"/>
          <w:color w:val="000000" w:themeColor="text1"/>
          <w:sz w:val="24"/>
          <w:szCs w:val="24"/>
          <w:lang w:eastAsia="zh-CN"/>
          <w14:textFill>
            <w14:solidFill>
              <w14:schemeClr w14:val="tx1"/>
            </w14:solidFill>
          </w14:textFill>
        </w:rPr>
        <w:t>竞争性谈判</w:t>
      </w:r>
      <w:r>
        <w:rPr>
          <w:rFonts w:hint="eastAsia" w:ascii="宋体" w:hAnsi="宋体" w:eastAsia="宋体" w:cs="宋体"/>
          <w:color w:val="000000" w:themeColor="text1"/>
          <w:sz w:val="24"/>
          <w:szCs w:val="24"/>
          <w14:textFill>
            <w14:solidFill>
              <w14:schemeClr w14:val="tx1"/>
            </w14:solidFill>
          </w14:textFill>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000000" w:themeColor="text1"/>
          <w:sz w:val="24"/>
          <w:szCs w:val="24"/>
          <w14:textFill>
            <w14:solidFill>
              <w14:schemeClr w14:val="tx1"/>
            </w14:solidFill>
          </w14:textFill>
        </w:rPr>
      </w:pPr>
    </w:p>
    <w:p w14:paraId="129527D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14:paraId="4337EB69">
      <w:pPr>
        <w:spacing w:line="360" w:lineRule="auto"/>
        <w:rPr>
          <w:rFonts w:hint="eastAsia" w:ascii="宋体" w:hAnsi="宋体" w:eastAsia="宋体" w:cs="宋体"/>
          <w:color w:val="000000" w:themeColor="text1"/>
          <w:sz w:val="24"/>
          <w:szCs w:val="24"/>
          <w14:textFill>
            <w14:solidFill>
              <w14:schemeClr w14:val="tx1"/>
            </w14:solidFill>
          </w14:textFill>
        </w:rPr>
      </w:pPr>
    </w:p>
    <w:p w14:paraId="6392E13C">
      <w:pPr>
        <w:spacing w:line="360" w:lineRule="auto"/>
        <w:rPr>
          <w:rFonts w:hint="eastAsia" w:ascii="宋体" w:hAnsi="宋体" w:eastAsia="宋体" w:cs="宋体"/>
          <w:color w:val="000000" w:themeColor="text1"/>
          <w:sz w:val="24"/>
          <w:szCs w:val="24"/>
          <w14:textFill>
            <w14:solidFill>
              <w14:schemeClr w14:val="tx1"/>
            </w14:solidFill>
          </w14:textFill>
        </w:rPr>
      </w:pPr>
    </w:p>
    <w:p w14:paraId="5EFEC17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p w14:paraId="08943A0E">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0C4B8B61">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被授权人（签字）：____________________</w:t>
      </w:r>
    </w:p>
    <w:p w14:paraId="5218AE9C">
      <w:pPr>
        <w:topLinePunct w:val="0"/>
        <w:bidi w:val="0"/>
        <w:adjustRightInd w:val="0"/>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40EF2B61">
      <w:pPr>
        <w:topLinePunct w:val="0"/>
        <w:bidi w:val="0"/>
        <w:adjustRightInd w:val="0"/>
        <w:snapToGrid w:val="0"/>
        <w:spacing w:line="480" w:lineRule="exact"/>
        <w:rPr>
          <w:rFonts w:hint="eastAsia" w:ascii="宋体" w:hAnsi="宋体" w:eastAsia="宋体" w:cs="宋体"/>
          <w:color w:val="000000" w:themeColor="text1"/>
          <w:sz w:val="24"/>
          <w:szCs w:val="24"/>
          <w14:textFill>
            <w14:solidFill>
              <w14:schemeClr w14:val="tx1"/>
            </w14:solidFill>
          </w14:textFill>
        </w:rPr>
      </w:pPr>
    </w:p>
    <w:p w14:paraId="5424CBA4">
      <w:pPr>
        <w:topLinePunct w:val="0"/>
        <w:bidi w:val="0"/>
        <w:spacing w:line="480" w:lineRule="exact"/>
        <w:rPr>
          <w:rFonts w:hint="eastAsia" w:ascii="宋体" w:hAnsi="宋体" w:eastAsia="宋体" w:cs="宋体"/>
          <w:color w:val="000000" w:themeColor="text1"/>
          <w14:textFill>
            <w14:solidFill>
              <w14:schemeClr w14:val="tx1"/>
            </w14:solidFill>
          </w14:textFill>
        </w:rPr>
        <w:sectPr>
          <w:headerReference r:id="rId14" w:type="default"/>
          <w:pgSz w:w="11905" w:h="16838"/>
          <w:pgMar w:top="1247" w:right="1134" w:bottom="1247" w:left="1134" w:header="964" w:footer="964" w:gutter="0"/>
          <w:pgNumType w:fmt="decimal"/>
          <w:cols w:space="0" w:num="1"/>
          <w:rtlGutter w:val="0"/>
          <w:docGrid w:type="lines" w:linePitch="398" w:charSpace="0"/>
        </w:sectPr>
      </w:pPr>
    </w:p>
    <w:p w14:paraId="5737B72A">
      <w:pPr>
        <w:topLinePunct w:val="0"/>
        <w:bidi w:val="0"/>
        <w:adjustRightInd w:val="0"/>
        <w:snapToGrid w:val="0"/>
        <w:spacing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投标人非联合体投标声明</w:t>
      </w:r>
    </w:p>
    <w:p w14:paraId="42602593">
      <w:pPr>
        <w:topLinePunct w:val="0"/>
        <w:bidi w:val="0"/>
        <w:adjustRightInd w:val="0"/>
        <w:snapToGrid w:val="0"/>
        <w:spacing w:line="480" w:lineRule="exact"/>
        <w:rPr>
          <w:rFonts w:hint="eastAsia" w:ascii="仿宋" w:hAnsi="仿宋" w:eastAsia="仿宋" w:cs="黑体"/>
          <w:bCs/>
          <w:color w:val="000000" w:themeColor="text1"/>
          <w:sz w:val="28"/>
          <w:szCs w:val="28"/>
          <w14:textFill>
            <w14:solidFill>
              <w14:schemeClr w14:val="tx1"/>
            </w14:solidFill>
          </w14:textFill>
        </w:rPr>
      </w:pPr>
    </w:p>
    <w:p w14:paraId="43B15210">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安康尚昊招标代理有限公司</w:t>
      </w:r>
      <w:r>
        <w:rPr>
          <w:rFonts w:hint="eastAsia" w:ascii="宋体" w:hAnsi="宋体" w:eastAsia="宋体" w:cs="宋体"/>
          <w:bCs/>
          <w:color w:val="000000" w:themeColor="text1"/>
          <w:sz w:val="24"/>
          <w:szCs w:val="24"/>
          <w14:textFill>
            <w14:solidFill>
              <w14:schemeClr w14:val="tx1"/>
            </w14:solidFill>
          </w14:textFill>
        </w:rPr>
        <w:t>：</w:t>
      </w:r>
    </w:p>
    <w:p w14:paraId="5D35C6FC">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我方愿响应贵方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日发布的</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项目（项目编号：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采购</w:t>
      </w:r>
      <w:r>
        <w:rPr>
          <w:rFonts w:hint="eastAsia" w:ascii="宋体" w:hAnsi="宋体" w:eastAsia="宋体" w:cs="宋体"/>
          <w:bCs/>
          <w:color w:val="000000" w:themeColor="text1"/>
          <w:sz w:val="24"/>
          <w:szCs w:val="24"/>
          <w14:textFill>
            <w14:solidFill>
              <w14:schemeClr w14:val="tx1"/>
            </w14:solidFill>
          </w14:textFill>
        </w:rPr>
        <w:t>内容，参与投标，提供采购人需求中规定的全部内容。本公司就参加投标工作，作出郑重声明：</w:t>
      </w:r>
    </w:p>
    <w:p w14:paraId="4760E61E">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1.本公司保证在本项目投标中不与其他单位围标、串标，不出让投标资格，不向采购人、采购代理机构和评标委员会成员行贿。</w:t>
      </w:r>
    </w:p>
    <w:p w14:paraId="5B2CA0FE">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2.本公司保证本项目并非联合体投标，本项目服务由本公司独立承担。</w:t>
      </w:r>
    </w:p>
    <w:p w14:paraId="3814E4C7">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本公司违反上述保证，或本声明陈述与事实不符，经查实，我方自行承担一切后果及法律责任。</w:t>
      </w:r>
    </w:p>
    <w:p w14:paraId="546036E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特此声明。</w:t>
      </w:r>
    </w:p>
    <w:p w14:paraId="66CB982B">
      <w:pPr>
        <w:pStyle w:val="12"/>
        <w:topLinePunct w:val="0"/>
        <w:bidi w:val="0"/>
        <w:spacing w:line="480" w:lineRule="exact"/>
        <w:rPr>
          <w:rFonts w:hint="eastAsia"/>
          <w:color w:val="000000" w:themeColor="text1"/>
          <w14:textFill>
            <w14:solidFill>
              <w14:schemeClr w14:val="tx1"/>
            </w14:solidFill>
          </w14:textFill>
        </w:rPr>
      </w:pPr>
    </w:p>
    <w:p w14:paraId="4758313B">
      <w:pPr>
        <w:topLinePunct w:val="0"/>
        <w:bidi w:val="0"/>
        <w:spacing w:line="480" w:lineRule="exact"/>
        <w:rPr>
          <w:rFonts w:hint="eastAsia"/>
          <w:color w:val="000000" w:themeColor="text1"/>
          <w14:textFill>
            <w14:solidFill>
              <w14:schemeClr w14:val="tx1"/>
            </w14:solidFill>
          </w14:textFill>
        </w:rPr>
      </w:pPr>
    </w:p>
    <w:p w14:paraId="77418AE4">
      <w:pPr>
        <w:topLinePunct w:val="0"/>
        <w:bidi w:val="0"/>
        <w:spacing w:line="480" w:lineRule="exact"/>
        <w:rPr>
          <w:rFonts w:hint="eastAsia"/>
          <w:color w:val="000000" w:themeColor="text1"/>
          <w14:textFill>
            <w14:solidFill>
              <w14:schemeClr w14:val="tx1"/>
            </w14:solidFill>
          </w14:textFill>
        </w:rPr>
      </w:pPr>
    </w:p>
    <w:p w14:paraId="0F50F7B2">
      <w:pPr>
        <w:topLinePunct w:val="0"/>
        <w:bidi w:val="0"/>
        <w:spacing w:line="480" w:lineRule="exact"/>
        <w:rPr>
          <w:rFonts w:hint="eastAsia"/>
          <w:color w:val="000000" w:themeColor="text1"/>
          <w14:textFill>
            <w14:solidFill>
              <w14:schemeClr w14:val="tx1"/>
            </w14:solidFill>
          </w14:textFill>
        </w:rPr>
      </w:pPr>
    </w:p>
    <w:p w14:paraId="4D422D19">
      <w:pPr>
        <w:topLinePunct w:val="0"/>
        <w:bidi w:val="0"/>
        <w:spacing w:line="480" w:lineRule="exact"/>
        <w:rPr>
          <w:rFonts w:hint="eastAsia"/>
          <w:color w:val="000000" w:themeColor="text1"/>
          <w14:textFill>
            <w14:solidFill>
              <w14:schemeClr w14:val="tx1"/>
            </w14:solidFill>
          </w14:textFill>
        </w:rPr>
      </w:pPr>
    </w:p>
    <w:p w14:paraId="421906CD">
      <w:pPr>
        <w:topLinePunct w:val="0"/>
        <w:bidi w:val="0"/>
        <w:spacing w:line="480" w:lineRule="exact"/>
        <w:rPr>
          <w:rFonts w:hint="eastAsia"/>
          <w:color w:val="000000" w:themeColor="text1"/>
          <w14:textFill>
            <w14:solidFill>
              <w14:schemeClr w14:val="tx1"/>
            </w14:solidFill>
          </w14:textFill>
        </w:rPr>
      </w:pPr>
    </w:p>
    <w:p w14:paraId="1E52A720">
      <w:pPr>
        <w:topLinePunct w:val="0"/>
        <w:bidi w:val="0"/>
        <w:spacing w:line="480" w:lineRule="exact"/>
        <w:rPr>
          <w:rFonts w:hint="eastAsia"/>
          <w:color w:val="000000" w:themeColor="text1"/>
          <w14:textFill>
            <w14:solidFill>
              <w14:schemeClr w14:val="tx1"/>
            </w14:solidFill>
          </w14:textFill>
        </w:rPr>
      </w:pPr>
    </w:p>
    <w:p w14:paraId="5ECA439F">
      <w:pPr>
        <w:widowControl w:val="0"/>
        <w:topLinePunct w:val="0"/>
        <w:bidi w:val="0"/>
        <w:adjustRightInd w:val="0"/>
        <w:snapToGrid w:val="0"/>
        <w:spacing w:line="480" w:lineRule="exact"/>
        <w:ind w:firstLine="480" w:firstLineChars="200"/>
        <w:jc w:val="left"/>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供应商（单位名称及公章）：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0F09E891">
      <w:pPr>
        <w:widowControl w:val="0"/>
        <w:topLinePunct w:val="0"/>
        <w:bidi w:val="0"/>
        <w:adjustRightInd w:val="0"/>
        <w:snapToGrid w:val="0"/>
        <w:spacing w:line="480" w:lineRule="exact"/>
        <w:ind w:firstLine="480" w:firstLineChars="200"/>
        <w:jc w:val="left"/>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b/>
          <w:bCs/>
          <w:color w:val="000000" w:themeColor="text1"/>
          <w:sz w:val="24"/>
          <w:szCs w:val="24"/>
          <w:u w:val="none"/>
          <w:lang w:val="en-US" w:eastAsia="zh-CN"/>
          <w14:textFill>
            <w14:solidFill>
              <w14:schemeClr w14:val="tx1"/>
            </w14:solidFill>
          </w14:textFill>
        </w:rPr>
        <w:t>_________________</w:t>
      </w:r>
    </w:p>
    <w:p w14:paraId="2BF50EFC">
      <w:pPr>
        <w:topLinePunct w:val="0"/>
        <w:bidi w:val="0"/>
        <w:adjustRightInd w:val="0"/>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日 </w:t>
      </w:r>
    </w:p>
    <w:p w14:paraId="546F23B3">
      <w:pPr>
        <w:pStyle w:val="12"/>
        <w:topLinePunct w:val="0"/>
        <w:bidi w:val="0"/>
        <w:spacing w:line="480" w:lineRule="exact"/>
        <w:rPr>
          <w:rFonts w:hint="eastAsia"/>
          <w:color w:val="000000" w:themeColor="text1"/>
          <w14:textFill>
            <w14:solidFill>
              <w14:schemeClr w14:val="tx1"/>
            </w14:solidFill>
          </w14:textFill>
        </w:rPr>
        <w:sectPr>
          <w:pgSz w:w="11905" w:h="16838"/>
          <w:pgMar w:top="1247" w:right="1134" w:bottom="1247" w:left="1134" w:header="964" w:footer="964" w:gutter="0"/>
          <w:pgNumType w:fmt="decimal"/>
          <w:cols w:space="0" w:num="1"/>
          <w:rtlGutter w:val="0"/>
          <w:docGrid w:type="lines" w:linePitch="398" w:charSpace="0"/>
        </w:sectPr>
      </w:pPr>
    </w:p>
    <w:p w14:paraId="30140F1B">
      <w:pPr>
        <w:keepNext w:val="0"/>
        <w:keepLines w:val="0"/>
        <w:pageBreakBefore w:val="0"/>
        <w:widowControl/>
        <w:kinsoku/>
        <w:wordWrap/>
        <w:overflowPunct/>
        <w:topLinePunct w:val="0"/>
        <w:autoSpaceDE/>
        <w:autoSpaceDN/>
        <w:bidi w:val="0"/>
        <w:adjustRightInd w:val="0"/>
        <w:snapToGrid w:val="0"/>
        <w:spacing w:before="320" w:beforeLines="80" w:after="320" w:afterLines="80" w:line="480" w:lineRule="exact"/>
        <w:jc w:val="center"/>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bookmarkStart w:id="386" w:name="_Toc15986"/>
      <w:bookmarkStart w:id="387" w:name="_Toc28060"/>
      <w:bookmarkStart w:id="388" w:name="_Toc10859"/>
      <w:bookmarkStart w:id="389" w:name="_Toc25747"/>
      <w:bookmarkStart w:id="390" w:name="_Toc26308"/>
      <w:bookmarkStart w:id="391" w:name="_Toc22739"/>
      <w:r>
        <w:rPr>
          <w:rFonts w:hint="eastAsia" w:ascii="宋体" w:hAnsi="宋体" w:eastAsia="宋体" w:cs="宋体"/>
          <w:b/>
          <w:bCs/>
          <w:color w:val="000000" w:themeColor="text1"/>
          <w:sz w:val="28"/>
          <w:szCs w:val="28"/>
          <w:lang w:val="en-US" w:eastAsia="zh-CN"/>
          <w14:textFill>
            <w14:solidFill>
              <w14:schemeClr w14:val="tx1"/>
            </w14:solidFill>
          </w14:textFill>
        </w:rPr>
        <w:t>中小企业声明函（货物）（如是）</w:t>
      </w:r>
    </w:p>
    <w:p w14:paraId="1FE1C08F">
      <w:pPr>
        <w:pStyle w:val="14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本公司（联合体）郑重声明，根据《政府采购促进中小企业发展管理办法》（财库﹝2020﹞46号）的规定，本公司 （联合体）参加</w:t>
      </w:r>
      <w:r>
        <w:rPr>
          <w:rFonts w:hint="eastAsia" w:ascii="宋体" w:hAnsi="宋体" w:eastAsia="宋体" w:cs="宋体"/>
          <w:b w:val="0"/>
          <w:bCs w:val="0"/>
          <w:color w:val="000000" w:themeColor="text1"/>
          <w:sz w:val="24"/>
          <w:szCs w:val="24"/>
          <w:u w:val="single"/>
          <w14:textFill>
            <w14:solidFill>
              <w14:schemeClr w14:val="tx1"/>
            </w14:solidFill>
          </w14:textFill>
        </w:rPr>
        <w:t>（单位名称）</w:t>
      </w:r>
      <w:r>
        <w:rPr>
          <w:rFonts w:hint="eastAsia" w:ascii="宋体" w:hAnsi="宋体" w:eastAsia="宋体" w:cs="宋体"/>
          <w:b w:val="0"/>
          <w:bCs w:val="0"/>
          <w:color w:val="000000" w:themeColor="text1"/>
          <w:sz w:val="24"/>
          <w:szCs w:val="24"/>
          <w14:textFill>
            <w14:solidFill>
              <w14:schemeClr w14:val="tx1"/>
            </w14:solidFill>
          </w14:textFill>
        </w:rPr>
        <w:t>的</w:t>
      </w:r>
      <w:r>
        <w:rPr>
          <w:rFonts w:hint="eastAsia" w:ascii="宋体" w:hAnsi="宋体" w:eastAsia="宋体" w:cs="宋体"/>
          <w:b w:val="0"/>
          <w:bCs w:val="0"/>
          <w:color w:val="000000" w:themeColor="text1"/>
          <w:sz w:val="24"/>
          <w:szCs w:val="24"/>
          <w:u w:val="single"/>
          <w14:textFill>
            <w14:solidFill>
              <w14:schemeClr w14:val="tx1"/>
            </w14:solidFill>
          </w14:textFill>
        </w:rPr>
        <w:t>（项目名称）</w:t>
      </w:r>
      <w:r>
        <w:rPr>
          <w:rFonts w:hint="eastAsia" w:ascii="宋体" w:hAnsi="宋体" w:eastAsia="宋体" w:cs="宋体"/>
          <w:b w:val="0"/>
          <w:bCs w:val="0"/>
          <w:color w:val="000000" w:themeColor="text1"/>
          <w:sz w:val="24"/>
          <w:szCs w:val="24"/>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73930B52">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sz w:val="24"/>
          <w:szCs w:val="24"/>
          <w:u w:val="single"/>
          <w14:textFill>
            <w14:solidFill>
              <w14:schemeClr w14:val="tx1"/>
            </w14:solidFill>
          </w14:textFill>
        </w:rPr>
        <w:t>（标的名称）</w:t>
      </w:r>
      <w:r>
        <w:rPr>
          <w:rFonts w:hint="eastAsia" w:ascii="宋体" w:hAnsi="宋体" w:eastAsia="宋体" w:cs="宋体"/>
          <w:b w:val="0"/>
          <w:bCs w:val="0"/>
          <w:color w:val="000000" w:themeColor="text1"/>
          <w:sz w:val="24"/>
          <w:szCs w:val="24"/>
          <w14:textFill>
            <w14:solidFill>
              <w14:schemeClr w14:val="tx1"/>
            </w14:solidFill>
          </w14:textFill>
        </w:rPr>
        <w:t xml:space="preserve"> ，属于</w:t>
      </w:r>
      <w:r>
        <w:rPr>
          <w:rFonts w:hint="eastAsia" w:ascii="宋体" w:hAnsi="宋体" w:eastAsia="宋体" w:cs="宋体"/>
          <w:b w:val="0"/>
          <w:bCs w:val="0"/>
          <w:color w:val="000000" w:themeColor="text1"/>
          <w:sz w:val="24"/>
          <w:szCs w:val="24"/>
          <w:u w:val="single"/>
          <w14:textFill>
            <w14:solidFill>
              <w14:schemeClr w14:val="tx1"/>
            </w14:solidFill>
          </w14:textFill>
        </w:rPr>
        <w:t xml:space="preserve">（采购文件中明确的所属行业） </w:t>
      </w:r>
      <w:r>
        <w:rPr>
          <w:rFonts w:hint="eastAsia" w:ascii="宋体" w:hAnsi="宋体" w:eastAsia="宋体" w:cs="宋体"/>
          <w:b w:val="0"/>
          <w:bCs w:val="0"/>
          <w:color w:val="000000" w:themeColor="text1"/>
          <w:sz w:val="24"/>
          <w:szCs w:val="24"/>
          <w14:textFill>
            <w14:solidFill>
              <w14:schemeClr w14:val="tx1"/>
            </w14:solidFill>
          </w14:textFill>
        </w:rPr>
        <w:t>行业；制造商为</w:t>
      </w:r>
      <w:r>
        <w:rPr>
          <w:rFonts w:hint="eastAsia" w:ascii="宋体" w:hAnsi="宋体" w:eastAsia="宋体" w:cs="宋体"/>
          <w:b w:val="0"/>
          <w:bCs w:val="0"/>
          <w:color w:val="000000" w:themeColor="text1"/>
          <w:sz w:val="24"/>
          <w:szCs w:val="24"/>
          <w:u w:val="single"/>
          <w14:textFill>
            <w14:solidFill>
              <w14:schemeClr w14:val="tx1"/>
            </w14:solidFill>
          </w14:textFill>
        </w:rPr>
        <w:t>（企业名称）</w:t>
      </w:r>
      <w:r>
        <w:rPr>
          <w:rFonts w:hint="eastAsia" w:ascii="宋体" w:hAnsi="宋体" w:eastAsia="宋体" w:cs="宋体"/>
          <w:b w:val="0"/>
          <w:bCs w:val="0"/>
          <w:color w:val="000000" w:themeColor="text1"/>
          <w:sz w:val="24"/>
          <w:szCs w:val="24"/>
          <w14:textFill>
            <w14:solidFill>
              <w14:schemeClr w14:val="tx1"/>
            </w14:solidFill>
          </w14:textFill>
        </w:rPr>
        <w:t>，从业人员</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人，营业收入为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万元，资产总额为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万元</w:t>
      </w:r>
      <w:r>
        <w:rPr>
          <w:rFonts w:hint="eastAsia" w:ascii="宋体" w:hAnsi="宋体" w:eastAsia="宋体" w:cs="宋体"/>
          <w:b w:val="0"/>
          <w:bCs w:val="0"/>
          <w:color w:val="000000" w:themeColor="text1"/>
          <w:sz w:val="32"/>
          <w:szCs w:val="32"/>
          <w:vertAlign w:val="superscript"/>
          <w14:textFill>
            <w14:solidFill>
              <w14:schemeClr w14:val="tx1"/>
            </w14:solidFill>
          </w14:textFill>
        </w:rPr>
        <w:t xml:space="preserve"> 1</w:t>
      </w:r>
      <w:r>
        <w:rPr>
          <w:rFonts w:hint="eastAsia" w:ascii="宋体" w:hAnsi="宋体" w:eastAsia="宋体" w:cs="宋体"/>
          <w:b w:val="0"/>
          <w:bCs w:val="0"/>
          <w:color w:val="000000" w:themeColor="text1"/>
          <w:sz w:val="24"/>
          <w:szCs w:val="24"/>
          <w14:textFill>
            <w14:solidFill>
              <w14:schemeClr w14:val="tx1"/>
            </w14:solidFill>
          </w14:textFill>
        </w:rPr>
        <w:t>，属于</w:t>
      </w:r>
      <w:r>
        <w:rPr>
          <w:rFonts w:hint="eastAsia" w:ascii="宋体" w:hAnsi="宋体" w:eastAsia="宋体" w:cs="宋体"/>
          <w:b w:val="0"/>
          <w:bCs w:val="0"/>
          <w:color w:val="000000" w:themeColor="text1"/>
          <w:sz w:val="24"/>
          <w:szCs w:val="24"/>
          <w:u w:val="single"/>
          <w14:textFill>
            <w14:solidFill>
              <w14:schemeClr w14:val="tx1"/>
            </w14:solidFill>
          </w14:textFill>
        </w:rPr>
        <w:t>（中型企业、小型企业、微型企业）</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15609684">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u w:val="single"/>
          <w14:textFill>
            <w14:solidFill>
              <w14:schemeClr w14:val="tx1"/>
            </w14:solidFill>
          </w14:textFill>
        </w:rPr>
        <w:t xml:space="preserve"> （标的名称） </w:t>
      </w:r>
      <w:r>
        <w:rPr>
          <w:rFonts w:hint="eastAsia" w:ascii="宋体" w:hAnsi="宋体" w:eastAsia="宋体" w:cs="宋体"/>
          <w:b w:val="0"/>
          <w:bCs w:val="0"/>
          <w:color w:val="000000" w:themeColor="text1"/>
          <w:sz w:val="24"/>
          <w:szCs w:val="24"/>
          <w14:textFill>
            <w14:solidFill>
              <w14:schemeClr w14:val="tx1"/>
            </w14:solidFill>
          </w14:textFill>
        </w:rPr>
        <w:t>，属于</w:t>
      </w:r>
      <w:r>
        <w:rPr>
          <w:rFonts w:hint="eastAsia" w:ascii="宋体" w:hAnsi="宋体" w:eastAsia="宋体" w:cs="宋体"/>
          <w:b w:val="0"/>
          <w:bCs w:val="0"/>
          <w:color w:val="000000" w:themeColor="text1"/>
          <w:sz w:val="24"/>
          <w:szCs w:val="24"/>
          <w:u w:val="single"/>
          <w14:textFill>
            <w14:solidFill>
              <w14:schemeClr w14:val="tx1"/>
            </w14:solidFill>
          </w14:textFill>
        </w:rPr>
        <w:t xml:space="preserve">（采购文件中明确的所属行业） </w:t>
      </w:r>
      <w:r>
        <w:rPr>
          <w:rFonts w:hint="eastAsia" w:ascii="宋体" w:hAnsi="宋体" w:eastAsia="宋体" w:cs="宋体"/>
          <w:b w:val="0"/>
          <w:bCs w:val="0"/>
          <w:color w:val="000000" w:themeColor="text1"/>
          <w:sz w:val="24"/>
          <w:szCs w:val="24"/>
          <w14:textFill>
            <w14:solidFill>
              <w14:schemeClr w14:val="tx1"/>
            </w14:solidFill>
          </w14:textFill>
        </w:rPr>
        <w:t>行业；制造商为</w:t>
      </w:r>
      <w:r>
        <w:rPr>
          <w:rFonts w:hint="eastAsia" w:ascii="宋体" w:hAnsi="宋体" w:eastAsia="宋体" w:cs="宋体"/>
          <w:b w:val="0"/>
          <w:bCs w:val="0"/>
          <w:color w:val="000000" w:themeColor="text1"/>
          <w:sz w:val="24"/>
          <w:szCs w:val="24"/>
          <w:u w:val="single"/>
          <w14:textFill>
            <w14:solidFill>
              <w14:schemeClr w14:val="tx1"/>
            </w14:solidFill>
          </w14:textFill>
        </w:rPr>
        <w:t>（企业名称）</w:t>
      </w:r>
      <w:r>
        <w:rPr>
          <w:rFonts w:hint="eastAsia" w:ascii="宋体" w:hAnsi="宋体" w:eastAsia="宋体" w:cs="宋体"/>
          <w:b w:val="0"/>
          <w:bCs w:val="0"/>
          <w:color w:val="000000" w:themeColor="text1"/>
          <w:sz w:val="24"/>
          <w:szCs w:val="24"/>
          <w14:textFill>
            <w14:solidFill>
              <w14:schemeClr w14:val="tx1"/>
            </w14:solidFill>
          </w14:textFill>
        </w:rPr>
        <w:t>，从业人员</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人，营业收入为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万元，资产总额为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万元，属于</w:t>
      </w:r>
      <w:r>
        <w:rPr>
          <w:rFonts w:hint="eastAsia" w:ascii="宋体" w:hAnsi="宋体" w:eastAsia="宋体" w:cs="宋体"/>
          <w:b w:val="0"/>
          <w:bCs w:val="0"/>
          <w:color w:val="000000" w:themeColor="text1"/>
          <w:sz w:val="24"/>
          <w:szCs w:val="24"/>
          <w:u w:val="single"/>
          <w14:textFill>
            <w14:solidFill>
              <w14:schemeClr w14:val="tx1"/>
            </w14:solidFill>
          </w14:textFill>
        </w:rPr>
        <w:t>（中型企业、小型 企业、微型企业）</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2DE21894">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1495C7E5">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以上企业，不属于大企业的分支机构，不存在控股股东为大企业的情形，也不存在与大企业的负责人为同一人的情形。 </w:t>
      </w:r>
    </w:p>
    <w:p w14:paraId="5050D7CC">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本企业对上述声明内容的真实性负责。如有虚假，将依法承担相应责任。 </w:t>
      </w:r>
    </w:p>
    <w:p w14:paraId="3952BE5A">
      <w:pPr>
        <w:pStyle w:val="14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p>
    <w:p w14:paraId="7DF6A32E">
      <w:pPr>
        <w:spacing w:after="190" w:afterLines="50" w:line="480" w:lineRule="exact"/>
        <w:ind w:firstLine="3840" w:firstLineChars="1600"/>
        <w:jc w:val="both"/>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企业名称（盖章）： </w:t>
      </w:r>
    </w:p>
    <w:p w14:paraId="473B1B1E">
      <w:pPr>
        <w:spacing w:after="190" w:afterLines="50" w:line="480" w:lineRule="exact"/>
        <w:ind w:firstLine="3840" w:firstLineChars="1600"/>
        <w:jc w:val="both"/>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日 期： </w:t>
      </w:r>
    </w:p>
    <w:p w14:paraId="17177E80">
      <w:pPr>
        <w:pStyle w:val="35"/>
        <w:ind w:firstLine="480" w:firstLineChars="2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注：1.¹从业人员、营业收入、资产总额填报上一年度数据，无上一年度数据的新成立企业可不填报。</w:t>
      </w:r>
    </w:p>
    <w:p w14:paraId="3CACC356">
      <w:pPr>
        <w:pStyle w:val="27"/>
        <w:rPr>
          <w:rFonts w:hint="eastAsia"/>
          <w:color w:val="000000" w:themeColor="text1"/>
          <w:lang w:val="en-US" w:eastAsia="zh-CN"/>
          <w14:textFill>
            <w14:solidFill>
              <w14:schemeClr w14:val="tx1"/>
            </w14:solidFill>
          </w14:textFill>
        </w:rPr>
      </w:pPr>
    </w:p>
    <w:p w14:paraId="01A3332E">
      <w:pPr>
        <w:pStyle w:val="31"/>
        <w:rPr>
          <w:rFonts w:hint="default"/>
          <w:color w:val="000000" w:themeColor="text1"/>
          <w:lang w:val="en-US" w:eastAsia="zh-CN"/>
          <w14:textFill>
            <w14:solidFill>
              <w14:schemeClr w14:val="tx1"/>
            </w14:solidFill>
          </w14:textFill>
        </w:rPr>
        <w:sectPr>
          <w:headerReference r:id="rId15" w:type="default"/>
          <w:footerReference r:id="rId16" w:type="default"/>
          <w:pgSz w:w="11905" w:h="16838"/>
          <w:pgMar w:top="1247" w:right="1134" w:bottom="1247" w:left="1134" w:header="964" w:footer="964" w:gutter="0"/>
          <w:pgNumType w:fmt="decimal"/>
          <w:cols w:space="0" w:num="1"/>
          <w:rtlGutter w:val="0"/>
          <w:docGrid w:type="lines" w:linePitch="398" w:charSpace="0"/>
        </w:sectPr>
      </w:pPr>
    </w:p>
    <w:p w14:paraId="319A3A7B">
      <w:pPr>
        <w:spacing w:after="190" w:afterLines="5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bookmarkStart w:id="392" w:name="_Toc12032"/>
      <w:bookmarkStart w:id="393" w:name="_Toc17009"/>
      <w:r>
        <w:rPr>
          <w:rFonts w:hint="eastAsia" w:ascii="宋体" w:hAnsi="宋体" w:eastAsia="宋体" w:cs="宋体"/>
          <w:b/>
          <w:bCs/>
          <w:color w:val="000000" w:themeColor="text1"/>
          <w:sz w:val="28"/>
          <w:szCs w:val="28"/>
          <w:lang w:val="en-US" w:eastAsia="zh-CN"/>
          <w14:textFill>
            <w14:solidFill>
              <w14:schemeClr w14:val="tx1"/>
            </w14:solidFill>
          </w14:textFill>
        </w:rPr>
        <w:t>投标产品属节能、环境标志产品列表（如有）</w:t>
      </w:r>
      <w:bookmarkEnd w:id="392"/>
      <w:bookmarkEnd w:id="393"/>
    </w:p>
    <w:p w14:paraId="54443B82">
      <w:pPr>
        <w:spacing w:line="360" w:lineRule="auto"/>
        <w:outlineLvl w:val="1"/>
        <w:rPr>
          <w:rFonts w:hint="eastAsia" w:ascii="宋体" w:hAnsi="宋体" w:eastAsia="宋体" w:cs="宋体"/>
          <w:color w:val="000000" w:themeColor="text1"/>
          <w:sz w:val="24"/>
          <w:szCs w:val="24"/>
          <w:highlight w:val="none"/>
          <w14:textFill>
            <w14:solidFill>
              <w14:schemeClr w14:val="tx1"/>
            </w14:solidFill>
          </w14:textFill>
        </w:rPr>
      </w:pPr>
      <w:bookmarkStart w:id="394" w:name="_Toc4183"/>
      <w:bookmarkStart w:id="395" w:name="_Toc18695"/>
      <w:r>
        <w:rPr>
          <w:rFonts w:hint="eastAsia" w:ascii="宋体" w:hAnsi="宋体" w:eastAsia="宋体" w:cs="宋体"/>
          <w:color w:val="000000" w:themeColor="text1"/>
          <w:sz w:val="24"/>
          <w:szCs w:val="24"/>
          <w:highlight w:val="none"/>
          <w14:textFill>
            <w14:solidFill>
              <w14:schemeClr w14:val="tx1"/>
            </w14:solidFill>
          </w14:textFill>
        </w:rPr>
        <w:t>项目名称：</w:t>
      </w:r>
      <w:bookmarkEnd w:id="394"/>
      <w:bookmarkEnd w:id="395"/>
    </w:p>
    <w:p w14:paraId="01E03FF2">
      <w:pPr>
        <w:spacing w:line="360" w:lineRule="auto"/>
        <w:jc w:val="left"/>
        <w:outlineLvl w:val="1"/>
        <w:rPr>
          <w:rFonts w:hint="eastAsia" w:ascii="宋体" w:hAnsi="宋体" w:eastAsia="宋体" w:cs="宋体"/>
          <w:color w:val="000000" w:themeColor="text1"/>
          <w:sz w:val="24"/>
          <w:szCs w:val="24"/>
          <w:highlight w:val="none"/>
          <w14:textFill>
            <w14:solidFill>
              <w14:schemeClr w14:val="tx1"/>
            </w14:solidFill>
          </w14:textFill>
        </w:rPr>
      </w:pPr>
      <w:bookmarkStart w:id="396" w:name="_Toc7737"/>
      <w:bookmarkStart w:id="397" w:name="_Toc22255"/>
      <w:r>
        <w:rPr>
          <w:rFonts w:hint="eastAsia" w:ascii="宋体" w:hAnsi="宋体" w:eastAsia="宋体" w:cs="宋体"/>
          <w:color w:val="000000" w:themeColor="text1"/>
          <w:sz w:val="24"/>
          <w:szCs w:val="24"/>
          <w:highlight w:val="none"/>
          <w14:textFill>
            <w14:solidFill>
              <w14:schemeClr w14:val="tx1"/>
            </w14:solidFill>
          </w14:textFill>
        </w:rPr>
        <w:t>项目编号：</w:t>
      </w:r>
      <w:bookmarkEnd w:id="396"/>
      <w:bookmarkEnd w:id="397"/>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E57494C">
      <w:pPr>
        <w:adjustRightInd w:val="0"/>
        <w:snapToGrid w:val="0"/>
        <w:spacing w:line="360" w:lineRule="auto"/>
        <w:outlineLvl w:val="1"/>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2559898B">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45F6677">
            <w:pPr>
              <w:keepNext w:val="0"/>
              <w:keepLines w:val="0"/>
              <w:widowControl/>
              <w:suppressLineNumbers w:val="0"/>
              <w:spacing w:before="0" w:beforeAutospacing="0" w:after="12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398" w:name="_Toc28465"/>
            <w:bookmarkStart w:id="399" w:name="_Toc23365"/>
            <w:r>
              <w:rPr>
                <w:rFonts w:hint="eastAsia" w:ascii="宋体" w:hAnsi="宋体" w:eastAsia="宋体" w:cs="宋体"/>
                <w:color w:val="000000" w:themeColor="text1"/>
                <w:sz w:val="24"/>
                <w:szCs w:val="24"/>
                <w:highlight w:val="none"/>
                <w14:textFill>
                  <w14:solidFill>
                    <w14:schemeClr w14:val="tx1"/>
                  </w14:solidFill>
                </w14:textFill>
              </w:rPr>
              <w:t>序号</w:t>
            </w:r>
            <w:bookmarkEnd w:id="398"/>
            <w:bookmarkEnd w:id="399"/>
          </w:p>
        </w:tc>
        <w:tc>
          <w:tcPr>
            <w:tcW w:w="1862" w:type="dxa"/>
            <w:tcBorders>
              <w:top w:val="single" w:color="auto" w:sz="6" w:space="0"/>
              <w:left w:val="single" w:color="auto" w:sz="6" w:space="0"/>
              <w:bottom w:val="single" w:color="auto" w:sz="6" w:space="0"/>
              <w:right w:val="single" w:color="auto" w:sz="6" w:space="0"/>
            </w:tcBorders>
            <w:vAlign w:val="center"/>
          </w:tcPr>
          <w:p w14:paraId="1B75A401">
            <w:pPr>
              <w:keepNext w:val="0"/>
              <w:keepLines w:val="0"/>
              <w:widowControl/>
              <w:suppressLineNumbers w:val="0"/>
              <w:spacing w:before="0" w:beforeAutospacing="0" w:after="12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00" w:name="_Toc18361"/>
            <w:bookmarkStart w:id="401" w:name="_Toc7852"/>
            <w:r>
              <w:rPr>
                <w:rFonts w:hint="eastAsia" w:ascii="宋体" w:hAnsi="宋体" w:eastAsia="宋体" w:cs="宋体"/>
                <w:color w:val="000000" w:themeColor="text1"/>
                <w:sz w:val="24"/>
                <w:szCs w:val="24"/>
                <w:highlight w:val="none"/>
                <w14:textFill>
                  <w14:solidFill>
                    <w14:schemeClr w14:val="tx1"/>
                  </w14:solidFill>
                </w14:textFill>
              </w:rPr>
              <w:t>名称</w:t>
            </w:r>
            <w:bookmarkEnd w:id="400"/>
            <w:bookmarkEnd w:id="401"/>
          </w:p>
        </w:tc>
        <w:tc>
          <w:tcPr>
            <w:tcW w:w="2250" w:type="dxa"/>
            <w:tcBorders>
              <w:top w:val="single" w:color="auto" w:sz="6" w:space="0"/>
              <w:left w:val="single" w:color="auto" w:sz="6" w:space="0"/>
              <w:bottom w:val="single" w:color="auto" w:sz="6" w:space="0"/>
              <w:right w:val="single" w:color="auto" w:sz="6" w:space="0"/>
            </w:tcBorders>
            <w:vAlign w:val="center"/>
          </w:tcPr>
          <w:p w14:paraId="2BF11A72">
            <w:pPr>
              <w:keepNext w:val="0"/>
              <w:keepLines w:val="0"/>
              <w:widowControl/>
              <w:suppressLineNumbers w:val="0"/>
              <w:spacing w:before="163" w:beforeLines="50" w:beforeAutospacing="0" w:after="12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02" w:name="_Toc11492"/>
            <w:bookmarkStart w:id="403" w:name="_Toc20611"/>
            <w:r>
              <w:rPr>
                <w:rFonts w:hint="eastAsia" w:ascii="宋体" w:hAnsi="宋体" w:eastAsia="宋体" w:cs="宋体"/>
                <w:color w:val="000000" w:themeColor="text1"/>
                <w:sz w:val="24"/>
                <w:szCs w:val="24"/>
                <w:highlight w:val="none"/>
                <w14:textFill>
                  <w14:solidFill>
                    <w14:schemeClr w14:val="tx1"/>
                  </w14:solidFill>
                </w14:textFill>
              </w:rPr>
              <w:t>型号和规格</w:t>
            </w:r>
            <w:bookmarkEnd w:id="402"/>
            <w:bookmarkEnd w:id="403"/>
          </w:p>
        </w:tc>
        <w:tc>
          <w:tcPr>
            <w:tcW w:w="1311" w:type="dxa"/>
            <w:tcBorders>
              <w:top w:val="single" w:color="auto" w:sz="6" w:space="0"/>
              <w:left w:val="single" w:color="auto" w:sz="6" w:space="0"/>
              <w:bottom w:val="single" w:color="auto" w:sz="6" w:space="0"/>
              <w:right w:val="single" w:color="auto" w:sz="6" w:space="0"/>
            </w:tcBorders>
            <w:vAlign w:val="center"/>
          </w:tcPr>
          <w:p w14:paraId="0A6C4E6E">
            <w:pPr>
              <w:keepNext w:val="0"/>
              <w:keepLines w:val="0"/>
              <w:widowControl/>
              <w:suppressLineNumbers w:val="0"/>
              <w:spacing w:before="0" w:beforeAutospacing="0" w:after="12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04" w:name="_Toc23540"/>
            <w:bookmarkStart w:id="405" w:name="_Toc24810"/>
            <w:r>
              <w:rPr>
                <w:rFonts w:hint="eastAsia" w:ascii="宋体" w:hAnsi="宋体" w:eastAsia="宋体" w:cs="宋体"/>
                <w:color w:val="000000" w:themeColor="text1"/>
                <w:sz w:val="24"/>
                <w:szCs w:val="24"/>
                <w:highlight w:val="none"/>
                <w14:textFill>
                  <w14:solidFill>
                    <w14:schemeClr w14:val="tx1"/>
                  </w14:solidFill>
                </w14:textFill>
              </w:rPr>
              <w:t>数量</w:t>
            </w:r>
            <w:bookmarkEnd w:id="404"/>
            <w:bookmarkEnd w:id="405"/>
          </w:p>
        </w:tc>
        <w:tc>
          <w:tcPr>
            <w:tcW w:w="1307" w:type="dxa"/>
            <w:tcBorders>
              <w:top w:val="single" w:color="auto" w:sz="6" w:space="0"/>
              <w:left w:val="single" w:color="auto" w:sz="6" w:space="0"/>
              <w:bottom w:val="single" w:color="auto" w:sz="6" w:space="0"/>
              <w:right w:val="single" w:color="auto" w:sz="6" w:space="0"/>
            </w:tcBorders>
            <w:vAlign w:val="center"/>
          </w:tcPr>
          <w:p w14:paraId="4E240C6A">
            <w:pPr>
              <w:keepNext w:val="0"/>
              <w:keepLines w:val="0"/>
              <w:widowControl/>
              <w:suppressLineNumbers w:val="0"/>
              <w:spacing w:before="0" w:beforeAutospacing="0" w:after="12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06" w:name="_Toc29324"/>
            <w:bookmarkStart w:id="407" w:name="_Toc12243"/>
            <w:r>
              <w:rPr>
                <w:rFonts w:hint="eastAsia" w:ascii="宋体" w:hAnsi="宋体" w:eastAsia="宋体" w:cs="宋体"/>
                <w:color w:val="000000" w:themeColor="text1"/>
                <w:sz w:val="24"/>
                <w:szCs w:val="24"/>
                <w:highlight w:val="none"/>
                <w14:textFill>
                  <w14:solidFill>
                    <w14:schemeClr w14:val="tx1"/>
                  </w14:solidFill>
                </w14:textFill>
              </w:rPr>
              <w:t>单价</w:t>
            </w:r>
            <w:bookmarkEnd w:id="406"/>
            <w:bookmarkEnd w:id="407"/>
          </w:p>
          <w:p w14:paraId="498257A5">
            <w:pPr>
              <w:keepNext w:val="0"/>
              <w:keepLines w:val="0"/>
              <w:widowControl/>
              <w:suppressLineNumbers w:val="0"/>
              <w:spacing w:before="0" w:beforeAutospacing="0" w:after="120" w:afterAutospacing="0" w:line="360" w:lineRule="auto"/>
              <w:ind w:left="0" w:right="0"/>
              <w:jc w:val="center"/>
              <w:outlineLvl w:val="1"/>
              <w:rPr>
                <w:rFonts w:hint="eastAsia" w:ascii="宋体" w:hAnsi="宋体" w:eastAsia="宋体" w:cs="宋体"/>
                <w:bCs/>
                <w:color w:val="000000" w:themeColor="text1"/>
                <w:sz w:val="24"/>
                <w:szCs w:val="24"/>
                <w:highlight w:val="none"/>
                <w14:textFill>
                  <w14:solidFill>
                    <w14:schemeClr w14:val="tx1"/>
                  </w14:solidFill>
                </w14:textFill>
              </w:rPr>
            </w:pPr>
            <w:bookmarkStart w:id="408" w:name="_Toc28823"/>
            <w:bookmarkStart w:id="409" w:name="_Toc362"/>
            <w:r>
              <w:rPr>
                <w:rFonts w:hint="eastAsia" w:ascii="宋体" w:hAnsi="宋体" w:eastAsia="宋体" w:cs="宋体"/>
                <w:color w:val="000000" w:themeColor="text1"/>
                <w:sz w:val="24"/>
                <w:szCs w:val="24"/>
                <w:highlight w:val="none"/>
                <w14:textFill>
                  <w14:solidFill>
                    <w14:schemeClr w14:val="tx1"/>
                  </w14:solidFill>
                </w14:textFill>
              </w:rPr>
              <w:t>（元）</w:t>
            </w:r>
            <w:bookmarkEnd w:id="408"/>
            <w:bookmarkEnd w:id="409"/>
          </w:p>
        </w:tc>
        <w:tc>
          <w:tcPr>
            <w:tcW w:w="1312" w:type="dxa"/>
            <w:tcBorders>
              <w:top w:val="single" w:color="auto" w:sz="6" w:space="0"/>
              <w:left w:val="single" w:color="auto" w:sz="6" w:space="0"/>
              <w:bottom w:val="single" w:color="auto" w:sz="6" w:space="0"/>
              <w:right w:val="single" w:color="auto" w:sz="6" w:space="0"/>
            </w:tcBorders>
            <w:vAlign w:val="center"/>
          </w:tcPr>
          <w:p w14:paraId="3CA33DD6">
            <w:pPr>
              <w:keepNext w:val="0"/>
              <w:keepLines w:val="0"/>
              <w:widowControl/>
              <w:suppressLineNumbers w:val="0"/>
              <w:spacing w:before="0" w:beforeAutospacing="0" w:after="120" w:afterAutospacing="0" w:line="360" w:lineRule="auto"/>
              <w:ind w:left="0" w:right="0"/>
              <w:jc w:val="center"/>
              <w:outlineLvl w:val="1"/>
              <w:rPr>
                <w:rFonts w:hint="eastAsia" w:ascii="宋体" w:hAnsi="宋体" w:eastAsia="宋体" w:cs="宋体"/>
                <w:bCs/>
                <w:color w:val="000000" w:themeColor="text1"/>
                <w:sz w:val="24"/>
                <w:szCs w:val="24"/>
                <w:highlight w:val="none"/>
                <w14:textFill>
                  <w14:solidFill>
                    <w14:schemeClr w14:val="tx1"/>
                  </w14:solidFill>
                </w14:textFill>
              </w:rPr>
            </w:pPr>
            <w:bookmarkStart w:id="410" w:name="_Toc26989"/>
            <w:bookmarkStart w:id="411" w:name="_Toc21925"/>
            <w:r>
              <w:rPr>
                <w:rFonts w:hint="eastAsia" w:ascii="宋体" w:hAnsi="宋体" w:eastAsia="宋体" w:cs="宋体"/>
                <w:bCs/>
                <w:color w:val="000000" w:themeColor="text1"/>
                <w:sz w:val="24"/>
                <w:szCs w:val="24"/>
                <w:highlight w:val="none"/>
                <w14:textFill>
                  <w14:solidFill>
                    <w14:schemeClr w14:val="tx1"/>
                  </w14:solidFill>
                </w14:textFill>
              </w:rPr>
              <w:t>总价</w:t>
            </w:r>
            <w:bookmarkEnd w:id="410"/>
            <w:bookmarkEnd w:id="411"/>
          </w:p>
          <w:p w14:paraId="395180C4">
            <w:pPr>
              <w:keepNext w:val="0"/>
              <w:keepLines w:val="0"/>
              <w:widowControl/>
              <w:suppressLineNumbers w:val="0"/>
              <w:spacing w:before="0" w:beforeAutospacing="0" w:after="120" w:afterAutospacing="0" w:line="360" w:lineRule="auto"/>
              <w:ind w:left="0" w:right="0"/>
              <w:jc w:val="center"/>
              <w:outlineLvl w:val="1"/>
              <w:rPr>
                <w:rFonts w:hint="eastAsia" w:ascii="宋体" w:hAnsi="宋体" w:eastAsia="宋体" w:cs="宋体"/>
                <w:bCs/>
                <w:color w:val="000000" w:themeColor="text1"/>
                <w:sz w:val="24"/>
                <w:szCs w:val="24"/>
                <w:highlight w:val="none"/>
                <w14:textFill>
                  <w14:solidFill>
                    <w14:schemeClr w14:val="tx1"/>
                  </w14:solidFill>
                </w14:textFill>
              </w:rPr>
            </w:pPr>
            <w:bookmarkStart w:id="412" w:name="_Toc12838"/>
            <w:bookmarkStart w:id="413" w:name="_Toc15545"/>
            <w:r>
              <w:rPr>
                <w:rFonts w:hint="eastAsia" w:ascii="宋体" w:hAnsi="宋体" w:eastAsia="宋体" w:cs="宋体"/>
                <w:bCs/>
                <w:color w:val="000000" w:themeColor="text1"/>
                <w:sz w:val="24"/>
                <w:szCs w:val="24"/>
                <w:highlight w:val="none"/>
                <w14:textFill>
                  <w14:solidFill>
                    <w14:schemeClr w14:val="tx1"/>
                  </w14:solidFill>
                </w14:textFill>
              </w:rPr>
              <w:t>（元）</w:t>
            </w:r>
            <w:bookmarkEnd w:id="412"/>
            <w:bookmarkEnd w:id="413"/>
          </w:p>
        </w:tc>
      </w:tr>
      <w:tr w14:paraId="73612E20">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34A2BE8F">
            <w:pPr>
              <w:keepNext w:val="0"/>
              <w:keepLines w:val="0"/>
              <w:widowControl/>
              <w:suppressLineNumbers w:val="0"/>
              <w:spacing w:before="326" w:beforeLines="10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14" w:name="_Toc1372"/>
            <w:bookmarkStart w:id="415" w:name="_Toc13436"/>
            <w:r>
              <w:rPr>
                <w:rFonts w:hint="eastAsia" w:ascii="宋体" w:hAnsi="宋体" w:eastAsia="宋体" w:cs="宋体"/>
                <w:color w:val="000000" w:themeColor="text1"/>
                <w:sz w:val="24"/>
                <w:szCs w:val="24"/>
                <w:highlight w:val="none"/>
                <w14:textFill>
                  <w14:solidFill>
                    <w14:schemeClr w14:val="tx1"/>
                  </w14:solidFill>
                </w14:textFill>
              </w:rPr>
              <w:t>1</w:t>
            </w:r>
            <w:bookmarkEnd w:id="414"/>
            <w:bookmarkEnd w:id="415"/>
          </w:p>
        </w:tc>
        <w:tc>
          <w:tcPr>
            <w:tcW w:w="1862" w:type="dxa"/>
            <w:tcBorders>
              <w:top w:val="single" w:color="auto" w:sz="6" w:space="0"/>
              <w:left w:val="single" w:color="auto" w:sz="6" w:space="0"/>
              <w:bottom w:val="single" w:color="auto" w:sz="4" w:space="0"/>
              <w:right w:val="single" w:color="auto" w:sz="6" w:space="0"/>
            </w:tcBorders>
            <w:vAlign w:val="center"/>
          </w:tcPr>
          <w:p w14:paraId="6F8EE1FA">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2250" w:type="dxa"/>
            <w:tcBorders>
              <w:top w:val="single" w:color="auto" w:sz="6" w:space="0"/>
              <w:left w:val="single" w:color="auto" w:sz="6" w:space="0"/>
              <w:bottom w:val="single" w:color="auto" w:sz="4" w:space="0"/>
              <w:right w:val="single" w:color="auto" w:sz="6" w:space="0"/>
            </w:tcBorders>
            <w:vAlign w:val="center"/>
          </w:tcPr>
          <w:p w14:paraId="3B7C2EF8">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1" w:type="dxa"/>
            <w:tcBorders>
              <w:top w:val="single" w:color="auto" w:sz="6" w:space="0"/>
              <w:left w:val="single" w:color="auto" w:sz="6" w:space="0"/>
              <w:bottom w:val="single" w:color="auto" w:sz="4" w:space="0"/>
              <w:right w:val="single" w:color="auto" w:sz="6" w:space="0"/>
            </w:tcBorders>
            <w:vAlign w:val="center"/>
          </w:tcPr>
          <w:p w14:paraId="45F0551A">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07" w:type="dxa"/>
            <w:tcBorders>
              <w:top w:val="single" w:color="auto" w:sz="6" w:space="0"/>
              <w:left w:val="single" w:color="auto" w:sz="6" w:space="0"/>
              <w:bottom w:val="single" w:color="auto" w:sz="4" w:space="0"/>
              <w:right w:val="single" w:color="auto" w:sz="6" w:space="0"/>
            </w:tcBorders>
            <w:vAlign w:val="center"/>
          </w:tcPr>
          <w:p w14:paraId="4DB2EAC6">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2" w:type="dxa"/>
            <w:tcBorders>
              <w:top w:val="single" w:color="auto" w:sz="6" w:space="0"/>
              <w:left w:val="single" w:color="auto" w:sz="6" w:space="0"/>
              <w:bottom w:val="single" w:color="auto" w:sz="4" w:space="0"/>
              <w:right w:val="single" w:color="auto" w:sz="6" w:space="0"/>
            </w:tcBorders>
            <w:vAlign w:val="center"/>
          </w:tcPr>
          <w:p w14:paraId="75270723">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r>
      <w:tr w14:paraId="1C0856B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666B352">
            <w:pPr>
              <w:keepNext w:val="0"/>
              <w:keepLines w:val="0"/>
              <w:widowControl/>
              <w:suppressLineNumbers w:val="0"/>
              <w:spacing w:before="326" w:beforeLines="10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16" w:name="_Toc15259"/>
            <w:bookmarkStart w:id="417" w:name="_Toc12307"/>
            <w:r>
              <w:rPr>
                <w:rFonts w:hint="eastAsia" w:ascii="宋体" w:hAnsi="宋体" w:eastAsia="宋体" w:cs="宋体"/>
                <w:color w:val="000000" w:themeColor="text1"/>
                <w:sz w:val="24"/>
                <w:szCs w:val="24"/>
                <w:highlight w:val="none"/>
                <w14:textFill>
                  <w14:solidFill>
                    <w14:schemeClr w14:val="tx1"/>
                  </w14:solidFill>
                </w14:textFill>
              </w:rPr>
              <w:t>2</w:t>
            </w:r>
            <w:bookmarkEnd w:id="416"/>
            <w:bookmarkEnd w:id="417"/>
          </w:p>
        </w:tc>
        <w:tc>
          <w:tcPr>
            <w:tcW w:w="1862" w:type="dxa"/>
            <w:tcBorders>
              <w:top w:val="single" w:color="auto" w:sz="4" w:space="0"/>
              <w:left w:val="single" w:color="auto" w:sz="6" w:space="0"/>
              <w:bottom w:val="single" w:color="auto" w:sz="6" w:space="0"/>
              <w:right w:val="single" w:color="auto" w:sz="6" w:space="0"/>
            </w:tcBorders>
            <w:vAlign w:val="center"/>
          </w:tcPr>
          <w:p w14:paraId="21E86D52">
            <w:pPr>
              <w:keepNext w:val="0"/>
              <w:keepLines w:val="0"/>
              <w:widowControl/>
              <w:suppressLineNumbers w:val="0"/>
              <w:spacing w:before="326" w:beforeLines="10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14:paraId="6BFBC37F">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14:paraId="0DF1EE72">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14:paraId="08D2F865">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2" w:type="dxa"/>
            <w:tcBorders>
              <w:top w:val="single" w:color="auto" w:sz="4" w:space="0"/>
              <w:left w:val="single" w:color="auto" w:sz="6" w:space="0"/>
              <w:bottom w:val="single" w:color="auto" w:sz="6" w:space="0"/>
              <w:right w:val="single" w:color="auto" w:sz="6" w:space="0"/>
            </w:tcBorders>
            <w:vAlign w:val="center"/>
          </w:tcPr>
          <w:p w14:paraId="1FCB9BB9">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r>
      <w:tr w14:paraId="2F394E2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2849559">
            <w:pPr>
              <w:keepNext w:val="0"/>
              <w:keepLines w:val="0"/>
              <w:widowControl/>
              <w:suppressLineNumbers w:val="0"/>
              <w:spacing w:before="326" w:beforeLines="10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18" w:name="_Toc15046"/>
            <w:bookmarkStart w:id="419" w:name="_Toc32126"/>
            <w:r>
              <w:rPr>
                <w:rFonts w:hint="eastAsia" w:ascii="宋体" w:hAnsi="宋体" w:eastAsia="宋体" w:cs="宋体"/>
                <w:color w:val="000000" w:themeColor="text1"/>
                <w:sz w:val="24"/>
                <w:szCs w:val="24"/>
                <w:highlight w:val="none"/>
                <w14:textFill>
                  <w14:solidFill>
                    <w14:schemeClr w14:val="tx1"/>
                  </w14:solidFill>
                </w14:textFill>
              </w:rPr>
              <w:t>3</w:t>
            </w:r>
            <w:bookmarkEnd w:id="418"/>
            <w:bookmarkEnd w:id="419"/>
          </w:p>
        </w:tc>
        <w:tc>
          <w:tcPr>
            <w:tcW w:w="1862" w:type="dxa"/>
            <w:tcBorders>
              <w:top w:val="single" w:color="auto" w:sz="4" w:space="0"/>
              <w:left w:val="single" w:color="auto" w:sz="6" w:space="0"/>
              <w:bottom w:val="single" w:color="auto" w:sz="6" w:space="0"/>
              <w:right w:val="single" w:color="auto" w:sz="6" w:space="0"/>
            </w:tcBorders>
            <w:vAlign w:val="center"/>
          </w:tcPr>
          <w:p w14:paraId="0C01FBC1">
            <w:pPr>
              <w:keepNext w:val="0"/>
              <w:keepLines w:val="0"/>
              <w:widowControl/>
              <w:suppressLineNumbers w:val="0"/>
              <w:spacing w:before="326" w:beforeLines="10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14:paraId="381F7A92">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14:paraId="1774095D">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14:paraId="3AFFFAEA">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2" w:type="dxa"/>
            <w:tcBorders>
              <w:top w:val="single" w:color="auto" w:sz="4" w:space="0"/>
              <w:left w:val="single" w:color="auto" w:sz="6" w:space="0"/>
              <w:bottom w:val="single" w:color="auto" w:sz="6" w:space="0"/>
              <w:right w:val="single" w:color="auto" w:sz="6" w:space="0"/>
            </w:tcBorders>
            <w:vAlign w:val="center"/>
          </w:tcPr>
          <w:p w14:paraId="1F40CA0D">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r>
      <w:tr w14:paraId="21E0C61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E622170">
            <w:pPr>
              <w:keepNext w:val="0"/>
              <w:keepLines w:val="0"/>
              <w:widowControl/>
              <w:suppressLineNumbers w:val="0"/>
              <w:spacing w:before="326" w:beforeLines="10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20" w:name="_Toc735"/>
            <w:bookmarkStart w:id="421" w:name="_Toc23102"/>
            <w:r>
              <w:rPr>
                <w:rFonts w:hint="eastAsia" w:ascii="宋体" w:hAnsi="宋体" w:eastAsia="宋体" w:cs="宋体"/>
                <w:color w:val="000000" w:themeColor="text1"/>
                <w:sz w:val="24"/>
                <w:szCs w:val="24"/>
                <w:highlight w:val="none"/>
                <w14:textFill>
                  <w14:solidFill>
                    <w14:schemeClr w14:val="tx1"/>
                  </w14:solidFill>
                </w14:textFill>
              </w:rPr>
              <w:t>……</w:t>
            </w:r>
            <w:bookmarkEnd w:id="420"/>
            <w:bookmarkEnd w:id="421"/>
          </w:p>
        </w:tc>
        <w:tc>
          <w:tcPr>
            <w:tcW w:w="1862" w:type="dxa"/>
            <w:tcBorders>
              <w:top w:val="single" w:color="auto" w:sz="4" w:space="0"/>
              <w:left w:val="single" w:color="auto" w:sz="6" w:space="0"/>
              <w:bottom w:val="single" w:color="auto" w:sz="6" w:space="0"/>
              <w:right w:val="single" w:color="auto" w:sz="6" w:space="0"/>
            </w:tcBorders>
            <w:vAlign w:val="center"/>
          </w:tcPr>
          <w:p w14:paraId="7B6A78B8">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14:paraId="15442E55">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14:paraId="3DE20A06">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14:paraId="2A953652">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2" w:type="dxa"/>
            <w:tcBorders>
              <w:top w:val="single" w:color="auto" w:sz="4" w:space="0"/>
              <w:left w:val="single" w:color="auto" w:sz="6" w:space="0"/>
              <w:bottom w:val="single" w:color="auto" w:sz="6" w:space="0"/>
              <w:right w:val="single" w:color="auto" w:sz="6" w:space="0"/>
            </w:tcBorders>
            <w:vAlign w:val="center"/>
          </w:tcPr>
          <w:p w14:paraId="2FA4E5FA">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r>
      <w:tr w14:paraId="7903C05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B245D0">
            <w:pPr>
              <w:keepNext w:val="0"/>
              <w:keepLines w:val="0"/>
              <w:widowControl/>
              <w:suppressLineNumbers w:val="0"/>
              <w:spacing w:before="326" w:beforeLines="100" w:beforeAutospacing="0" w:after="0" w:afterAutospacing="0" w:line="360" w:lineRule="auto"/>
              <w:ind w:left="0" w:right="0"/>
              <w:jc w:val="center"/>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422" w:name="_Toc11242"/>
            <w:bookmarkStart w:id="423" w:name="_Toc4150"/>
            <w:r>
              <w:rPr>
                <w:rFonts w:hint="eastAsia" w:ascii="宋体" w:hAnsi="宋体" w:eastAsia="宋体" w:cs="宋体"/>
                <w:color w:val="000000" w:themeColor="text1"/>
                <w:sz w:val="24"/>
                <w:szCs w:val="24"/>
                <w:highlight w:val="none"/>
                <w14:textFill>
                  <w14:solidFill>
                    <w14:schemeClr w14:val="tx1"/>
                  </w14:solidFill>
                </w14:textFill>
              </w:rPr>
              <w:t>……</w:t>
            </w:r>
            <w:bookmarkEnd w:id="422"/>
            <w:bookmarkEnd w:id="423"/>
          </w:p>
        </w:tc>
        <w:tc>
          <w:tcPr>
            <w:tcW w:w="1862" w:type="dxa"/>
            <w:tcBorders>
              <w:top w:val="single" w:color="auto" w:sz="4" w:space="0"/>
              <w:left w:val="single" w:color="auto" w:sz="6" w:space="0"/>
              <w:bottom w:val="single" w:color="auto" w:sz="6" w:space="0"/>
              <w:right w:val="single" w:color="auto" w:sz="6" w:space="0"/>
            </w:tcBorders>
            <w:vAlign w:val="center"/>
          </w:tcPr>
          <w:p w14:paraId="200DCDFC">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14:paraId="4617EC44">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14:paraId="244FC7BF">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14:paraId="1AA81393">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c>
          <w:tcPr>
            <w:tcW w:w="1312" w:type="dxa"/>
            <w:tcBorders>
              <w:top w:val="single" w:color="auto" w:sz="4" w:space="0"/>
              <w:left w:val="single" w:color="auto" w:sz="6" w:space="0"/>
              <w:bottom w:val="single" w:color="auto" w:sz="6" w:space="0"/>
              <w:right w:val="single" w:color="auto" w:sz="6" w:space="0"/>
            </w:tcBorders>
            <w:vAlign w:val="center"/>
          </w:tcPr>
          <w:p w14:paraId="10948134">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p>
        </w:tc>
      </w:tr>
      <w:tr w14:paraId="2B12EC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C2513E5">
            <w:pPr>
              <w:keepNext w:val="0"/>
              <w:keepLines w:val="0"/>
              <w:widowControl/>
              <w:suppressLineNumbers w:val="0"/>
              <w:spacing w:before="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24" w:name="_Toc21506"/>
            <w:bookmarkStart w:id="425" w:name="_Toc6733"/>
            <w:r>
              <w:rPr>
                <w:rFonts w:hint="eastAsia" w:ascii="宋体" w:hAnsi="宋体" w:eastAsia="宋体" w:cs="宋体"/>
                <w:color w:val="000000" w:themeColor="text1"/>
                <w:sz w:val="24"/>
                <w:szCs w:val="24"/>
                <w:highlight w:val="none"/>
                <w14:textFill>
                  <w14:solidFill>
                    <w14:schemeClr w14:val="tx1"/>
                  </w14:solidFill>
                </w14:textFill>
              </w:rPr>
              <w:t>合计：</w:t>
            </w:r>
            <w:bookmarkEnd w:id="424"/>
            <w:bookmarkEnd w:id="425"/>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CB54739">
            <w:pPr>
              <w:keepNext w:val="0"/>
              <w:keepLines w:val="0"/>
              <w:widowControl/>
              <w:suppressLineNumbers w:val="0"/>
              <w:spacing w:before="163" w:beforeLines="50" w:beforeAutospacing="0" w:after="0" w:afterAutospacing="0" w:line="360" w:lineRule="auto"/>
              <w:ind w:left="0" w:right="0"/>
              <w:jc w:val="left"/>
              <w:outlineLvl w:val="1"/>
              <w:rPr>
                <w:rFonts w:hint="eastAsia" w:ascii="宋体" w:hAnsi="宋体" w:eastAsia="宋体" w:cs="宋体"/>
                <w:color w:val="000000" w:themeColor="text1"/>
                <w:sz w:val="24"/>
                <w:szCs w:val="24"/>
                <w:highlight w:val="none"/>
                <w14:textFill>
                  <w14:solidFill>
                    <w14:schemeClr w14:val="tx1"/>
                  </w14:solidFill>
                </w14:textFill>
              </w:rPr>
            </w:pPr>
            <w:bookmarkStart w:id="426" w:name="_Toc12055"/>
            <w:bookmarkStart w:id="427" w:name="_Toc4954"/>
            <w:r>
              <w:rPr>
                <w:rFonts w:hint="eastAsia" w:ascii="宋体" w:hAnsi="宋体" w:eastAsia="宋体" w:cs="宋体"/>
                <w:color w:val="000000" w:themeColor="text1"/>
                <w:sz w:val="24"/>
                <w:szCs w:val="24"/>
                <w:highlight w:val="none"/>
                <w14:textFill>
                  <w14:solidFill>
                    <w14:schemeClr w14:val="tx1"/>
                  </w14:solidFill>
                </w14:textFill>
              </w:rPr>
              <w:t>大写：                                小写：</w:t>
            </w:r>
            <w:bookmarkEnd w:id="426"/>
            <w:bookmarkEnd w:id="427"/>
          </w:p>
        </w:tc>
      </w:tr>
      <w:tr w14:paraId="38AF7E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8FBC0FB">
            <w:pPr>
              <w:keepNext w:val="0"/>
              <w:keepLines w:val="0"/>
              <w:widowControl/>
              <w:suppressLineNumbers w:val="0"/>
              <w:spacing w:before="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28" w:name="_Toc11418"/>
            <w:bookmarkStart w:id="429" w:name="_Toc20547"/>
            <w:r>
              <w:rPr>
                <w:rFonts w:hint="eastAsia" w:ascii="宋体" w:hAnsi="宋体" w:eastAsia="宋体" w:cs="宋体"/>
                <w:color w:val="000000" w:themeColor="text1"/>
                <w:sz w:val="24"/>
                <w:szCs w:val="24"/>
                <w:highlight w:val="none"/>
                <w14:textFill>
                  <w14:solidFill>
                    <w14:schemeClr w14:val="tx1"/>
                  </w14:solidFill>
                </w14:textFill>
              </w:rPr>
              <w:t>备注</w:t>
            </w:r>
            <w:bookmarkEnd w:id="428"/>
            <w:bookmarkEnd w:id="429"/>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639DAB4">
            <w:pPr>
              <w:keepNext w:val="0"/>
              <w:keepLines w:val="0"/>
              <w:widowControl/>
              <w:suppressLineNumbers w:val="0"/>
              <w:spacing w:before="163" w:beforeLines="50" w:beforeAutospacing="0" w:after="0" w:afterAutospacing="0" w:line="360" w:lineRule="auto"/>
              <w:ind w:left="0" w:right="0"/>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430" w:name="_Toc841"/>
            <w:bookmarkStart w:id="431" w:name="_Toc16705"/>
            <w:r>
              <w:rPr>
                <w:rFonts w:hint="eastAsia" w:ascii="宋体" w:hAnsi="宋体" w:eastAsia="宋体" w:cs="宋体"/>
                <w:color w:val="000000" w:themeColor="text1"/>
                <w:spacing w:val="-6"/>
                <w:sz w:val="24"/>
                <w:szCs w:val="24"/>
                <w:highlight w:val="none"/>
                <w14:textFill>
                  <w14:solidFill>
                    <w14:schemeClr w14:val="tx1"/>
                  </w14:solidFill>
                </w14:textFill>
              </w:rPr>
              <w:t>保留小数点后两位。</w:t>
            </w:r>
            <w:bookmarkEnd w:id="430"/>
            <w:bookmarkEnd w:id="431"/>
          </w:p>
        </w:tc>
      </w:tr>
    </w:tbl>
    <w:p w14:paraId="2269F576">
      <w:pPr>
        <w:adjustRightInd w:val="0"/>
        <w:snapToGrid w:val="0"/>
        <w:spacing w:line="360" w:lineRule="auto"/>
        <w:outlineLvl w:val="1"/>
        <w:rPr>
          <w:rFonts w:hint="eastAsia" w:ascii="宋体" w:hAnsi="宋体" w:eastAsia="宋体" w:cs="宋体"/>
          <w:color w:val="000000" w:themeColor="text1"/>
          <w:sz w:val="24"/>
          <w:szCs w:val="24"/>
          <w:highlight w:val="none"/>
          <w14:textFill>
            <w14:solidFill>
              <w14:schemeClr w14:val="tx1"/>
            </w14:solidFill>
          </w14:textFill>
        </w:rPr>
      </w:pPr>
    </w:p>
    <w:p w14:paraId="6DD63FA1">
      <w:pPr>
        <w:adjustRightInd w:val="0"/>
        <w:snapToGrid w:val="0"/>
        <w:spacing w:line="360" w:lineRule="auto"/>
        <w:outlineLvl w:val="1"/>
        <w:rPr>
          <w:rFonts w:hint="eastAsia" w:ascii="宋体" w:hAnsi="宋体" w:eastAsia="宋体" w:cs="宋体"/>
          <w:color w:val="000000" w:themeColor="text1"/>
          <w:sz w:val="24"/>
          <w:szCs w:val="24"/>
          <w:highlight w:val="none"/>
          <w14:textFill>
            <w14:solidFill>
              <w14:schemeClr w14:val="tx1"/>
            </w14:solidFill>
          </w14:textFill>
        </w:rPr>
      </w:pPr>
    </w:p>
    <w:p w14:paraId="234F613F">
      <w:pPr>
        <w:adjustRightInd w:val="0"/>
        <w:snapToGrid w:val="0"/>
        <w:spacing w:line="360" w:lineRule="auto"/>
        <w:outlineLvl w:val="1"/>
        <w:rPr>
          <w:rFonts w:hint="eastAsia" w:ascii="宋体" w:hAnsi="宋体" w:eastAsia="宋体" w:cs="宋体"/>
          <w:bCs/>
          <w:color w:val="000000" w:themeColor="text1"/>
          <w:sz w:val="24"/>
          <w:szCs w:val="24"/>
          <w:highlight w:val="none"/>
          <w14:textFill>
            <w14:solidFill>
              <w14:schemeClr w14:val="tx1"/>
            </w14:solidFill>
          </w14:textFill>
        </w:rPr>
      </w:pPr>
      <w:bookmarkStart w:id="432" w:name="_Toc28520"/>
      <w:bookmarkStart w:id="433" w:name="_Toc18213"/>
      <w:r>
        <w:rPr>
          <w:rFonts w:hint="eastAsia" w:ascii="宋体" w:hAnsi="宋体" w:eastAsia="宋体" w:cs="宋体"/>
          <w:color w:val="000000" w:themeColor="text1"/>
          <w:sz w:val="24"/>
          <w:szCs w:val="24"/>
          <w:highlight w:val="none"/>
          <w14:textFill>
            <w14:solidFill>
              <w14:schemeClr w14:val="tx1"/>
            </w14:solidFill>
          </w14:textFill>
        </w:rPr>
        <w:t>说明：</w:t>
      </w: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供应商提供的产品</w:t>
      </w:r>
      <w:r>
        <w:rPr>
          <w:rFonts w:hint="eastAsia" w:ascii="宋体" w:hAnsi="宋体" w:eastAsia="宋体" w:cs="宋体"/>
          <w:bCs/>
          <w:color w:val="000000" w:themeColor="text1"/>
          <w:sz w:val="24"/>
          <w:szCs w:val="24"/>
          <w:highlight w:val="none"/>
          <w14:textFill>
            <w14:solidFill>
              <w14:schemeClr w14:val="tx1"/>
            </w14:solidFill>
          </w14:textFill>
        </w:rPr>
        <w:t>属于《节能产品政府采购清单》中节能产品，《环境标志产品政府采购清单》中环境标志产品，应按</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文件要求</w:t>
      </w:r>
      <w:r>
        <w:rPr>
          <w:rFonts w:hint="eastAsia" w:ascii="宋体" w:hAnsi="宋体" w:eastAsia="宋体" w:cs="宋体"/>
          <w:color w:val="000000" w:themeColor="text1"/>
          <w:sz w:val="24"/>
          <w:szCs w:val="24"/>
          <w:highlight w:val="none"/>
          <w14:textFill>
            <w14:solidFill>
              <w14:schemeClr w14:val="tx1"/>
            </w14:solidFill>
          </w14:textFill>
        </w:rPr>
        <w:t>提供相关证明材料。</w:t>
      </w:r>
      <w:bookmarkEnd w:id="432"/>
      <w:bookmarkEnd w:id="433"/>
    </w:p>
    <w:p w14:paraId="48784C72">
      <w:pPr>
        <w:pStyle w:val="151"/>
        <w:spacing w:line="360" w:lineRule="auto"/>
        <w:ind w:left="560" w:leftChars="200" w:firstLine="240" w:firstLineChars="100"/>
        <w:outlineLvl w:val="1"/>
        <w:rPr>
          <w:rFonts w:hint="eastAsia" w:ascii="宋体" w:hAnsi="宋体" w:eastAsia="宋体" w:cs="宋体"/>
          <w:color w:val="000000" w:themeColor="text1"/>
          <w:sz w:val="24"/>
          <w:szCs w:val="24"/>
          <w:highlight w:val="none"/>
          <w14:textFill>
            <w14:solidFill>
              <w14:schemeClr w14:val="tx1"/>
            </w14:solidFill>
          </w14:textFill>
        </w:rPr>
      </w:pPr>
      <w:bookmarkStart w:id="434" w:name="_Toc9613"/>
      <w:bookmarkStart w:id="435" w:name="_Toc22072"/>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未按上述要求提供、</w:t>
      </w:r>
      <w:r>
        <w:rPr>
          <w:rFonts w:hint="eastAsia" w:ascii="宋体" w:hAnsi="宋体" w:eastAsia="宋体" w:cs="宋体"/>
          <w:color w:val="000000" w:themeColor="text1"/>
          <w:sz w:val="24"/>
          <w:szCs w:val="24"/>
          <w:highlight w:val="none"/>
          <w14:textFill>
            <w14:solidFill>
              <w14:schemeClr w14:val="tx1"/>
            </w14:solidFill>
          </w14:textFill>
        </w:rPr>
        <w:t>填写</w:t>
      </w:r>
      <w:r>
        <w:rPr>
          <w:rFonts w:hint="eastAsia" w:ascii="宋体" w:hAnsi="宋体" w:eastAsia="宋体" w:cs="宋体"/>
          <w:bCs/>
          <w:color w:val="000000" w:themeColor="text1"/>
          <w:sz w:val="24"/>
          <w:szCs w:val="24"/>
          <w:highlight w:val="none"/>
          <w14:textFill>
            <w14:solidFill>
              <w14:schemeClr w14:val="tx1"/>
            </w14:solidFill>
          </w14:textFill>
        </w:rPr>
        <w:t>的，评标时不予以考虑。</w:t>
      </w:r>
      <w:bookmarkEnd w:id="434"/>
      <w:bookmarkEnd w:id="435"/>
    </w:p>
    <w:p w14:paraId="337B387A">
      <w:pPr>
        <w:pStyle w:val="21"/>
        <w:rPr>
          <w:rFonts w:hint="eastAsia" w:ascii="宋体" w:hAnsi="宋体" w:eastAsia="宋体" w:cs="宋体"/>
          <w:b/>
          <w:bCs/>
          <w:color w:val="000000" w:themeColor="text1"/>
          <w:sz w:val="24"/>
          <w:szCs w:val="24"/>
          <w:highlight w:val="none"/>
          <w14:textFill>
            <w14:solidFill>
              <w14:schemeClr w14:val="tx1"/>
            </w14:solidFill>
          </w14:textFill>
        </w:rPr>
      </w:pPr>
    </w:p>
    <w:p w14:paraId="67089226">
      <w:pPr>
        <w:spacing w:line="36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bookmarkStart w:id="436" w:name="_Toc1211"/>
      <w:bookmarkStart w:id="437" w:name="_Toc32440"/>
      <w:bookmarkStart w:id="438" w:name="_Toc29312"/>
      <w:r>
        <w:rPr>
          <w:rFonts w:hint="eastAsia" w:ascii="宋体" w:hAnsi="宋体" w:eastAsia="宋体" w:cs="宋体"/>
          <w:color w:val="000000" w:themeColor="text1"/>
          <w:sz w:val="24"/>
          <w:szCs w:val="24"/>
          <w:highlight w:val="none"/>
          <w14:textFill>
            <w14:solidFill>
              <w14:schemeClr w14:val="tx1"/>
            </w14:solidFill>
          </w14:textFill>
        </w:rPr>
        <w:t>供应商名称（公章）</w:t>
      </w:r>
      <w:bookmarkEnd w:id="436"/>
      <w:bookmarkEnd w:id="437"/>
      <w:bookmarkEnd w:id="438"/>
    </w:p>
    <w:p w14:paraId="62D10E69">
      <w:pPr>
        <w:spacing w:line="360" w:lineRule="auto"/>
        <w:ind w:firstLine="720" w:firstLineChars="300"/>
        <w:outlineLvl w:val="0"/>
        <w:rPr>
          <w:rFonts w:hint="eastAsia" w:ascii="宋体" w:hAnsi="宋体" w:eastAsia="宋体" w:cs="宋体"/>
          <w:color w:val="000000" w:themeColor="text1"/>
          <w:sz w:val="24"/>
          <w:szCs w:val="24"/>
          <w:highlight w:val="none"/>
          <w14:textFill>
            <w14:solidFill>
              <w14:schemeClr w14:val="tx1"/>
            </w14:solidFill>
          </w14:textFill>
        </w:rPr>
      </w:pPr>
      <w:bookmarkStart w:id="439" w:name="_Toc27124"/>
      <w:bookmarkStart w:id="440" w:name="_Toc32743"/>
      <w:bookmarkStart w:id="441" w:name="_Toc25329"/>
      <w:r>
        <w:rPr>
          <w:rFonts w:hint="eastAsia" w:ascii="宋体" w:hAnsi="宋体" w:eastAsia="宋体" w:cs="宋体"/>
          <w:color w:val="000000" w:themeColor="text1"/>
          <w:sz w:val="24"/>
          <w:szCs w:val="24"/>
          <w:highlight w:val="none"/>
          <w14:textFill>
            <w14:solidFill>
              <w14:schemeClr w14:val="tx1"/>
            </w14:solidFill>
          </w14:textFill>
        </w:rPr>
        <w:t>年  月  日</w:t>
      </w:r>
      <w:bookmarkEnd w:id="439"/>
      <w:bookmarkEnd w:id="440"/>
      <w:bookmarkEnd w:id="441"/>
    </w:p>
    <w:p w14:paraId="22E28504">
      <w:pPr>
        <w:pStyle w:val="21"/>
        <w:rPr>
          <w:rFonts w:hint="eastAsia" w:ascii="宋体" w:hAnsi="宋体" w:eastAsia="宋体" w:cs="宋体"/>
          <w:b/>
          <w:bCs/>
          <w:color w:val="000000" w:themeColor="text1"/>
          <w:sz w:val="24"/>
          <w:szCs w:val="24"/>
          <w:highlight w:val="none"/>
          <w14:textFill>
            <w14:solidFill>
              <w14:schemeClr w14:val="tx1"/>
            </w14:solidFill>
          </w14:textFill>
        </w:rPr>
        <w:sectPr>
          <w:headerReference r:id="rId17" w:type="default"/>
          <w:pgSz w:w="11905" w:h="16838"/>
          <w:pgMar w:top="1247" w:right="1134" w:bottom="1247" w:left="1134" w:header="964" w:footer="964" w:gutter="0"/>
          <w:pgNumType w:fmt="decimal" w:chapStyle="1"/>
          <w:cols w:space="0" w:num="1"/>
          <w:rtlGutter w:val="0"/>
          <w:docGrid w:type="lines" w:linePitch="398" w:charSpace="0"/>
        </w:sectPr>
      </w:pPr>
    </w:p>
    <w:p w14:paraId="3F94A824">
      <w:pPr>
        <w:spacing w:after="190" w:afterLines="5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bookmarkStart w:id="442" w:name="_Toc21565"/>
      <w:bookmarkStart w:id="443" w:name="_Toc9051"/>
      <w:bookmarkStart w:id="444" w:name="OLE_LINK13"/>
      <w:bookmarkStart w:id="445" w:name="OLE_LINK14"/>
    </w:p>
    <w:p w14:paraId="5213943C">
      <w:pPr>
        <w:spacing w:after="190" w:afterLines="5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残疾人福利性单位声明函（如是）</w:t>
      </w:r>
      <w:bookmarkEnd w:id="442"/>
      <w:bookmarkEnd w:id="443"/>
    </w:p>
    <w:bookmarkEnd w:id="444"/>
    <w:bookmarkEnd w:id="445"/>
    <w:p w14:paraId="07A07C9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单位的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22B693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本单位对上述声明的真实性负责。如有虚假，将依法承担相应责任。</w:t>
      </w:r>
    </w:p>
    <w:p w14:paraId="6E4BFFE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88C342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6E880A8">
      <w:pPr>
        <w:spacing w:line="360" w:lineRule="auto"/>
        <w:ind w:firstLine="6120" w:firstLineChars="2550"/>
        <w:outlineLvl w:val="0"/>
        <w:rPr>
          <w:rFonts w:hint="eastAsia" w:ascii="宋体" w:hAnsi="宋体" w:eastAsia="宋体" w:cs="宋体"/>
          <w:color w:val="000000" w:themeColor="text1"/>
          <w:sz w:val="24"/>
          <w:szCs w:val="24"/>
          <w:highlight w:val="none"/>
          <w14:textFill>
            <w14:solidFill>
              <w14:schemeClr w14:val="tx1"/>
            </w14:solidFill>
          </w14:textFill>
        </w:rPr>
      </w:pPr>
      <w:bookmarkStart w:id="446" w:name="_Toc27331"/>
      <w:bookmarkStart w:id="447" w:name="_Toc10190"/>
      <w:bookmarkStart w:id="448" w:name="_Toc16638"/>
      <w:bookmarkStart w:id="449" w:name="_Toc15190"/>
      <w:r>
        <w:rPr>
          <w:rFonts w:hint="eastAsia" w:ascii="宋体" w:hAnsi="宋体" w:eastAsia="宋体" w:cs="宋体"/>
          <w:color w:val="000000" w:themeColor="text1"/>
          <w:sz w:val="24"/>
          <w:szCs w:val="24"/>
          <w:highlight w:val="none"/>
          <w14:textFill>
            <w14:solidFill>
              <w14:schemeClr w14:val="tx1"/>
            </w14:solidFill>
          </w14:textFill>
        </w:rPr>
        <w:t>供应商名称（公章）</w:t>
      </w:r>
      <w:bookmarkEnd w:id="446"/>
      <w:bookmarkEnd w:id="447"/>
      <w:bookmarkEnd w:id="448"/>
      <w:bookmarkEnd w:id="449"/>
    </w:p>
    <w:p w14:paraId="2B82DDC5">
      <w:pPr>
        <w:spacing w:line="360" w:lineRule="auto"/>
        <w:ind w:firstLine="6600" w:firstLineChars="2750"/>
        <w:outlineLvl w:val="0"/>
        <w:rPr>
          <w:rFonts w:hint="eastAsia" w:ascii="宋体" w:hAnsi="宋体" w:eastAsia="宋体" w:cs="宋体"/>
          <w:color w:val="000000" w:themeColor="text1"/>
          <w:sz w:val="24"/>
          <w:szCs w:val="24"/>
          <w:highlight w:val="none"/>
          <w14:textFill>
            <w14:solidFill>
              <w14:schemeClr w14:val="tx1"/>
            </w14:solidFill>
          </w14:textFill>
        </w:rPr>
      </w:pPr>
      <w:bookmarkStart w:id="450" w:name="_Toc4481"/>
      <w:bookmarkStart w:id="451" w:name="_Toc19112"/>
      <w:bookmarkStart w:id="452" w:name="_Toc6322"/>
      <w:bookmarkStart w:id="453" w:name="_Toc19326"/>
      <w:r>
        <w:rPr>
          <w:rFonts w:hint="eastAsia" w:ascii="宋体" w:hAnsi="宋体" w:eastAsia="宋体" w:cs="宋体"/>
          <w:color w:val="000000" w:themeColor="text1"/>
          <w:sz w:val="24"/>
          <w:szCs w:val="24"/>
          <w:highlight w:val="none"/>
          <w14:textFill>
            <w14:solidFill>
              <w14:schemeClr w14:val="tx1"/>
            </w14:solidFill>
          </w14:textFill>
        </w:rPr>
        <w:t>年  月  日</w:t>
      </w:r>
      <w:bookmarkEnd w:id="450"/>
      <w:bookmarkEnd w:id="451"/>
      <w:bookmarkEnd w:id="452"/>
      <w:bookmarkEnd w:id="453"/>
    </w:p>
    <w:p w14:paraId="622E263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EDB80D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7BFBC2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90F0C9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非残疾人福利性单位不提供此声明函</w:t>
      </w:r>
    </w:p>
    <w:p w14:paraId="7380779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提供此声明函的，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A0B8FD">
      <w:pPr>
        <w:keepNext/>
        <w:keepLines/>
        <w:spacing w:line="415" w:lineRule="auto"/>
        <w:jc w:val="center"/>
        <w:outlineLvl w:val="1"/>
        <w:rPr>
          <w:rFonts w:hint="eastAsia" w:ascii="宋体" w:hAnsi="宋体" w:eastAsia="宋体" w:cs="宋体"/>
          <w:b/>
          <w:bCs/>
          <w:color w:val="000000" w:themeColor="text1"/>
          <w:sz w:val="24"/>
          <w:szCs w:val="24"/>
          <w:highlight w:val="none"/>
          <w14:textFill>
            <w14:solidFill>
              <w14:schemeClr w14:val="tx1"/>
            </w14:solidFill>
          </w14:textFill>
        </w:rPr>
        <w:sectPr>
          <w:pgSz w:w="11905" w:h="16838"/>
          <w:pgMar w:top="1247" w:right="1134" w:bottom="1247" w:left="1134" w:header="964" w:footer="964" w:gutter="0"/>
          <w:pgNumType w:fmt="decimal" w:chapStyle="1"/>
          <w:cols w:space="0" w:num="1"/>
          <w:rtlGutter w:val="0"/>
          <w:docGrid w:type="lines" w:linePitch="398" w:charSpace="0"/>
        </w:sectPr>
      </w:pPr>
    </w:p>
    <w:bookmarkEnd w:id="370"/>
    <w:bookmarkEnd w:id="386"/>
    <w:bookmarkEnd w:id="387"/>
    <w:bookmarkEnd w:id="388"/>
    <w:bookmarkEnd w:id="389"/>
    <w:bookmarkEnd w:id="390"/>
    <w:bookmarkEnd w:id="391"/>
    <w:p w14:paraId="00A0A21B">
      <w:pPr>
        <w:keepNext/>
        <w:keepLines/>
        <w:numPr>
          <w:ilvl w:val="0"/>
          <w:numId w:val="5"/>
        </w:numPr>
        <w:topLinePunct w:val="0"/>
        <w:bidi w:val="0"/>
        <w:spacing w:before="260" w:after="260" w:line="480" w:lineRule="exact"/>
        <w:jc w:val="center"/>
        <w:outlineLvl w:val="1"/>
        <w:rPr>
          <w:rFonts w:hint="eastAsia" w:ascii="宋体" w:hAnsi="宋体" w:eastAsia="宋体" w:cs="宋体"/>
          <w:b/>
          <w:bCs/>
          <w:color w:val="000000" w:themeColor="text1"/>
          <w14:textFill>
            <w14:solidFill>
              <w14:schemeClr w14:val="tx1"/>
            </w14:solidFill>
          </w14:textFill>
        </w:rPr>
      </w:pPr>
      <w:bookmarkStart w:id="454" w:name="_Toc23229"/>
      <w:bookmarkStart w:id="455" w:name="_Toc16810"/>
      <w:bookmarkStart w:id="456" w:name="OLE_LINK77"/>
      <w:r>
        <w:rPr>
          <w:rFonts w:hint="eastAsia" w:ascii="宋体" w:hAnsi="宋体" w:eastAsia="宋体" w:cs="宋体"/>
          <w:b/>
          <w:bCs/>
          <w:color w:val="000000" w:themeColor="text1"/>
          <w14:textFill>
            <w14:solidFill>
              <w14:schemeClr w14:val="tx1"/>
            </w14:solidFill>
          </w14:textFill>
        </w:rPr>
        <w:t>技术商务</w:t>
      </w:r>
      <w:r>
        <w:rPr>
          <w:rFonts w:hint="eastAsia" w:ascii="宋体" w:hAnsi="宋体" w:eastAsia="宋体" w:cs="宋体"/>
          <w:b/>
          <w:bCs/>
          <w:color w:val="000000" w:themeColor="text1"/>
          <w:lang w:val="en-US" w:eastAsia="zh-CN"/>
          <w14:textFill>
            <w14:solidFill>
              <w14:schemeClr w14:val="tx1"/>
            </w14:solidFill>
          </w14:textFill>
        </w:rPr>
        <w:t>响应</w:t>
      </w:r>
      <w:r>
        <w:rPr>
          <w:rFonts w:hint="eastAsia" w:ascii="宋体" w:hAnsi="宋体" w:eastAsia="宋体" w:cs="宋体"/>
          <w:b/>
          <w:bCs/>
          <w:color w:val="000000" w:themeColor="text1"/>
          <w14:textFill>
            <w14:solidFill>
              <w14:schemeClr w14:val="tx1"/>
            </w14:solidFill>
          </w14:textFill>
        </w:rPr>
        <w:t>偏离表</w:t>
      </w:r>
      <w:bookmarkEnd w:id="454"/>
      <w:bookmarkEnd w:id="455"/>
      <w:bookmarkEnd w:id="456"/>
    </w:p>
    <w:p w14:paraId="6D908BAF">
      <w:pPr>
        <w:spacing w:after="190" w:afterLines="5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技术响应偏离表</w:t>
      </w:r>
    </w:p>
    <w:tbl>
      <w:tblPr>
        <w:tblStyle w:val="3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747"/>
        <w:gridCol w:w="2993"/>
        <w:gridCol w:w="1778"/>
      </w:tblGrid>
      <w:tr w14:paraId="4794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40" w:type="dxa"/>
            <w:vAlign w:val="center"/>
          </w:tcPr>
          <w:p w14:paraId="468FA3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3747" w:type="dxa"/>
            <w:vAlign w:val="center"/>
          </w:tcPr>
          <w:p w14:paraId="19C05A8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谈判文件</w:t>
            </w:r>
            <w:r>
              <w:rPr>
                <w:rFonts w:hint="eastAsia" w:ascii="宋体" w:hAnsi="宋体" w:eastAsia="宋体" w:cs="宋体"/>
                <w:b/>
                <w:bCs/>
                <w:color w:val="000000" w:themeColor="text1"/>
                <w:sz w:val="24"/>
                <w:szCs w:val="24"/>
                <w:lang w:val="en-US" w:eastAsia="zh-CN"/>
                <w14:textFill>
                  <w14:solidFill>
                    <w14:schemeClr w14:val="tx1"/>
                  </w14:solidFill>
                </w14:textFill>
              </w:rPr>
              <w:t>技术</w:t>
            </w:r>
            <w:r>
              <w:rPr>
                <w:rFonts w:hint="eastAsia" w:ascii="宋体" w:hAnsi="宋体" w:eastAsia="宋体" w:cs="宋体"/>
                <w:b/>
                <w:bCs/>
                <w:color w:val="000000" w:themeColor="text1"/>
                <w:sz w:val="24"/>
                <w:szCs w:val="24"/>
                <w14:textFill>
                  <w14:solidFill>
                    <w14:schemeClr w14:val="tx1"/>
                  </w14:solidFill>
                </w14:textFill>
              </w:rPr>
              <w:t>要求</w:t>
            </w:r>
          </w:p>
        </w:tc>
        <w:tc>
          <w:tcPr>
            <w:tcW w:w="2993" w:type="dxa"/>
            <w:vAlign w:val="center"/>
          </w:tcPr>
          <w:p w14:paraId="1F05C7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文件技术参数</w:t>
            </w:r>
            <w:r>
              <w:rPr>
                <w:rFonts w:hint="eastAsia" w:ascii="宋体" w:hAnsi="宋体" w:eastAsia="宋体" w:cs="宋体"/>
                <w:b/>
                <w:bCs/>
                <w:color w:val="000000" w:themeColor="text1"/>
                <w:sz w:val="24"/>
                <w:szCs w:val="24"/>
                <w:lang w:val="en-US" w:eastAsia="zh-CN"/>
                <w14:textFill>
                  <w14:solidFill>
                    <w14:schemeClr w14:val="tx1"/>
                  </w14:solidFill>
                </w14:textFill>
              </w:rPr>
              <w:t>应答</w:t>
            </w:r>
          </w:p>
        </w:tc>
        <w:tc>
          <w:tcPr>
            <w:tcW w:w="1778" w:type="dxa"/>
            <w:vAlign w:val="center"/>
          </w:tcPr>
          <w:p w14:paraId="6BE9BE2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响应/偏离</w:t>
            </w:r>
          </w:p>
        </w:tc>
      </w:tr>
      <w:tr w14:paraId="7E74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0" w:type="dxa"/>
            <w:vAlign w:val="center"/>
          </w:tcPr>
          <w:p w14:paraId="70E2001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3747" w:type="dxa"/>
            <w:vAlign w:val="center"/>
          </w:tcPr>
          <w:p w14:paraId="6544C7BA">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993" w:type="dxa"/>
            <w:vAlign w:val="center"/>
          </w:tcPr>
          <w:p w14:paraId="21AB8B94">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054F8D5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55A4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0" w:type="dxa"/>
            <w:vAlign w:val="center"/>
          </w:tcPr>
          <w:p w14:paraId="33FD1AD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3747" w:type="dxa"/>
            <w:vAlign w:val="center"/>
          </w:tcPr>
          <w:p w14:paraId="4B280FC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993" w:type="dxa"/>
            <w:vAlign w:val="center"/>
          </w:tcPr>
          <w:p w14:paraId="141D782F">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2AC928A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2B4F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0" w:type="dxa"/>
            <w:vAlign w:val="center"/>
          </w:tcPr>
          <w:p w14:paraId="6CFF70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3747" w:type="dxa"/>
            <w:vAlign w:val="center"/>
          </w:tcPr>
          <w:p w14:paraId="349BF53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993" w:type="dxa"/>
            <w:vAlign w:val="center"/>
          </w:tcPr>
          <w:p w14:paraId="63F412B3">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66B899C0">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5284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0" w:type="dxa"/>
            <w:vAlign w:val="center"/>
          </w:tcPr>
          <w:p w14:paraId="3B3A1C5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3747" w:type="dxa"/>
            <w:vAlign w:val="center"/>
          </w:tcPr>
          <w:p w14:paraId="0A0667AD">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993" w:type="dxa"/>
            <w:vAlign w:val="center"/>
          </w:tcPr>
          <w:p w14:paraId="7254BE2D">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3B449F56">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2052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0" w:type="dxa"/>
            <w:vAlign w:val="center"/>
          </w:tcPr>
          <w:p w14:paraId="26C23D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p>
        </w:tc>
        <w:tc>
          <w:tcPr>
            <w:tcW w:w="3747" w:type="dxa"/>
            <w:vAlign w:val="center"/>
          </w:tcPr>
          <w:p w14:paraId="39C0637A">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993" w:type="dxa"/>
            <w:vAlign w:val="center"/>
          </w:tcPr>
          <w:p w14:paraId="508477F6">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61FD3E19">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0763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0" w:type="dxa"/>
            <w:vAlign w:val="center"/>
          </w:tcPr>
          <w:p w14:paraId="621519E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3747" w:type="dxa"/>
            <w:vAlign w:val="center"/>
          </w:tcPr>
          <w:p w14:paraId="5BDD290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993" w:type="dxa"/>
            <w:vAlign w:val="center"/>
          </w:tcPr>
          <w:p w14:paraId="3ECA2734">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1778" w:type="dxa"/>
            <w:vAlign w:val="center"/>
          </w:tcPr>
          <w:p w14:paraId="37BCFB10">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r>
    </w:tbl>
    <w:p w14:paraId="776684E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rPr>
          <w:rFonts w:hint="eastAsia" w:asciiTheme="majorEastAsia" w:hAnsiTheme="majorEastAsia" w:eastAsiaTheme="majorEastAsia" w:cstheme="majorEastAsia"/>
          <w:color w:val="000000" w:themeColor="text1"/>
          <w:kern w:val="1"/>
          <w:sz w:val="24"/>
          <w:szCs w:val="24"/>
          <w14:textFill>
            <w14:solidFill>
              <w14:schemeClr w14:val="tx1"/>
            </w14:solidFill>
          </w14:textFill>
        </w:rPr>
      </w:pPr>
      <w:r>
        <w:rPr>
          <w:rFonts w:hint="eastAsia" w:ascii="宋体" w:hAnsi="宋体" w:eastAsia="宋体" w:cs="宋体"/>
          <w:b w:val="0"/>
          <w:bCs w:val="0"/>
          <w:color w:val="000000" w:themeColor="text1"/>
          <w:sz w:val="21"/>
          <w:szCs w:val="22"/>
          <w14:textFill>
            <w14:solidFill>
              <w14:schemeClr w14:val="tx1"/>
            </w14:solidFill>
          </w14:textFill>
        </w:rPr>
        <w:t>注</w:t>
      </w:r>
      <w:r>
        <w:rPr>
          <w:rFonts w:hint="eastAsia" w:asciiTheme="majorEastAsia" w:hAnsiTheme="majorEastAsia" w:eastAsiaTheme="majorEastAsia" w:cstheme="majorEastAsia"/>
          <w:b w:val="0"/>
          <w:bCs w:val="0"/>
          <w:color w:val="000000" w:themeColor="text1"/>
          <w:kern w:val="1"/>
          <w:sz w:val="24"/>
          <w:szCs w:val="24"/>
          <w14:textFill>
            <w14:solidFill>
              <w14:schemeClr w14:val="tx1"/>
            </w14:solidFill>
          </w14:textFill>
        </w:rPr>
        <w:t>：1</w:t>
      </w:r>
      <w:r>
        <w:rPr>
          <w:rFonts w:hint="eastAsia" w:asciiTheme="majorEastAsia" w:hAnsiTheme="majorEastAsia" w:eastAsiaTheme="majorEastAsia" w:cstheme="majorEastAsia"/>
          <w:b w:val="0"/>
          <w:bCs w:val="0"/>
          <w:color w:val="000000" w:themeColor="text1"/>
          <w:kern w:val="1"/>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如有漏报、瞒报</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谈判</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文件所要求的性能指标等，将视为没有实质性响应</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谈判</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文件；</w:t>
      </w:r>
    </w:p>
    <w:p w14:paraId="3C494664">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0" w:leftChars="0" w:firstLine="240" w:firstLineChars="100"/>
        <w:jc w:val="left"/>
        <w:rPr>
          <w:rFonts w:hint="eastAsia" w:asciiTheme="majorEastAsia" w:hAnsiTheme="majorEastAsia" w:eastAsiaTheme="majorEastAsia" w:cstheme="majorEastAsia"/>
          <w:color w:val="000000" w:themeColor="text1"/>
          <w:kern w:val="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响应</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文件响应条款”须与</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响应</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文件中提供的证明材料的实质性响应情况相一致。</w:t>
      </w:r>
    </w:p>
    <w:p w14:paraId="40DA01F5">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0" w:leftChars="0" w:firstLine="240" w:firstLineChars="100"/>
        <w:jc w:val="left"/>
        <w:rPr>
          <w:rFonts w:hint="eastAsia" w:asciiTheme="majorEastAsia" w:hAnsiTheme="majorEastAsia" w:eastAsiaTheme="majorEastAsia" w:cstheme="majorEastAsia"/>
          <w:color w:val="000000" w:themeColor="text1"/>
          <w:kern w:val="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投标人可根据实际情况自行扩展表格细项。</w:t>
      </w:r>
    </w:p>
    <w:p w14:paraId="1777C880">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4371A6E8">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769DC9C2">
      <w:pPr>
        <w:widowControl w:val="0"/>
        <w:topLinePunct w:val="0"/>
        <w:bidi w:val="0"/>
        <w:adjustRightInd w:val="0"/>
        <w:snapToGrid w:val="0"/>
        <w:spacing w:line="480" w:lineRule="exact"/>
        <w:jc w:val="left"/>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供应商（单位名称及公章）：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5BD80B49">
      <w:pPr>
        <w:widowControl w:val="0"/>
        <w:topLinePunct w:val="0"/>
        <w:bidi w:val="0"/>
        <w:adjustRightInd w:val="0"/>
        <w:snapToGrid w:val="0"/>
        <w:spacing w:line="480" w:lineRule="exact"/>
        <w:jc w:val="left"/>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b/>
          <w:bCs/>
          <w:color w:val="000000" w:themeColor="text1"/>
          <w:sz w:val="24"/>
          <w:szCs w:val="24"/>
          <w:u w:val="none"/>
          <w:lang w:val="en-US" w:eastAsia="zh-CN"/>
          <w14:textFill>
            <w14:solidFill>
              <w14:schemeClr w14:val="tx1"/>
            </w14:solidFill>
          </w14:textFill>
        </w:rPr>
        <w:t>_________________</w:t>
      </w:r>
    </w:p>
    <w:p w14:paraId="657E61D8">
      <w:pPr>
        <w:topLinePunct w:val="0"/>
        <w:bidi w:val="0"/>
        <w:adjustRightInd w:val="0"/>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日 </w:t>
      </w:r>
    </w:p>
    <w:p w14:paraId="6CFCD052">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610ACB32">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6B4D372D">
      <w:pPr>
        <w:pStyle w:val="21"/>
        <w:topLinePunct w:val="0"/>
        <w:bidi w:val="0"/>
        <w:spacing w:line="480" w:lineRule="exact"/>
        <w:rPr>
          <w:rFonts w:hint="eastAsia" w:ascii="宋体" w:hAnsi="宋体" w:eastAsia="宋体" w:cs="宋体"/>
          <w:color w:val="000000" w:themeColor="text1"/>
          <w14:textFill>
            <w14:solidFill>
              <w14:schemeClr w14:val="tx1"/>
            </w14:solidFill>
          </w14:textFill>
        </w:rPr>
        <w:sectPr>
          <w:pgSz w:w="11905" w:h="16838"/>
          <w:pgMar w:top="1247" w:right="1134" w:bottom="1247" w:left="1134" w:header="964" w:footer="964" w:gutter="0"/>
          <w:pgNumType w:fmt="decimal"/>
          <w:cols w:space="0" w:num="1"/>
          <w:rtlGutter w:val="0"/>
          <w:docGrid w:type="lines" w:linePitch="398" w:charSpace="0"/>
        </w:sectPr>
      </w:pPr>
    </w:p>
    <w:p w14:paraId="685ED127">
      <w:pPr>
        <w:spacing w:after="190" w:afterLines="5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bookmarkStart w:id="457" w:name="_Toc26659"/>
      <w:bookmarkStart w:id="458" w:name="_Toc18000"/>
      <w:bookmarkStart w:id="459" w:name="_Toc15555"/>
      <w:r>
        <w:rPr>
          <w:rFonts w:hint="eastAsia" w:ascii="宋体" w:hAnsi="宋体" w:eastAsia="宋体" w:cs="宋体"/>
          <w:b/>
          <w:bCs/>
          <w:color w:val="000000" w:themeColor="text1"/>
          <w:sz w:val="28"/>
          <w:szCs w:val="28"/>
          <w:lang w:val="en-US" w:eastAsia="zh-CN"/>
          <w14:textFill>
            <w14:solidFill>
              <w14:schemeClr w14:val="tx1"/>
            </w14:solidFill>
          </w14:textFill>
        </w:rPr>
        <w:t>商务响应偏离表</w:t>
      </w:r>
      <w:bookmarkEnd w:id="457"/>
      <w:bookmarkEnd w:id="458"/>
      <w:bookmarkEnd w:id="459"/>
    </w:p>
    <w:tbl>
      <w:tblPr>
        <w:tblStyle w:val="37"/>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23"/>
        <w:gridCol w:w="3167"/>
        <w:gridCol w:w="2177"/>
        <w:gridCol w:w="1369"/>
      </w:tblGrid>
      <w:tr w14:paraId="0B01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321E68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序号</w:t>
            </w:r>
          </w:p>
        </w:tc>
        <w:tc>
          <w:tcPr>
            <w:tcW w:w="2223" w:type="dxa"/>
            <w:vAlign w:val="center"/>
          </w:tcPr>
          <w:p w14:paraId="37D471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lang w:val="en-US" w:eastAsia="zh-CN"/>
                <w14:textFill>
                  <w14:solidFill>
                    <w14:schemeClr w14:val="tx1"/>
                  </w14:solidFill>
                </w14:textFill>
              </w:rPr>
              <w:t>谈判</w:t>
            </w:r>
            <w:r>
              <w:rPr>
                <w:rFonts w:hint="eastAsia" w:ascii="宋体" w:hAnsi="宋体" w:eastAsia="宋体" w:cs="宋体"/>
                <w:b/>
                <w:color w:val="000000" w:themeColor="text1"/>
                <w:sz w:val="24"/>
                <w:szCs w:val="20"/>
                <w:highlight w:val="none"/>
                <w14:textFill>
                  <w14:solidFill>
                    <w14:schemeClr w14:val="tx1"/>
                  </w14:solidFill>
                </w14:textFill>
              </w:rPr>
              <w:t>文件</w:t>
            </w:r>
            <w:r>
              <w:rPr>
                <w:rFonts w:hint="eastAsia" w:ascii="宋体" w:hAnsi="宋体" w:eastAsia="宋体" w:cs="宋体"/>
                <w:b/>
                <w:color w:val="000000" w:themeColor="text1"/>
                <w:sz w:val="24"/>
                <w:szCs w:val="20"/>
                <w:highlight w:val="none"/>
                <w:lang w:val="en-US" w:eastAsia="zh-CN"/>
                <w14:textFill>
                  <w14:solidFill>
                    <w14:schemeClr w14:val="tx1"/>
                  </w14:solidFill>
                </w14:textFill>
              </w:rPr>
              <w:t>商务</w:t>
            </w:r>
            <w:r>
              <w:rPr>
                <w:rFonts w:hint="eastAsia" w:ascii="宋体" w:hAnsi="宋体" w:eastAsia="宋体" w:cs="宋体"/>
                <w:b/>
                <w:color w:val="000000" w:themeColor="text1"/>
                <w:sz w:val="24"/>
                <w:szCs w:val="20"/>
                <w:highlight w:val="none"/>
                <w14:textFill>
                  <w14:solidFill>
                    <w14:schemeClr w14:val="tx1"/>
                  </w14:solidFill>
                </w14:textFill>
              </w:rPr>
              <w:t>要求</w:t>
            </w:r>
          </w:p>
        </w:tc>
        <w:tc>
          <w:tcPr>
            <w:tcW w:w="3167" w:type="dxa"/>
            <w:vAlign w:val="center"/>
          </w:tcPr>
          <w:p w14:paraId="37DEABE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lang w:val="en-US" w:eastAsia="zh-CN"/>
                <w14:textFill>
                  <w14:solidFill>
                    <w14:schemeClr w14:val="tx1"/>
                  </w14:solidFill>
                </w14:textFill>
              </w:rPr>
            </w:pPr>
            <w:r>
              <w:rPr>
                <w:rFonts w:hint="eastAsia" w:ascii="宋体" w:hAnsi="宋体" w:eastAsia="宋体" w:cs="宋体"/>
                <w:b/>
                <w:color w:val="000000" w:themeColor="text1"/>
                <w:sz w:val="24"/>
                <w:szCs w:val="20"/>
                <w:highlight w:val="none"/>
                <w:lang w:val="en-US" w:eastAsia="zh-CN"/>
                <w14:textFill>
                  <w14:solidFill>
                    <w14:schemeClr w14:val="tx1"/>
                  </w14:solidFill>
                </w14:textFill>
              </w:rPr>
              <w:t>响应</w:t>
            </w:r>
            <w:r>
              <w:rPr>
                <w:rFonts w:hint="eastAsia" w:ascii="宋体" w:hAnsi="宋体" w:eastAsia="宋体" w:cs="宋体"/>
                <w:b/>
                <w:color w:val="000000" w:themeColor="text1"/>
                <w:sz w:val="24"/>
                <w:szCs w:val="20"/>
                <w:highlight w:val="none"/>
                <w14:textFill>
                  <w14:solidFill>
                    <w14:schemeClr w14:val="tx1"/>
                  </w14:solidFill>
                </w14:textFill>
              </w:rPr>
              <w:t>文件</w:t>
            </w:r>
            <w:r>
              <w:rPr>
                <w:rFonts w:hint="eastAsia" w:ascii="宋体" w:hAnsi="宋体" w:eastAsia="宋体" w:cs="宋体"/>
                <w:b/>
                <w:color w:val="000000" w:themeColor="text1"/>
                <w:sz w:val="24"/>
                <w:szCs w:val="20"/>
                <w:highlight w:val="none"/>
                <w:lang w:val="en-US" w:eastAsia="zh-CN"/>
                <w14:textFill>
                  <w14:solidFill>
                    <w14:schemeClr w14:val="tx1"/>
                  </w14:solidFill>
                </w14:textFill>
              </w:rPr>
              <w:t>商务应答</w:t>
            </w:r>
          </w:p>
        </w:tc>
        <w:tc>
          <w:tcPr>
            <w:tcW w:w="2177" w:type="dxa"/>
            <w:vAlign w:val="center"/>
          </w:tcPr>
          <w:p w14:paraId="0CAB0197">
            <w:pPr>
              <w:keepNext w:val="0"/>
              <w:keepLines w:val="0"/>
              <w:widowControl/>
              <w:suppressLineNumbers w:val="0"/>
              <w:wordWrap w:val="0"/>
              <w:spacing w:before="0" w:beforeAutospacing="0" w:after="0" w:afterAutospacing="0"/>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偏离</w:t>
            </w:r>
          </w:p>
          <w:p w14:paraId="1BDCDD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（无/正/负）</w:t>
            </w:r>
          </w:p>
        </w:tc>
        <w:tc>
          <w:tcPr>
            <w:tcW w:w="1369" w:type="dxa"/>
            <w:vAlign w:val="center"/>
          </w:tcPr>
          <w:p w14:paraId="02FC775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t>偏离简述</w:t>
            </w:r>
          </w:p>
        </w:tc>
      </w:tr>
      <w:tr w14:paraId="6C28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1589C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2223" w:type="dxa"/>
          </w:tcPr>
          <w:p w14:paraId="7BE979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167" w:type="dxa"/>
          </w:tcPr>
          <w:p w14:paraId="6DC8DC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77" w:type="dxa"/>
          </w:tcPr>
          <w:p w14:paraId="54E648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1851D9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05B5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447B7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2223" w:type="dxa"/>
          </w:tcPr>
          <w:p w14:paraId="6C0C0A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167" w:type="dxa"/>
          </w:tcPr>
          <w:p w14:paraId="4D16DA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77" w:type="dxa"/>
          </w:tcPr>
          <w:p w14:paraId="2F14B3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029032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2178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7B782D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2223" w:type="dxa"/>
          </w:tcPr>
          <w:p w14:paraId="69B403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167" w:type="dxa"/>
          </w:tcPr>
          <w:p w14:paraId="0ED721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77" w:type="dxa"/>
          </w:tcPr>
          <w:p w14:paraId="1952BF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0ABF13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4FF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1E580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p>
        </w:tc>
        <w:tc>
          <w:tcPr>
            <w:tcW w:w="2223" w:type="dxa"/>
          </w:tcPr>
          <w:p w14:paraId="303699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167" w:type="dxa"/>
          </w:tcPr>
          <w:p w14:paraId="60AD6D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77" w:type="dxa"/>
          </w:tcPr>
          <w:p w14:paraId="4E46E7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7AD75D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77D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CA67BC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p>
        </w:tc>
        <w:tc>
          <w:tcPr>
            <w:tcW w:w="2223" w:type="dxa"/>
          </w:tcPr>
          <w:p w14:paraId="65EB44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167" w:type="dxa"/>
          </w:tcPr>
          <w:p w14:paraId="00A6BA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77" w:type="dxa"/>
          </w:tcPr>
          <w:p w14:paraId="79A92C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9" w:type="dxa"/>
          </w:tcPr>
          <w:p w14:paraId="6F33C0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191E379">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14:paraId="224B8E7C">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注：投标人可根据实际情况自行扩展表格细项。</w:t>
      </w:r>
    </w:p>
    <w:p w14:paraId="65477B87">
      <w:pPr>
        <w:pStyle w:val="21"/>
        <w:rPr>
          <w:rFonts w:hint="eastAsia" w:ascii="宋体" w:hAnsi="宋体" w:eastAsia="宋体" w:cs="宋体"/>
          <w:color w:val="000000" w:themeColor="text1"/>
          <w:highlight w:val="none"/>
          <w14:textFill>
            <w14:solidFill>
              <w14:schemeClr w14:val="tx1"/>
            </w14:solidFill>
          </w14:textFill>
        </w:rPr>
      </w:pPr>
    </w:p>
    <w:p w14:paraId="7095E4C6">
      <w:pPr>
        <w:pStyle w:val="21"/>
        <w:rPr>
          <w:rFonts w:hint="eastAsia" w:ascii="宋体" w:hAnsi="宋体" w:eastAsia="宋体" w:cs="宋体"/>
          <w:color w:val="000000" w:themeColor="text1"/>
          <w:highlight w:val="none"/>
          <w14:textFill>
            <w14:solidFill>
              <w14:schemeClr w14:val="tx1"/>
            </w14:solidFill>
          </w14:textFill>
        </w:rPr>
      </w:pPr>
    </w:p>
    <w:p w14:paraId="7218E46B">
      <w:pPr>
        <w:pStyle w:val="21"/>
        <w:rPr>
          <w:rFonts w:hint="eastAsia" w:ascii="宋体" w:hAnsi="宋体" w:eastAsia="宋体" w:cs="宋体"/>
          <w:color w:val="000000" w:themeColor="text1"/>
          <w:highlight w:val="none"/>
          <w14:textFill>
            <w14:solidFill>
              <w14:schemeClr w14:val="tx1"/>
            </w14:solidFill>
          </w14:textFill>
        </w:rPr>
      </w:pPr>
    </w:p>
    <w:p w14:paraId="180EF5EE">
      <w:pPr>
        <w:adjustRightInd w:val="0"/>
        <w:snapToGrid w:val="0"/>
        <w:spacing w:line="48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供应商（单位名称及公章）：____________________________</w:t>
      </w:r>
    </w:p>
    <w:p w14:paraId="4EEC3ED9">
      <w:pPr>
        <w:adjustRightInd w:val="0"/>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被授权人（签字）：____________________________</w:t>
      </w:r>
    </w:p>
    <w:p w14:paraId="52E3FC41">
      <w:pPr>
        <w:adjustRightInd w:val="0"/>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期：_______年_______月_______日</w:t>
      </w:r>
    </w:p>
    <w:p w14:paraId="6F8827DE">
      <w:pPr>
        <w:spacing w:line="360" w:lineRule="auto"/>
        <w:ind w:firstLine="420" w:firstLineChars="175"/>
        <w:rPr>
          <w:rFonts w:ascii="宋体" w:hAnsi="宋体"/>
          <w:bCs/>
          <w:color w:val="000000" w:themeColor="text1"/>
          <w:sz w:val="24"/>
          <w:szCs w:val="24"/>
          <w:highlight w:val="none"/>
          <w14:textFill>
            <w14:solidFill>
              <w14:schemeClr w14:val="tx1"/>
            </w14:solidFill>
          </w14:textFill>
        </w:rPr>
      </w:pPr>
    </w:p>
    <w:p w14:paraId="4A70F2FB">
      <w:pPr>
        <w:widowControl/>
        <w:jc w:val="left"/>
        <w:rPr>
          <w:rFonts w:ascii="Calibri Light" w:hAnsi="Calibri Light"/>
          <w:b/>
          <w:bCs/>
          <w:color w:val="000000" w:themeColor="text1"/>
          <w:sz w:val="32"/>
          <w:szCs w:val="32"/>
          <w:highlight w:val="none"/>
          <w14:textFill>
            <w14:solidFill>
              <w14:schemeClr w14:val="tx1"/>
            </w14:solidFill>
          </w14:textFill>
        </w:rPr>
      </w:pPr>
    </w:p>
    <w:p w14:paraId="0FA42743">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7F785F64">
      <w:pPr>
        <w:pStyle w:val="3"/>
        <w:pageBreakBefore/>
        <w:topLinePunct w:val="0"/>
        <w:bidi w:val="0"/>
        <w:spacing w:line="480" w:lineRule="exact"/>
        <w:jc w:val="center"/>
        <w:rPr>
          <w:rFonts w:hint="default" w:ascii="宋体" w:hAnsi="宋体" w:eastAsia="宋体" w:cs="宋体"/>
          <w:color w:val="000000" w:themeColor="text1"/>
          <w:lang w:val="en-US"/>
          <w14:textFill>
            <w14:solidFill>
              <w14:schemeClr w14:val="tx1"/>
            </w14:solidFill>
          </w14:textFill>
        </w:rPr>
      </w:pPr>
      <w:bookmarkStart w:id="460" w:name="_Toc9172"/>
      <w:bookmarkStart w:id="461" w:name="_Toc28798"/>
      <w:bookmarkStart w:id="462" w:name="_Toc536429392"/>
      <w:bookmarkStart w:id="463" w:name="_Toc13418"/>
      <w:bookmarkStart w:id="464" w:name="_Toc228"/>
      <w:bookmarkStart w:id="465" w:name="_Toc24893"/>
      <w:bookmarkStart w:id="466" w:name="_Toc14937"/>
      <w:bookmarkStart w:id="467" w:name="_Toc933"/>
      <w:bookmarkStart w:id="468" w:name="_Toc19543359"/>
      <w:bookmarkStart w:id="469" w:name="_Toc536202330"/>
      <w:bookmarkStart w:id="470" w:name="_Toc536429339"/>
      <w:bookmarkStart w:id="471" w:name="_Toc536202399"/>
      <w:bookmarkStart w:id="472" w:name="_Toc25501"/>
      <w:bookmarkStart w:id="473" w:name="_Toc19020"/>
      <w:bookmarkStart w:id="474" w:name="_Toc20560"/>
      <w:r>
        <w:rPr>
          <w:rFonts w:hint="eastAsia" w:ascii="宋体" w:hAnsi="宋体" w:eastAsia="宋体" w:cs="宋体"/>
          <w:color w:val="000000" w:themeColor="text1"/>
          <w:lang w:eastAsia="zh-CN"/>
          <w14:textFill>
            <w14:solidFill>
              <w14:schemeClr w14:val="tx1"/>
            </w14:solidFill>
          </w14:textFill>
        </w:rPr>
        <w:t>五</w:t>
      </w:r>
      <w:bookmarkEnd w:id="460"/>
      <w:r>
        <w:rPr>
          <w:rFonts w:hint="eastAsia" w:ascii="宋体" w:hAnsi="宋体" w:eastAsia="宋体" w:cs="宋体"/>
          <w:color w:val="000000" w:themeColor="text1"/>
          <w:lang w:eastAsia="zh-CN"/>
          <w14:textFill>
            <w14:solidFill>
              <w14:schemeClr w14:val="tx1"/>
            </w14:solidFill>
          </w14:textFill>
        </w:rPr>
        <w:t>、</w:t>
      </w:r>
      <w:bookmarkEnd w:id="461"/>
      <w:bookmarkEnd w:id="462"/>
      <w:bookmarkEnd w:id="463"/>
      <w:bookmarkEnd w:id="464"/>
      <w:bookmarkEnd w:id="465"/>
      <w:bookmarkEnd w:id="466"/>
      <w:bookmarkEnd w:id="467"/>
      <w:bookmarkEnd w:id="468"/>
      <w:bookmarkEnd w:id="469"/>
      <w:bookmarkEnd w:id="470"/>
      <w:bookmarkEnd w:id="471"/>
      <w:bookmarkEnd w:id="472"/>
      <w:r>
        <w:rPr>
          <w:rFonts w:hint="eastAsia" w:ascii="宋体" w:hAnsi="宋体" w:eastAsia="宋体" w:cs="宋体"/>
          <w:color w:val="000000" w:themeColor="text1"/>
          <w:lang w:val="en-US" w:eastAsia="zh-CN"/>
          <w14:textFill>
            <w14:solidFill>
              <w14:schemeClr w14:val="tx1"/>
            </w14:solidFill>
          </w14:textFill>
        </w:rPr>
        <w:t>响应方案</w:t>
      </w:r>
      <w:bookmarkEnd w:id="473"/>
      <w:bookmarkEnd w:id="474"/>
    </w:p>
    <w:p w14:paraId="653398A7">
      <w:pPr>
        <w:topLinePunct w:val="0"/>
        <w:bidi w:val="0"/>
        <w:spacing w:line="480" w:lineRule="exact"/>
        <w:ind w:firstLine="48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供应商按照</w:t>
      </w:r>
      <w:r>
        <w:rPr>
          <w:rFonts w:hint="eastAsia" w:ascii="宋体" w:hAnsi="宋体" w:eastAsia="宋体" w:cs="宋体"/>
          <w:b/>
          <w:bCs/>
          <w:color w:val="000000" w:themeColor="text1"/>
          <w:sz w:val="24"/>
          <w:szCs w:val="24"/>
          <w:lang w:val="en-US" w:eastAsia="zh-CN"/>
          <w14:textFill>
            <w14:solidFill>
              <w14:schemeClr w14:val="tx1"/>
            </w14:solidFill>
          </w14:textFill>
        </w:rPr>
        <w:t>谈判</w:t>
      </w:r>
      <w:r>
        <w:rPr>
          <w:rFonts w:hint="eastAsia" w:ascii="宋体" w:hAnsi="宋体" w:eastAsia="宋体" w:cs="宋体"/>
          <w:b/>
          <w:bCs/>
          <w:color w:val="000000" w:themeColor="text1"/>
          <w:sz w:val="24"/>
          <w:szCs w:val="24"/>
          <w14:textFill>
            <w14:solidFill>
              <w14:schemeClr w14:val="tx1"/>
            </w14:solidFill>
          </w14:textFill>
        </w:rPr>
        <w:t>文件的要求编制的</w:t>
      </w:r>
      <w:r>
        <w:rPr>
          <w:rFonts w:hint="eastAsia" w:ascii="宋体" w:hAnsi="宋体" w:eastAsia="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方案说明书，</w:t>
      </w:r>
      <w:r>
        <w:rPr>
          <w:rFonts w:hint="eastAsia" w:ascii="宋体" w:hAnsi="宋体" w:eastAsia="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方案由供应商自行编写，无具体格式，包含但不限于以下内容：</w:t>
      </w:r>
    </w:p>
    <w:p w14:paraId="6DF8DB80">
      <w:pPr>
        <w:pStyle w:val="30"/>
        <w:rPr>
          <w:rFonts w:hint="eastAsia"/>
          <w:color w:val="000000" w:themeColor="text1"/>
          <w:lang w:val="en-US" w:eastAsia="zh-CN"/>
          <w14:textFill>
            <w14:solidFill>
              <w14:schemeClr w14:val="tx1"/>
            </w14:solidFill>
          </w14:textFill>
        </w:rPr>
      </w:pPr>
      <w:bookmarkStart w:id="475" w:name="_Toc19543360"/>
    </w:p>
    <w:p w14:paraId="09012182">
      <w:pPr>
        <w:pStyle w:val="13"/>
        <w:spacing w:line="480" w:lineRule="exact"/>
        <w:rPr>
          <w:rFonts w:hint="eastAsia" w:ascii="宋体" w:hAnsi="宋体" w:eastAsia="宋体" w:cs="宋体"/>
          <w:bCs w:val="0"/>
          <w:color w:val="000000" w:themeColor="text1"/>
          <w:sz w:val="24"/>
          <w:szCs w:val="24"/>
          <w:highlight w:val="none"/>
          <w14:textFill>
            <w14:solidFill>
              <w14:schemeClr w14:val="tx1"/>
            </w14:solidFill>
          </w14:textFill>
        </w:rPr>
      </w:pPr>
      <w:bookmarkStart w:id="476" w:name="_Toc27896"/>
      <w:bookmarkStart w:id="477" w:name="_Toc27089"/>
      <w:bookmarkStart w:id="478" w:name="_Toc18935"/>
      <w:r>
        <w:rPr>
          <w:rFonts w:hint="eastAsia" w:ascii="宋体" w:hAnsi="宋体" w:eastAsia="宋体" w:cs="宋体"/>
          <w:bCs w:val="0"/>
          <w:color w:val="000000" w:themeColor="text1"/>
          <w:sz w:val="24"/>
          <w:szCs w:val="24"/>
          <w:highlight w:val="none"/>
          <w14:textFill>
            <w14:solidFill>
              <w14:schemeClr w14:val="tx1"/>
            </w14:solidFill>
          </w14:textFill>
        </w:rPr>
        <w:t>1</w:t>
      </w:r>
      <w:r>
        <w:rPr>
          <w:rFonts w:hint="eastAsia" w:ascii="宋体" w:hAnsi="宋体" w:cs="宋体"/>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val="0"/>
          <w:color w:val="000000" w:themeColor="text1"/>
          <w:sz w:val="24"/>
          <w:szCs w:val="24"/>
          <w:highlight w:val="none"/>
          <w14:textFill>
            <w14:solidFill>
              <w14:schemeClr w14:val="tx1"/>
            </w14:solidFill>
          </w14:textFill>
        </w:rPr>
        <w:t>技术部分：</w:t>
      </w:r>
    </w:p>
    <w:p w14:paraId="71F75AEB">
      <w:pPr>
        <w:pStyle w:val="13"/>
        <w:spacing w:line="480" w:lineRule="exact"/>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val="0"/>
          <w:color w:val="000000" w:themeColor="text1"/>
          <w:sz w:val="24"/>
          <w:szCs w:val="24"/>
          <w:highlight w:val="none"/>
          <w14:textFill>
            <w14:solidFill>
              <w14:schemeClr w14:val="tx1"/>
            </w14:solidFill>
          </w14:textFill>
        </w:rPr>
        <w:t>）实施方案</w:t>
      </w:r>
    </w:p>
    <w:p w14:paraId="5AF61A1F">
      <w:pPr>
        <w:pStyle w:val="13"/>
        <w:spacing w:line="480" w:lineRule="exact"/>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lang w:eastAsia="zh-CN"/>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2</w:t>
      </w:r>
      <w:r>
        <w:rPr>
          <w:rFonts w:hint="eastAsia" w:ascii="宋体" w:hAnsi="宋体" w:cs="宋体"/>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sz w:val="24"/>
          <w:szCs w:val="24"/>
          <w:highlight w:val="none"/>
          <w14:textFill>
            <w14:solidFill>
              <w14:schemeClr w14:val="tx1"/>
            </w14:solidFill>
          </w14:textFill>
        </w:rPr>
        <w:t>供货的组织、保障措施及到货周期承诺。</w:t>
      </w:r>
    </w:p>
    <w:p w14:paraId="2411343A">
      <w:pPr>
        <w:pStyle w:val="13"/>
        <w:numPr>
          <w:ilvl w:val="0"/>
          <w:numId w:val="0"/>
        </w:numPr>
        <w:spacing w:line="480" w:lineRule="exact"/>
        <w:ind w:left="560" w:leftChars="200"/>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t>（</w:t>
      </w:r>
      <w:r>
        <w:rPr>
          <w:rFonts w:hint="eastAsia" w:ascii="宋体" w:hAnsi="宋体" w:cs="宋体"/>
          <w:bCs w:val="0"/>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Cs w:val="0"/>
          <w:color w:val="000000" w:themeColor="text1"/>
          <w:sz w:val="24"/>
          <w:szCs w:val="24"/>
          <w:highlight w:val="none"/>
          <w14:textFill>
            <w14:solidFill>
              <w14:schemeClr w14:val="tx1"/>
            </w14:solidFill>
          </w14:textFill>
        </w:rPr>
        <w:t>质量保证标准</w:t>
      </w:r>
      <w:r>
        <w:rPr>
          <w:rFonts w:hint="eastAsia" w:ascii="宋体" w:hAnsi="宋体" w:cs="宋体"/>
          <w:bCs w:val="0"/>
          <w:color w:val="000000" w:themeColor="text1"/>
          <w:sz w:val="24"/>
          <w:szCs w:val="24"/>
          <w:highlight w:val="none"/>
          <w:lang w:eastAsia="zh-CN"/>
          <w14:textFill>
            <w14:solidFill>
              <w14:schemeClr w14:val="tx1"/>
            </w14:solidFill>
          </w14:textFill>
        </w:rPr>
        <w:t>；</w:t>
      </w:r>
    </w:p>
    <w:p w14:paraId="310FD082">
      <w:pPr>
        <w:pStyle w:val="13"/>
        <w:numPr>
          <w:ilvl w:val="0"/>
          <w:numId w:val="0"/>
        </w:numPr>
        <w:spacing w:line="480" w:lineRule="exact"/>
        <w:ind w:left="560" w:leftChars="200"/>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t>（</w:t>
      </w:r>
      <w:r>
        <w:rPr>
          <w:rFonts w:hint="eastAsia" w:ascii="宋体" w:hAnsi="宋体" w:cs="宋体"/>
          <w:bCs w:val="0"/>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Cs w:val="0"/>
          <w:color w:val="000000" w:themeColor="text1"/>
          <w:sz w:val="24"/>
          <w:szCs w:val="24"/>
          <w:highlight w:val="none"/>
          <w14:textFill>
            <w14:solidFill>
              <w14:schemeClr w14:val="tx1"/>
            </w14:solidFill>
          </w14:textFill>
        </w:rPr>
        <w:t>提供的服务措施承诺</w:t>
      </w:r>
      <w:r>
        <w:rPr>
          <w:rFonts w:hint="eastAsia" w:ascii="宋体" w:hAnsi="宋体" w:cs="宋体"/>
          <w:bCs w:val="0"/>
          <w:color w:val="000000" w:themeColor="text1"/>
          <w:sz w:val="24"/>
          <w:szCs w:val="24"/>
          <w:highlight w:val="none"/>
          <w:lang w:eastAsia="zh-CN"/>
          <w14:textFill>
            <w14:solidFill>
              <w14:schemeClr w14:val="tx1"/>
            </w14:solidFill>
          </w14:textFill>
        </w:rPr>
        <w:t>；</w:t>
      </w:r>
    </w:p>
    <w:p w14:paraId="6FC29984">
      <w:pPr>
        <w:pStyle w:val="13"/>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val="0"/>
          <w:color w:val="000000" w:themeColor="text1"/>
          <w:sz w:val="24"/>
          <w:szCs w:val="24"/>
          <w:highlight w:val="none"/>
          <w14:textFill>
            <w14:solidFill>
              <w14:schemeClr w14:val="tx1"/>
            </w14:solidFill>
          </w14:textFill>
        </w:rPr>
        <w:t>）投标供应商认为有必要说明的问题。</w:t>
      </w:r>
    </w:p>
    <w:p w14:paraId="2D7227AE">
      <w:pPr>
        <w:pStyle w:val="13"/>
        <w:spacing w:line="480" w:lineRule="exact"/>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2</w:t>
      </w:r>
      <w:r>
        <w:rPr>
          <w:rFonts w:hint="eastAsia" w:ascii="宋体" w:hAnsi="宋体" w:cs="宋体"/>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val="0"/>
          <w:color w:val="000000" w:themeColor="text1"/>
          <w:sz w:val="24"/>
          <w:szCs w:val="24"/>
          <w:highlight w:val="none"/>
          <w14:textFill>
            <w14:solidFill>
              <w14:schemeClr w14:val="tx1"/>
            </w14:solidFill>
          </w14:textFill>
        </w:rPr>
        <w:t>商务部分：</w:t>
      </w:r>
    </w:p>
    <w:p w14:paraId="081EBAFD">
      <w:pPr>
        <w:pageBreakBefore w:val="0"/>
        <w:kinsoku/>
        <w:wordWrap/>
        <w:overflowPunct/>
        <w:topLinePunct w:val="0"/>
        <w:bidi w:val="0"/>
        <w:snapToGrid/>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）企业实力；</w:t>
      </w:r>
    </w:p>
    <w:p w14:paraId="3308AADF">
      <w:pPr>
        <w:pageBreakBefore w:val="0"/>
        <w:kinsoku/>
        <w:wordWrap/>
        <w:overflowPunct/>
        <w:topLinePunct w:val="0"/>
        <w:bidi w:val="0"/>
        <w:snapToGrid/>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）人员配备；</w:t>
      </w:r>
    </w:p>
    <w:p w14:paraId="4364FB9E">
      <w:pPr>
        <w:pageBreakBefore w:val="0"/>
        <w:kinsoku/>
        <w:wordWrap/>
        <w:overflowPunct/>
        <w:topLinePunct w:val="0"/>
        <w:bidi w:val="0"/>
        <w:snapToGrid/>
        <w:spacing w:line="48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（3）类似业绩；</w:t>
      </w:r>
    </w:p>
    <w:p w14:paraId="6091E8E4">
      <w:pPr>
        <w:pageBreakBefore w:val="0"/>
        <w:kinsoku/>
        <w:wordWrap/>
        <w:overflowPunct/>
        <w:topLinePunct w:val="0"/>
        <w:bidi w:val="0"/>
        <w:snapToGrid/>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（4）服务承诺和建议；</w:t>
      </w:r>
    </w:p>
    <w:p w14:paraId="058D888F">
      <w:pPr>
        <w:pageBreakBefore w:val="0"/>
        <w:kinsoku/>
        <w:wordWrap/>
        <w:overflowPunct/>
        <w:topLinePunct w:val="0"/>
        <w:bidi w:val="0"/>
        <w:snapToGrid/>
        <w:spacing w:line="48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（5）供应商认为有必要提供的其他证明材料及情况说明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D7AE977">
      <w:pPr>
        <w:keepNext/>
        <w:keepLines/>
        <w:topLinePunct w:val="0"/>
        <w:bidi w:val="0"/>
        <w:spacing w:before="260" w:after="260" w:line="480" w:lineRule="exact"/>
        <w:ind w:firstLine="482" w:firstLineChars="150"/>
        <w:jc w:val="center"/>
        <w:outlineLvl w:val="1"/>
        <w:rPr>
          <w:rFonts w:hint="eastAsia" w:ascii="宋体" w:hAnsi="宋体" w:eastAsia="宋体" w:cs="宋体"/>
          <w:b/>
          <w:bCs/>
          <w:color w:val="000000" w:themeColor="text1"/>
          <w:sz w:val="32"/>
          <w:szCs w:val="32"/>
          <w14:textFill>
            <w14:solidFill>
              <w14:schemeClr w14:val="tx1"/>
            </w14:solidFill>
          </w14:textFill>
        </w:rPr>
      </w:pPr>
    </w:p>
    <w:p w14:paraId="633710EB">
      <w:pPr>
        <w:pStyle w:val="58"/>
        <w:rPr>
          <w:rFonts w:hint="eastAsia" w:ascii="宋体" w:hAnsi="宋体" w:eastAsia="宋体" w:cs="宋体"/>
          <w:b/>
          <w:bCs/>
          <w:color w:val="000000" w:themeColor="text1"/>
          <w:sz w:val="32"/>
          <w:szCs w:val="32"/>
          <w14:textFill>
            <w14:solidFill>
              <w14:schemeClr w14:val="tx1"/>
            </w14:solidFill>
          </w14:textFill>
        </w:rPr>
      </w:pPr>
    </w:p>
    <w:p w14:paraId="58BCE88F">
      <w:pPr>
        <w:pStyle w:val="58"/>
        <w:rPr>
          <w:rFonts w:hint="eastAsia" w:ascii="宋体" w:hAnsi="宋体" w:eastAsia="宋体" w:cs="宋体"/>
          <w:b/>
          <w:bCs/>
          <w:color w:val="000000" w:themeColor="text1"/>
          <w:sz w:val="32"/>
          <w:szCs w:val="32"/>
          <w14:textFill>
            <w14:solidFill>
              <w14:schemeClr w14:val="tx1"/>
            </w14:solidFill>
          </w14:textFill>
        </w:rPr>
      </w:pPr>
    </w:p>
    <w:p w14:paraId="6418773B">
      <w:pPr>
        <w:pStyle w:val="58"/>
        <w:rPr>
          <w:rFonts w:hint="eastAsia" w:ascii="宋体" w:hAnsi="宋体" w:eastAsia="宋体" w:cs="宋体"/>
          <w:b/>
          <w:bCs/>
          <w:color w:val="000000" w:themeColor="text1"/>
          <w:sz w:val="32"/>
          <w:szCs w:val="32"/>
          <w14:textFill>
            <w14:solidFill>
              <w14:schemeClr w14:val="tx1"/>
            </w14:solidFill>
          </w14:textFill>
        </w:rPr>
      </w:pPr>
    </w:p>
    <w:p w14:paraId="3BE3357B">
      <w:pPr>
        <w:pStyle w:val="58"/>
        <w:rPr>
          <w:rFonts w:hint="eastAsia" w:ascii="宋体" w:hAnsi="宋体" w:eastAsia="宋体" w:cs="宋体"/>
          <w:b/>
          <w:bCs/>
          <w:color w:val="000000" w:themeColor="text1"/>
          <w:sz w:val="32"/>
          <w:szCs w:val="32"/>
          <w14:textFill>
            <w14:solidFill>
              <w14:schemeClr w14:val="tx1"/>
            </w14:solidFill>
          </w14:textFill>
        </w:rPr>
      </w:pPr>
    </w:p>
    <w:p w14:paraId="5F09E00B">
      <w:pPr>
        <w:pStyle w:val="58"/>
        <w:rPr>
          <w:rFonts w:hint="eastAsia" w:ascii="宋体" w:hAnsi="宋体" w:eastAsia="宋体" w:cs="宋体"/>
          <w:b/>
          <w:bCs/>
          <w:color w:val="000000" w:themeColor="text1"/>
          <w:sz w:val="32"/>
          <w:szCs w:val="32"/>
          <w14:textFill>
            <w14:solidFill>
              <w14:schemeClr w14:val="tx1"/>
            </w14:solidFill>
          </w14:textFill>
        </w:rPr>
      </w:pPr>
    </w:p>
    <w:p w14:paraId="692EBA38">
      <w:pPr>
        <w:pStyle w:val="58"/>
        <w:rPr>
          <w:rFonts w:hint="eastAsia" w:ascii="宋体" w:hAnsi="宋体" w:eastAsia="宋体" w:cs="宋体"/>
          <w:b/>
          <w:bCs/>
          <w:color w:val="000000" w:themeColor="text1"/>
          <w:sz w:val="32"/>
          <w:szCs w:val="32"/>
          <w14:textFill>
            <w14:solidFill>
              <w14:schemeClr w14:val="tx1"/>
            </w14:solidFill>
          </w14:textFill>
        </w:rPr>
      </w:pPr>
    </w:p>
    <w:p w14:paraId="7AF62E92">
      <w:pPr>
        <w:keepNext/>
        <w:keepLines/>
        <w:topLinePunct w:val="0"/>
        <w:bidi w:val="0"/>
        <w:spacing w:before="260" w:after="260" w:line="480" w:lineRule="exact"/>
        <w:ind w:firstLine="482" w:firstLineChars="150"/>
        <w:jc w:val="center"/>
        <w:outlineLvl w:val="1"/>
        <w:rPr>
          <w:rFonts w:hint="eastAsia" w:ascii="宋体" w:hAnsi="宋体" w:eastAsia="宋体" w:cs="宋体"/>
          <w:b/>
          <w:bCs/>
          <w:color w:val="000000" w:themeColor="text1"/>
          <w:sz w:val="32"/>
          <w:szCs w:val="32"/>
          <w14:textFill>
            <w14:solidFill>
              <w14:schemeClr w14:val="tx1"/>
            </w14:solidFill>
          </w14:textFill>
        </w:rPr>
      </w:pPr>
      <w:bookmarkStart w:id="479" w:name="_Toc9478"/>
      <w:bookmarkStart w:id="480" w:name="_Toc29246"/>
      <w:bookmarkStart w:id="481" w:name="_Toc11401"/>
      <w:bookmarkStart w:id="482" w:name="_Toc26159"/>
      <w:bookmarkStart w:id="483" w:name="_Toc1502"/>
      <w:r>
        <w:rPr>
          <w:rFonts w:hint="eastAsia" w:ascii="宋体" w:hAnsi="宋体" w:eastAsia="宋体" w:cs="宋体"/>
          <w:b/>
          <w:bCs/>
          <w:color w:val="000000" w:themeColor="text1"/>
          <w:sz w:val="32"/>
          <w:szCs w:val="32"/>
          <w14:textFill>
            <w14:solidFill>
              <w14:schemeClr w14:val="tx1"/>
            </w14:solidFill>
          </w14:textFill>
        </w:rPr>
        <w:t>投标人情况表</w:t>
      </w:r>
      <w:bookmarkEnd w:id="476"/>
      <w:bookmarkEnd w:id="477"/>
      <w:bookmarkEnd w:id="478"/>
      <w:bookmarkEnd w:id="479"/>
      <w:bookmarkEnd w:id="480"/>
      <w:bookmarkEnd w:id="481"/>
      <w:bookmarkEnd w:id="482"/>
      <w:bookmarkEnd w:id="483"/>
    </w:p>
    <w:p w14:paraId="6649E30A">
      <w:pPr>
        <w:topLinePunct w:val="0"/>
        <w:autoSpaceDE w:val="0"/>
        <w:autoSpaceDN w:val="0"/>
        <w:bidi w:val="0"/>
        <w:adjustRightInd w:val="0"/>
        <w:spacing w:line="480" w:lineRule="exact"/>
        <w:textAlignment w:val="baseline"/>
        <w:rPr>
          <w:rFonts w:hint="eastAsia" w:ascii="宋体" w:hAnsi="宋体" w:eastAsia="宋体" w:cs="宋体"/>
          <w:b/>
          <w:bCs/>
          <w:color w:val="000000" w:themeColor="text1"/>
          <w:kern w:val="20"/>
          <w:sz w:val="24"/>
          <w:szCs w:val="24"/>
          <w14:textFill>
            <w14:solidFill>
              <w14:schemeClr w14:val="tx1"/>
            </w14:solidFill>
          </w14:textFill>
        </w:rPr>
      </w:pPr>
    </w:p>
    <w:tbl>
      <w:tblPr>
        <w:tblStyle w:val="37"/>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2908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582D2D72">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序号</w:t>
            </w:r>
          </w:p>
        </w:tc>
        <w:tc>
          <w:tcPr>
            <w:tcW w:w="1762" w:type="dxa"/>
            <w:tcMar>
              <w:top w:w="15" w:type="dxa"/>
              <w:left w:w="15" w:type="dxa"/>
              <w:bottom w:w="0" w:type="dxa"/>
              <w:right w:w="15" w:type="dxa"/>
            </w:tcMar>
            <w:vAlign w:val="center"/>
          </w:tcPr>
          <w:p w14:paraId="0AEF11D7">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姓  名</w:t>
            </w:r>
          </w:p>
        </w:tc>
        <w:tc>
          <w:tcPr>
            <w:tcW w:w="809" w:type="dxa"/>
            <w:tcMar>
              <w:top w:w="15" w:type="dxa"/>
              <w:left w:w="15" w:type="dxa"/>
              <w:bottom w:w="0" w:type="dxa"/>
              <w:right w:w="15" w:type="dxa"/>
            </w:tcMar>
            <w:vAlign w:val="center"/>
          </w:tcPr>
          <w:p w14:paraId="355A7A94">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性别</w:t>
            </w:r>
          </w:p>
        </w:tc>
        <w:tc>
          <w:tcPr>
            <w:tcW w:w="809" w:type="dxa"/>
            <w:tcMar>
              <w:top w:w="15" w:type="dxa"/>
              <w:left w:w="15" w:type="dxa"/>
              <w:bottom w:w="0" w:type="dxa"/>
              <w:right w:w="15" w:type="dxa"/>
            </w:tcMar>
            <w:vAlign w:val="center"/>
          </w:tcPr>
          <w:p w14:paraId="57875FD4">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年龄</w:t>
            </w:r>
          </w:p>
        </w:tc>
        <w:tc>
          <w:tcPr>
            <w:tcW w:w="809" w:type="dxa"/>
            <w:tcMar>
              <w:top w:w="15" w:type="dxa"/>
              <w:left w:w="15" w:type="dxa"/>
              <w:bottom w:w="0" w:type="dxa"/>
              <w:right w:w="15" w:type="dxa"/>
            </w:tcMar>
            <w:vAlign w:val="center"/>
          </w:tcPr>
          <w:p w14:paraId="26BBBF69">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学历</w:t>
            </w:r>
          </w:p>
        </w:tc>
        <w:tc>
          <w:tcPr>
            <w:tcW w:w="1062" w:type="dxa"/>
            <w:tcMar>
              <w:top w:w="15" w:type="dxa"/>
              <w:left w:w="15" w:type="dxa"/>
              <w:bottom w:w="0" w:type="dxa"/>
              <w:right w:w="15" w:type="dxa"/>
            </w:tcMar>
            <w:vAlign w:val="center"/>
          </w:tcPr>
          <w:p w14:paraId="2DB1F20F">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工作</w:t>
            </w:r>
          </w:p>
          <w:p w14:paraId="7617F57C">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年限</w:t>
            </w:r>
          </w:p>
        </w:tc>
        <w:tc>
          <w:tcPr>
            <w:tcW w:w="2667" w:type="dxa"/>
            <w:tcMar>
              <w:top w:w="15" w:type="dxa"/>
              <w:left w:w="15" w:type="dxa"/>
              <w:bottom w:w="0" w:type="dxa"/>
              <w:right w:w="15" w:type="dxa"/>
            </w:tcMar>
            <w:vAlign w:val="center"/>
          </w:tcPr>
          <w:p w14:paraId="41242170">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拟担任的职务</w:t>
            </w:r>
          </w:p>
        </w:tc>
        <w:tc>
          <w:tcPr>
            <w:tcW w:w="966" w:type="dxa"/>
            <w:tcMar>
              <w:top w:w="15" w:type="dxa"/>
              <w:left w:w="15" w:type="dxa"/>
              <w:bottom w:w="0" w:type="dxa"/>
              <w:right w:w="15" w:type="dxa"/>
            </w:tcMar>
            <w:vAlign w:val="center"/>
          </w:tcPr>
          <w:p w14:paraId="5A1CE9BD">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岗位</w:t>
            </w:r>
          </w:p>
          <w:p w14:paraId="071E1D2F">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情况</w:t>
            </w:r>
          </w:p>
        </w:tc>
      </w:tr>
      <w:tr w14:paraId="2A94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214F59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371AF53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6DFD4A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7EE35B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A07753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101946A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5BCBEC2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2D2E933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2E9A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585ACB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1B46A7D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F98CD8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7E89BA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14EFC7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3FD2A33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621B8E4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4796354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5DD3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243686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5626F3D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3869AE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93C0D3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57B1E48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0EE297E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16588E3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42A0912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2E7E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7FBA3A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28671E4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21EE9F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FACFD6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939538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1261DB6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0C99442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26CBF72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2556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B8B811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7E1B04B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D0CB86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54FA5A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45E864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0B8658B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5A1AA5A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DF400D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2AF3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0B4884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7B956F3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37B4C6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5E2FC34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0EA982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658AE6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73454A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58C776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52AA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BB8F88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53A37B8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D15D1A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B30AF6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C248B2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7BA38C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7CCA42D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429B008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11AA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DC76B6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29A2E43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1A2491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7F6913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3F4F67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3B02919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0B56620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5808D0A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6FA7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604CAF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6A86100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B942E1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E9C34D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45D699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3A13641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7ACD6D5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017B8BE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5D0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44A57A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6808559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4BCC60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E4F87D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400D47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72330B9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0E3A77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1A8CD1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40ED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8CF897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110E00D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7193D6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67F6DB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B24AD3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23364E4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39CC086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5272E98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5E48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44AC2B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38E3D08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CF3FD2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477933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32B28A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040028C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68E3D90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7AC2B5A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542D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7D2A7D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4BCE6DE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2D2FE3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951EF5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D761D8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DE037C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451C99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25F7647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7FFA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7D702D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410E76B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926BEC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FA6BB9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91185E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07ADB0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23B104B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0B52822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3902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0AC0D40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17362A9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09B599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8CCB71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60003C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0CA7D8F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7AA113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7A6FA3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4400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DD11C8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63E745A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8417AD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8289E2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12BEB0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05E6DB1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2C8BFDF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FE0A16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0E4B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37FC2DB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0E0920D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62A274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24EB2C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7B4845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85B291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3EAB9DB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475AAA4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bl>
    <w:p w14:paraId="7DB44013">
      <w:pPr>
        <w:topLinePunct w:val="0"/>
        <w:bidi w:val="0"/>
        <w:spacing w:line="480" w:lineRule="exact"/>
        <w:rPr>
          <w:rFonts w:hint="eastAsia" w:ascii="宋体" w:hAnsi="宋体" w:eastAsia="宋体" w:cs="宋体"/>
          <w:color w:val="000000" w:themeColor="text1"/>
          <w:szCs w:val="22"/>
          <w14:textFill>
            <w14:solidFill>
              <w14:schemeClr w14:val="tx1"/>
            </w14:solidFill>
          </w14:textFill>
        </w:rPr>
      </w:pPr>
    </w:p>
    <w:p w14:paraId="219F3D0D">
      <w:pPr>
        <w:widowControl w:val="0"/>
        <w:topLinePunct w:val="0"/>
        <w:bidi w:val="0"/>
        <w:adjustRightInd w:val="0"/>
        <w:snapToGrid w:val="0"/>
        <w:spacing w:line="480" w:lineRule="exact"/>
        <w:ind w:firstLine="240" w:firstLineChars="100"/>
        <w:jc w:val="left"/>
        <w:rPr>
          <w:rFonts w:hint="default" w:ascii="宋体" w:hAnsi="宋体" w:eastAsia="宋体"/>
          <w:color w:val="000000" w:themeColor="text1"/>
          <w:sz w:val="24"/>
          <w:szCs w:val="24"/>
          <w:u w:val="single"/>
          <w:lang w:val="en-US" w:eastAsia="zh-CN"/>
          <w14:textFill>
            <w14:solidFill>
              <w14:schemeClr w14:val="tx1"/>
            </w14:solidFill>
          </w14:textFill>
        </w:rPr>
      </w:pPr>
      <w:bookmarkStart w:id="484" w:name="_Hlt491765868"/>
      <w:bookmarkEnd w:id="484"/>
      <w:bookmarkStart w:id="485" w:name="_Hlt491573425"/>
      <w:bookmarkEnd w:id="485"/>
      <w:bookmarkStart w:id="486" w:name="_Hlt491572882"/>
      <w:bookmarkEnd w:id="486"/>
      <w:bookmarkStart w:id="487" w:name="_Hlt491766019"/>
      <w:bookmarkEnd w:id="487"/>
      <w:bookmarkStart w:id="488" w:name="_Hlt491765944"/>
      <w:bookmarkEnd w:id="488"/>
      <w:bookmarkStart w:id="489" w:name="_Toc14010"/>
      <w:bookmarkStart w:id="490" w:name="_Toc426457711"/>
      <w:bookmarkStart w:id="491" w:name="_Toc225412374"/>
      <w:bookmarkStart w:id="492" w:name="_Toc225416062"/>
      <w:bookmarkStart w:id="493" w:name="_Toc16685"/>
      <w:bookmarkStart w:id="494" w:name="_Toc15882"/>
      <w:bookmarkStart w:id="495" w:name="_Toc225412172"/>
      <w:bookmarkStart w:id="496" w:name="_Toc225567482"/>
      <w:bookmarkStart w:id="497" w:name="_Toc403077653"/>
      <w:bookmarkStart w:id="498" w:name="_Toc225566702"/>
      <w:bookmarkStart w:id="499" w:name="_Toc225409966"/>
      <w:bookmarkStart w:id="500" w:name="_Toc225410808"/>
      <w:bookmarkStart w:id="501" w:name="_Toc4548"/>
      <w:bookmarkStart w:id="502" w:name="_Toc225415861"/>
      <w:bookmarkStart w:id="503" w:name="_Toc396304715"/>
      <w:bookmarkStart w:id="504" w:name="_Toc341541376"/>
      <w:bookmarkStart w:id="505" w:name="_Toc225410182"/>
      <w:bookmarkStart w:id="506" w:name="_Toc225566883"/>
      <w:bookmarkStart w:id="507" w:name="_Toc225415660"/>
      <w:bookmarkStart w:id="508" w:name="_Toc26060"/>
      <w:bookmarkStart w:id="509" w:name="_Toc528240836"/>
      <w:bookmarkStart w:id="510" w:name="_Toc484890091"/>
      <w:r>
        <w:rPr>
          <w:rFonts w:hint="eastAsia" w:ascii="宋体" w:hAnsi="宋体" w:eastAsia="宋体" w:cs="宋体"/>
          <w:color w:val="000000" w:themeColor="text1"/>
          <w:sz w:val="24"/>
          <w:szCs w:val="24"/>
          <w:lang w:val="en-US" w:eastAsia="zh-CN"/>
          <w14:textFill>
            <w14:solidFill>
              <w14:schemeClr w14:val="tx1"/>
            </w14:solidFill>
          </w14:textFill>
        </w:rPr>
        <w:t>供应商（单位名称及公章）：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A372A51">
      <w:pPr>
        <w:widowControl w:val="0"/>
        <w:topLinePunct w:val="0"/>
        <w:bidi w:val="0"/>
        <w:adjustRightInd w:val="0"/>
        <w:snapToGrid w:val="0"/>
        <w:spacing w:line="480" w:lineRule="exact"/>
        <w:ind w:firstLine="240" w:firstLineChars="100"/>
        <w:jc w:val="left"/>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b/>
          <w:bCs/>
          <w:color w:val="000000" w:themeColor="text1"/>
          <w:sz w:val="24"/>
          <w:szCs w:val="24"/>
          <w:u w:val="none"/>
          <w:lang w:val="en-US" w:eastAsia="zh-CN"/>
          <w14:textFill>
            <w14:solidFill>
              <w14:schemeClr w14:val="tx1"/>
            </w14:solidFill>
          </w14:textFill>
        </w:rPr>
        <w:t>_________________</w:t>
      </w:r>
    </w:p>
    <w:p w14:paraId="6A942EBA">
      <w:pPr>
        <w:topLinePunct w:val="0"/>
        <w:bidi w:val="0"/>
        <w:adjustRightInd w:val="0"/>
        <w:snapToGrid w:val="0"/>
        <w:spacing w:line="480" w:lineRule="exact"/>
        <w:ind w:firstLine="240" w:firstLineChars="100"/>
        <w:rPr>
          <w:rFonts w:hint="eastAsia" w:ascii="宋体" w:hAnsi="宋体" w:eastAsia="宋体" w:cs="宋体"/>
          <w:b/>
          <w:bCs/>
          <w:color w:val="000000" w:themeColor="text1"/>
          <w:kern w:val="2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日 </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14:paraId="4B05E154">
      <w:pPr>
        <w:keepNext/>
        <w:keepLines/>
        <w:spacing w:before="260" w:after="260" w:line="416" w:lineRule="auto"/>
        <w:jc w:val="center"/>
        <w:outlineLvl w:val="1"/>
        <w:rPr>
          <w:rFonts w:hint="eastAsia" w:ascii="宋体" w:hAnsi="宋体" w:eastAsia="宋体" w:cs="宋体"/>
          <w:b/>
          <w:bCs/>
          <w:color w:val="000000" w:themeColor="text1"/>
          <w:sz w:val="36"/>
          <w:szCs w:val="36"/>
          <w14:textFill>
            <w14:solidFill>
              <w14:schemeClr w14:val="tx1"/>
            </w14:solidFill>
          </w14:textFill>
        </w:rPr>
      </w:pPr>
      <w:bookmarkStart w:id="511" w:name="_Toc32100"/>
      <w:bookmarkStart w:id="512" w:name="_Toc25004"/>
      <w:bookmarkStart w:id="513" w:name="_Toc12701"/>
      <w:bookmarkStart w:id="514" w:name="_Toc7769"/>
      <w:bookmarkStart w:id="515" w:name="_Toc23830"/>
      <w:r>
        <w:rPr>
          <w:rFonts w:hint="eastAsia" w:ascii="宋体" w:hAnsi="宋体" w:eastAsia="宋体" w:cs="宋体"/>
          <w:b/>
          <w:bCs/>
          <w:color w:val="000000" w:themeColor="text1"/>
          <w:sz w:val="28"/>
          <w:szCs w:val="28"/>
          <w:lang w:val="en-US" w:eastAsia="zh-CN"/>
          <w14:textFill>
            <w14:solidFill>
              <w14:schemeClr w14:val="tx1"/>
            </w14:solidFill>
          </w14:textFill>
        </w:rPr>
        <w:t>业  绩</w:t>
      </w:r>
      <w:bookmarkEnd w:id="511"/>
      <w:bookmarkEnd w:id="512"/>
      <w:bookmarkEnd w:id="513"/>
      <w:bookmarkEnd w:id="514"/>
      <w:bookmarkEnd w:id="515"/>
    </w:p>
    <w:tbl>
      <w:tblPr>
        <w:tblStyle w:val="3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2F829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0DFA7E9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404" w:type="dxa"/>
            <w:vAlign w:val="center"/>
          </w:tcPr>
          <w:p w14:paraId="142679E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2069" w:type="dxa"/>
            <w:vAlign w:val="center"/>
          </w:tcPr>
          <w:p w14:paraId="3CDA894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合同标的产品</w:t>
            </w:r>
          </w:p>
        </w:tc>
        <w:tc>
          <w:tcPr>
            <w:tcW w:w="1244" w:type="dxa"/>
            <w:vAlign w:val="center"/>
          </w:tcPr>
          <w:p w14:paraId="3BBE836A">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合同签订</w:t>
            </w:r>
          </w:p>
          <w:p w14:paraId="219256D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时间</w:t>
            </w:r>
          </w:p>
        </w:tc>
        <w:tc>
          <w:tcPr>
            <w:tcW w:w="1820" w:type="dxa"/>
            <w:vAlign w:val="center"/>
          </w:tcPr>
          <w:p w14:paraId="5352234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w:t>
            </w:r>
            <w:r>
              <w:rPr>
                <w:rFonts w:hint="eastAsia" w:ascii="宋体" w:hAnsi="宋体" w:eastAsia="宋体" w:cs="宋体"/>
                <w:b/>
                <w:bCs/>
                <w:color w:val="000000" w:themeColor="text1"/>
                <w:sz w:val="24"/>
                <w:szCs w:val="24"/>
                <w:lang w:val="en-US" w:eastAsia="zh-CN"/>
                <w14:textFill>
                  <w14:solidFill>
                    <w14:schemeClr w14:val="tx1"/>
                  </w14:solidFill>
                </w14:textFill>
              </w:rPr>
              <w:t>单位</w:t>
            </w:r>
            <w:r>
              <w:rPr>
                <w:rFonts w:hint="eastAsia" w:ascii="宋体" w:hAnsi="宋体" w:eastAsia="宋体" w:cs="宋体"/>
                <w:b/>
                <w:bCs/>
                <w:color w:val="000000" w:themeColor="text1"/>
                <w:sz w:val="24"/>
                <w:szCs w:val="24"/>
                <w14:textFill>
                  <w14:solidFill>
                    <w14:schemeClr w14:val="tx1"/>
                  </w14:solidFill>
                </w14:textFill>
              </w:rPr>
              <w:t>名称</w:t>
            </w:r>
          </w:p>
        </w:tc>
        <w:tc>
          <w:tcPr>
            <w:tcW w:w="1820" w:type="dxa"/>
            <w:vAlign w:val="center"/>
          </w:tcPr>
          <w:p w14:paraId="75C2653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联系人及电话</w:t>
            </w:r>
          </w:p>
        </w:tc>
      </w:tr>
      <w:tr w14:paraId="30817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7B76ADDF">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404" w:type="dxa"/>
            <w:vAlign w:val="center"/>
          </w:tcPr>
          <w:p w14:paraId="52A300AC">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26E121E2">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101944A9">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6BFBF7DD">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1B6C6600">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564BE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02E587AD">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404" w:type="dxa"/>
            <w:vAlign w:val="center"/>
          </w:tcPr>
          <w:p w14:paraId="1A15D30B">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1A16DC8A">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7D3C5D88">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05D235E1">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12C7D8A4">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5BC41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14681E6B">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404" w:type="dxa"/>
            <w:vAlign w:val="center"/>
          </w:tcPr>
          <w:p w14:paraId="3011D963">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01563834">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4C6C89D0">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58FEA14D">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6C0F3231">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794CE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25182E53">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404" w:type="dxa"/>
            <w:vAlign w:val="center"/>
          </w:tcPr>
          <w:p w14:paraId="4A5C89AC">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7F79CBFA">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20F16EBE">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5D925F5B">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0800D8DA">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34CB6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2B199FE8">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404" w:type="dxa"/>
            <w:vAlign w:val="center"/>
          </w:tcPr>
          <w:p w14:paraId="7F4BFACF">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72C49CBE">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385F60CC">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0801C2DF">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46593359">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34FC2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jc w:val="center"/>
        </w:trPr>
        <w:tc>
          <w:tcPr>
            <w:tcW w:w="740" w:type="dxa"/>
            <w:vAlign w:val="center"/>
          </w:tcPr>
          <w:p w14:paraId="07606012">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1404" w:type="dxa"/>
            <w:vAlign w:val="center"/>
          </w:tcPr>
          <w:p w14:paraId="6F81ECBE">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2A410D02">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51771E0C">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299447B4">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2BDBDCE8">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bl>
    <w:p w14:paraId="7AC34044">
      <w:pPr>
        <w:widowControl w:val="0"/>
        <w:topLinePunct w:val="0"/>
        <w:bidi w:val="0"/>
        <w:adjustRightInd w:val="0"/>
        <w:snapToGrid w:val="0"/>
        <w:spacing w:line="48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注：1.投标人应如实列出以上情况，如有隐瞒，一经查实将导致其报价申请被拒绝。</w:t>
      </w:r>
    </w:p>
    <w:p w14:paraId="14E3A6A2">
      <w:pPr>
        <w:widowControl w:val="0"/>
        <w:topLinePunct w:val="0"/>
        <w:bidi w:val="0"/>
        <w:adjustRightInd w:val="0"/>
        <w:snapToGrid w:val="0"/>
        <w:spacing w:line="480" w:lineRule="exact"/>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2.投标人应提供双方签订的合同（合同复印件加盖公章附在响应文件中）。 </w:t>
      </w:r>
    </w:p>
    <w:p w14:paraId="7E049C24">
      <w:pPr>
        <w:topLinePunct w:val="0"/>
        <w:autoSpaceDE w:val="0"/>
        <w:autoSpaceDN w:val="0"/>
        <w:bidi w:val="0"/>
        <w:adjustRightInd w:val="0"/>
        <w:spacing w:line="480" w:lineRule="exact"/>
        <w:jc w:val="both"/>
        <w:textAlignment w:val="baseline"/>
        <w:rPr>
          <w:rFonts w:hint="eastAsia" w:ascii="宋体" w:hAnsi="宋体" w:eastAsia="宋体" w:cs="宋体"/>
          <w:b w:val="0"/>
          <w:bCs w:val="0"/>
          <w:color w:val="000000" w:themeColor="text1"/>
          <w:kern w:val="2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bookmarkEnd w:id="475"/>
    <w:bookmarkEnd w:id="509"/>
    <w:bookmarkEnd w:id="510"/>
    <w:p w14:paraId="11EFBFDA">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11ED6866">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4F155260">
      <w:pPr>
        <w:pStyle w:val="21"/>
        <w:topLinePunct w:val="0"/>
        <w:bidi w:val="0"/>
        <w:spacing w:line="480" w:lineRule="exact"/>
        <w:rPr>
          <w:rFonts w:hint="eastAsia" w:ascii="宋体" w:hAnsi="宋体" w:eastAsia="宋体" w:cs="宋体"/>
          <w:color w:val="000000" w:themeColor="text1"/>
          <w14:textFill>
            <w14:solidFill>
              <w14:schemeClr w14:val="tx1"/>
            </w14:solidFill>
          </w14:textFill>
        </w:rPr>
      </w:pPr>
    </w:p>
    <w:p w14:paraId="79592304">
      <w:pPr>
        <w:widowControl w:val="0"/>
        <w:topLinePunct w:val="0"/>
        <w:bidi w:val="0"/>
        <w:adjustRightInd w:val="0"/>
        <w:snapToGrid w:val="0"/>
        <w:spacing w:line="480" w:lineRule="exact"/>
        <w:ind w:firstLine="240" w:firstLineChars="100"/>
        <w:jc w:val="left"/>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供应商（单位名称及公章）：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376333C">
      <w:pPr>
        <w:widowControl w:val="0"/>
        <w:topLinePunct w:val="0"/>
        <w:bidi w:val="0"/>
        <w:adjustRightInd w:val="0"/>
        <w:snapToGrid w:val="0"/>
        <w:spacing w:line="480" w:lineRule="exact"/>
        <w:ind w:firstLine="240" w:firstLineChars="100"/>
        <w:jc w:val="left"/>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b/>
          <w:bCs/>
          <w:color w:val="000000" w:themeColor="text1"/>
          <w:sz w:val="24"/>
          <w:szCs w:val="24"/>
          <w:u w:val="none"/>
          <w:lang w:val="en-US" w:eastAsia="zh-CN"/>
          <w14:textFill>
            <w14:solidFill>
              <w14:schemeClr w14:val="tx1"/>
            </w14:solidFill>
          </w14:textFill>
        </w:rPr>
        <w:t>_________________</w:t>
      </w:r>
    </w:p>
    <w:p w14:paraId="7301AE36">
      <w:pPr>
        <w:topLinePunct w:val="0"/>
        <w:bidi w:val="0"/>
        <w:adjustRightInd w:val="0"/>
        <w:snapToGrid w:val="0"/>
        <w:spacing w:line="48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日 </w:t>
      </w:r>
    </w:p>
    <w:p w14:paraId="67D1048D">
      <w:pPr>
        <w:pStyle w:val="3"/>
        <w:topLinePunct w:val="0"/>
        <w:bidi w:val="0"/>
        <w:spacing w:line="480" w:lineRule="exact"/>
        <w:jc w:val="center"/>
        <w:rPr>
          <w:rFonts w:ascii="宋体" w:hAnsi="宋体" w:eastAsia="宋体" w:cs="宋体"/>
          <w:b w:val="0"/>
          <w:bCs w:val="0"/>
          <w:color w:val="000000" w:themeColor="text1"/>
          <w14:textFill>
            <w14:solidFill>
              <w14:schemeClr w14:val="tx1"/>
            </w14:solidFill>
          </w14:textFill>
        </w:rPr>
      </w:pPr>
      <w:r>
        <w:rPr>
          <w:rFonts w:ascii="宋体" w:hAnsi="Arial" w:eastAsia="宋体"/>
          <w:color w:val="000000" w:themeColor="text1"/>
          <w:sz w:val="22"/>
          <w:szCs w:val="24"/>
          <w14:textFill>
            <w14:solidFill>
              <w14:schemeClr w14:val="tx1"/>
            </w14:solidFill>
          </w14:textFill>
        </w:rPr>
        <w:br w:type="page"/>
      </w:r>
      <w:bookmarkEnd w:id="371"/>
      <w:bookmarkStart w:id="516" w:name="_Toc23316606"/>
      <w:bookmarkStart w:id="517" w:name="_Toc18076"/>
      <w:bookmarkStart w:id="518" w:name="_Toc23315693"/>
      <w:bookmarkStart w:id="519" w:name="_Toc8024"/>
      <w:bookmarkStart w:id="520" w:name="_Toc5318"/>
      <w:bookmarkStart w:id="521" w:name="_Toc11270"/>
      <w:bookmarkStart w:id="522" w:name="_Toc19383"/>
      <w:bookmarkStart w:id="523" w:name="_Toc23316704"/>
      <w:bookmarkStart w:id="524" w:name="_Toc20234"/>
      <w:bookmarkStart w:id="525" w:name="_Toc35335277"/>
      <w:bookmarkStart w:id="526" w:name="_Toc19683"/>
      <w:bookmarkStart w:id="527" w:name="_Toc26359"/>
      <w:bookmarkStart w:id="528" w:name="_Toc23316542"/>
      <w:bookmarkStart w:id="529" w:name="_Toc14401"/>
      <w:r>
        <w:rPr>
          <w:rFonts w:hint="eastAsia" w:ascii="宋体" w:hAnsi="宋体" w:eastAsia="宋体"/>
          <w:b/>
          <w:bCs w:val="0"/>
          <w:color w:val="000000" w:themeColor="text1"/>
          <w:lang w:eastAsia="zh-CN"/>
          <w14:textFill>
            <w14:solidFill>
              <w14:schemeClr w14:val="tx1"/>
            </w14:solidFill>
          </w14:textFill>
        </w:rPr>
        <w:t>六</w:t>
      </w:r>
      <w:r>
        <w:rPr>
          <w:rFonts w:hint="eastAsia" w:ascii="宋体" w:hAnsi="宋体" w:eastAsia="宋体"/>
          <w:b/>
          <w:bCs w:val="0"/>
          <w:color w:val="000000" w:themeColor="text1"/>
          <w14:textFill>
            <w14:solidFill>
              <w14:schemeClr w14:val="tx1"/>
            </w14:solidFill>
          </w14:textFill>
        </w:rPr>
        <w:t>、投标单位拒绝政府采购领域商业贿赂承诺书</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12A00B82">
      <w:pPr>
        <w:keepNext w:val="0"/>
        <w:keepLines w:val="0"/>
        <w:pageBreakBefore w:val="0"/>
        <w:widowControl/>
        <w:kinsoku/>
        <w:wordWrap/>
        <w:overflowPunct/>
        <w:topLinePunct w:val="0"/>
        <w:autoSpaceDE/>
        <w:autoSpaceDN/>
        <w:bidi w:val="0"/>
        <w:adjustRightInd/>
        <w:snapToGrid/>
        <w:spacing w:before="320" w:beforeLines="80" w:after="320" w:afterLines="80" w:line="480" w:lineRule="exact"/>
        <w:ind w:firstLine="560" w:firstLineChars="200"/>
        <w:jc w:val="center"/>
        <w:textAlignment w:val="auto"/>
        <w:rPr>
          <w:rFonts w:hint="eastAsia" w:ascii="宋体" w:hAnsi="宋体" w:eastAsia="宋体" w:cs="仿宋"/>
          <w:bCs/>
          <w:color w:val="000000" w:themeColor="text1"/>
          <w:kern w:val="0"/>
          <w:sz w:val="28"/>
          <w:szCs w:val="32"/>
          <w14:textFill>
            <w14:solidFill>
              <w14:schemeClr w14:val="tx1"/>
            </w14:solidFill>
          </w14:textFill>
        </w:rPr>
      </w:pPr>
      <w:r>
        <w:rPr>
          <w:rFonts w:hint="eastAsia" w:ascii="宋体" w:hAnsi="宋体" w:eastAsia="宋体" w:cs="仿宋"/>
          <w:bCs/>
          <w:color w:val="000000" w:themeColor="text1"/>
          <w:kern w:val="0"/>
          <w:sz w:val="28"/>
          <w:szCs w:val="32"/>
          <w14:textFill>
            <w14:solidFill>
              <w14:schemeClr w14:val="tx1"/>
            </w14:solidFill>
          </w14:textFill>
        </w:rPr>
        <w:t>政府采购供应商拒绝政府采购领域商业贿赂承诺书</w:t>
      </w:r>
    </w:p>
    <w:p w14:paraId="305AE1C7">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为响应党中央、国务院关于治理政府采购领域商业贿赂行为的号召，我单位在此庄严承诺： </w:t>
      </w:r>
    </w:p>
    <w:p w14:paraId="6AEFE5D3">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1</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在参与政府采购活动中遵纪守法、诚信经营、公平竞标。 </w:t>
      </w:r>
    </w:p>
    <w:p w14:paraId="68430BBF">
      <w:pPr>
        <w:topLinePunct w:val="0"/>
        <w:bidi w:val="0"/>
        <w:spacing w:line="480" w:lineRule="exact"/>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2</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不向采购人、招标代理机构和政府采购评审专家进行任何形式的商业贿赂以谋取交易机会。 </w:t>
      </w:r>
    </w:p>
    <w:p w14:paraId="5719BAA1">
      <w:pPr>
        <w:topLinePunct w:val="0"/>
        <w:bidi w:val="0"/>
        <w:spacing w:line="480" w:lineRule="exact"/>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3</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不向政府采购招标代理机构和采购人提供虚假资质文件或采用虚假应标方式参与政府采购市场竞争并谋取成交、成交。 </w:t>
      </w:r>
    </w:p>
    <w:p w14:paraId="537FEAEB">
      <w:pPr>
        <w:topLinePunct w:val="0"/>
        <w:bidi w:val="0"/>
        <w:spacing w:line="480" w:lineRule="exact"/>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4</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不采取“围标、陪标”等商业欺诈手段获得政府采购定单。 </w:t>
      </w:r>
    </w:p>
    <w:p w14:paraId="4736D0FE">
      <w:pPr>
        <w:topLinePunct w:val="0"/>
        <w:bidi w:val="0"/>
        <w:spacing w:line="480" w:lineRule="exact"/>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   5</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不采取不正当手段低毁、排挤其他供应商。 </w:t>
      </w:r>
    </w:p>
    <w:p w14:paraId="28C1FB89">
      <w:pPr>
        <w:topLinePunct w:val="0"/>
        <w:bidi w:val="0"/>
        <w:spacing w:line="480" w:lineRule="exact"/>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   6</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不在提供商品和服务时“偷梁换柱、以次充好”损害采购人的合法权益。 </w:t>
      </w:r>
    </w:p>
    <w:p w14:paraId="6572B2A7">
      <w:pPr>
        <w:topLinePunct w:val="0"/>
        <w:bidi w:val="0"/>
        <w:spacing w:line="480" w:lineRule="exact"/>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   7</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不与采购人、招标代理机构政府采购评审专家或其它供应商恶意串通，进行质疑和投诉，维护政府采购市场秩序。 </w:t>
      </w:r>
    </w:p>
    <w:p w14:paraId="7A821251">
      <w:pPr>
        <w:topLinePunct w:val="0"/>
        <w:bidi w:val="0"/>
        <w:spacing w:line="480" w:lineRule="exact"/>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8</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尊重和接受政府采购监督管理部门的监督和政府招标代理机构招标要求，承担因违约行为给采购人造成的损失。 </w:t>
      </w:r>
    </w:p>
    <w:p w14:paraId="1C48D25A">
      <w:pPr>
        <w:topLinePunct w:val="0"/>
        <w:bidi w:val="0"/>
        <w:spacing w:line="480" w:lineRule="exact"/>
        <w:rPr>
          <w:rFonts w:ascii="宋体" w:hAnsi="宋体" w:eastAsia="宋体" w:cs="仿宋"/>
          <w:bCs/>
          <w:color w:val="000000" w:themeColor="text1"/>
          <w:kern w:val="0"/>
          <w:sz w:val="22"/>
          <w:szCs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9</w:t>
      </w:r>
      <w:r>
        <w:rPr>
          <w:rFonts w:hint="eastAsia" w:ascii="宋体" w:hAnsi="宋体" w:eastAsia="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 xml:space="preserve">不发生其他有悖于政府采购公开、公平、公正和诚信原则的行为。 </w:t>
      </w:r>
    </w:p>
    <w:p w14:paraId="51E572AA">
      <w:pPr>
        <w:topLinePunct w:val="0"/>
        <w:bidi w:val="0"/>
        <w:spacing w:line="480" w:lineRule="exact"/>
        <w:ind w:firstLine="960" w:firstLineChars="400"/>
        <w:rPr>
          <w:rFonts w:ascii="宋体" w:hAnsi="宋体" w:eastAsia="宋体" w:cs="仿宋"/>
          <w:bCs/>
          <w:color w:val="000000" w:themeColor="text1"/>
          <w:kern w:val="0"/>
          <w:sz w:val="24"/>
          <w14:textFill>
            <w14:solidFill>
              <w14:schemeClr w14:val="tx1"/>
            </w14:solidFill>
          </w14:textFill>
        </w:rPr>
      </w:pPr>
    </w:p>
    <w:p w14:paraId="38F9FC66">
      <w:pPr>
        <w:topLinePunct w:val="0"/>
        <w:bidi w:val="0"/>
        <w:spacing w:line="480" w:lineRule="exact"/>
        <w:ind w:firstLine="960" w:firstLineChars="400"/>
        <w:rPr>
          <w:rFonts w:ascii="宋体" w:hAnsi="宋体" w:eastAsia="宋体" w:cs="仿宋"/>
          <w:bCs/>
          <w:color w:val="000000" w:themeColor="text1"/>
          <w:kern w:val="0"/>
          <w:sz w:val="24"/>
          <w14:textFill>
            <w14:solidFill>
              <w14:schemeClr w14:val="tx1"/>
            </w14:solidFill>
          </w14:textFill>
        </w:rPr>
      </w:pPr>
    </w:p>
    <w:p w14:paraId="7936546E">
      <w:pPr>
        <w:topLinePunct w:val="0"/>
        <w:bidi w:val="0"/>
        <w:spacing w:line="480" w:lineRule="exact"/>
        <w:ind w:firstLine="480" w:firstLineChars="20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承诺单位：</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（盖章）</w:t>
      </w:r>
    </w:p>
    <w:p w14:paraId="6B9DB34B">
      <w:pPr>
        <w:topLinePunct w:val="0"/>
        <w:bidi w:val="0"/>
        <w:spacing w:line="480" w:lineRule="exact"/>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全权代表：</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 xml:space="preserve">（签字） </w:t>
      </w:r>
    </w:p>
    <w:p w14:paraId="23438F3E">
      <w:pPr>
        <w:topLinePunct w:val="0"/>
        <w:bidi w:val="0"/>
        <w:spacing w:line="480" w:lineRule="exact"/>
        <w:rPr>
          <w:rFonts w:ascii="宋体" w:hAnsi="宋体" w:eastAsia="宋体" w:cs="仿宋"/>
          <w:bCs/>
          <w:color w:val="000000" w:themeColor="text1"/>
          <w:kern w:val="0"/>
          <w:sz w:val="24"/>
          <w:u w:val="single"/>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    地　　址：</w:t>
      </w:r>
      <w:r>
        <w:rPr>
          <w:rFonts w:hint="eastAsia" w:ascii="宋体" w:hAnsi="宋体" w:eastAsia="宋体" w:cs="仿宋"/>
          <w:bCs/>
          <w:color w:val="000000" w:themeColor="text1"/>
          <w:kern w:val="0"/>
          <w:sz w:val="24"/>
          <w:u w:val="single"/>
          <w14:textFill>
            <w14:solidFill>
              <w14:schemeClr w14:val="tx1"/>
            </w14:solidFill>
          </w14:textFill>
        </w:rPr>
        <w:t xml:space="preserve">                              </w:t>
      </w:r>
    </w:p>
    <w:p w14:paraId="1C2DF7EE">
      <w:pPr>
        <w:topLinePunct w:val="0"/>
        <w:bidi w:val="0"/>
        <w:spacing w:line="480" w:lineRule="exact"/>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    邮    编：</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   </w:t>
      </w:r>
    </w:p>
    <w:p w14:paraId="1FBD99B4">
      <w:pPr>
        <w:topLinePunct w:val="0"/>
        <w:bidi w:val="0"/>
        <w:spacing w:line="480" w:lineRule="exact"/>
        <w:ind w:firstLine="240" w:firstLineChars="10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电　　话：</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 xml:space="preserve">　　 </w:t>
      </w:r>
    </w:p>
    <w:p w14:paraId="0F8AE6D3">
      <w:pPr>
        <w:topLinePunct w:val="0"/>
        <w:bidi w:val="0"/>
        <w:spacing w:line="480" w:lineRule="exact"/>
        <w:rPr>
          <w:rFonts w:ascii="宋体" w:hAnsi="宋体" w:eastAsia="宋体" w:cs="仿宋"/>
          <w:bCs/>
          <w:color w:val="000000" w:themeColor="text1"/>
          <w:kern w:val="0"/>
          <w:sz w:val="24"/>
          <w14:textFill>
            <w14:solidFill>
              <w14:schemeClr w14:val="tx1"/>
            </w14:solidFill>
          </w14:textFill>
        </w:rPr>
      </w:pPr>
    </w:p>
    <w:p w14:paraId="2C9CA636">
      <w:pPr>
        <w:topLinePunct w:val="0"/>
        <w:bidi w:val="0"/>
        <w:spacing w:line="480" w:lineRule="exact"/>
        <w:ind w:firstLine="3600" w:firstLineChars="1500"/>
        <w:rPr>
          <w:rFonts w:hint="eastAsia"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年　　月　　日</w:t>
      </w:r>
    </w:p>
    <w:p w14:paraId="14C635E5">
      <w:pPr>
        <w:topLinePunct w:val="0"/>
        <w:bidi w:val="0"/>
        <w:spacing w:line="480" w:lineRule="exact"/>
        <w:ind w:firstLine="6000" w:firstLineChars="1500"/>
        <w:rPr>
          <w:rFonts w:hint="eastAsia" w:ascii="宋体" w:hAnsi="宋体" w:eastAsia="宋体" w:cs="仿宋"/>
          <w:bCs/>
          <w:color w:val="000000" w:themeColor="text1"/>
          <w:sz w:val="40"/>
          <w:szCs w:val="40"/>
          <w14:textFill>
            <w14:solidFill>
              <w14:schemeClr w14:val="tx1"/>
            </w14:solidFill>
          </w14:textFill>
        </w:rPr>
      </w:pPr>
      <w:r>
        <w:rPr>
          <w:rFonts w:hint="eastAsia" w:ascii="宋体" w:hAnsi="宋体" w:eastAsia="宋体" w:cs="仿宋"/>
          <w:bCs/>
          <w:color w:val="000000" w:themeColor="text1"/>
          <w:sz w:val="40"/>
          <w:szCs w:val="40"/>
          <w14:textFill>
            <w14:solidFill>
              <w14:schemeClr w14:val="tx1"/>
            </w14:solidFill>
          </w14:textFill>
        </w:rPr>
        <w:tab/>
      </w:r>
    </w:p>
    <w:p w14:paraId="5BE71191">
      <w:pPr>
        <w:pStyle w:val="57"/>
        <w:tabs>
          <w:tab w:val="left" w:pos="957"/>
        </w:tabs>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b/>
      </w:r>
    </w:p>
    <w:p w14:paraId="64C86AD7">
      <w:pPr>
        <w:pStyle w:val="19"/>
        <w:topLinePunct w:val="0"/>
        <w:bidi w:val="0"/>
        <w:spacing w:line="480" w:lineRule="exact"/>
        <w:ind w:left="560"/>
        <w:jc w:val="center"/>
        <w:rPr>
          <w:color w:val="000000" w:themeColor="text1"/>
          <w:sz w:val="40"/>
          <w:szCs w:val="24"/>
          <w14:textFill>
            <w14:solidFill>
              <w14:schemeClr w14:val="tx1"/>
            </w14:solidFill>
          </w14:textFill>
        </w:rPr>
      </w:pPr>
      <w:bookmarkStart w:id="530" w:name="_Toc23315694"/>
      <w:bookmarkStart w:id="531" w:name="_Toc11224"/>
      <w:r>
        <w:rPr>
          <w:rFonts w:hint="eastAsia"/>
          <w:color w:val="000000" w:themeColor="text1"/>
          <w:sz w:val="32"/>
          <w14:textFill>
            <w14:solidFill>
              <w14:schemeClr w14:val="tx1"/>
            </w14:solidFill>
          </w14:textFill>
        </w:rPr>
        <w:t>承诺书Ⅱ</w:t>
      </w:r>
      <w:bookmarkEnd w:id="530"/>
      <w:bookmarkEnd w:id="531"/>
    </w:p>
    <w:p w14:paraId="4BEAF35C">
      <w:pPr>
        <w:topLinePunct w:val="0"/>
        <w:bidi w:val="0"/>
        <w:spacing w:line="480" w:lineRule="exact"/>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致：安康尚昊招标代理有限公司</w:t>
      </w:r>
    </w:p>
    <w:p w14:paraId="0BA5F36E">
      <w:pPr>
        <w:topLinePunct w:val="0"/>
        <w:bidi w:val="0"/>
        <w:spacing w:line="480" w:lineRule="exact"/>
        <w:ind w:firstLine="472" w:firstLineChars="197"/>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为了诚实、客观、有序地参与政府采购活动，愿就以下内容作出承诺：</w:t>
      </w:r>
    </w:p>
    <w:p w14:paraId="38EB93C2">
      <w:pPr>
        <w:topLinePunct w:val="0"/>
        <w:bidi w:val="0"/>
        <w:spacing w:line="480" w:lineRule="exact"/>
        <w:ind w:firstLine="472" w:firstLineChars="197"/>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参加采购代理机构组织的政府采购活动时，严格按照谈判文件的规定和要求提供所需的相关材料，并对所提供的各类资料的真实性负责，不虚假应标，不虚列业绩。</w:t>
      </w:r>
    </w:p>
    <w:p w14:paraId="4EB51A90">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eastAsia="zh-CN"/>
          <w14:textFill>
            <w14:solidFill>
              <w14:schemeClr w14:val="tx1"/>
            </w14:solidFill>
          </w14:textFill>
        </w:rPr>
        <w:t>2.</w:t>
      </w:r>
      <w:r>
        <w:rPr>
          <w:rFonts w:hint="eastAsia" w:ascii="宋体" w:hAnsi="宋体" w:eastAsia="宋体" w:cs="仿宋"/>
          <w:bCs/>
          <w:color w:val="000000" w:themeColor="text1"/>
          <w:kern w:val="0"/>
          <w:sz w:val="24"/>
          <w14:textFill>
            <w14:solidFill>
              <w14:schemeClr w14:val="tx1"/>
            </w14:solidFill>
          </w14:textFill>
        </w:rPr>
        <w:t>尊重参与政府采购活动各相关方的合法行为，接受政府采购活动依法形成的意见、结果。</w:t>
      </w:r>
    </w:p>
    <w:p w14:paraId="65AA6540">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eastAsia="zh-CN"/>
          <w14:textFill>
            <w14:solidFill>
              <w14:schemeClr w14:val="tx1"/>
            </w14:solidFill>
          </w14:textFill>
        </w:rPr>
        <w:t>3.</w:t>
      </w:r>
      <w:r>
        <w:rPr>
          <w:rFonts w:hint="eastAsia" w:ascii="宋体" w:hAnsi="宋体" w:eastAsia="宋体" w:cs="仿宋"/>
          <w:bCs/>
          <w:color w:val="000000" w:themeColor="text1"/>
          <w:kern w:val="0"/>
          <w:sz w:val="24"/>
          <w14:textFill>
            <w14:solidFill>
              <w14:schemeClr w14:val="tx1"/>
            </w14:solidFill>
          </w14:textFill>
        </w:rPr>
        <w:t>依法参加政府采购活动，不围标、串标，维护市场秩序。近三年因项目质量问题的不法行为记录为</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次（没有填零），如有隐瞒实情，愿承担一切责任及后果。</w:t>
      </w:r>
    </w:p>
    <w:p w14:paraId="17D1F502">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eastAsia="zh-CN"/>
          <w14:textFill>
            <w14:solidFill>
              <w14:schemeClr w14:val="tx1"/>
            </w14:solidFill>
          </w14:textFill>
        </w:rPr>
        <w:t>4.</w:t>
      </w:r>
      <w:r>
        <w:rPr>
          <w:rFonts w:hint="eastAsia" w:ascii="宋体" w:hAnsi="宋体" w:eastAsia="宋体" w:cs="仿宋"/>
          <w:bCs/>
          <w:color w:val="000000" w:themeColor="text1"/>
          <w:kern w:val="0"/>
          <w:sz w:val="24"/>
          <w14:textFill>
            <w14:solidFill>
              <w14:schemeClr w14:val="tx1"/>
            </w14:solidFill>
          </w14:textFill>
        </w:rPr>
        <w:t>作为参加贵公司组织的采购项目的响应单位，本公司承诺：在参加本项目谈判之前不存在被依法禁止经营行为、财产被接管或冻结的情况，如有隐瞒实情，愿承担一切责任及后果。</w:t>
      </w:r>
    </w:p>
    <w:p w14:paraId="0DF42B54">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eastAsia="zh-CN"/>
          <w14:textFill>
            <w14:solidFill>
              <w14:schemeClr w14:val="tx1"/>
            </w14:solidFill>
          </w14:textFill>
        </w:rPr>
        <w:t>5.</w:t>
      </w:r>
      <w:r>
        <w:rPr>
          <w:rFonts w:hint="eastAsia" w:ascii="宋体" w:hAnsi="宋体" w:eastAsia="宋体" w:cs="仿宋"/>
          <w:bCs/>
          <w:color w:val="000000" w:themeColor="text1"/>
          <w:kern w:val="0"/>
          <w:sz w:val="24"/>
          <w14:textFill>
            <w14:solidFill>
              <w14:schemeClr w14:val="tx1"/>
            </w14:solidFill>
          </w14:textFill>
        </w:rPr>
        <w:t>近三年受到有关行政主管部门的行政处理、不良行为记录为</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次（没有填零），如有隐瞒实情，愿承担一切责任及后果。</w:t>
      </w:r>
    </w:p>
    <w:p w14:paraId="0CFDC500">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eastAsia="zh-CN"/>
          <w14:textFill>
            <w14:solidFill>
              <w14:schemeClr w14:val="tx1"/>
            </w14:solidFill>
          </w14:textFill>
        </w:rPr>
        <w:t>6.</w:t>
      </w:r>
      <w:r>
        <w:rPr>
          <w:rFonts w:hint="eastAsia" w:ascii="宋体" w:hAnsi="宋体" w:eastAsia="宋体" w:cs="仿宋"/>
          <w:bCs/>
          <w:color w:val="000000" w:themeColor="text1"/>
          <w:kern w:val="0"/>
          <w:sz w:val="24"/>
          <w14:textFill>
            <w14:solidFill>
              <w14:schemeClr w14:val="tx1"/>
            </w14:solidFill>
          </w14:textFill>
        </w:rPr>
        <w:t>参加本次谈判提交的所有</w:t>
      </w:r>
      <w:r>
        <w:rPr>
          <w:rFonts w:hint="eastAsia" w:ascii="宋体" w:hAnsi="宋体" w:eastAsia="宋体" w:cs="仿宋"/>
          <w:bCs/>
          <w:color w:val="000000" w:themeColor="text1"/>
          <w:kern w:val="0"/>
          <w:sz w:val="24"/>
          <w:lang w:eastAsia="zh-CN"/>
          <w14:textFill>
            <w14:solidFill>
              <w14:schemeClr w14:val="tx1"/>
            </w14:solidFill>
          </w14:textFill>
        </w:rPr>
        <w:t>资格证明文件</w:t>
      </w:r>
      <w:r>
        <w:rPr>
          <w:rFonts w:hint="eastAsia" w:ascii="宋体" w:hAnsi="宋体" w:eastAsia="宋体" w:cs="仿宋"/>
          <w:bCs/>
          <w:color w:val="000000" w:themeColor="text1"/>
          <w:kern w:val="0"/>
          <w:sz w:val="24"/>
          <w14:textFill>
            <w14:solidFill>
              <w14:schemeClr w14:val="tx1"/>
            </w14:solidFill>
          </w14:textFill>
        </w:rPr>
        <w:t>及业绩证明是真实的、有效的，如有隐瞒实情，愿承担一切责任及后果。</w:t>
      </w:r>
    </w:p>
    <w:p w14:paraId="25660B2B">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eastAsia="zh-CN"/>
          <w14:textFill>
            <w14:solidFill>
              <w14:schemeClr w14:val="tx1"/>
            </w14:solidFill>
          </w14:textFill>
        </w:rPr>
        <w:t>7.</w:t>
      </w:r>
      <w:r>
        <w:rPr>
          <w:rFonts w:hint="eastAsia" w:ascii="宋体" w:hAnsi="宋体" w:eastAsia="宋体" w:cs="仿宋"/>
          <w:bCs/>
          <w:color w:val="000000" w:themeColor="text1"/>
          <w:kern w:val="0"/>
          <w:sz w:val="24"/>
          <w14:textFill>
            <w14:solidFill>
              <w14:schemeClr w14:val="tx1"/>
            </w14:solidFill>
          </w14:textFill>
        </w:rPr>
        <w:t>积极推动政府采购活动健康开展，对采购活动有疑问、异议时，按法律规定的程序实名（加盖单位章和法定代表人签名）反映情况，不恶意中伤、无事生非，以和谐、平等的心态参加政府采购活动。</w:t>
      </w:r>
    </w:p>
    <w:p w14:paraId="1280BFEF">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eastAsia="zh-CN"/>
          <w14:textFill>
            <w14:solidFill>
              <w14:schemeClr w14:val="tx1"/>
            </w14:solidFill>
          </w14:textFill>
        </w:rPr>
        <w:t>8.</w:t>
      </w:r>
      <w:r>
        <w:rPr>
          <w:rFonts w:hint="eastAsia" w:ascii="宋体" w:hAnsi="宋体" w:eastAsia="宋体" w:cs="仿宋"/>
          <w:bCs/>
          <w:color w:val="000000" w:themeColor="text1"/>
          <w:kern w:val="0"/>
          <w:sz w:val="24"/>
          <w14:textFill>
            <w14:solidFill>
              <w14:schemeClr w14:val="tx1"/>
            </w14:solidFill>
          </w14:textFill>
        </w:rPr>
        <w:t>认真履行成交单位应承担的责任和义务，全面执行采购合同规定的各项内容，保质保量地按时提供采购物品。</w:t>
      </w:r>
    </w:p>
    <w:p w14:paraId="694E3F77">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若本企业（单位）发生有悖于上述承诺的行为，愿意接受《中华人民共和国政府采购法》和《中华人民共和国政府采购法实施条例》中对响应单位的相关处理。</w:t>
      </w:r>
    </w:p>
    <w:p w14:paraId="10565EC0">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本承诺是采购项目响应文件的组成部分。</w:t>
      </w:r>
    </w:p>
    <w:p w14:paraId="1EA98C18">
      <w:pPr>
        <w:shd w:val="clear" w:color="auto" w:fill="FFFFFF"/>
        <w:topLinePunct w:val="0"/>
        <w:bidi w:val="0"/>
        <w:spacing w:line="480" w:lineRule="exact"/>
        <w:ind w:firstLine="4310" w:firstLineChars="1796"/>
        <w:rPr>
          <w:rFonts w:hint="eastAsia" w:ascii="宋体" w:hAnsi="宋体" w:eastAsia="宋体" w:cs="仿宋"/>
          <w:bCs/>
          <w:color w:val="000000" w:themeColor="text1"/>
          <w:kern w:val="0"/>
          <w:sz w:val="24"/>
          <w14:textFill>
            <w14:solidFill>
              <w14:schemeClr w14:val="tx1"/>
            </w14:solidFill>
          </w14:textFill>
        </w:rPr>
      </w:pPr>
    </w:p>
    <w:p w14:paraId="59291753">
      <w:pPr>
        <w:shd w:val="clear" w:color="auto" w:fill="FFFFFF"/>
        <w:topLinePunct w:val="0"/>
        <w:bidi w:val="0"/>
        <w:spacing w:line="480" w:lineRule="exact"/>
        <w:ind w:firstLine="4310" w:firstLineChars="1796"/>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承诺单位：</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（盖章）</w:t>
      </w:r>
    </w:p>
    <w:p w14:paraId="5F387A85">
      <w:pPr>
        <w:shd w:val="clear" w:color="auto" w:fill="FFFFFF"/>
        <w:topLinePunct w:val="0"/>
        <w:bidi w:val="0"/>
        <w:spacing w:line="480" w:lineRule="exact"/>
        <w:ind w:firstLine="4310" w:firstLineChars="1796"/>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全权代表：</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（签字）</w:t>
      </w:r>
    </w:p>
    <w:p w14:paraId="4721F15E">
      <w:pPr>
        <w:shd w:val="clear" w:color="auto" w:fill="FFFFFF"/>
        <w:topLinePunct w:val="0"/>
        <w:bidi w:val="0"/>
        <w:spacing w:line="480" w:lineRule="exact"/>
        <w:ind w:firstLine="4310" w:firstLineChars="1796"/>
        <w:rPr>
          <w:rFonts w:ascii="宋体" w:hAnsi="宋体" w:eastAsia="宋体" w:cs="仿宋"/>
          <w:bCs/>
          <w:color w:val="000000" w:themeColor="text1"/>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日    期：</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年</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月</w:t>
      </w:r>
      <w:r>
        <w:rPr>
          <w:rFonts w:hint="eastAsia" w:ascii="宋体" w:hAnsi="宋体" w:eastAsia="宋体" w:cs="仿宋"/>
          <w:bCs/>
          <w:color w:val="000000" w:themeColor="text1"/>
          <w:szCs w:val="32"/>
          <w:u w:val="single"/>
          <w14:textFill>
            <w14:solidFill>
              <w14:schemeClr w14:val="tx1"/>
            </w14:solidFill>
          </w14:textFill>
        </w:rPr>
        <w:t xml:space="preserve">    </w:t>
      </w:r>
      <w:r>
        <w:rPr>
          <w:rFonts w:hint="eastAsia" w:ascii="宋体" w:hAnsi="宋体" w:eastAsia="宋体" w:cs="仿宋"/>
          <w:bCs/>
          <w:color w:val="000000" w:themeColor="text1"/>
          <w:sz w:val="24"/>
          <w14:textFill>
            <w14:solidFill>
              <w14:schemeClr w14:val="tx1"/>
            </w14:solidFill>
          </w14:textFill>
        </w:rPr>
        <w:t>日</w:t>
      </w:r>
    </w:p>
    <w:p w14:paraId="762FE5BE">
      <w:pPr>
        <w:spacing w:line="240" w:lineRule="auto"/>
        <w:jc w:val="left"/>
        <w:rPr>
          <w:rFonts w:ascii="宋体" w:hAnsi="宋体" w:eastAsia="宋体" w:cs="宋体"/>
          <w:b/>
          <w:bCs/>
          <w:color w:val="000000" w:themeColor="text1"/>
          <w14:textFill>
            <w14:solidFill>
              <w14:schemeClr w14:val="tx1"/>
            </w14:solidFill>
          </w14:textFill>
        </w:rPr>
        <w:sectPr>
          <w:pgSz w:w="11905" w:h="16838"/>
          <w:pgMar w:top="1247" w:right="1134" w:bottom="1247" w:left="1134" w:header="964" w:footer="964" w:gutter="0"/>
          <w:pgNumType w:fmt="decimal"/>
          <w:cols w:space="0" w:num="1"/>
          <w:rtlGutter w:val="0"/>
          <w:docGrid w:type="lines" w:linePitch="398" w:charSpace="0"/>
        </w:sectPr>
      </w:pPr>
      <w:bookmarkStart w:id="532" w:name="_Toc25514"/>
      <w:bookmarkStart w:id="533" w:name="_Toc536202403"/>
      <w:bookmarkStart w:id="534" w:name="_Toc536429343"/>
      <w:bookmarkStart w:id="535" w:name="_Toc536429396"/>
      <w:bookmarkStart w:id="536" w:name="_Toc536202334"/>
    </w:p>
    <w:p w14:paraId="78351FA6">
      <w:pPr>
        <w:spacing w:line="240" w:lineRule="auto"/>
        <w:jc w:val="left"/>
        <w:rPr>
          <w:rFonts w:ascii="宋体" w:hAnsi="宋体" w:eastAsia="宋体" w:cs="宋体"/>
          <w:b/>
          <w:bCs/>
          <w:color w:val="000000" w:themeColor="text1"/>
          <w14:textFill>
            <w14:solidFill>
              <w14:schemeClr w14:val="tx1"/>
            </w14:solidFill>
          </w14:textFill>
        </w:rPr>
      </w:pPr>
    </w:p>
    <w:p w14:paraId="058B30C5">
      <w:pPr>
        <w:spacing w:line="240" w:lineRule="auto"/>
        <w:jc w:val="left"/>
        <w:rPr>
          <w:rFonts w:ascii="宋体" w:hAnsi="宋体" w:eastAsia="宋体" w:cs="宋体"/>
          <w:b/>
          <w:bCs/>
          <w:color w:val="000000" w:themeColor="text1"/>
          <w14:textFill>
            <w14:solidFill>
              <w14:schemeClr w14:val="tx1"/>
            </w14:solidFill>
          </w14:textFill>
        </w:rPr>
      </w:pPr>
    </w:p>
    <w:p w14:paraId="520001C9">
      <w:pPr>
        <w:spacing w:line="240" w:lineRule="auto"/>
        <w:jc w:val="left"/>
        <w:rPr>
          <w:rFonts w:ascii="宋体" w:hAnsi="宋体" w:eastAsia="宋体" w:cs="宋体"/>
          <w:b/>
          <w:bCs/>
          <w:color w:val="000000" w:themeColor="text1"/>
          <w14:textFill>
            <w14:solidFill>
              <w14:schemeClr w14:val="tx1"/>
            </w14:solidFill>
          </w14:textFill>
        </w:rPr>
      </w:pPr>
    </w:p>
    <w:p w14:paraId="750FC604">
      <w:pPr>
        <w:spacing w:line="240" w:lineRule="auto"/>
        <w:jc w:val="left"/>
        <w:rPr>
          <w:rFonts w:ascii="宋体" w:hAnsi="宋体" w:eastAsia="宋体" w:cs="宋体"/>
          <w:b/>
          <w:bCs/>
          <w:color w:val="000000" w:themeColor="text1"/>
          <w14:textFill>
            <w14:solidFill>
              <w14:schemeClr w14:val="tx1"/>
            </w14:solidFill>
          </w14:textFill>
        </w:rPr>
      </w:pPr>
    </w:p>
    <w:p w14:paraId="6C0A148B">
      <w:pPr>
        <w:spacing w:line="240" w:lineRule="auto"/>
        <w:jc w:val="left"/>
        <w:rPr>
          <w:rFonts w:ascii="宋体" w:hAnsi="宋体" w:eastAsia="宋体" w:cs="宋体"/>
          <w:b/>
          <w:bCs/>
          <w:color w:val="000000" w:themeColor="text1"/>
          <w14:textFill>
            <w14:solidFill>
              <w14:schemeClr w14:val="tx1"/>
            </w14:solidFill>
          </w14:textFill>
        </w:rPr>
      </w:pPr>
    </w:p>
    <w:p w14:paraId="6E992A3C">
      <w:pPr>
        <w:spacing w:line="240" w:lineRule="auto"/>
        <w:jc w:val="left"/>
        <w:rPr>
          <w:rFonts w:ascii="宋体" w:hAnsi="宋体" w:eastAsia="宋体" w:cs="宋体"/>
          <w:b/>
          <w:bCs/>
          <w:color w:val="000000" w:themeColor="text1"/>
          <w14:textFill>
            <w14:solidFill>
              <w14:schemeClr w14:val="tx1"/>
            </w14:solidFill>
          </w14:textFill>
        </w:rPr>
      </w:pPr>
    </w:p>
    <w:p w14:paraId="341275F2">
      <w:pPr>
        <w:spacing w:line="240" w:lineRule="auto"/>
        <w:jc w:val="left"/>
        <w:rPr>
          <w:rFonts w:ascii="宋体" w:hAnsi="宋体" w:eastAsia="宋体" w:cs="宋体"/>
          <w:b/>
          <w:bCs/>
          <w:color w:val="000000" w:themeColor="text1"/>
          <w14:textFill>
            <w14:solidFill>
              <w14:schemeClr w14:val="tx1"/>
            </w14:solidFill>
          </w14:textFill>
        </w:rPr>
      </w:pPr>
    </w:p>
    <w:p w14:paraId="5F8FD060">
      <w:pPr>
        <w:spacing w:line="240" w:lineRule="auto"/>
        <w:jc w:val="left"/>
        <w:rPr>
          <w:rFonts w:ascii="宋体" w:hAnsi="宋体" w:eastAsia="宋体" w:cs="宋体"/>
          <w:b/>
          <w:bCs/>
          <w:color w:val="000000" w:themeColor="text1"/>
          <w14:textFill>
            <w14:solidFill>
              <w14:schemeClr w14:val="tx1"/>
            </w14:solidFill>
          </w14:textFill>
        </w:rPr>
      </w:pPr>
    </w:p>
    <w:p w14:paraId="099332C1">
      <w:pPr>
        <w:spacing w:line="240" w:lineRule="auto"/>
        <w:jc w:val="left"/>
        <w:rPr>
          <w:rFonts w:ascii="宋体" w:hAnsi="宋体" w:eastAsia="宋体" w:cs="宋体"/>
          <w:b/>
          <w:bCs/>
          <w:color w:val="000000" w:themeColor="text1"/>
          <w14:textFill>
            <w14:solidFill>
              <w14:schemeClr w14:val="tx1"/>
            </w14:solidFill>
          </w14:textFill>
        </w:rPr>
      </w:pPr>
    </w:p>
    <w:p w14:paraId="00682C56">
      <w:pPr>
        <w:spacing w:line="240" w:lineRule="auto"/>
        <w:jc w:val="left"/>
        <w:rPr>
          <w:rFonts w:ascii="宋体" w:hAnsi="宋体" w:eastAsia="宋体" w:cs="宋体"/>
          <w:b/>
          <w:bCs/>
          <w:color w:val="000000" w:themeColor="text1"/>
          <w14:textFill>
            <w14:solidFill>
              <w14:schemeClr w14:val="tx1"/>
            </w14:solidFill>
          </w14:textFill>
        </w:rPr>
      </w:pPr>
    </w:p>
    <w:p w14:paraId="4DE16C4B">
      <w:pPr>
        <w:spacing w:line="240" w:lineRule="auto"/>
        <w:jc w:val="left"/>
        <w:rPr>
          <w:rFonts w:ascii="宋体" w:hAnsi="宋体" w:eastAsia="宋体" w:cs="宋体"/>
          <w:b/>
          <w:bCs/>
          <w:color w:val="000000" w:themeColor="text1"/>
          <w14:textFill>
            <w14:solidFill>
              <w14:schemeClr w14:val="tx1"/>
            </w14:solidFill>
          </w14:textFill>
        </w:rPr>
      </w:pPr>
    </w:p>
    <w:p w14:paraId="17EC8F85">
      <w:pPr>
        <w:spacing w:line="240" w:lineRule="auto"/>
        <w:jc w:val="left"/>
        <w:rPr>
          <w:rFonts w:ascii="宋体" w:hAnsi="宋体" w:eastAsia="宋体" w:cs="宋体"/>
          <w:b/>
          <w:bCs/>
          <w:color w:val="000000" w:themeColor="text1"/>
          <w14:textFill>
            <w14:solidFill>
              <w14:schemeClr w14:val="tx1"/>
            </w14:solidFill>
          </w14:textFill>
        </w:rPr>
      </w:pPr>
    </w:p>
    <w:p w14:paraId="311950EE">
      <w:pPr>
        <w:spacing w:line="240" w:lineRule="auto"/>
        <w:jc w:val="left"/>
        <w:rPr>
          <w:rFonts w:ascii="宋体" w:hAnsi="宋体" w:eastAsia="宋体" w:cs="宋体"/>
          <w:b/>
          <w:bCs/>
          <w:color w:val="000000" w:themeColor="text1"/>
          <w14:textFill>
            <w14:solidFill>
              <w14:schemeClr w14:val="tx1"/>
            </w14:solidFill>
          </w14:textFill>
        </w:rPr>
      </w:pPr>
    </w:p>
    <w:p w14:paraId="17CBC3D8">
      <w:pPr>
        <w:spacing w:line="240" w:lineRule="auto"/>
        <w:jc w:val="left"/>
        <w:rPr>
          <w:rFonts w:ascii="宋体" w:hAnsi="宋体" w:eastAsia="宋体" w:cs="宋体"/>
          <w:b/>
          <w:bCs/>
          <w:color w:val="000000" w:themeColor="text1"/>
          <w14:textFill>
            <w14:solidFill>
              <w14:schemeClr w14:val="tx1"/>
            </w14:solidFill>
          </w14:textFill>
        </w:rPr>
      </w:pPr>
    </w:p>
    <w:p w14:paraId="32503895">
      <w:pPr>
        <w:spacing w:line="240" w:lineRule="auto"/>
        <w:jc w:val="left"/>
        <w:rPr>
          <w:rFonts w:ascii="宋体" w:hAnsi="宋体" w:eastAsia="宋体" w:cs="宋体"/>
          <w:b/>
          <w:bCs/>
          <w:color w:val="000000" w:themeColor="text1"/>
          <w14:textFill>
            <w14:solidFill>
              <w14:schemeClr w14:val="tx1"/>
            </w14:solidFill>
          </w14:textFill>
        </w:rPr>
      </w:pPr>
    </w:p>
    <w:p w14:paraId="59AE6F73">
      <w:pPr>
        <w:spacing w:line="240" w:lineRule="auto"/>
        <w:jc w:val="left"/>
        <w:rPr>
          <w:rFonts w:ascii="宋体" w:hAnsi="宋体" w:eastAsia="宋体" w:cs="宋体"/>
          <w:b/>
          <w:bCs/>
          <w:color w:val="000000" w:themeColor="text1"/>
          <w14:textFill>
            <w14:solidFill>
              <w14:schemeClr w14:val="tx1"/>
            </w14:solidFill>
          </w14:textFill>
        </w:rPr>
      </w:pPr>
    </w:p>
    <w:p w14:paraId="4263C6AE">
      <w:pPr>
        <w:spacing w:line="240" w:lineRule="auto"/>
        <w:jc w:val="left"/>
        <w:rPr>
          <w:rFonts w:ascii="宋体" w:hAnsi="宋体" w:eastAsia="宋体" w:cs="宋体"/>
          <w:b/>
          <w:bCs/>
          <w:color w:val="000000" w:themeColor="text1"/>
          <w14:textFill>
            <w14:solidFill>
              <w14:schemeClr w14:val="tx1"/>
            </w14:solidFill>
          </w14:textFill>
        </w:rPr>
      </w:pPr>
    </w:p>
    <w:p w14:paraId="72C2C019">
      <w:pPr>
        <w:spacing w:line="240" w:lineRule="auto"/>
        <w:jc w:val="left"/>
        <w:rPr>
          <w:rFonts w:ascii="宋体" w:hAnsi="宋体" w:eastAsia="宋体" w:cs="宋体"/>
          <w:b/>
          <w:bCs/>
          <w:color w:val="000000" w:themeColor="text1"/>
          <w14:textFill>
            <w14:solidFill>
              <w14:schemeClr w14:val="tx1"/>
            </w14:solidFill>
          </w14:textFill>
        </w:rPr>
      </w:pPr>
    </w:p>
    <w:p w14:paraId="47893DBA">
      <w:pPr>
        <w:spacing w:line="240" w:lineRule="auto"/>
        <w:jc w:val="left"/>
        <w:rPr>
          <w:rFonts w:ascii="宋体" w:hAnsi="宋体" w:eastAsia="宋体" w:cs="宋体"/>
          <w:b/>
          <w:bCs/>
          <w:color w:val="000000" w:themeColor="text1"/>
          <w14:textFill>
            <w14:solidFill>
              <w14:schemeClr w14:val="tx1"/>
            </w14:solidFill>
          </w14:textFill>
        </w:rPr>
      </w:pPr>
    </w:p>
    <w:p w14:paraId="2CC6BEA9">
      <w:pPr>
        <w:spacing w:line="240" w:lineRule="auto"/>
        <w:jc w:val="left"/>
        <w:rPr>
          <w:rFonts w:ascii="宋体" w:hAnsi="宋体" w:eastAsia="宋体" w:cs="宋体"/>
          <w:b/>
          <w:bCs/>
          <w:color w:val="000000" w:themeColor="text1"/>
          <w14:textFill>
            <w14:solidFill>
              <w14:schemeClr w14:val="tx1"/>
            </w14:solidFill>
          </w14:textFill>
        </w:rPr>
      </w:pPr>
    </w:p>
    <w:p w14:paraId="7646D7A8">
      <w:pPr>
        <w:spacing w:line="240" w:lineRule="auto"/>
        <w:jc w:val="left"/>
        <w:rPr>
          <w:rFonts w:ascii="宋体" w:hAnsi="宋体" w:eastAsia="宋体" w:cs="宋体"/>
          <w:b/>
          <w:bCs/>
          <w:color w:val="000000" w:themeColor="text1"/>
          <w14:textFill>
            <w14:solidFill>
              <w14:schemeClr w14:val="tx1"/>
            </w14:solidFill>
          </w14:textFill>
        </w:rPr>
      </w:pPr>
    </w:p>
    <w:p w14:paraId="3390BCF3">
      <w:pPr>
        <w:spacing w:line="240" w:lineRule="auto"/>
        <w:jc w:val="left"/>
        <w:rPr>
          <w:rFonts w:ascii="宋体" w:hAnsi="宋体" w:eastAsia="宋体" w:cs="宋体"/>
          <w:b/>
          <w:bCs/>
          <w:color w:val="000000" w:themeColor="text1"/>
          <w14:textFill>
            <w14:solidFill>
              <w14:schemeClr w14:val="tx1"/>
            </w14:solidFill>
          </w14:textFill>
        </w:rPr>
      </w:pPr>
    </w:p>
    <w:p w14:paraId="7BD5AC2D">
      <w:pPr>
        <w:spacing w:line="240" w:lineRule="auto"/>
        <w:jc w:val="left"/>
        <w:rPr>
          <w:rFonts w:ascii="宋体" w:hAnsi="宋体" w:eastAsia="宋体" w:cs="宋体"/>
          <w:b/>
          <w:bCs/>
          <w:color w:val="000000" w:themeColor="text1"/>
          <w14:textFill>
            <w14:solidFill>
              <w14:schemeClr w14:val="tx1"/>
            </w14:solidFill>
          </w14:textFill>
        </w:rPr>
      </w:pPr>
    </w:p>
    <w:p w14:paraId="701E8276">
      <w:pPr>
        <w:spacing w:line="240" w:lineRule="auto"/>
        <w:jc w:val="left"/>
        <w:rPr>
          <w:rFonts w:ascii="宋体" w:hAnsi="宋体" w:eastAsia="宋体" w:cs="宋体"/>
          <w:b/>
          <w:bCs/>
          <w:color w:val="000000" w:themeColor="text1"/>
          <w14:textFill>
            <w14:solidFill>
              <w14:schemeClr w14:val="tx1"/>
            </w14:solidFill>
          </w14:textFill>
        </w:rPr>
      </w:pPr>
    </w:p>
    <w:bookmarkEnd w:id="532"/>
    <w:bookmarkEnd w:id="533"/>
    <w:bookmarkEnd w:id="534"/>
    <w:bookmarkEnd w:id="535"/>
    <w:bookmarkEnd w:id="536"/>
    <w:p w14:paraId="5234E970">
      <w:pPr>
        <w:rPr>
          <w:color w:val="000000" w:themeColor="text1"/>
          <w14:textFill>
            <w14:solidFill>
              <w14:schemeClr w14:val="tx1"/>
            </w14:solidFill>
          </w14:textFill>
        </w:rPr>
      </w:pPr>
    </w:p>
    <w:p w14:paraId="439DC977">
      <w:pPr>
        <w:spacing w:line="440" w:lineRule="exact"/>
        <w:jc w:val="both"/>
        <w:rPr>
          <w:rFonts w:hint="eastAsia" w:ascii="宋体" w:hAnsi="宋体" w:eastAsia="宋体" w:cs="宋体"/>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drawing>
          <wp:anchor distT="0" distB="0" distL="114300" distR="114300" simplePos="0" relativeHeight="251665408" behindDoc="0" locked="0" layoutInCell="1" allowOverlap="1">
            <wp:simplePos x="0" y="0"/>
            <wp:positionH relativeFrom="column">
              <wp:posOffset>2533015</wp:posOffset>
            </wp:positionH>
            <wp:positionV relativeFrom="paragraph">
              <wp:posOffset>13335</wp:posOffset>
            </wp:positionV>
            <wp:extent cx="353060" cy="255905"/>
            <wp:effectExtent l="0" t="0" r="8890" b="10795"/>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r>
        <w:rPr>
          <w:rFonts w:hint="eastAsia" w:ascii="宋体" w:hAnsi="宋体" w:eastAsia="宋体" w:cs="宋体"/>
          <w:color w:val="000000" w:themeColor="text1"/>
          <w:sz w:val="32"/>
          <w:szCs w:val="32"/>
          <w14:textFill>
            <w14:solidFill>
              <w14:schemeClr w14:val="tx1"/>
            </w14:solidFill>
          </w14:textFill>
        </w:rPr>
        <w:t>安康尚昊招标代理有限公司</w:t>
      </w:r>
    </w:p>
    <w:p w14:paraId="28851966">
      <w:pPr>
        <w:spacing w:line="44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4384;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13A2F262">
      <w:pPr>
        <w:autoSpaceDE w:val="0"/>
        <w:autoSpaceDN w:val="0"/>
        <w:spacing w:line="440" w:lineRule="exact"/>
        <w:ind w:firstLine="131" w:firstLineChars="5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1"/>
          <w:w w:val="93"/>
          <w:kern w:val="0"/>
          <w:sz w:val="28"/>
          <w:szCs w:val="28"/>
          <w:fitText w:val="1050" w:id="1031166653"/>
          <w14:textFill>
            <w14:solidFill>
              <w14:schemeClr w14:val="tx1"/>
            </w14:solidFill>
          </w14:textFill>
        </w:rPr>
        <w:t xml:space="preserve">地    </w:t>
      </w:r>
      <w:r>
        <w:rPr>
          <w:rFonts w:hint="eastAsia" w:ascii="宋体" w:hAnsi="宋体" w:eastAsia="宋体" w:cs="宋体"/>
          <w:color w:val="000000" w:themeColor="text1"/>
          <w:spacing w:val="0"/>
          <w:w w:val="93"/>
          <w:kern w:val="0"/>
          <w:sz w:val="28"/>
          <w:szCs w:val="28"/>
          <w:fitText w:val="1050" w:id="1031166653"/>
          <w14:textFill>
            <w14:solidFill>
              <w14:schemeClr w14:val="tx1"/>
            </w14:solidFill>
          </w14:textFill>
        </w:rPr>
        <w:t>址</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pacing w:val="-6"/>
          <w:sz w:val="28"/>
          <w:szCs w:val="28"/>
          <w:lang w:eastAsia="zh-CN"/>
          <w14:textFill>
            <w14:solidFill>
              <w14:schemeClr w14:val="tx1"/>
            </w14:solidFill>
          </w14:textFill>
        </w:rPr>
        <w:t>安康市高新区高新观澜8栋二单元801室</w:t>
      </w:r>
    </w:p>
    <w:p w14:paraId="7E02F813">
      <w:pPr>
        <w:autoSpaceDE w:val="0"/>
        <w:autoSpaceDN w:val="0"/>
        <w:spacing w:line="440" w:lineRule="exact"/>
        <w:ind w:firstLine="131" w:firstLineChars="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w w:val="93"/>
          <w:kern w:val="0"/>
          <w:sz w:val="28"/>
          <w:szCs w:val="28"/>
          <w:fitText w:val="1050" w:id="872365309"/>
          <w14:textFill>
            <w14:solidFill>
              <w14:schemeClr w14:val="tx1"/>
            </w14:solidFill>
          </w14:textFill>
        </w:rPr>
        <w:t xml:space="preserve">邮    </w:t>
      </w:r>
      <w:r>
        <w:rPr>
          <w:rFonts w:hint="eastAsia" w:ascii="宋体" w:hAnsi="宋体" w:eastAsia="宋体" w:cs="宋体"/>
          <w:color w:val="000000" w:themeColor="text1"/>
          <w:spacing w:val="0"/>
          <w:w w:val="93"/>
          <w:kern w:val="0"/>
          <w:sz w:val="28"/>
          <w:szCs w:val="28"/>
          <w:fitText w:val="1050" w:id="872365309"/>
          <w14:textFill>
            <w14:solidFill>
              <w14:schemeClr w14:val="tx1"/>
            </w14:solidFill>
          </w14:textFill>
        </w:rPr>
        <w:t>编</w:t>
      </w:r>
      <w:r>
        <w:rPr>
          <w:rFonts w:hint="eastAsia" w:ascii="宋体" w:hAnsi="宋体" w:eastAsia="宋体" w:cs="宋体"/>
          <w:color w:val="000000" w:themeColor="text1"/>
          <w:sz w:val="28"/>
          <w:szCs w:val="28"/>
          <w14:textFill>
            <w14:solidFill>
              <w14:schemeClr w14:val="tx1"/>
            </w14:solidFill>
          </w14:textFill>
        </w:rPr>
        <w:t>：725000</w:t>
      </w:r>
    </w:p>
    <w:p w14:paraId="6B0CE649">
      <w:pPr>
        <w:autoSpaceDE w:val="0"/>
        <w:autoSpaceDN w:val="0"/>
        <w:spacing w:line="440" w:lineRule="exact"/>
        <w:ind w:firstLine="131" w:firstLineChars="5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pacing w:val="1"/>
          <w:w w:val="93"/>
          <w:kern w:val="0"/>
          <w:sz w:val="28"/>
          <w:szCs w:val="28"/>
          <w:fitText w:val="1050" w:id="1381066792"/>
          <w14:textFill>
            <w14:solidFill>
              <w14:schemeClr w14:val="tx1"/>
            </w14:solidFill>
          </w14:textFill>
        </w:rPr>
        <w:t xml:space="preserve">电    </w:t>
      </w:r>
      <w:r>
        <w:rPr>
          <w:rFonts w:hint="eastAsia" w:ascii="宋体" w:hAnsi="宋体" w:eastAsia="宋体" w:cs="宋体"/>
          <w:color w:val="000000" w:themeColor="text1"/>
          <w:spacing w:val="0"/>
          <w:w w:val="93"/>
          <w:kern w:val="0"/>
          <w:sz w:val="28"/>
          <w:szCs w:val="28"/>
          <w:fitText w:val="1050" w:id="1381066792"/>
          <w14:textFill>
            <w14:solidFill>
              <w14:schemeClr w14:val="tx1"/>
            </w14:solidFill>
          </w14:textFill>
        </w:rPr>
        <w:t>话</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13991519725</w:t>
      </w:r>
    </w:p>
    <w:p w14:paraId="61861F3A">
      <w:pPr>
        <w:autoSpaceDE w:val="0"/>
        <w:autoSpaceDN w:val="0"/>
        <w:spacing w:line="440" w:lineRule="exact"/>
        <w:ind w:firstLine="131" w:firstLineChars="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w w:val="93"/>
          <w:kern w:val="0"/>
          <w:sz w:val="28"/>
          <w:szCs w:val="28"/>
          <w:fitText w:val="1050" w:id="660621658"/>
          <w:lang w:eastAsia="zh-CN"/>
          <w14:textFill>
            <w14:solidFill>
              <w14:schemeClr w14:val="tx1"/>
            </w14:solidFill>
          </w14:textFill>
        </w:rPr>
        <w:t>公司名称</w:t>
      </w:r>
      <w:r>
        <w:rPr>
          <w:rFonts w:hint="eastAsia" w:ascii="宋体" w:hAnsi="宋体" w:eastAsia="宋体" w:cs="宋体"/>
          <w:color w:val="000000" w:themeColor="text1"/>
          <w:sz w:val="28"/>
          <w:szCs w:val="28"/>
          <w14:textFill>
            <w14:solidFill>
              <w14:schemeClr w14:val="tx1"/>
            </w14:solidFill>
          </w14:textFill>
        </w:rPr>
        <w:t>：安康尚昊招标代理有限公司</w:t>
      </w:r>
    </w:p>
    <w:p w14:paraId="67828402">
      <w:pPr>
        <w:autoSpaceDE w:val="0"/>
        <w:autoSpaceDN w:val="0"/>
        <w:spacing w:line="440" w:lineRule="exact"/>
        <w:ind w:firstLine="131" w:firstLineChars="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w w:val="93"/>
          <w:kern w:val="0"/>
          <w:sz w:val="28"/>
          <w:szCs w:val="28"/>
          <w:fitText w:val="1050" w:id="1659459805"/>
          <w14:textFill>
            <w14:solidFill>
              <w14:schemeClr w14:val="tx1"/>
            </w14:solidFill>
          </w14:textFill>
        </w:rPr>
        <w:t>开户银行</w:t>
      </w:r>
      <w:r>
        <w:rPr>
          <w:rFonts w:hint="eastAsia" w:ascii="宋体" w:hAnsi="宋体" w:eastAsia="宋体" w:cs="宋体"/>
          <w:color w:val="000000" w:themeColor="text1"/>
          <w:sz w:val="28"/>
          <w:szCs w:val="28"/>
          <w14:textFill>
            <w14:solidFill>
              <w14:schemeClr w14:val="tx1"/>
            </w14:solidFill>
          </w14:textFill>
        </w:rPr>
        <w:t>：中国建设银行股份有限公司安康分行营业部</w:t>
      </w:r>
    </w:p>
    <w:p w14:paraId="64149FE7">
      <w:pPr>
        <w:autoSpaceDE w:val="0"/>
        <w:autoSpaceDN w:val="0"/>
        <w:spacing w:line="440" w:lineRule="exact"/>
        <w:ind w:firstLine="131" w:firstLineChars="5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pacing w:val="1"/>
          <w:w w:val="93"/>
          <w:kern w:val="0"/>
          <w:sz w:val="28"/>
          <w:szCs w:val="28"/>
          <w:fitText w:val="1050" w:id="1164780970"/>
          <w14:textFill>
            <w14:solidFill>
              <w14:schemeClr w14:val="tx1"/>
            </w14:solidFill>
          </w14:textFill>
        </w:rPr>
        <w:t xml:space="preserve">账    </w:t>
      </w:r>
      <w:r>
        <w:rPr>
          <w:rFonts w:hint="eastAsia" w:ascii="宋体" w:hAnsi="宋体" w:eastAsia="宋体" w:cs="宋体"/>
          <w:color w:val="000000" w:themeColor="text1"/>
          <w:spacing w:val="0"/>
          <w:w w:val="93"/>
          <w:kern w:val="0"/>
          <w:sz w:val="28"/>
          <w:szCs w:val="28"/>
          <w:fitText w:val="1050" w:id="1164780970"/>
          <w14:textFill>
            <w14:solidFill>
              <w14:schemeClr w14:val="tx1"/>
            </w14:solidFill>
          </w14:textFill>
        </w:rPr>
        <w:t>号</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32"/>
          <w14:textFill>
            <w14:solidFill>
              <w14:schemeClr w14:val="tx1"/>
            </w14:solidFill>
          </w14:textFill>
        </w:rPr>
        <w:t>6105016637110000049</w:t>
      </w:r>
      <w:r>
        <w:rPr>
          <w:rFonts w:hint="eastAsia" w:ascii="宋体" w:hAnsi="宋体" w:eastAsia="宋体" w:cs="宋体"/>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4" name="直接连接符 14"/>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3360;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Yjm9p9QEAAOcDAAAOAAAAAAAAAAEAIAAAACIBAABkcnMvZTJvRG9jLnhtbFBLBQYA&#10;AAAABgAGAFkBAACJBQAAAAA=&#10;">
                <v:fill on="f" focussize="0,0"/>
                <v:stroke weight="1.5pt" color="#000000" joinstyle="round"/>
                <v:imagedata o:title=""/>
                <o:lock v:ext="edit" aspectratio="f"/>
              </v:line>
            </w:pict>
          </mc:Fallback>
        </mc:AlternateContent>
      </w:r>
    </w:p>
    <w:sectPr>
      <w:footerReference r:id="rId18" w:type="default"/>
      <w:pgSz w:w="11905" w:h="16838"/>
      <w:pgMar w:top="1247" w:right="1134" w:bottom="1247" w:left="1134" w:header="964" w:footer="964" w:gutter="0"/>
      <w:pgNumType w:fmt="decimal"/>
      <w:cols w:space="0" w:num="1"/>
      <w:rtlGutter w:val="0"/>
      <w:docGrid w:type="lines" w:linePitch="39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888F">
    <w:pPr>
      <w:pStyle w:val="21"/>
      <w:tabs>
        <w:tab w:val="left" w:pos="2431"/>
        <w:tab w:val="center" w:pos="4253"/>
        <w:tab w:val="left" w:pos="5055"/>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466F6">
    <w:pPr>
      <w:pStyle w:val="21"/>
      <w:tabs>
        <w:tab w:val="left" w:pos="5567"/>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posOffset>2289175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89DA0">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46</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0.25pt;margin-top:0pt;height:144pt;width:144pt;mso-position-horizontal-relative:margin;mso-wrap-style:none;z-index:251661312;mso-width-relative:page;mso-height-relative:page;" filled="f" stroked="f" coordsize="21600,21600" o:gfxdata="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iPP2r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2F789DA0">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46</w:t>
                    </w:r>
                    <w:r>
                      <w:rPr>
                        <w:rFonts w:hint="eastAsia"/>
                        <w:lang w:eastAsia="zh-CN"/>
                      </w:rPr>
                      <w:t>页</w:t>
                    </w:r>
                  </w:p>
                </w:txbxContent>
              </v:textbox>
            </v:shape>
          </w:pict>
        </mc:Fallback>
      </mc:AlternateContent>
    </w:r>
    <w:r>
      <w:rPr>
        <w:rFonts w:hint="eastAsia"/>
        <w:lang w:eastAsia="zh-CN"/>
      </w:rPr>
      <w:tab/>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134E">
    <w:pPr>
      <w:pStyle w:val="21"/>
      <w:tabs>
        <w:tab w:val="left" w:pos="2431"/>
        <w:tab w:val="center" w:pos="4253"/>
        <w:tab w:val="left" w:pos="5055"/>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48DF">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C56FE">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7C56FE">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45FF">
    <w:pPr>
      <w:pStyle w:val="21"/>
      <w:wordWrap w:val="0"/>
      <w:jc w:val="right"/>
      <w:rPr>
        <w:rFonts w:hint="eastAsia" w:ascii="宋体" w:hAnsi="宋体" w:eastAsia="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29425">
                          <w:pPr>
                            <w:pStyle w:val="21"/>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329425">
                    <w:pPr>
                      <w:pStyle w:val="21"/>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8B61">
    <w:pPr>
      <w:pStyle w:val="21"/>
      <w:tabs>
        <w:tab w:val="left" w:pos="2431"/>
        <w:tab w:val="clear" w:pos="4153"/>
        <w:tab w:val="clear" w:pos="8306"/>
      </w:tabs>
      <w:wordWrap w:val="0"/>
      <w:ind w:right="360"/>
      <w:jc w:val="right"/>
      <w:rPr>
        <w:rFonts w:hint="eastAsia" w:ascii="宋体" w:hAnsi="宋体" w:eastAsia="宋体"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0EC4F">
                          <w:pPr>
                            <w:pStyle w:val="21"/>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B0EC4F">
                    <w:pPr>
                      <w:pStyle w:val="21"/>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F531">
    <w:pPr>
      <w:pStyle w:val="21"/>
      <w:tabs>
        <w:tab w:val="left" w:pos="2431"/>
        <w:tab w:val="clear" w:pos="4153"/>
        <w:tab w:val="clear" w:pos="8306"/>
      </w:tabs>
      <w:wordWrap w:val="0"/>
      <w:ind w:right="360"/>
      <w:jc w:val="right"/>
      <w:rPr>
        <w:rFonts w:hint="eastAsia" w:ascii="宋体" w:hAnsi="宋体" w:eastAsia="宋体" w:cs="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0BA4">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1629">
    <w:pPr>
      <w:pStyle w:val="23"/>
      <w:pBdr>
        <w:bottom w:val="single" w:color="auto" w:sz="4" w:space="1"/>
      </w:pBdr>
      <w:jc w:val="left"/>
      <w:rPr>
        <w:rFonts w:hint="default"/>
        <w:lang w:val="en-US" w:eastAsia="zh-CN"/>
      </w:rPr>
    </w:pPr>
    <w:r>
      <w:rPr>
        <w:rFonts w:hint="eastAsia" w:ascii="宋体" w:hAnsi="宋体" w:eastAsia="宋体" w:cs="宋体"/>
        <w:kern w:val="0"/>
        <w:sz w:val="20"/>
        <w:szCs w:val="20"/>
        <w:lang w:val="en-US" w:eastAsia="zh-CN" w:bidi="ar-SA"/>
      </w:rPr>
      <w:t>项目名称：南水北调中线工程通水十周年系列活动采购项目</w:t>
    </w:r>
    <w:r>
      <w:rPr>
        <w:rFonts w:hint="eastAsia" w:ascii="宋体" w:hAnsi="宋体" w:cs="宋体"/>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22DD">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C93D">
    <w:pPr>
      <w:pStyle w:val="23"/>
      <w:jc w:val="both"/>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称：安康市中医医院高新分院医用液态氧气采购项目                 项目编号：AKSH2025-ZTP-152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112F">
    <w:pPr>
      <w:pStyle w:val="23"/>
      <w:jc w:val="both"/>
      <w:rPr>
        <w:rFonts w:hint="default"/>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称：安康市中医医院高新分院医用液态氧气采购项目               项目编号：AKSH2025-ZTP-152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189E">
    <w:pPr>
      <w:pStyle w:val="23"/>
      <w:jc w:val="both"/>
      <w:rPr>
        <w:rFonts w:hint="default"/>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称：安康市中医医院高新分院医用液态氧气采购项目              项目编号：AKSH2025-ZTP-152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E3A3">
    <w:pPr>
      <w:pStyle w:val="23"/>
      <w:jc w:val="both"/>
      <w:rPr>
        <w:rFonts w:hint="default"/>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称：安康市中医医院高新分院医用液态氧气采购项目             项目编号：AKSH2025-ZTP-152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04C2D"/>
    <w:multiLevelType w:val="singleLevel"/>
    <w:tmpl w:val="E1104C2D"/>
    <w:lvl w:ilvl="0" w:tentative="0">
      <w:start w:val="2"/>
      <w:numFmt w:val="chineseCounting"/>
      <w:suff w:val="space"/>
      <w:lvlText w:val="第%1章"/>
      <w:lvlJc w:val="left"/>
      <w:pPr>
        <w:ind w:left="3282" w:leftChars="0" w:firstLine="0" w:firstLineChars="0"/>
      </w:pPr>
      <w:rPr>
        <w:rFonts w:hint="eastAsia"/>
      </w:rPr>
    </w:lvl>
  </w:abstractNum>
  <w:abstractNum w:abstractNumId="1">
    <w:nsid w:val="F593EF01"/>
    <w:multiLevelType w:val="singleLevel"/>
    <w:tmpl w:val="F593EF01"/>
    <w:lvl w:ilvl="0" w:tentative="0">
      <w:start w:val="1"/>
      <w:numFmt w:val="decimal"/>
      <w:lvlText w:val="%1"/>
      <w:lvlJc w:val="left"/>
      <w:pPr>
        <w:tabs>
          <w:tab w:val="left" w:pos="420"/>
        </w:tabs>
        <w:ind w:left="425" w:leftChars="0" w:hanging="425" w:firstLineChars="0"/>
      </w:pPr>
      <w:rPr>
        <w:rFonts w:hint="default"/>
      </w:rPr>
    </w:lvl>
  </w:abstractNum>
  <w:abstractNum w:abstractNumId="2">
    <w:nsid w:val="03EED7A6"/>
    <w:multiLevelType w:val="singleLevel"/>
    <w:tmpl w:val="03EED7A6"/>
    <w:lvl w:ilvl="0" w:tentative="0">
      <w:start w:val="4"/>
      <w:numFmt w:val="chineseCounting"/>
      <w:suff w:val="space"/>
      <w:lvlText w:val="%1、"/>
      <w:lvlJc w:val="left"/>
      <w:rPr>
        <w:rFonts w:hint="eastAsia"/>
      </w:rPr>
    </w:lvl>
  </w:abstractNum>
  <w:abstractNum w:abstractNumId="3">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4">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attachedTemplate r:id="rId1"/>
  <w:documentProtection w:edit="forms" w:enforcement="1" w:cryptProviderType="rsaFull" w:cryptAlgorithmClass="hash" w:cryptAlgorithmType="typeAny" w:cryptAlgorithmSid="4" w:cryptSpinCount="0" w:hash="4h3SyqA/Ou8Cgyy0fwf68oIKxNI=" w:salt="UPV/Mp8vbFYWyF2zsUgsuA=="/>
  <w:defaultTabStop w:val="420"/>
  <w:drawingGridHorizontalSpacing w:val="280"/>
  <w:drawingGridVerticalSpacing w:val="199"/>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TZjYmI2ODUwNjVhNGQ4ODA1YTg3ZjkyN2NjMzYifQ=="/>
  </w:docVars>
  <w:rsids>
    <w:rsidRoot w:val="00276103"/>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11A47"/>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6CEE"/>
    <w:rsid w:val="007B1F33"/>
    <w:rsid w:val="007C1AB6"/>
    <w:rsid w:val="007D455F"/>
    <w:rsid w:val="007E29E9"/>
    <w:rsid w:val="007E2A47"/>
    <w:rsid w:val="00800C8F"/>
    <w:rsid w:val="00801342"/>
    <w:rsid w:val="0080401E"/>
    <w:rsid w:val="00805ED3"/>
    <w:rsid w:val="008142E9"/>
    <w:rsid w:val="008207AB"/>
    <w:rsid w:val="00823E64"/>
    <w:rsid w:val="00825D97"/>
    <w:rsid w:val="0083077C"/>
    <w:rsid w:val="008413BE"/>
    <w:rsid w:val="0084291C"/>
    <w:rsid w:val="00844A7A"/>
    <w:rsid w:val="00847343"/>
    <w:rsid w:val="00851842"/>
    <w:rsid w:val="008523E5"/>
    <w:rsid w:val="00852685"/>
    <w:rsid w:val="0086232F"/>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A25A8"/>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B064D8"/>
    <w:rsid w:val="00B24A7A"/>
    <w:rsid w:val="00B25C41"/>
    <w:rsid w:val="00B32434"/>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30E88"/>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E60"/>
    <w:rsid w:val="00DD3389"/>
    <w:rsid w:val="00DE4D3D"/>
    <w:rsid w:val="00DE5360"/>
    <w:rsid w:val="00DE7B6E"/>
    <w:rsid w:val="00DF22C1"/>
    <w:rsid w:val="00DF416F"/>
    <w:rsid w:val="00E00211"/>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66A9"/>
    <w:rsid w:val="00FE7899"/>
    <w:rsid w:val="011F457E"/>
    <w:rsid w:val="01583748"/>
    <w:rsid w:val="016F10DA"/>
    <w:rsid w:val="01A761C5"/>
    <w:rsid w:val="01F24606"/>
    <w:rsid w:val="01F42D45"/>
    <w:rsid w:val="01FC588C"/>
    <w:rsid w:val="027C5ED6"/>
    <w:rsid w:val="028448AE"/>
    <w:rsid w:val="02997909"/>
    <w:rsid w:val="02CB1CF7"/>
    <w:rsid w:val="02E92054"/>
    <w:rsid w:val="031F3DF1"/>
    <w:rsid w:val="03287B1A"/>
    <w:rsid w:val="038A7E04"/>
    <w:rsid w:val="03974F7D"/>
    <w:rsid w:val="039F6B65"/>
    <w:rsid w:val="03A60AD2"/>
    <w:rsid w:val="03CE13CD"/>
    <w:rsid w:val="03E83E04"/>
    <w:rsid w:val="04267B2D"/>
    <w:rsid w:val="042C1685"/>
    <w:rsid w:val="04421D86"/>
    <w:rsid w:val="044E519E"/>
    <w:rsid w:val="04934A97"/>
    <w:rsid w:val="04A356D3"/>
    <w:rsid w:val="04C3413D"/>
    <w:rsid w:val="04C609C8"/>
    <w:rsid w:val="04CE4B06"/>
    <w:rsid w:val="050E558B"/>
    <w:rsid w:val="053A4875"/>
    <w:rsid w:val="05D1531A"/>
    <w:rsid w:val="05E57574"/>
    <w:rsid w:val="060D2561"/>
    <w:rsid w:val="062F259D"/>
    <w:rsid w:val="06392363"/>
    <w:rsid w:val="064A68B9"/>
    <w:rsid w:val="067B366C"/>
    <w:rsid w:val="068D6F85"/>
    <w:rsid w:val="069B5E85"/>
    <w:rsid w:val="06A47871"/>
    <w:rsid w:val="06A97A77"/>
    <w:rsid w:val="07371F76"/>
    <w:rsid w:val="074F100F"/>
    <w:rsid w:val="074F38DC"/>
    <w:rsid w:val="07A20C76"/>
    <w:rsid w:val="07D56CE9"/>
    <w:rsid w:val="0808579C"/>
    <w:rsid w:val="087F780C"/>
    <w:rsid w:val="08993A4E"/>
    <w:rsid w:val="08A7439C"/>
    <w:rsid w:val="08A9475C"/>
    <w:rsid w:val="08C2207F"/>
    <w:rsid w:val="08CE0793"/>
    <w:rsid w:val="08E5492E"/>
    <w:rsid w:val="08F76E43"/>
    <w:rsid w:val="090C6E83"/>
    <w:rsid w:val="0938662F"/>
    <w:rsid w:val="09486E03"/>
    <w:rsid w:val="09B207F9"/>
    <w:rsid w:val="09C13E54"/>
    <w:rsid w:val="09D21BBD"/>
    <w:rsid w:val="09F45FD8"/>
    <w:rsid w:val="0A075D0B"/>
    <w:rsid w:val="0A4E4DF4"/>
    <w:rsid w:val="0A7E3AF3"/>
    <w:rsid w:val="0A950AD4"/>
    <w:rsid w:val="0B1C1D90"/>
    <w:rsid w:val="0B2A7D57"/>
    <w:rsid w:val="0B5B1AAE"/>
    <w:rsid w:val="0B6D0ACF"/>
    <w:rsid w:val="0B8373EF"/>
    <w:rsid w:val="0B9A495D"/>
    <w:rsid w:val="0C1D77F8"/>
    <w:rsid w:val="0C2549FA"/>
    <w:rsid w:val="0C705D40"/>
    <w:rsid w:val="0C7B022C"/>
    <w:rsid w:val="0C9544DF"/>
    <w:rsid w:val="0C9E3391"/>
    <w:rsid w:val="0CAD7E82"/>
    <w:rsid w:val="0D1C2B74"/>
    <w:rsid w:val="0D2C3CDA"/>
    <w:rsid w:val="0D3A6B7A"/>
    <w:rsid w:val="0D706F9B"/>
    <w:rsid w:val="0D731FE0"/>
    <w:rsid w:val="0D984AC2"/>
    <w:rsid w:val="0DB53CD0"/>
    <w:rsid w:val="0DFC36AD"/>
    <w:rsid w:val="0E286749"/>
    <w:rsid w:val="0E5B4619"/>
    <w:rsid w:val="0EAA3109"/>
    <w:rsid w:val="0EED27C2"/>
    <w:rsid w:val="0F0A34B9"/>
    <w:rsid w:val="0F1F14E1"/>
    <w:rsid w:val="0F250F9E"/>
    <w:rsid w:val="0F4B46BE"/>
    <w:rsid w:val="0F4F4C55"/>
    <w:rsid w:val="0F667ABC"/>
    <w:rsid w:val="0F7605E9"/>
    <w:rsid w:val="0F833374"/>
    <w:rsid w:val="0FAD1102"/>
    <w:rsid w:val="0FBE7AE4"/>
    <w:rsid w:val="0FD115EF"/>
    <w:rsid w:val="0FD77389"/>
    <w:rsid w:val="0FE268D2"/>
    <w:rsid w:val="101953C6"/>
    <w:rsid w:val="102B2B3E"/>
    <w:rsid w:val="10370F89"/>
    <w:rsid w:val="10750EDD"/>
    <w:rsid w:val="109158BE"/>
    <w:rsid w:val="109664C2"/>
    <w:rsid w:val="10BD60DC"/>
    <w:rsid w:val="10DE213A"/>
    <w:rsid w:val="10F13359"/>
    <w:rsid w:val="10F93FE9"/>
    <w:rsid w:val="110A4283"/>
    <w:rsid w:val="11154812"/>
    <w:rsid w:val="11494D1C"/>
    <w:rsid w:val="1158509E"/>
    <w:rsid w:val="115F5735"/>
    <w:rsid w:val="11B85B3D"/>
    <w:rsid w:val="11F0149B"/>
    <w:rsid w:val="11F95F0B"/>
    <w:rsid w:val="12135469"/>
    <w:rsid w:val="121534BC"/>
    <w:rsid w:val="124E070C"/>
    <w:rsid w:val="12A20B21"/>
    <w:rsid w:val="12B01BAE"/>
    <w:rsid w:val="131E5E73"/>
    <w:rsid w:val="134D31B8"/>
    <w:rsid w:val="13530945"/>
    <w:rsid w:val="13955112"/>
    <w:rsid w:val="13B660AC"/>
    <w:rsid w:val="13CE1647"/>
    <w:rsid w:val="13F55436"/>
    <w:rsid w:val="141A0205"/>
    <w:rsid w:val="143534B6"/>
    <w:rsid w:val="145B16CE"/>
    <w:rsid w:val="14613141"/>
    <w:rsid w:val="14935A4E"/>
    <w:rsid w:val="14CC6ED3"/>
    <w:rsid w:val="152C05C1"/>
    <w:rsid w:val="157B75AD"/>
    <w:rsid w:val="15C25DBE"/>
    <w:rsid w:val="160A1C12"/>
    <w:rsid w:val="16115BE7"/>
    <w:rsid w:val="16297A85"/>
    <w:rsid w:val="162E3271"/>
    <w:rsid w:val="163C0257"/>
    <w:rsid w:val="16471AAC"/>
    <w:rsid w:val="16B63415"/>
    <w:rsid w:val="16F91A40"/>
    <w:rsid w:val="17672074"/>
    <w:rsid w:val="176D60AD"/>
    <w:rsid w:val="17B81091"/>
    <w:rsid w:val="17C46B8A"/>
    <w:rsid w:val="17C90A93"/>
    <w:rsid w:val="182A65D2"/>
    <w:rsid w:val="18463EA2"/>
    <w:rsid w:val="18985C0F"/>
    <w:rsid w:val="189B0DEC"/>
    <w:rsid w:val="18BC4BA4"/>
    <w:rsid w:val="18CC73BC"/>
    <w:rsid w:val="18EC3795"/>
    <w:rsid w:val="18ED1065"/>
    <w:rsid w:val="190B50EC"/>
    <w:rsid w:val="193E1C7A"/>
    <w:rsid w:val="19651535"/>
    <w:rsid w:val="19D01228"/>
    <w:rsid w:val="1A306C84"/>
    <w:rsid w:val="1A7154EF"/>
    <w:rsid w:val="1A7B310B"/>
    <w:rsid w:val="1A813B9E"/>
    <w:rsid w:val="1A8962C8"/>
    <w:rsid w:val="1B102545"/>
    <w:rsid w:val="1B426428"/>
    <w:rsid w:val="1B632FBD"/>
    <w:rsid w:val="1B972C67"/>
    <w:rsid w:val="1BB456F0"/>
    <w:rsid w:val="1BCA6B98"/>
    <w:rsid w:val="1BD50639"/>
    <w:rsid w:val="1BE20386"/>
    <w:rsid w:val="1C274BC0"/>
    <w:rsid w:val="1C46664A"/>
    <w:rsid w:val="1C5046FF"/>
    <w:rsid w:val="1C685EFD"/>
    <w:rsid w:val="1C9978FC"/>
    <w:rsid w:val="1CAD7BF3"/>
    <w:rsid w:val="1CB57848"/>
    <w:rsid w:val="1CB6536F"/>
    <w:rsid w:val="1CB81F87"/>
    <w:rsid w:val="1CD10C30"/>
    <w:rsid w:val="1CDD28FB"/>
    <w:rsid w:val="1D437B1F"/>
    <w:rsid w:val="1D452E97"/>
    <w:rsid w:val="1D835E98"/>
    <w:rsid w:val="1D9E10C3"/>
    <w:rsid w:val="1DAC3E6F"/>
    <w:rsid w:val="1DDA4206"/>
    <w:rsid w:val="1DE210B2"/>
    <w:rsid w:val="1E0B3B2A"/>
    <w:rsid w:val="1E29229C"/>
    <w:rsid w:val="1E501C47"/>
    <w:rsid w:val="1E5176C8"/>
    <w:rsid w:val="1E596826"/>
    <w:rsid w:val="1EC5639E"/>
    <w:rsid w:val="1ED16D1D"/>
    <w:rsid w:val="1EF33837"/>
    <w:rsid w:val="1F0E5E95"/>
    <w:rsid w:val="1F106802"/>
    <w:rsid w:val="1F603109"/>
    <w:rsid w:val="1F62660C"/>
    <w:rsid w:val="1FC04427"/>
    <w:rsid w:val="1FD620C2"/>
    <w:rsid w:val="1FD96CCE"/>
    <w:rsid w:val="1FE924F9"/>
    <w:rsid w:val="201A0B99"/>
    <w:rsid w:val="202D6FD9"/>
    <w:rsid w:val="203046DB"/>
    <w:rsid w:val="203565E4"/>
    <w:rsid w:val="20457135"/>
    <w:rsid w:val="20834165"/>
    <w:rsid w:val="20B54DB2"/>
    <w:rsid w:val="20D87472"/>
    <w:rsid w:val="215A0945"/>
    <w:rsid w:val="21617F9F"/>
    <w:rsid w:val="21935C7E"/>
    <w:rsid w:val="21C24E71"/>
    <w:rsid w:val="21D56090"/>
    <w:rsid w:val="228F1347"/>
    <w:rsid w:val="22982E69"/>
    <w:rsid w:val="22C35799"/>
    <w:rsid w:val="231E4274"/>
    <w:rsid w:val="2346744C"/>
    <w:rsid w:val="2378337E"/>
    <w:rsid w:val="237C4C1C"/>
    <w:rsid w:val="23D90A84"/>
    <w:rsid w:val="23DF164F"/>
    <w:rsid w:val="23ED7965"/>
    <w:rsid w:val="23F410FE"/>
    <w:rsid w:val="24120EBE"/>
    <w:rsid w:val="24C2196B"/>
    <w:rsid w:val="24C35FAD"/>
    <w:rsid w:val="24DE36B4"/>
    <w:rsid w:val="25207191"/>
    <w:rsid w:val="25387A0F"/>
    <w:rsid w:val="257B49B6"/>
    <w:rsid w:val="25C00FB4"/>
    <w:rsid w:val="25D52D1D"/>
    <w:rsid w:val="26135C57"/>
    <w:rsid w:val="262E41C8"/>
    <w:rsid w:val="26321F0A"/>
    <w:rsid w:val="263246E0"/>
    <w:rsid w:val="264720E5"/>
    <w:rsid w:val="265F2C81"/>
    <w:rsid w:val="266F47DC"/>
    <w:rsid w:val="2729330D"/>
    <w:rsid w:val="274B1605"/>
    <w:rsid w:val="275A639C"/>
    <w:rsid w:val="2793584B"/>
    <w:rsid w:val="27AA7439"/>
    <w:rsid w:val="27CC2E58"/>
    <w:rsid w:val="27F82AF4"/>
    <w:rsid w:val="282F6BB7"/>
    <w:rsid w:val="286C74DE"/>
    <w:rsid w:val="289F3502"/>
    <w:rsid w:val="28CB1353"/>
    <w:rsid w:val="28CE22A9"/>
    <w:rsid w:val="293715E5"/>
    <w:rsid w:val="29785E86"/>
    <w:rsid w:val="29824AA8"/>
    <w:rsid w:val="29B82726"/>
    <w:rsid w:val="29CD5E21"/>
    <w:rsid w:val="29D457AB"/>
    <w:rsid w:val="2A5F3326"/>
    <w:rsid w:val="2A62383D"/>
    <w:rsid w:val="2A662182"/>
    <w:rsid w:val="2A6D37AC"/>
    <w:rsid w:val="2AC63A72"/>
    <w:rsid w:val="2AD27817"/>
    <w:rsid w:val="2AE90B77"/>
    <w:rsid w:val="2B82620E"/>
    <w:rsid w:val="2B9149F3"/>
    <w:rsid w:val="2B9E4401"/>
    <w:rsid w:val="2BAE32CF"/>
    <w:rsid w:val="2BB53743"/>
    <w:rsid w:val="2BC86DB2"/>
    <w:rsid w:val="2BEE600C"/>
    <w:rsid w:val="2BFC3EB7"/>
    <w:rsid w:val="2C5928A7"/>
    <w:rsid w:val="2C5C1839"/>
    <w:rsid w:val="2C652644"/>
    <w:rsid w:val="2C9640B5"/>
    <w:rsid w:val="2CCC6D99"/>
    <w:rsid w:val="2CF86E01"/>
    <w:rsid w:val="2D9B3372"/>
    <w:rsid w:val="2DAF6D80"/>
    <w:rsid w:val="2DBA0995"/>
    <w:rsid w:val="2DC27014"/>
    <w:rsid w:val="2DFE7669"/>
    <w:rsid w:val="2E05778F"/>
    <w:rsid w:val="2EA25753"/>
    <w:rsid w:val="2EBC05C2"/>
    <w:rsid w:val="2EF81410"/>
    <w:rsid w:val="2F5811DA"/>
    <w:rsid w:val="2F5D7D41"/>
    <w:rsid w:val="2F866FF8"/>
    <w:rsid w:val="2F8B77C1"/>
    <w:rsid w:val="2F9148B2"/>
    <w:rsid w:val="2F970DF9"/>
    <w:rsid w:val="30257789"/>
    <w:rsid w:val="30723EBB"/>
    <w:rsid w:val="308C2994"/>
    <w:rsid w:val="308E2525"/>
    <w:rsid w:val="30AC6769"/>
    <w:rsid w:val="30C714A1"/>
    <w:rsid w:val="30C96FC7"/>
    <w:rsid w:val="30D2532F"/>
    <w:rsid w:val="30F01BDC"/>
    <w:rsid w:val="30FB1D6B"/>
    <w:rsid w:val="31296922"/>
    <w:rsid w:val="31453AD6"/>
    <w:rsid w:val="315C6AC7"/>
    <w:rsid w:val="319A7284"/>
    <w:rsid w:val="319D6E9C"/>
    <w:rsid w:val="31BE7923"/>
    <w:rsid w:val="31D10829"/>
    <w:rsid w:val="31DD0841"/>
    <w:rsid w:val="31E340B8"/>
    <w:rsid w:val="31F75486"/>
    <w:rsid w:val="32035418"/>
    <w:rsid w:val="32106782"/>
    <w:rsid w:val="321737BD"/>
    <w:rsid w:val="321A061F"/>
    <w:rsid w:val="3225547A"/>
    <w:rsid w:val="323F587B"/>
    <w:rsid w:val="32851872"/>
    <w:rsid w:val="32C4213C"/>
    <w:rsid w:val="33376E11"/>
    <w:rsid w:val="333C43C8"/>
    <w:rsid w:val="333D3C9C"/>
    <w:rsid w:val="33AE5533"/>
    <w:rsid w:val="33B20FDF"/>
    <w:rsid w:val="33CA102F"/>
    <w:rsid w:val="33D21B99"/>
    <w:rsid w:val="340A6274"/>
    <w:rsid w:val="34335D23"/>
    <w:rsid w:val="344C23E9"/>
    <w:rsid w:val="346C65E7"/>
    <w:rsid w:val="349A0CEE"/>
    <w:rsid w:val="34A76F6E"/>
    <w:rsid w:val="34B47820"/>
    <w:rsid w:val="34E4724E"/>
    <w:rsid w:val="35413979"/>
    <w:rsid w:val="35522C8A"/>
    <w:rsid w:val="35561690"/>
    <w:rsid w:val="35D91618"/>
    <w:rsid w:val="360A72BE"/>
    <w:rsid w:val="362A675A"/>
    <w:rsid w:val="3671576A"/>
    <w:rsid w:val="36B40CF8"/>
    <w:rsid w:val="36B43E37"/>
    <w:rsid w:val="36B97ADD"/>
    <w:rsid w:val="36DB66E6"/>
    <w:rsid w:val="370A3EEB"/>
    <w:rsid w:val="37292890"/>
    <w:rsid w:val="372C4753"/>
    <w:rsid w:val="37357164"/>
    <w:rsid w:val="37B101EB"/>
    <w:rsid w:val="37B1660C"/>
    <w:rsid w:val="37B833F9"/>
    <w:rsid w:val="38C83236"/>
    <w:rsid w:val="38D40A1E"/>
    <w:rsid w:val="38FE7E8D"/>
    <w:rsid w:val="39494261"/>
    <w:rsid w:val="394B0719"/>
    <w:rsid w:val="39537181"/>
    <w:rsid w:val="396A4218"/>
    <w:rsid w:val="39837157"/>
    <w:rsid w:val="39842006"/>
    <w:rsid w:val="3998512C"/>
    <w:rsid w:val="399860D0"/>
    <w:rsid w:val="39AB12AA"/>
    <w:rsid w:val="39CF4710"/>
    <w:rsid w:val="39F60425"/>
    <w:rsid w:val="39F871AB"/>
    <w:rsid w:val="39FC7DAF"/>
    <w:rsid w:val="3A085004"/>
    <w:rsid w:val="3A274477"/>
    <w:rsid w:val="3A4B63D8"/>
    <w:rsid w:val="3A6A4FD5"/>
    <w:rsid w:val="3A712BA9"/>
    <w:rsid w:val="3A995420"/>
    <w:rsid w:val="3B0E3DBE"/>
    <w:rsid w:val="3B2F2199"/>
    <w:rsid w:val="3B4A33FA"/>
    <w:rsid w:val="3B512C45"/>
    <w:rsid w:val="3B6E1485"/>
    <w:rsid w:val="3BCE7CAB"/>
    <w:rsid w:val="3BEE1859"/>
    <w:rsid w:val="3C025A83"/>
    <w:rsid w:val="3C0B4937"/>
    <w:rsid w:val="3C1A0A55"/>
    <w:rsid w:val="3C5554D7"/>
    <w:rsid w:val="3C834E15"/>
    <w:rsid w:val="3C882D21"/>
    <w:rsid w:val="3CC01BC6"/>
    <w:rsid w:val="3CC20ED4"/>
    <w:rsid w:val="3CCB0F64"/>
    <w:rsid w:val="3CCB7F4E"/>
    <w:rsid w:val="3CDB4965"/>
    <w:rsid w:val="3CF931B2"/>
    <w:rsid w:val="3D0616A6"/>
    <w:rsid w:val="3D260CD0"/>
    <w:rsid w:val="3D267742"/>
    <w:rsid w:val="3D7B3FAD"/>
    <w:rsid w:val="3DAE1A1E"/>
    <w:rsid w:val="3DC254CA"/>
    <w:rsid w:val="3DF144AD"/>
    <w:rsid w:val="3E212A7E"/>
    <w:rsid w:val="3E2E36C0"/>
    <w:rsid w:val="3E3F202E"/>
    <w:rsid w:val="3E504DA1"/>
    <w:rsid w:val="3E7B0B8E"/>
    <w:rsid w:val="3EF56C64"/>
    <w:rsid w:val="3FA47798"/>
    <w:rsid w:val="3FB37991"/>
    <w:rsid w:val="401E123E"/>
    <w:rsid w:val="40391390"/>
    <w:rsid w:val="405D23A8"/>
    <w:rsid w:val="40854466"/>
    <w:rsid w:val="409B1E8D"/>
    <w:rsid w:val="40E7450B"/>
    <w:rsid w:val="41220E6C"/>
    <w:rsid w:val="41281AE7"/>
    <w:rsid w:val="412907F7"/>
    <w:rsid w:val="413255B1"/>
    <w:rsid w:val="415A3295"/>
    <w:rsid w:val="416156AA"/>
    <w:rsid w:val="419014A9"/>
    <w:rsid w:val="4196379E"/>
    <w:rsid w:val="42544AFB"/>
    <w:rsid w:val="425668D8"/>
    <w:rsid w:val="426923B8"/>
    <w:rsid w:val="42D00689"/>
    <w:rsid w:val="42DE6715"/>
    <w:rsid w:val="431C44AA"/>
    <w:rsid w:val="43254DBA"/>
    <w:rsid w:val="432A59BE"/>
    <w:rsid w:val="434B5F61"/>
    <w:rsid w:val="43507DFC"/>
    <w:rsid w:val="435232FF"/>
    <w:rsid w:val="435C1F1C"/>
    <w:rsid w:val="43847352"/>
    <w:rsid w:val="438B1DE9"/>
    <w:rsid w:val="43F30C8A"/>
    <w:rsid w:val="43F35309"/>
    <w:rsid w:val="4413652A"/>
    <w:rsid w:val="44867B25"/>
    <w:rsid w:val="44930A79"/>
    <w:rsid w:val="44BF2933"/>
    <w:rsid w:val="44DA7A2D"/>
    <w:rsid w:val="44DC0C08"/>
    <w:rsid w:val="44E24D0F"/>
    <w:rsid w:val="451F4B74"/>
    <w:rsid w:val="4528655A"/>
    <w:rsid w:val="459A7D41"/>
    <w:rsid w:val="45B67EBF"/>
    <w:rsid w:val="460903AC"/>
    <w:rsid w:val="462C182F"/>
    <w:rsid w:val="46511AE0"/>
    <w:rsid w:val="46804174"/>
    <w:rsid w:val="46FC6684"/>
    <w:rsid w:val="47031EAD"/>
    <w:rsid w:val="472B0583"/>
    <w:rsid w:val="47403B30"/>
    <w:rsid w:val="475E2EA5"/>
    <w:rsid w:val="47A47D96"/>
    <w:rsid w:val="47E64083"/>
    <w:rsid w:val="480F346C"/>
    <w:rsid w:val="48274AEC"/>
    <w:rsid w:val="484713ED"/>
    <w:rsid w:val="487D4E0F"/>
    <w:rsid w:val="487F4A93"/>
    <w:rsid w:val="48E51A27"/>
    <w:rsid w:val="4A0C644A"/>
    <w:rsid w:val="4A12074B"/>
    <w:rsid w:val="4A2D4613"/>
    <w:rsid w:val="4A2E7440"/>
    <w:rsid w:val="4A2F4EC1"/>
    <w:rsid w:val="4A571049"/>
    <w:rsid w:val="4A67089F"/>
    <w:rsid w:val="4A985F30"/>
    <w:rsid w:val="4AD15122"/>
    <w:rsid w:val="4AE33A58"/>
    <w:rsid w:val="4AE33A6B"/>
    <w:rsid w:val="4AF122F0"/>
    <w:rsid w:val="4B303B6B"/>
    <w:rsid w:val="4B34278E"/>
    <w:rsid w:val="4BB92B52"/>
    <w:rsid w:val="4BDC009E"/>
    <w:rsid w:val="4C161DC5"/>
    <w:rsid w:val="4C237A7B"/>
    <w:rsid w:val="4C2D1ED9"/>
    <w:rsid w:val="4C573380"/>
    <w:rsid w:val="4C965D00"/>
    <w:rsid w:val="4CC12FFC"/>
    <w:rsid w:val="4CC4617F"/>
    <w:rsid w:val="4CD45776"/>
    <w:rsid w:val="4CFF45D5"/>
    <w:rsid w:val="4D111FCA"/>
    <w:rsid w:val="4D152A86"/>
    <w:rsid w:val="4D1843F2"/>
    <w:rsid w:val="4D4C735D"/>
    <w:rsid w:val="4D8300D6"/>
    <w:rsid w:val="4DC25075"/>
    <w:rsid w:val="4DCF7EBB"/>
    <w:rsid w:val="4DF00E08"/>
    <w:rsid w:val="4E53210E"/>
    <w:rsid w:val="4E7848CC"/>
    <w:rsid w:val="4ED667D8"/>
    <w:rsid w:val="4F9111A0"/>
    <w:rsid w:val="4FA436ED"/>
    <w:rsid w:val="4FC61FF0"/>
    <w:rsid w:val="4FE65048"/>
    <w:rsid w:val="500001F2"/>
    <w:rsid w:val="50015553"/>
    <w:rsid w:val="504549DF"/>
    <w:rsid w:val="50877EF8"/>
    <w:rsid w:val="50A433C7"/>
    <w:rsid w:val="50A82C45"/>
    <w:rsid w:val="50BF3A21"/>
    <w:rsid w:val="50D4472B"/>
    <w:rsid w:val="50D67C2E"/>
    <w:rsid w:val="51134562"/>
    <w:rsid w:val="511D6410"/>
    <w:rsid w:val="51253231"/>
    <w:rsid w:val="51583D23"/>
    <w:rsid w:val="516923D4"/>
    <w:rsid w:val="520E31AE"/>
    <w:rsid w:val="524C7CB5"/>
    <w:rsid w:val="52BE1CCD"/>
    <w:rsid w:val="52C535BF"/>
    <w:rsid w:val="52C61661"/>
    <w:rsid w:val="52CC4866"/>
    <w:rsid w:val="52E065E9"/>
    <w:rsid w:val="52F0054F"/>
    <w:rsid w:val="531138D4"/>
    <w:rsid w:val="53370692"/>
    <w:rsid w:val="538E4924"/>
    <w:rsid w:val="53B13BBE"/>
    <w:rsid w:val="53C31706"/>
    <w:rsid w:val="53C57104"/>
    <w:rsid w:val="53F677C9"/>
    <w:rsid w:val="5409239C"/>
    <w:rsid w:val="54660D84"/>
    <w:rsid w:val="54D062C6"/>
    <w:rsid w:val="54E0475B"/>
    <w:rsid w:val="54F76864"/>
    <w:rsid w:val="55026999"/>
    <w:rsid w:val="559519EA"/>
    <w:rsid w:val="55B07FE1"/>
    <w:rsid w:val="55C951EF"/>
    <w:rsid w:val="55D01AD3"/>
    <w:rsid w:val="55E27377"/>
    <w:rsid w:val="56313160"/>
    <w:rsid w:val="56336B0D"/>
    <w:rsid w:val="564927D4"/>
    <w:rsid w:val="56777341"/>
    <w:rsid w:val="569E772A"/>
    <w:rsid w:val="56AD44C1"/>
    <w:rsid w:val="572D0293"/>
    <w:rsid w:val="579E3D67"/>
    <w:rsid w:val="57AF3D7C"/>
    <w:rsid w:val="57B07556"/>
    <w:rsid w:val="57D4087C"/>
    <w:rsid w:val="57EF3BD4"/>
    <w:rsid w:val="5802369B"/>
    <w:rsid w:val="58041751"/>
    <w:rsid w:val="58930993"/>
    <w:rsid w:val="58BF6C57"/>
    <w:rsid w:val="59094320"/>
    <w:rsid w:val="594A2B8C"/>
    <w:rsid w:val="59A05CA7"/>
    <w:rsid w:val="59AD2128"/>
    <w:rsid w:val="59AD4E28"/>
    <w:rsid w:val="59C43254"/>
    <w:rsid w:val="59FA5CA5"/>
    <w:rsid w:val="5A0D7B97"/>
    <w:rsid w:val="5A213549"/>
    <w:rsid w:val="5A3D1234"/>
    <w:rsid w:val="5AA417F3"/>
    <w:rsid w:val="5ACE4F06"/>
    <w:rsid w:val="5AFF7905"/>
    <w:rsid w:val="5B0E18F6"/>
    <w:rsid w:val="5B590DC3"/>
    <w:rsid w:val="5B723F21"/>
    <w:rsid w:val="5B744166"/>
    <w:rsid w:val="5B9723D0"/>
    <w:rsid w:val="5BC81ACB"/>
    <w:rsid w:val="5BFC7B76"/>
    <w:rsid w:val="5C063D09"/>
    <w:rsid w:val="5C095A72"/>
    <w:rsid w:val="5C3E620B"/>
    <w:rsid w:val="5C3F76B7"/>
    <w:rsid w:val="5C4E40FD"/>
    <w:rsid w:val="5C836B56"/>
    <w:rsid w:val="5CA35DFA"/>
    <w:rsid w:val="5CDD2694"/>
    <w:rsid w:val="5CE0366C"/>
    <w:rsid w:val="5CE14A43"/>
    <w:rsid w:val="5D2B2C96"/>
    <w:rsid w:val="5D4C079D"/>
    <w:rsid w:val="5D850596"/>
    <w:rsid w:val="5D971696"/>
    <w:rsid w:val="5DE91920"/>
    <w:rsid w:val="5E055233"/>
    <w:rsid w:val="5E3A6227"/>
    <w:rsid w:val="5E521F28"/>
    <w:rsid w:val="5E596777"/>
    <w:rsid w:val="5E6721EE"/>
    <w:rsid w:val="5E774A07"/>
    <w:rsid w:val="5E8223DB"/>
    <w:rsid w:val="5E8720EC"/>
    <w:rsid w:val="5E8A16E8"/>
    <w:rsid w:val="5E9F131C"/>
    <w:rsid w:val="5F0135F2"/>
    <w:rsid w:val="5F3758C0"/>
    <w:rsid w:val="5F7771DF"/>
    <w:rsid w:val="5F97010C"/>
    <w:rsid w:val="5F990328"/>
    <w:rsid w:val="5FB52C88"/>
    <w:rsid w:val="5FB567E4"/>
    <w:rsid w:val="5FE771E7"/>
    <w:rsid w:val="600A4E1D"/>
    <w:rsid w:val="601222BF"/>
    <w:rsid w:val="603040BD"/>
    <w:rsid w:val="604E7E90"/>
    <w:rsid w:val="60553F98"/>
    <w:rsid w:val="607466A0"/>
    <w:rsid w:val="60CA77DA"/>
    <w:rsid w:val="60DB1BA6"/>
    <w:rsid w:val="60E115FE"/>
    <w:rsid w:val="61706E67"/>
    <w:rsid w:val="6187560F"/>
    <w:rsid w:val="61894395"/>
    <w:rsid w:val="619D0427"/>
    <w:rsid w:val="623835D2"/>
    <w:rsid w:val="62553ECE"/>
    <w:rsid w:val="62682941"/>
    <w:rsid w:val="62774225"/>
    <w:rsid w:val="629224CF"/>
    <w:rsid w:val="62B56081"/>
    <w:rsid w:val="63163A33"/>
    <w:rsid w:val="632443AD"/>
    <w:rsid w:val="63293771"/>
    <w:rsid w:val="632C30AB"/>
    <w:rsid w:val="636F1287"/>
    <w:rsid w:val="63811F28"/>
    <w:rsid w:val="63860BC4"/>
    <w:rsid w:val="6397692D"/>
    <w:rsid w:val="63B514A9"/>
    <w:rsid w:val="63E503B2"/>
    <w:rsid w:val="64064729"/>
    <w:rsid w:val="64BD2457"/>
    <w:rsid w:val="64BE0654"/>
    <w:rsid w:val="64C115D9"/>
    <w:rsid w:val="64E57E73"/>
    <w:rsid w:val="65024FE6"/>
    <w:rsid w:val="65130235"/>
    <w:rsid w:val="659E1937"/>
    <w:rsid w:val="65AD0671"/>
    <w:rsid w:val="65B74107"/>
    <w:rsid w:val="65ED0215"/>
    <w:rsid w:val="66326DE1"/>
    <w:rsid w:val="664A237C"/>
    <w:rsid w:val="664D7E66"/>
    <w:rsid w:val="668734C3"/>
    <w:rsid w:val="669D0EEA"/>
    <w:rsid w:val="66A3383B"/>
    <w:rsid w:val="66AE3383"/>
    <w:rsid w:val="66B626E0"/>
    <w:rsid w:val="66D222BD"/>
    <w:rsid w:val="66D85CF0"/>
    <w:rsid w:val="66F36075"/>
    <w:rsid w:val="67007749"/>
    <w:rsid w:val="67095290"/>
    <w:rsid w:val="67357D6D"/>
    <w:rsid w:val="67380427"/>
    <w:rsid w:val="67682089"/>
    <w:rsid w:val="67C4144C"/>
    <w:rsid w:val="67D22629"/>
    <w:rsid w:val="680B1697"/>
    <w:rsid w:val="682C7077"/>
    <w:rsid w:val="68365A29"/>
    <w:rsid w:val="685A43CD"/>
    <w:rsid w:val="689A76AB"/>
    <w:rsid w:val="68C34FEC"/>
    <w:rsid w:val="68C50ED9"/>
    <w:rsid w:val="68CE4682"/>
    <w:rsid w:val="68E22A71"/>
    <w:rsid w:val="690B0E8D"/>
    <w:rsid w:val="69407A67"/>
    <w:rsid w:val="69904740"/>
    <w:rsid w:val="69955344"/>
    <w:rsid w:val="69AD626E"/>
    <w:rsid w:val="69B80D28"/>
    <w:rsid w:val="69C45FA2"/>
    <w:rsid w:val="6A4D243B"/>
    <w:rsid w:val="6A5175BC"/>
    <w:rsid w:val="6ABB5B0E"/>
    <w:rsid w:val="6AFB3992"/>
    <w:rsid w:val="6B061D23"/>
    <w:rsid w:val="6B205CF8"/>
    <w:rsid w:val="6B7C2B34"/>
    <w:rsid w:val="6BF64EAE"/>
    <w:rsid w:val="6C2446F9"/>
    <w:rsid w:val="6C274E65"/>
    <w:rsid w:val="6C3B431E"/>
    <w:rsid w:val="6CAF118B"/>
    <w:rsid w:val="6CBB3973"/>
    <w:rsid w:val="6CDC6D8E"/>
    <w:rsid w:val="6CE90966"/>
    <w:rsid w:val="6CF9123E"/>
    <w:rsid w:val="6D031699"/>
    <w:rsid w:val="6D94212F"/>
    <w:rsid w:val="6D9764FF"/>
    <w:rsid w:val="6DB22C06"/>
    <w:rsid w:val="6DD96349"/>
    <w:rsid w:val="6DE03D66"/>
    <w:rsid w:val="6DE36C58"/>
    <w:rsid w:val="6DF456B4"/>
    <w:rsid w:val="6DFB0400"/>
    <w:rsid w:val="6E2E6EEA"/>
    <w:rsid w:val="6E480B7B"/>
    <w:rsid w:val="6E616EBC"/>
    <w:rsid w:val="6EBB31CB"/>
    <w:rsid w:val="6EED1AF7"/>
    <w:rsid w:val="6EFA1135"/>
    <w:rsid w:val="6F4F27B2"/>
    <w:rsid w:val="6FAC2771"/>
    <w:rsid w:val="6FCB0CF7"/>
    <w:rsid w:val="6FF23B38"/>
    <w:rsid w:val="6FF536C2"/>
    <w:rsid w:val="70310A83"/>
    <w:rsid w:val="70D30A99"/>
    <w:rsid w:val="70E03722"/>
    <w:rsid w:val="710315D9"/>
    <w:rsid w:val="71186BD3"/>
    <w:rsid w:val="715043E1"/>
    <w:rsid w:val="71812947"/>
    <w:rsid w:val="71B911F8"/>
    <w:rsid w:val="71BF1EC9"/>
    <w:rsid w:val="71DB29CA"/>
    <w:rsid w:val="71E116BB"/>
    <w:rsid w:val="72086C48"/>
    <w:rsid w:val="723942F4"/>
    <w:rsid w:val="72AC4633"/>
    <w:rsid w:val="72B10ABA"/>
    <w:rsid w:val="72D60AF4"/>
    <w:rsid w:val="730814C9"/>
    <w:rsid w:val="730D5951"/>
    <w:rsid w:val="73250AF8"/>
    <w:rsid w:val="732A6D75"/>
    <w:rsid w:val="732D2E0A"/>
    <w:rsid w:val="733817AF"/>
    <w:rsid w:val="735623E1"/>
    <w:rsid w:val="736949E6"/>
    <w:rsid w:val="73863CE8"/>
    <w:rsid w:val="739410AD"/>
    <w:rsid w:val="73A20FDF"/>
    <w:rsid w:val="73AD1C57"/>
    <w:rsid w:val="73D946F0"/>
    <w:rsid w:val="73F00142"/>
    <w:rsid w:val="73F05BE5"/>
    <w:rsid w:val="7410312E"/>
    <w:rsid w:val="74195A99"/>
    <w:rsid w:val="744F39DE"/>
    <w:rsid w:val="748B5C62"/>
    <w:rsid w:val="74A72014"/>
    <w:rsid w:val="74D12CB3"/>
    <w:rsid w:val="74DF584C"/>
    <w:rsid w:val="74E12C34"/>
    <w:rsid w:val="75227815"/>
    <w:rsid w:val="753417CF"/>
    <w:rsid w:val="756663A6"/>
    <w:rsid w:val="758A0D38"/>
    <w:rsid w:val="758B5965"/>
    <w:rsid w:val="75C9322D"/>
    <w:rsid w:val="75E44CC4"/>
    <w:rsid w:val="75F72A95"/>
    <w:rsid w:val="761413B6"/>
    <w:rsid w:val="76357511"/>
    <w:rsid w:val="76380DE0"/>
    <w:rsid w:val="764E3BDA"/>
    <w:rsid w:val="765A4D38"/>
    <w:rsid w:val="765B74CF"/>
    <w:rsid w:val="76754F3C"/>
    <w:rsid w:val="767E1BCE"/>
    <w:rsid w:val="767F74F6"/>
    <w:rsid w:val="769E63CC"/>
    <w:rsid w:val="76AA3BBE"/>
    <w:rsid w:val="76AE0046"/>
    <w:rsid w:val="76B26A4C"/>
    <w:rsid w:val="76CC46E8"/>
    <w:rsid w:val="76DD3FCF"/>
    <w:rsid w:val="76E77774"/>
    <w:rsid w:val="76F04007"/>
    <w:rsid w:val="773735E2"/>
    <w:rsid w:val="77610DB1"/>
    <w:rsid w:val="77715A51"/>
    <w:rsid w:val="77E41BCE"/>
    <w:rsid w:val="78417146"/>
    <w:rsid w:val="78482365"/>
    <w:rsid w:val="78807F41"/>
    <w:rsid w:val="788334CC"/>
    <w:rsid w:val="78D369EC"/>
    <w:rsid w:val="7961380D"/>
    <w:rsid w:val="79B017FC"/>
    <w:rsid w:val="79B6253C"/>
    <w:rsid w:val="79BB0EF6"/>
    <w:rsid w:val="79C008CD"/>
    <w:rsid w:val="7A066A6C"/>
    <w:rsid w:val="7A2E6963"/>
    <w:rsid w:val="7A3C4EF3"/>
    <w:rsid w:val="7A6A66F1"/>
    <w:rsid w:val="7A7B7B40"/>
    <w:rsid w:val="7A886B78"/>
    <w:rsid w:val="7A9131A4"/>
    <w:rsid w:val="7AC5601E"/>
    <w:rsid w:val="7AD1602C"/>
    <w:rsid w:val="7B02475C"/>
    <w:rsid w:val="7B2D19BF"/>
    <w:rsid w:val="7B42766E"/>
    <w:rsid w:val="7B46305F"/>
    <w:rsid w:val="7B59516B"/>
    <w:rsid w:val="7B5F4AF6"/>
    <w:rsid w:val="7B7A3121"/>
    <w:rsid w:val="7B9976E6"/>
    <w:rsid w:val="7C1A6677"/>
    <w:rsid w:val="7C2826E5"/>
    <w:rsid w:val="7C3945CD"/>
    <w:rsid w:val="7C4411C4"/>
    <w:rsid w:val="7C6B04AB"/>
    <w:rsid w:val="7C7A771D"/>
    <w:rsid w:val="7CEF1130"/>
    <w:rsid w:val="7D205B85"/>
    <w:rsid w:val="7D2F63A0"/>
    <w:rsid w:val="7D341239"/>
    <w:rsid w:val="7D4C003E"/>
    <w:rsid w:val="7D68074E"/>
    <w:rsid w:val="7DB25813"/>
    <w:rsid w:val="7DE10E9F"/>
    <w:rsid w:val="7E186464"/>
    <w:rsid w:val="7E1D280B"/>
    <w:rsid w:val="7E2412AD"/>
    <w:rsid w:val="7E665422"/>
    <w:rsid w:val="7EB4296F"/>
    <w:rsid w:val="7F0C0981"/>
    <w:rsid w:val="7F3336E7"/>
    <w:rsid w:val="7F653A26"/>
    <w:rsid w:val="7F6A0E4C"/>
    <w:rsid w:val="7FCB7F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nhideWhenUsed="0" w:uiPriority="99" w:semiHidden="0"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2">
    <w:name w:val="heading 1"/>
    <w:basedOn w:val="1"/>
    <w:next w:val="1"/>
    <w:link w:val="59"/>
    <w:autoRedefine/>
    <w:qFormat/>
    <w:uiPriority w:val="99"/>
    <w:pPr>
      <w:keepNext/>
      <w:keepLines/>
      <w:spacing w:line="240" w:lineRule="auto"/>
      <w:jc w:val="center"/>
      <w:outlineLvl w:val="0"/>
    </w:pPr>
    <w:rPr>
      <w:b/>
      <w:bCs/>
      <w:kern w:val="44"/>
      <w:sz w:val="36"/>
      <w:szCs w:val="44"/>
    </w:rPr>
  </w:style>
  <w:style w:type="paragraph" w:styleId="3">
    <w:name w:val="heading 2"/>
    <w:basedOn w:val="1"/>
    <w:next w:val="1"/>
    <w:link w:val="146"/>
    <w:autoRedefine/>
    <w:qFormat/>
    <w:uiPriority w:val="99"/>
    <w:pPr>
      <w:keepNext/>
      <w:keepLines/>
      <w:spacing w:line="240" w:lineRule="auto"/>
      <w:outlineLvl w:val="1"/>
    </w:pPr>
    <w:rPr>
      <w:rFonts w:ascii="Calibri" w:hAnsi="Calibri"/>
      <w:b/>
      <w:bCs/>
      <w:sz w:val="32"/>
      <w:szCs w:val="32"/>
    </w:rPr>
  </w:style>
  <w:style w:type="paragraph" w:styleId="4">
    <w:name w:val="heading 3"/>
    <w:basedOn w:val="1"/>
    <w:next w:val="1"/>
    <w:link w:val="61"/>
    <w:autoRedefine/>
    <w:qFormat/>
    <w:uiPriority w:val="99"/>
    <w:pPr>
      <w:keepNext/>
      <w:keepLines/>
      <w:spacing w:line="400" w:lineRule="atLeast"/>
      <w:jc w:val="center"/>
      <w:outlineLvl w:val="2"/>
    </w:pPr>
    <w:rPr>
      <w:b/>
      <w:bCs/>
      <w:sz w:val="32"/>
      <w:szCs w:val="32"/>
      <w:u w:val="double"/>
    </w:rPr>
  </w:style>
  <w:style w:type="paragraph" w:styleId="5">
    <w:name w:val="heading 4"/>
    <w:basedOn w:val="1"/>
    <w:next w:val="1"/>
    <w:link w:val="97"/>
    <w:autoRedefine/>
    <w:qFormat/>
    <w:uiPriority w:val="99"/>
    <w:pPr>
      <w:ind w:left="724"/>
      <w:outlineLvl w:val="3"/>
    </w:pPr>
    <w:rPr>
      <w:rFonts w:ascii="仿宋" w:hAnsi="仿宋" w:eastAsia="仿宋" w:cs="仿宋"/>
      <w:b/>
      <w:bCs/>
      <w:lang w:val="ja-JP" w:eastAsia="ja-JP" w:bidi="ja-JP"/>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unhideWhenUsed/>
    <w:qFormat/>
    <w:uiPriority w:val="39"/>
    <w:pPr>
      <w:ind w:left="1680"/>
      <w:jc w:val="left"/>
    </w:pPr>
    <w:rPr>
      <w:rFonts w:asciiTheme="minorHAnsi" w:hAnsiTheme="minorHAnsi"/>
      <w:sz w:val="18"/>
      <w:szCs w:val="18"/>
    </w:rPr>
  </w:style>
  <w:style w:type="paragraph" w:styleId="8">
    <w:name w:val="Normal Indent"/>
    <w:basedOn w:val="1"/>
    <w:autoRedefine/>
    <w:qFormat/>
    <w:uiPriority w:val="99"/>
    <w:pPr>
      <w:widowControl w:val="0"/>
      <w:spacing w:line="240" w:lineRule="auto"/>
      <w:ind w:firstLine="420"/>
    </w:pPr>
    <w:rPr>
      <w:rFonts w:ascii="Calibri" w:hAnsi="Calibri" w:eastAsia="宋体" w:cs="Calibri"/>
      <w:sz w:val="21"/>
      <w:szCs w:val="21"/>
    </w:rPr>
  </w:style>
  <w:style w:type="paragraph" w:styleId="9">
    <w:name w:val="Document Map"/>
    <w:basedOn w:val="1"/>
    <w:link w:val="62"/>
    <w:autoRedefine/>
    <w:qFormat/>
    <w:uiPriority w:val="99"/>
    <w:rPr>
      <w:rFonts w:ascii="宋体" w:eastAsia="宋体"/>
      <w:sz w:val="18"/>
      <w:szCs w:val="18"/>
    </w:rPr>
  </w:style>
  <w:style w:type="paragraph" w:styleId="10">
    <w:name w:val="annotation text"/>
    <w:basedOn w:val="1"/>
    <w:link w:val="100"/>
    <w:autoRedefine/>
    <w:semiHidden/>
    <w:qFormat/>
    <w:uiPriority w:val="99"/>
    <w:pPr>
      <w:widowControl w:val="0"/>
      <w:spacing w:line="240" w:lineRule="auto"/>
      <w:jc w:val="left"/>
    </w:pPr>
    <w:rPr>
      <w:rFonts w:ascii="宋体" w:hAnsi="Calibri" w:eastAsia="宋体" w:cs="宋体"/>
      <w:kern w:val="0"/>
      <w:sz w:val="34"/>
      <w:szCs w:val="34"/>
    </w:rPr>
  </w:style>
  <w:style w:type="paragraph" w:styleId="11">
    <w:name w:val="Body Text 3"/>
    <w:basedOn w:val="1"/>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2">
    <w:name w:val="Body Text"/>
    <w:basedOn w:val="1"/>
    <w:link w:val="157"/>
    <w:autoRedefine/>
    <w:qFormat/>
    <w:uiPriority w:val="99"/>
    <w:rPr>
      <w:rFonts w:ascii="仿宋" w:hAnsi="仿宋" w:eastAsia="仿宋" w:cs="仿宋"/>
      <w:lang w:val="ja-JP" w:eastAsia="ja-JP" w:bidi="ja-JP"/>
    </w:rPr>
  </w:style>
  <w:style w:type="paragraph" w:styleId="13">
    <w:name w:val="Body Text Indent"/>
    <w:basedOn w:val="1"/>
    <w:link w:val="101"/>
    <w:autoRedefine/>
    <w:qFormat/>
    <w:uiPriority w:val="99"/>
    <w:pPr>
      <w:widowControl w:val="0"/>
      <w:spacing w:after="120" w:line="240" w:lineRule="auto"/>
      <w:ind w:left="420" w:leftChars="200"/>
    </w:pPr>
    <w:rPr>
      <w:rFonts w:ascii="Calibri" w:hAnsi="Calibri" w:eastAsia="宋体" w:cs="Calibri"/>
      <w:sz w:val="21"/>
      <w:szCs w:val="21"/>
    </w:rPr>
  </w:style>
  <w:style w:type="paragraph" w:styleId="14">
    <w:name w:val="toc 5"/>
    <w:basedOn w:val="1"/>
    <w:next w:val="1"/>
    <w:autoRedefine/>
    <w:unhideWhenUsed/>
    <w:qFormat/>
    <w:uiPriority w:val="39"/>
    <w:pPr>
      <w:ind w:left="1120"/>
      <w:jc w:val="left"/>
    </w:pPr>
    <w:rPr>
      <w:rFonts w:asciiTheme="minorHAnsi" w:hAnsiTheme="minorHAnsi"/>
      <w:sz w:val="18"/>
      <w:szCs w:val="18"/>
    </w:rPr>
  </w:style>
  <w:style w:type="paragraph" w:styleId="15">
    <w:name w:val="toc 3"/>
    <w:basedOn w:val="1"/>
    <w:next w:val="1"/>
    <w:autoRedefine/>
    <w:unhideWhenUsed/>
    <w:qFormat/>
    <w:uiPriority w:val="39"/>
    <w:pPr>
      <w:ind w:left="560"/>
      <w:jc w:val="left"/>
    </w:pPr>
    <w:rPr>
      <w:rFonts w:asciiTheme="minorHAnsi" w:hAnsiTheme="minorHAnsi"/>
      <w:i/>
      <w:iCs/>
      <w:sz w:val="20"/>
      <w:szCs w:val="20"/>
    </w:rPr>
  </w:style>
  <w:style w:type="paragraph" w:styleId="16">
    <w:name w:val="Plain Text"/>
    <w:basedOn w:val="1"/>
    <w:link w:val="63"/>
    <w:autoRedefine/>
    <w:qFormat/>
    <w:uiPriority w:val="0"/>
    <w:rPr>
      <w:rFonts w:ascii="宋体" w:hAnsi="Courier New" w:eastAsia="宋体" w:cs="Courier New"/>
      <w:sz w:val="21"/>
      <w:szCs w:val="21"/>
    </w:rPr>
  </w:style>
  <w:style w:type="paragraph" w:styleId="17">
    <w:name w:val="toc 8"/>
    <w:basedOn w:val="1"/>
    <w:next w:val="1"/>
    <w:autoRedefine/>
    <w:unhideWhenUsed/>
    <w:qFormat/>
    <w:uiPriority w:val="39"/>
    <w:pPr>
      <w:ind w:left="1960"/>
      <w:jc w:val="left"/>
    </w:pPr>
    <w:rPr>
      <w:rFonts w:asciiTheme="minorHAnsi" w:hAnsiTheme="minorHAnsi"/>
      <w:sz w:val="18"/>
      <w:szCs w:val="18"/>
    </w:rPr>
  </w:style>
  <w:style w:type="paragraph" w:styleId="18">
    <w:name w:val="Date"/>
    <w:basedOn w:val="1"/>
    <w:next w:val="1"/>
    <w:link w:val="64"/>
    <w:autoRedefine/>
    <w:qFormat/>
    <w:uiPriority w:val="0"/>
    <w:pPr>
      <w:ind w:left="100" w:leftChars="2500"/>
    </w:pPr>
  </w:style>
  <w:style w:type="paragraph" w:styleId="19">
    <w:name w:val="Body Text Indent 2"/>
    <w:basedOn w:val="1"/>
    <w:link w:val="102"/>
    <w:autoRedefine/>
    <w:qFormat/>
    <w:uiPriority w:val="99"/>
    <w:pPr>
      <w:widowControl w:val="0"/>
      <w:spacing w:after="120" w:line="480" w:lineRule="auto"/>
      <w:ind w:left="420" w:leftChars="200"/>
    </w:pPr>
    <w:rPr>
      <w:rFonts w:ascii="Calibri" w:hAnsi="Calibri" w:eastAsia="宋体" w:cs="Calibri"/>
      <w:sz w:val="21"/>
      <w:szCs w:val="21"/>
    </w:rPr>
  </w:style>
  <w:style w:type="paragraph" w:styleId="20">
    <w:name w:val="Balloon Text"/>
    <w:basedOn w:val="1"/>
    <w:link w:val="65"/>
    <w:autoRedefine/>
    <w:qFormat/>
    <w:uiPriority w:val="99"/>
    <w:pPr>
      <w:spacing w:line="240" w:lineRule="auto"/>
    </w:pPr>
    <w:rPr>
      <w:sz w:val="18"/>
      <w:szCs w:val="18"/>
    </w:rPr>
  </w:style>
  <w:style w:type="paragraph" w:styleId="21">
    <w:name w:val="footer"/>
    <w:basedOn w:val="1"/>
    <w:link w:val="66"/>
    <w:autoRedefine/>
    <w:qFormat/>
    <w:uiPriority w:val="99"/>
    <w:pPr>
      <w:widowControl w:val="0"/>
      <w:tabs>
        <w:tab w:val="center" w:pos="4153"/>
        <w:tab w:val="right" w:pos="8306"/>
      </w:tabs>
      <w:snapToGrid w:val="0"/>
      <w:spacing w:line="240" w:lineRule="auto"/>
      <w:jc w:val="left"/>
    </w:pPr>
    <w:rPr>
      <w:kern w:val="0"/>
      <w:sz w:val="18"/>
      <w:szCs w:val="20"/>
    </w:rPr>
  </w:style>
  <w:style w:type="paragraph" w:styleId="22">
    <w:name w:val="envelope return"/>
    <w:basedOn w:val="1"/>
    <w:autoRedefine/>
    <w:unhideWhenUsed/>
    <w:qFormat/>
    <w:uiPriority w:val="99"/>
    <w:pPr>
      <w:snapToGrid w:val="0"/>
    </w:pPr>
    <w:rPr>
      <w:rFonts w:ascii="Arial" w:hAnsi="Arial" w:cs="Arial"/>
    </w:rPr>
  </w:style>
  <w:style w:type="paragraph" w:styleId="23">
    <w:name w:val="header"/>
    <w:basedOn w:val="1"/>
    <w:link w:val="67"/>
    <w:autoRedefine/>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unhideWhenUsed/>
    <w:qFormat/>
    <w:uiPriority w:val="39"/>
    <w:pPr>
      <w:ind w:left="840"/>
      <w:jc w:val="left"/>
    </w:pPr>
    <w:rPr>
      <w:rFonts w:asciiTheme="minorHAnsi" w:hAnsiTheme="minorHAnsi"/>
      <w:sz w:val="18"/>
      <w:szCs w:val="18"/>
    </w:rPr>
  </w:style>
  <w:style w:type="paragraph" w:styleId="26">
    <w:name w:val="footnote text"/>
    <w:basedOn w:val="1"/>
    <w:link w:val="103"/>
    <w:autoRedefine/>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7">
    <w:name w:val="toc 6"/>
    <w:basedOn w:val="1"/>
    <w:next w:val="1"/>
    <w:autoRedefine/>
    <w:unhideWhenUsed/>
    <w:qFormat/>
    <w:uiPriority w:val="39"/>
    <w:pPr>
      <w:ind w:left="1400"/>
      <w:jc w:val="left"/>
    </w:pPr>
    <w:rPr>
      <w:rFonts w:asciiTheme="minorHAnsi" w:hAnsiTheme="minorHAnsi"/>
      <w:sz w:val="18"/>
      <w:szCs w:val="18"/>
    </w:rPr>
  </w:style>
  <w:style w:type="paragraph" w:styleId="28">
    <w:name w:val="toc 2"/>
    <w:basedOn w:val="1"/>
    <w:next w:val="1"/>
    <w:autoRedefine/>
    <w:unhideWhenUsed/>
    <w:qFormat/>
    <w:uiPriority w:val="39"/>
    <w:pPr>
      <w:ind w:left="280"/>
      <w:jc w:val="left"/>
    </w:pPr>
    <w:rPr>
      <w:rFonts w:asciiTheme="minorHAnsi" w:hAnsiTheme="minorHAnsi"/>
      <w:smallCaps/>
      <w:sz w:val="20"/>
      <w:szCs w:val="20"/>
    </w:rPr>
  </w:style>
  <w:style w:type="paragraph" w:styleId="29">
    <w:name w:val="toc 9"/>
    <w:basedOn w:val="1"/>
    <w:next w:val="1"/>
    <w:autoRedefine/>
    <w:unhideWhenUsed/>
    <w:qFormat/>
    <w:uiPriority w:val="39"/>
    <w:pPr>
      <w:ind w:left="2240"/>
      <w:jc w:val="left"/>
    </w:pPr>
    <w:rPr>
      <w:rFonts w:asciiTheme="minorHAnsi" w:hAnsiTheme="minorHAnsi"/>
      <w:sz w:val="18"/>
      <w:szCs w:val="18"/>
    </w:rPr>
  </w:style>
  <w:style w:type="paragraph" w:styleId="30">
    <w:name w:val="Body Text 2"/>
    <w:basedOn w:val="1"/>
    <w:link w:val="145"/>
    <w:autoRedefine/>
    <w:qFormat/>
    <w:uiPriority w:val="99"/>
    <w:pPr>
      <w:adjustRightInd w:val="0"/>
      <w:snapToGrid w:val="0"/>
      <w:spacing w:line="480" w:lineRule="atLeast"/>
    </w:pPr>
    <w:rPr>
      <w:rFonts w:ascii="宋体" w:hAnsi="宋体"/>
    </w:rPr>
  </w:style>
  <w:style w:type="paragraph" w:styleId="31">
    <w:name w:val="Message Header"/>
    <w:basedOn w:val="1"/>
    <w:next w:val="1"/>
    <w:link w:val="15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2">
    <w:name w:val="Normal (Web)"/>
    <w:basedOn w:val="1"/>
    <w:autoRedefine/>
    <w:qFormat/>
    <w:uiPriority w:val="99"/>
    <w:pPr>
      <w:spacing w:beforeAutospacing="1" w:afterAutospacing="1"/>
      <w:jc w:val="left"/>
    </w:pPr>
    <w:rPr>
      <w:kern w:val="0"/>
      <w:sz w:val="24"/>
    </w:rPr>
  </w:style>
  <w:style w:type="paragraph" w:styleId="33">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34">
    <w:name w:val="annotation subject"/>
    <w:basedOn w:val="10"/>
    <w:next w:val="1"/>
    <w:link w:val="104"/>
    <w:autoRedefine/>
    <w:semiHidden/>
    <w:unhideWhenUsed/>
    <w:qFormat/>
    <w:uiPriority w:val="99"/>
    <w:rPr>
      <w:rFonts w:ascii="Calibri" w:cs="Calibri"/>
      <w:b/>
      <w:bCs/>
      <w:kern w:val="2"/>
      <w:sz w:val="21"/>
      <w:szCs w:val="21"/>
    </w:rPr>
  </w:style>
  <w:style w:type="paragraph" w:styleId="35">
    <w:name w:val="Body Text First Indent"/>
    <w:basedOn w:val="12"/>
    <w:next w:val="27"/>
    <w:autoRedefine/>
    <w:qFormat/>
    <w:uiPriority w:val="0"/>
    <w:pPr>
      <w:ind w:firstLine="420" w:firstLineChars="100"/>
    </w:pPr>
  </w:style>
  <w:style w:type="paragraph" w:styleId="36">
    <w:name w:val="Body Text First Indent 2"/>
    <w:basedOn w:val="13"/>
    <w:autoRedefine/>
    <w:qFormat/>
    <w:uiPriority w:val="99"/>
    <w:pPr>
      <w:tabs>
        <w:tab w:val="left" w:pos="4900"/>
      </w:tabs>
      <w:ind w:firstLine="420" w:firstLineChars="200"/>
    </w:pPr>
  </w:style>
  <w:style w:type="table" w:styleId="38">
    <w:name w:val="Table Grid"/>
    <w:basedOn w:val="3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99"/>
    <w:rPr>
      <w:b/>
      <w:bCs/>
      <w:sz w:val="24"/>
      <w:szCs w:val="24"/>
    </w:rPr>
  </w:style>
  <w:style w:type="character" w:styleId="41">
    <w:name w:val="page number"/>
    <w:autoRedefine/>
    <w:qFormat/>
    <w:uiPriority w:val="99"/>
    <w:rPr>
      <w:rFonts w:ascii="Times New Roman" w:hAnsi="Times New Roman" w:eastAsia="宋体" w:cs="Times New Roman"/>
    </w:rPr>
  </w:style>
  <w:style w:type="character" w:styleId="42">
    <w:name w:val="FollowedHyperlink"/>
    <w:autoRedefine/>
    <w:qFormat/>
    <w:uiPriority w:val="99"/>
    <w:rPr>
      <w:rFonts w:hint="eastAsia" w:ascii="宋体" w:hAnsi="宋体" w:eastAsia="宋体" w:cs="宋体"/>
      <w:color w:val="000000"/>
      <w:sz w:val="18"/>
      <w:szCs w:val="18"/>
      <w:u w:val="none"/>
    </w:rPr>
  </w:style>
  <w:style w:type="character" w:styleId="43">
    <w:name w:val="Emphasis"/>
    <w:basedOn w:val="39"/>
    <w:autoRedefine/>
    <w:qFormat/>
    <w:uiPriority w:val="99"/>
  </w:style>
  <w:style w:type="character" w:styleId="44">
    <w:name w:val="HTML Definition"/>
    <w:basedOn w:val="39"/>
    <w:semiHidden/>
    <w:unhideWhenUsed/>
    <w:qFormat/>
    <w:uiPriority w:val="99"/>
  </w:style>
  <w:style w:type="character" w:styleId="45">
    <w:name w:val="HTML Typewriter"/>
    <w:basedOn w:val="39"/>
    <w:semiHidden/>
    <w:unhideWhenUsed/>
    <w:qFormat/>
    <w:uiPriority w:val="99"/>
    <w:rPr>
      <w:rFonts w:hint="default" w:ascii="monospace" w:hAnsi="monospace" w:eastAsia="monospace" w:cs="monospace"/>
      <w:sz w:val="20"/>
    </w:rPr>
  </w:style>
  <w:style w:type="character" w:styleId="46">
    <w:name w:val="HTML Acronym"/>
    <w:basedOn w:val="39"/>
    <w:semiHidden/>
    <w:unhideWhenUsed/>
    <w:qFormat/>
    <w:uiPriority w:val="99"/>
  </w:style>
  <w:style w:type="character" w:styleId="47">
    <w:name w:val="HTML Variable"/>
    <w:basedOn w:val="39"/>
    <w:semiHidden/>
    <w:unhideWhenUsed/>
    <w:qFormat/>
    <w:uiPriority w:val="99"/>
  </w:style>
  <w:style w:type="character" w:styleId="48">
    <w:name w:val="Hyperlink"/>
    <w:autoRedefine/>
    <w:qFormat/>
    <w:uiPriority w:val="99"/>
    <w:rPr>
      <w:rFonts w:cs="Times New Roman"/>
      <w:color w:val="000000"/>
      <w:sz w:val="18"/>
      <w:u w:val="none"/>
    </w:rPr>
  </w:style>
  <w:style w:type="character" w:styleId="49">
    <w:name w:val="HTML Code"/>
    <w:basedOn w:val="39"/>
    <w:semiHidden/>
    <w:unhideWhenUsed/>
    <w:qFormat/>
    <w:uiPriority w:val="99"/>
    <w:rPr>
      <w:rFonts w:hint="default" w:ascii="monospace" w:hAnsi="monospace" w:eastAsia="monospace" w:cs="monospace"/>
      <w:sz w:val="20"/>
    </w:rPr>
  </w:style>
  <w:style w:type="character" w:styleId="50">
    <w:name w:val="annotation reference"/>
    <w:autoRedefine/>
    <w:semiHidden/>
    <w:qFormat/>
    <w:uiPriority w:val="99"/>
    <w:rPr>
      <w:sz w:val="21"/>
      <w:szCs w:val="21"/>
    </w:rPr>
  </w:style>
  <w:style w:type="character" w:styleId="51">
    <w:name w:val="HTML Cite"/>
    <w:basedOn w:val="39"/>
    <w:autoRedefine/>
    <w:qFormat/>
    <w:uiPriority w:val="99"/>
  </w:style>
  <w:style w:type="character" w:styleId="52">
    <w:name w:val="footnote reference"/>
    <w:basedOn w:val="39"/>
    <w:autoRedefine/>
    <w:semiHidden/>
    <w:unhideWhenUsed/>
    <w:qFormat/>
    <w:uiPriority w:val="99"/>
    <w:rPr>
      <w:vertAlign w:val="superscript"/>
    </w:rPr>
  </w:style>
  <w:style w:type="character" w:styleId="53">
    <w:name w:val="HTML Keyboard"/>
    <w:basedOn w:val="39"/>
    <w:semiHidden/>
    <w:unhideWhenUsed/>
    <w:qFormat/>
    <w:uiPriority w:val="99"/>
    <w:rPr>
      <w:rFonts w:ascii="monospace" w:hAnsi="monospace" w:eastAsia="monospace" w:cs="monospace"/>
      <w:sz w:val="20"/>
    </w:rPr>
  </w:style>
  <w:style w:type="character" w:styleId="54">
    <w:name w:val="HTML Sample"/>
    <w:basedOn w:val="39"/>
    <w:semiHidden/>
    <w:unhideWhenUsed/>
    <w:qFormat/>
    <w:uiPriority w:val="99"/>
    <w:rPr>
      <w:rFonts w:hint="default" w:ascii="monospace" w:hAnsi="monospace" w:eastAsia="monospace" w:cs="monospace"/>
    </w:rPr>
  </w:style>
  <w:style w:type="paragraph" w:customStyle="1" w:styleId="55">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56">
    <w:name w:val="列出段落1"/>
    <w:basedOn w:val="1"/>
    <w:autoRedefine/>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paragraph" w:customStyle="1" w:styleId="57">
    <w:name w:val="TOC 标题1"/>
    <w:basedOn w:val="2"/>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标题 1 Char"/>
    <w:link w:val="2"/>
    <w:autoRedefine/>
    <w:qFormat/>
    <w:uiPriority w:val="99"/>
    <w:rPr>
      <w:rFonts w:cs="Times New Roman"/>
      <w:b/>
      <w:bCs/>
      <w:kern w:val="44"/>
      <w:sz w:val="44"/>
      <w:szCs w:val="44"/>
    </w:rPr>
  </w:style>
  <w:style w:type="character" w:customStyle="1" w:styleId="60">
    <w:name w:val="标题 2 Char"/>
    <w:link w:val="3"/>
    <w:autoRedefine/>
    <w:qFormat/>
    <w:uiPriority w:val="99"/>
    <w:rPr>
      <w:rFonts w:ascii="Calibri" w:hAnsi="Calibri" w:eastAsia="华文仿宋" w:cs="Times New Roman"/>
      <w:b/>
      <w:bCs/>
      <w:sz w:val="32"/>
      <w:szCs w:val="32"/>
    </w:rPr>
  </w:style>
  <w:style w:type="character" w:customStyle="1" w:styleId="61">
    <w:name w:val="标题 3 Char"/>
    <w:link w:val="4"/>
    <w:autoRedefine/>
    <w:qFormat/>
    <w:uiPriority w:val="99"/>
    <w:rPr>
      <w:rFonts w:cs="Times New Roman"/>
      <w:b/>
      <w:bCs/>
      <w:sz w:val="32"/>
      <w:szCs w:val="32"/>
      <w:u w:val="double"/>
    </w:rPr>
  </w:style>
  <w:style w:type="character" w:customStyle="1" w:styleId="62">
    <w:name w:val="文档结构图 Char"/>
    <w:link w:val="9"/>
    <w:autoRedefine/>
    <w:qFormat/>
    <w:uiPriority w:val="99"/>
    <w:rPr>
      <w:rFonts w:ascii="宋体" w:eastAsia="宋体" w:cs="Times New Roman"/>
      <w:sz w:val="18"/>
      <w:szCs w:val="18"/>
    </w:rPr>
  </w:style>
  <w:style w:type="character" w:customStyle="1" w:styleId="63">
    <w:name w:val="纯文本 Char"/>
    <w:link w:val="16"/>
    <w:autoRedefine/>
    <w:qFormat/>
    <w:uiPriority w:val="0"/>
    <w:rPr>
      <w:rFonts w:ascii="宋体" w:hAnsi="Courier New" w:eastAsia="宋体" w:cs="Courier New"/>
      <w:sz w:val="21"/>
      <w:szCs w:val="21"/>
    </w:rPr>
  </w:style>
  <w:style w:type="character" w:customStyle="1" w:styleId="64">
    <w:name w:val="日期 Char"/>
    <w:link w:val="18"/>
    <w:autoRedefine/>
    <w:qFormat/>
    <w:uiPriority w:val="0"/>
    <w:rPr>
      <w:rFonts w:ascii="Calibri Light" w:hAnsi="Calibri Light" w:eastAsia="华文仿宋" w:cs="Times New Roman"/>
      <w:sz w:val="28"/>
    </w:rPr>
  </w:style>
  <w:style w:type="character" w:customStyle="1" w:styleId="65">
    <w:name w:val="批注框文本 Char"/>
    <w:link w:val="20"/>
    <w:autoRedefine/>
    <w:qFormat/>
    <w:uiPriority w:val="99"/>
    <w:rPr>
      <w:rFonts w:cs="Times New Roman"/>
      <w:sz w:val="18"/>
      <w:szCs w:val="18"/>
    </w:rPr>
  </w:style>
  <w:style w:type="character" w:customStyle="1" w:styleId="66">
    <w:name w:val="页脚 Char"/>
    <w:link w:val="21"/>
    <w:autoRedefine/>
    <w:qFormat/>
    <w:uiPriority w:val="99"/>
    <w:rPr>
      <w:rFonts w:cs="Times New Roman"/>
      <w:sz w:val="18"/>
    </w:rPr>
  </w:style>
  <w:style w:type="character" w:customStyle="1" w:styleId="67">
    <w:name w:val="页眉 Char"/>
    <w:link w:val="23"/>
    <w:autoRedefine/>
    <w:qFormat/>
    <w:uiPriority w:val="99"/>
    <w:rPr>
      <w:rFonts w:cs="Times New Roman"/>
      <w:sz w:val="18"/>
    </w:rPr>
  </w:style>
  <w:style w:type="paragraph" w:customStyle="1" w:styleId="68">
    <w:name w:val="正文（缩进 2 字符）"/>
    <w:basedOn w:val="1"/>
    <w:autoRedefine/>
    <w:qFormat/>
    <w:uiPriority w:val="99"/>
    <w:pPr>
      <w:ind w:firstLine="200" w:firstLineChars="200"/>
    </w:pPr>
  </w:style>
  <w:style w:type="paragraph" w:customStyle="1" w:styleId="69">
    <w:name w:val="正文（缩进 4 字符）"/>
    <w:basedOn w:val="1"/>
    <w:autoRedefine/>
    <w:qFormat/>
    <w:uiPriority w:val="99"/>
    <w:pPr>
      <w:ind w:firstLine="1134" w:firstLineChars="400"/>
    </w:pPr>
  </w:style>
  <w:style w:type="paragraph" w:customStyle="1" w:styleId="70">
    <w:name w:val="标题 2（投标文件）"/>
    <w:basedOn w:val="3"/>
    <w:autoRedefine/>
    <w:qFormat/>
    <w:uiPriority w:val="99"/>
    <w:pPr>
      <w:jc w:val="center"/>
    </w:pPr>
  </w:style>
  <w:style w:type="character" w:customStyle="1" w:styleId="71">
    <w:name w:val="页眉 Char1"/>
    <w:autoRedefine/>
    <w:qFormat/>
    <w:uiPriority w:val="99"/>
    <w:rPr>
      <w:rFonts w:cs="Times New Roman"/>
      <w:sz w:val="18"/>
      <w:szCs w:val="18"/>
    </w:rPr>
  </w:style>
  <w:style w:type="character" w:customStyle="1" w:styleId="72">
    <w:name w:val="页脚 Char1"/>
    <w:autoRedefine/>
    <w:qFormat/>
    <w:uiPriority w:val="99"/>
    <w:rPr>
      <w:rFonts w:cs="Times New Roman"/>
      <w:sz w:val="18"/>
      <w:szCs w:val="18"/>
    </w:rPr>
  </w:style>
  <w:style w:type="paragraph" w:customStyle="1" w:styleId="73">
    <w:name w:val="标题 3（投标文件）"/>
    <w:basedOn w:val="4"/>
    <w:autoRedefine/>
    <w:qFormat/>
    <w:uiPriority w:val="99"/>
    <w:pPr>
      <w:jc w:val="left"/>
    </w:pPr>
    <w:rPr>
      <w:u w:val="none"/>
    </w:rPr>
  </w:style>
  <w:style w:type="table" w:customStyle="1" w:styleId="74">
    <w:name w:val="网格型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网格型2"/>
    <w:basedOn w:val="3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
    <w:name w:val="grace"/>
    <w:basedOn w:val="39"/>
    <w:autoRedefine/>
    <w:qFormat/>
    <w:uiPriority w:val="0"/>
  </w:style>
  <w:style w:type="character" w:customStyle="1" w:styleId="78">
    <w:name w:val="mark"/>
    <w:autoRedefine/>
    <w:qFormat/>
    <w:uiPriority w:val="0"/>
    <w:rPr>
      <w:color w:val="CC2200"/>
    </w:rPr>
  </w:style>
  <w:style w:type="character" w:customStyle="1" w:styleId="79">
    <w:name w:val="subtext"/>
    <w:autoRedefine/>
    <w:qFormat/>
    <w:uiPriority w:val="0"/>
    <w:rPr>
      <w:color w:val="888888"/>
    </w:rPr>
  </w:style>
  <w:style w:type="character" w:customStyle="1" w:styleId="80">
    <w:name w:val="span-text"/>
    <w:basedOn w:val="39"/>
    <w:autoRedefine/>
    <w:qFormat/>
    <w:uiPriority w:val="0"/>
  </w:style>
  <w:style w:type="character" w:customStyle="1" w:styleId="81">
    <w:name w:val="view-vip1"/>
    <w:basedOn w:val="39"/>
    <w:autoRedefine/>
    <w:qFormat/>
    <w:uiPriority w:val="0"/>
  </w:style>
  <w:style w:type="character" w:customStyle="1" w:styleId="82">
    <w:name w:val="view-vip"/>
    <w:basedOn w:val="39"/>
    <w:autoRedefine/>
    <w:qFormat/>
    <w:uiPriority w:val="0"/>
  </w:style>
  <w:style w:type="character" w:customStyle="1" w:styleId="83">
    <w:name w:val="grace6"/>
    <w:basedOn w:val="39"/>
    <w:autoRedefine/>
    <w:qFormat/>
    <w:uiPriority w:val="0"/>
  </w:style>
  <w:style w:type="character" w:customStyle="1" w:styleId="84">
    <w:name w:val="r-time"/>
    <w:autoRedefine/>
    <w:qFormat/>
    <w:uiPriority w:val="0"/>
    <w:rPr>
      <w:color w:val="B30000"/>
    </w:rPr>
  </w:style>
  <w:style w:type="character" w:customStyle="1" w:styleId="85">
    <w:name w:val="r-text"/>
    <w:autoRedefine/>
    <w:qFormat/>
    <w:uiPriority w:val="0"/>
    <w:rPr>
      <w:color w:val="00349B"/>
    </w:rPr>
  </w:style>
  <w:style w:type="character" w:customStyle="1" w:styleId="86">
    <w:name w:val="grace5"/>
    <w:basedOn w:val="39"/>
    <w:autoRedefine/>
    <w:qFormat/>
    <w:uiPriority w:val="0"/>
  </w:style>
  <w:style w:type="character" w:customStyle="1" w:styleId="87">
    <w:name w:val="redfilenumber"/>
    <w:autoRedefine/>
    <w:qFormat/>
    <w:uiPriority w:val="0"/>
    <w:rPr>
      <w:color w:val="BA2636"/>
      <w:sz w:val="18"/>
      <w:szCs w:val="18"/>
    </w:rPr>
  </w:style>
  <w:style w:type="character" w:customStyle="1" w:styleId="88">
    <w:name w:val="cfdate"/>
    <w:autoRedefine/>
    <w:qFormat/>
    <w:uiPriority w:val="0"/>
    <w:rPr>
      <w:color w:val="333333"/>
      <w:sz w:val="18"/>
      <w:szCs w:val="18"/>
    </w:rPr>
  </w:style>
  <w:style w:type="character" w:customStyle="1" w:styleId="89">
    <w:name w:val="qxdate"/>
    <w:autoRedefine/>
    <w:qFormat/>
    <w:uiPriority w:val="0"/>
    <w:rPr>
      <w:color w:val="333333"/>
      <w:sz w:val="18"/>
      <w:szCs w:val="18"/>
    </w:rPr>
  </w:style>
  <w:style w:type="character" w:customStyle="1" w:styleId="90">
    <w:name w:val="gjfg"/>
    <w:basedOn w:val="39"/>
    <w:autoRedefine/>
    <w:qFormat/>
    <w:uiPriority w:val="0"/>
  </w:style>
  <w:style w:type="character" w:customStyle="1" w:styleId="91">
    <w:name w:val="redfilefwwh"/>
    <w:autoRedefine/>
    <w:qFormat/>
    <w:uiPriority w:val="0"/>
    <w:rPr>
      <w:color w:val="BA2636"/>
      <w:sz w:val="18"/>
      <w:szCs w:val="18"/>
    </w:rPr>
  </w:style>
  <w:style w:type="character" w:customStyle="1" w:styleId="92">
    <w:name w:val="displayarti"/>
    <w:autoRedefine/>
    <w:qFormat/>
    <w:uiPriority w:val="0"/>
    <w:rPr>
      <w:color w:val="FFFFFF"/>
      <w:shd w:val="clear" w:color="auto" w:fill="A00000"/>
    </w:rPr>
  </w:style>
  <w:style w:type="paragraph" w:customStyle="1" w:styleId="93">
    <w:name w:val="样式 标题 3 + (中文) 黑体 小四 非加粗 段前: 7.8 磅 段后: 0 磅 行距: 固定值 20 磅"/>
    <w:basedOn w:val="4"/>
    <w:link w:val="94"/>
    <w:autoRedefine/>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94">
    <w:name w:val="样式 标题 3 + (中文) 黑体 小四 非加粗 段前: 7.8 磅 段后: 0 磅 行距: 固定值 20 磅 Char Char"/>
    <w:link w:val="93"/>
    <w:autoRedefine/>
    <w:qFormat/>
    <w:uiPriority w:val="0"/>
    <w:rPr>
      <w:rFonts w:eastAsia="黑体" w:cs="宋体"/>
      <w:kern w:val="2"/>
      <w:sz w:val="24"/>
    </w:rPr>
  </w:style>
  <w:style w:type="paragraph" w:styleId="95">
    <w:name w:val="List Paragraph"/>
    <w:basedOn w:val="1"/>
    <w:autoRedefine/>
    <w:qFormat/>
    <w:uiPriority w:val="99"/>
    <w:pPr>
      <w:ind w:firstLine="420" w:firstLineChars="200"/>
    </w:pPr>
  </w:style>
  <w:style w:type="table" w:customStyle="1" w:styleId="96">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97">
    <w:name w:val="标题 4 Char"/>
    <w:basedOn w:val="39"/>
    <w:link w:val="5"/>
    <w:autoRedefine/>
    <w:qFormat/>
    <w:uiPriority w:val="9"/>
    <w:rPr>
      <w:rFonts w:ascii="仿宋" w:hAnsi="仿宋" w:eastAsia="仿宋" w:cs="仿宋"/>
      <w:b/>
      <w:bCs/>
      <w:kern w:val="2"/>
      <w:sz w:val="28"/>
      <w:szCs w:val="28"/>
      <w:lang w:val="ja-JP" w:eastAsia="ja-JP" w:bidi="ja-JP"/>
    </w:rPr>
  </w:style>
  <w:style w:type="character" w:customStyle="1" w:styleId="98">
    <w:name w:val="正文文本 Char"/>
    <w:basedOn w:val="39"/>
    <w:link w:val="12"/>
    <w:autoRedefine/>
    <w:qFormat/>
    <w:uiPriority w:val="99"/>
    <w:rPr>
      <w:rFonts w:ascii="仿宋" w:hAnsi="仿宋" w:eastAsia="仿宋" w:cs="仿宋"/>
      <w:kern w:val="2"/>
      <w:sz w:val="28"/>
      <w:szCs w:val="28"/>
      <w:lang w:val="ja-JP" w:eastAsia="ja-JP" w:bidi="ja-JP"/>
    </w:rPr>
  </w:style>
  <w:style w:type="character" w:customStyle="1" w:styleId="99">
    <w:name w:val="font01"/>
    <w:basedOn w:val="39"/>
    <w:autoRedefine/>
    <w:qFormat/>
    <w:uiPriority w:val="0"/>
    <w:rPr>
      <w:rFonts w:hint="eastAsia" w:ascii="宋体" w:hAnsi="宋体" w:eastAsia="宋体" w:cs="宋体"/>
      <w:color w:val="000000"/>
      <w:sz w:val="20"/>
      <w:szCs w:val="20"/>
      <w:u w:val="none"/>
    </w:rPr>
  </w:style>
  <w:style w:type="character" w:customStyle="1" w:styleId="100">
    <w:name w:val="批注文字 Char"/>
    <w:basedOn w:val="39"/>
    <w:link w:val="10"/>
    <w:autoRedefine/>
    <w:semiHidden/>
    <w:qFormat/>
    <w:uiPriority w:val="99"/>
    <w:rPr>
      <w:rFonts w:ascii="宋体" w:hAnsi="Calibri" w:cs="宋体"/>
      <w:sz w:val="34"/>
      <w:szCs w:val="34"/>
    </w:rPr>
  </w:style>
  <w:style w:type="character" w:customStyle="1" w:styleId="101">
    <w:name w:val="正文文本缩进 Char"/>
    <w:basedOn w:val="39"/>
    <w:link w:val="13"/>
    <w:autoRedefine/>
    <w:qFormat/>
    <w:uiPriority w:val="99"/>
    <w:rPr>
      <w:rFonts w:ascii="Calibri" w:hAnsi="Calibri" w:cs="Calibri"/>
      <w:kern w:val="2"/>
      <w:sz w:val="21"/>
      <w:szCs w:val="21"/>
    </w:rPr>
  </w:style>
  <w:style w:type="character" w:customStyle="1" w:styleId="102">
    <w:name w:val="正文文本缩进 2 Char"/>
    <w:basedOn w:val="39"/>
    <w:link w:val="19"/>
    <w:autoRedefine/>
    <w:qFormat/>
    <w:uiPriority w:val="99"/>
    <w:rPr>
      <w:rFonts w:ascii="Calibri" w:hAnsi="Calibri" w:cs="Calibri"/>
      <w:kern w:val="2"/>
      <w:sz w:val="21"/>
      <w:szCs w:val="21"/>
    </w:rPr>
  </w:style>
  <w:style w:type="character" w:customStyle="1" w:styleId="103">
    <w:name w:val="脚注文本 Char"/>
    <w:basedOn w:val="39"/>
    <w:link w:val="26"/>
    <w:autoRedefine/>
    <w:semiHidden/>
    <w:qFormat/>
    <w:uiPriority w:val="99"/>
    <w:rPr>
      <w:rFonts w:ascii="Calibri" w:hAnsi="Calibri" w:cs="Calibri"/>
      <w:kern w:val="2"/>
      <w:sz w:val="18"/>
      <w:szCs w:val="21"/>
    </w:rPr>
  </w:style>
  <w:style w:type="character" w:customStyle="1" w:styleId="104">
    <w:name w:val="批注主题 Char"/>
    <w:basedOn w:val="100"/>
    <w:link w:val="34"/>
    <w:autoRedefine/>
    <w:semiHidden/>
    <w:qFormat/>
    <w:uiPriority w:val="99"/>
    <w:rPr>
      <w:rFonts w:ascii="Calibri" w:hAnsi="Calibri" w:cs="Calibri"/>
      <w:b/>
      <w:bCs/>
      <w:kern w:val="2"/>
      <w:sz w:val="21"/>
      <w:szCs w:val="21"/>
    </w:rPr>
  </w:style>
  <w:style w:type="character" w:customStyle="1" w:styleId="105">
    <w:name w:val="正文文本 2 Char"/>
    <w:link w:val="30"/>
    <w:autoRedefine/>
    <w:qFormat/>
    <w:locked/>
    <w:uiPriority w:val="99"/>
    <w:rPr>
      <w:rFonts w:ascii="宋体" w:hAnsi="宋体" w:eastAsia="华文仿宋"/>
      <w:kern w:val="2"/>
      <w:sz w:val="28"/>
      <w:szCs w:val="28"/>
    </w:rPr>
  </w:style>
  <w:style w:type="paragraph" w:customStyle="1" w:styleId="106">
    <w:name w:val="Char2 Char Char Char"/>
    <w:basedOn w:val="1"/>
    <w:autoRedefine/>
    <w:qFormat/>
    <w:uiPriority w:val="99"/>
    <w:pPr>
      <w:widowControl w:val="0"/>
      <w:spacing w:line="240" w:lineRule="auto"/>
    </w:pPr>
    <w:rPr>
      <w:rFonts w:ascii="Tahoma" w:hAnsi="Tahoma" w:eastAsia="宋体" w:cs="Tahoma"/>
      <w:sz w:val="24"/>
      <w:szCs w:val="24"/>
    </w:rPr>
  </w:style>
  <w:style w:type="character" w:customStyle="1" w:styleId="107">
    <w:name w:val="10"/>
    <w:autoRedefine/>
    <w:qFormat/>
    <w:uiPriority w:val="99"/>
    <w:rPr>
      <w:rFonts w:ascii="Calibri" w:hAnsi="Calibri" w:cs="Calibri"/>
    </w:rPr>
  </w:style>
  <w:style w:type="character" w:customStyle="1" w:styleId="108">
    <w:name w:val="15"/>
    <w:autoRedefine/>
    <w:qFormat/>
    <w:uiPriority w:val="99"/>
    <w:rPr>
      <w:rFonts w:ascii="Calibri" w:hAnsi="Calibri" w:cs="Calibri"/>
      <w:i/>
      <w:iCs/>
    </w:rPr>
  </w:style>
  <w:style w:type="paragraph" w:customStyle="1" w:styleId="109">
    <w:name w:val="_Style 2"/>
    <w:basedOn w:val="1"/>
    <w:autoRedefine/>
    <w:qFormat/>
    <w:uiPriority w:val="99"/>
    <w:pPr>
      <w:widowControl w:val="0"/>
      <w:spacing w:line="240" w:lineRule="auto"/>
      <w:ind w:firstLine="420" w:firstLineChars="200"/>
    </w:pPr>
    <w:rPr>
      <w:rFonts w:ascii="Calibri" w:hAnsi="Calibri" w:eastAsia="宋体" w:cs="Calibri"/>
      <w:sz w:val="21"/>
      <w:szCs w:val="21"/>
    </w:rPr>
  </w:style>
  <w:style w:type="character" w:customStyle="1" w:styleId="110">
    <w:name w:val="apple-style-span"/>
    <w:autoRedefine/>
    <w:qFormat/>
    <w:uiPriority w:val="99"/>
  </w:style>
  <w:style w:type="character" w:customStyle="1" w:styleId="111">
    <w:name w:val="del"/>
    <w:basedOn w:val="39"/>
    <w:autoRedefine/>
    <w:qFormat/>
    <w:uiPriority w:val="99"/>
  </w:style>
  <w:style w:type="character" w:customStyle="1" w:styleId="112">
    <w:name w:val="del1"/>
    <w:qFormat/>
    <w:uiPriority w:val="99"/>
    <w:rPr>
      <w:vanish/>
      <w:color w:val="auto"/>
      <w:sz w:val="18"/>
      <w:szCs w:val="18"/>
      <w:u w:val="single"/>
    </w:rPr>
  </w:style>
  <w:style w:type="character" w:customStyle="1" w:styleId="113">
    <w:name w:val="del2"/>
    <w:autoRedefine/>
    <w:qFormat/>
    <w:uiPriority w:val="99"/>
    <w:rPr>
      <w:vanish/>
    </w:rPr>
  </w:style>
  <w:style w:type="character" w:customStyle="1" w:styleId="114">
    <w:name w:val="del3"/>
    <w:autoRedefine/>
    <w:qFormat/>
    <w:uiPriority w:val="99"/>
    <w:rPr>
      <w:vanish/>
    </w:rPr>
  </w:style>
  <w:style w:type="paragraph" w:customStyle="1" w:styleId="115">
    <w:name w:val="_Style 4"/>
    <w:basedOn w:val="1"/>
    <w:autoRedefine/>
    <w:qFormat/>
    <w:uiPriority w:val="99"/>
    <w:pPr>
      <w:widowControl w:val="0"/>
      <w:spacing w:line="240" w:lineRule="auto"/>
      <w:ind w:firstLine="420" w:firstLineChars="200"/>
    </w:pPr>
    <w:rPr>
      <w:rFonts w:ascii="Calibri" w:hAnsi="Calibri" w:eastAsia="宋体" w:cs="Calibri"/>
      <w:sz w:val="21"/>
      <w:szCs w:val="21"/>
    </w:rPr>
  </w:style>
  <w:style w:type="paragraph" w:customStyle="1" w:styleId="116">
    <w:name w:val="pa-19"/>
    <w:basedOn w:val="1"/>
    <w:autoRedefine/>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17">
    <w:name w:val="首行缩进"/>
    <w:basedOn w:val="1"/>
    <w:next w:val="118"/>
    <w:autoRedefine/>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paragraph" w:customStyle="1" w:styleId="118">
    <w:name w:val="样式 行距: 1.5 倍行距1"/>
    <w:basedOn w:val="1"/>
    <w:next w:val="119"/>
    <w:qFormat/>
    <w:uiPriority w:val="0"/>
    <w:rPr>
      <w:rFonts w:ascii="Calibri" w:hAnsi="Calibri" w:eastAsia="宋体" w:cs="Times New Roman"/>
      <w:sz w:val="21"/>
    </w:rPr>
  </w:style>
  <w:style w:type="paragraph" w:customStyle="1" w:styleId="119">
    <w:name w:val="Item Step"/>
    <w:next w:val="1"/>
    <w:qFormat/>
    <w:uiPriority w:val="0"/>
    <w:pPr>
      <w:ind w:left="1644" w:hanging="510"/>
      <w:outlineLvl w:val="4"/>
    </w:pPr>
    <w:rPr>
      <w:rFonts w:ascii="Arial" w:hAnsi="Times New Roman" w:eastAsia="宋体" w:cs="Times New Roman"/>
      <w:sz w:val="21"/>
      <w:lang w:val="en-US" w:eastAsia="zh-CN" w:bidi="ar-SA"/>
    </w:rPr>
  </w:style>
  <w:style w:type="character" w:customStyle="1" w:styleId="120">
    <w:name w:val="font101"/>
    <w:basedOn w:val="39"/>
    <w:autoRedefine/>
    <w:qFormat/>
    <w:uiPriority w:val="0"/>
    <w:rPr>
      <w:rFonts w:hint="eastAsia" w:ascii="宋体" w:hAnsi="宋体" w:eastAsia="宋体" w:cs="宋体"/>
      <w:color w:val="000000"/>
      <w:sz w:val="24"/>
      <w:szCs w:val="24"/>
      <w:u w:val="none"/>
    </w:rPr>
  </w:style>
  <w:style w:type="character" w:customStyle="1" w:styleId="121">
    <w:name w:val="font91"/>
    <w:basedOn w:val="39"/>
    <w:autoRedefine/>
    <w:qFormat/>
    <w:uiPriority w:val="0"/>
    <w:rPr>
      <w:rFonts w:hint="eastAsia" w:ascii="宋体" w:hAnsi="宋体" w:eastAsia="宋体" w:cs="宋体"/>
      <w:color w:val="000000"/>
      <w:sz w:val="24"/>
      <w:szCs w:val="24"/>
      <w:u w:val="none"/>
    </w:rPr>
  </w:style>
  <w:style w:type="character" w:customStyle="1" w:styleId="122">
    <w:name w:val="font41"/>
    <w:basedOn w:val="39"/>
    <w:autoRedefine/>
    <w:qFormat/>
    <w:uiPriority w:val="0"/>
    <w:rPr>
      <w:rFonts w:hint="eastAsia" w:ascii="宋体" w:hAnsi="宋体" w:eastAsia="宋体" w:cs="宋体"/>
      <w:color w:val="000000"/>
      <w:sz w:val="24"/>
      <w:szCs w:val="24"/>
      <w:u w:val="none"/>
    </w:rPr>
  </w:style>
  <w:style w:type="character" w:customStyle="1" w:styleId="123">
    <w:name w:val="font21"/>
    <w:basedOn w:val="39"/>
    <w:autoRedefine/>
    <w:qFormat/>
    <w:uiPriority w:val="0"/>
    <w:rPr>
      <w:rFonts w:hint="eastAsia" w:ascii="宋体" w:hAnsi="宋体" w:eastAsia="宋体" w:cs="宋体"/>
      <w:color w:val="000000"/>
      <w:sz w:val="24"/>
      <w:szCs w:val="24"/>
      <w:u w:val="none"/>
    </w:rPr>
  </w:style>
  <w:style w:type="character" w:customStyle="1" w:styleId="124">
    <w:name w:val="List Paragraph Char1"/>
    <w:link w:val="125"/>
    <w:autoRedefine/>
    <w:qFormat/>
    <w:locked/>
    <w:uiPriority w:val="0"/>
    <w:rPr>
      <w:sz w:val="24"/>
    </w:rPr>
  </w:style>
  <w:style w:type="paragraph" w:customStyle="1" w:styleId="125">
    <w:name w:val="列出段落2"/>
    <w:basedOn w:val="1"/>
    <w:link w:val="124"/>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6">
    <w:name w:val="TableGrid1"/>
    <w:autoRedefine/>
    <w:qFormat/>
    <w:uiPriority w:val="0"/>
    <w:rPr>
      <w:kern w:val="2"/>
      <w:sz w:val="21"/>
      <w:szCs w:val="22"/>
    </w:rPr>
    <w:tblPr>
      <w:tblCellMar>
        <w:top w:w="0" w:type="dxa"/>
        <w:left w:w="0" w:type="dxa"/>
        <w:bottom w:w="0" w:type="dxa"/>
        <w:right w:w="0" w:type="dxa"/>
      </w:tblCellMar>
    </w:tblPr>
  </w:style>
  <w:style w:type="table" w:customStyle="1" w:styleId="127">
    <w:name w:val="TableGrid2"/>
    <w:autoRedefine/>
    <w:qFormat/>
    <w:uiPriority w:val="0"/>
    <w:rPr>
      <w:kern w:val="2"/>
      <w:sz w:val="21"/>
      <w:szCs w:val="22"/>
    </w:rPr>
    <w:tblPr>
      <w:tblCellMar>
        <w:top w:w="0" w:type="dxa"/>
        <w:left w:w="0" w:type="dxa"/>
        <w:bottom w:w="0" w:type="dxa"/>
        <w:right w:w="0" w:type="dxa"/>
      </w:tblCellMar>
    </w:tblPr>
  </w:style>
  <w:style w:type="table" w:customStyle="1" w:styleId="128">
    <w:name w:val="TableGrid3"/>
    <w:autoRedefine/>
    <w:qFormat/>
    <w:uiPriority w:val="0"/>
    <w:rPr>
      <w:kern w:val="2"/>
      <w:sz w:val="21"/>
      <w:szCs w:val="22"/>
    </w:rPr>
    <w:tblPr>
      <w:tblCellMar>
        <w:top w:w="0" w:type="dxa"/>
        <w:left w:w="0" w:type="dxa"/>
        <w:bottom w:w="0" w:type="dxa"/>
        <w:right w:w="0" w:type="dxa"/>
      </w:tblCellMar>
    </w:tblPr>
  </w:style>
  <w:style w:type="table" w:customStyle="1" w:styleId="129">
    <w:name w:val="TableGrid4"/>
    <w:autoRedefine/>
    <w:qFormat/>
    <w:uiPriority w:val="0"/>
    <w:rPr>
      <w:kern w:val="2"/>
      <w:sz w:val="21"/>
      <w:szCs w:val="22"/>
    </w:rPr>
    <w:tblPr>
      <w:tblCellMar>
        <w:top w:w="0" w:type="dxa"/>
        <w:left w:w="0" w:type="dxa"/>
        <w:bottom w:w="0" w:type="dxa"/>
        <w:right w:w="0" w:type="dxa"/>
      </w:tblCellMar>
    </w:tblPr>
  </w:style>
  <w:style w:type="table" w:customStyle="1" w:styleId="130">
    <w:name w:val="TableGrid5"/>
    <w:autoRedefine/>
    <w:qFormat/>
    <w:uiPriority w:val="0"/>
    <w:rPr>
      <w:kern w:val="2"/>
      <w:sz w:val="21"/>
      <w:szCs w:val="22"/>
    </w:rPr>
    <w:tblPr>
      <w:tblCellMar>
        <w:top w:w="0" w:type="dxa"/>
        <w:left w:w="0" w:type="dxa"/>
        <w:bottom w:w="0" w:type="dxa"/>
        <w:right w:w="0" w:type="dxa"/>
      </w:tblCellMar>
    </w:tblPr>
  </w:style>
  <w:style w:type="table" w:customStyle="1" w:styleId="131">
    <w:name w:val="TableGrid6"/>
    <w:qFormat/>
    <w:uiPriority w:val="0"/>
    <w:rPr>
      <w:kern w:val="2"/>
      <w:sz w:val="21"/>
      <w:szCs w:val="22"/>
    </w:rPr>
    <w:tblPr>
      <w:tblCellMar>
        <w:top w:w="0" w:type="dxa"/>
        <w:left w:w="0" w:type="dxa"/>
        <w:bottom w:w="0" w:type="dxa"/>
        <w:right w:w="0" w:type="dxa"/>
      </w:tblCellMar>
    </w:tblPr>
  </w:style>
  <w:style w:type="table" w:customStyle="1" w:styleId="132">
    <w:name w:val="TableGrid7"/>
    <w:autoRedefine/>
    <w:qFormat/>
    <w:uiPriority w:val="0"/>
    <w:rPr>
      <w:kern w:val="2"/>
      <w:sz w:val="21"/>
      <w:szCs w:val="22"/>
    </w:rPr>
    <w:tblPr>
      <w:tblCellMar>
        <w:top w:w="0" w:type="dxa"/>
        <w:left w:w="0" w:type="dxa"/>
        <w:bottom w:w="0" w:type="dxa"/>
        <w:right w:w="0" w:type="dxa"/>
      </w:tblCellMar>
    </w:tblPr>
  </w:style>
  <w:style w:type="paragraph" w:customStyle="1" w:styleId="133">
    <w:name w:val="列出段落3"/>
    <w:basedOn w:val="1"/>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34">
    <w:name w:val="TableGrid8"/>
    <w:autoRedefine/>
    <w:qFormat/>
    <w:uiPriority w:val="0"/>
    <w:rPr>
      <w:kern w:val="2"/>
      <w:sz w:val="21"/>
      <w:szCs w:val="22"/>
    </w:rPr>
    <w:tblPr>
      <w:tblCellMar>
        <w:top w:w="0" w:type="dxa"/>
        <w:left w:w="0" w:type="dxa"/>
        <w:bottom w:w="0" w:type="dxa"/>
        <w:right w:w="0" w:type="dxa"/>
      </w:tblCellMar>
    </w:tblPr>
  </w:style>
  <w:style w:type="table" w:customStyle="1" w:styleId="135">
    <w:name w:val="TableGrid9"/>
    <w:autoRedefine/>
    <w:qFormat/>
    <w:uiPriority w:val="0"/>
    <w:rPr>
      <w:kern w:val="2"/>
      <w:sz w:val="21"/>
      <w:szCs w:val="22"/>
    </w:rPr>
    <w:tblPr>
      <w:tblCellMar>
        <w:top w:w="0" w:type="dxa"/>
        <w:left w:w="0" w:type="dxa"/>
        <w:bottom w:w="0" w:type="dxa"/>
        <w:right w:w="0" w:type="dxa"/>
      </w:tblCellMar>
    </w:tblPr>
  </w:style>
  <w:style w:type="table" w:customStyle="1" w:styleId="136">
    <w:name w:val="TableGrid10"/>
    <w:autoRedefine/>
    <w:qFormat/>
    <w:uiPriority w:val="0"/>
    <w:rPr>
      <w:kern w:val="2"/>
      <w:sz w:val="21"/>
      <w:szCs w:val="22"/>
    </w:rPr>
    <w:tblPr>
      <w:tblCellMar>
        <w:top w:w="0" w:type="dxa"/>
        <w:left w:w="0" w:type="dxa"/>
        <w:bottom w:w="0" w:type="dxa"/>
        <w:right w:w="0" w:type="dxa"/>
      </w:tblCellMar>
    </w:tblPr>
  </w:style>
  <w:style w:type="table" w:customStyle="1" w:styleId="137">
    <w:name w:val="TableGrid11"/>
    <w:autoRedefine/>
    <w:qFormat/>
    <w:uiPriority w:val="0"/>
    <w:rPr>
      <w:kern w:val="2"/>
      <w:sz w:val="21"/>
      <w:szCs w:val="22"/>
    </w:rPr>
    <w:tblPr>
      <w:tblCellMar>
        <w:top w:w="0" w:type="dxa"/>
        <w:left w:w="0" w:type="dxa"/>
        <w:bottom w:w="0" w:type="dxa"/>
        <w:right w:w="0" w:type="dxa"/>
      </w:tblCellMar>
    </w:tblPr>
  </w:style>
  <w:style w:type="table" w:customStyle="1" w:styleId="138">
    <w:name w:val="TableGrid12"/>
    <w:autoRedefine/>
    <w:qFormat/>
    <w:uiPriority w:val="0"/>
    <w:rPr>
      <w:kern w:val="2"/>
      <w:sz w:val="21"/>
      <w:szCs w:val="22"/>
    </w:rPr>
    <w:tblPr>
      <w:tblCellMar>
        <w:top w:w="0" w:type="dxa"/>
        <w:left w:w="0" w:type="dxa"/>
        <w:bottom w:w="0" w:type="dxa"/>
        <w:right w:w="0" w:type="dxa"/>
      </w:tblCellMar>
    </w:tblPr>
  </w:style>
  <w:style w:type="table" w:customStyle="1" w:styleId="139">
    <w:name w:val="TableGrid13"/>
    <w:qFormat/>
    <w:uiPriority w:val="0"/>
    <w:rPr>
      <w:kern w:val="2"/>
      <w:sz w:val="21"/>
      <w:szCs w:val="22"/>
    </w:rPr>
    <w:tblPr>
      <w:tblCellMar>
        <w:top w:w="0" w:type="dxa"/>
        <w:left w:w="0" w:type="dxa"/>
        <w:bottom w:w="0" w:type="dxa"/>
        <w:right w:w="0" w:type="dxa"/>
      </w:tblCellMar>
    </w:tblPr>
  </w:style>
  <w:style w:type="table" w:customStyle="1" w:styleId="140">
    <w:name w:val="TableGrid14"/>
    <w:autoRedefine/>
    <w:qFormat/>
    <w:uiPriority w:val="0"/>
    <w:rPr>
      <w:kern w:val="2"/>
      <w:sz w:val="21"/>
      <w:szCs w:val="22"/>
    </w:rPr>
    <w:tblPr>
      <w:tblCellMar>
        <w:top w:w="0" w:type="dxa"/>
        <w:left w:w="0" w:type="dxa"/>
        <w:bottom w:w="0" w:type="dxa"/>
        <w:right w:w="0" w:type="dxa"/>
      </w:tblCellMar>
    </w:tblPr>
  </w:style>
  <w:style w:type="table" w:customStyle="1" w:styleId="141">
    <w:name w:val="TableGrid15"/>
    <w:qFormat/>
    <w:uiPriority w:val="0"/>
    <w:rPr>
      <w:kern w:val="2"/>
      <w:sz w:val="21"/>
      <w:szCs w:val="22"/>
    </w:rPr>
    <w:tblPr>
      <w:tblCellMar>
        <w:top w:w="0" w:type="dxa"/>
        <w:left w:w="0" w:type="dxa"/>
        <w:bottom w:w="0" w:type="dxa"/>
        <w:right w:w="0" w:type="dxa"/>
      </w:tblCellMar>
    </w:tblPr>
  </w:style>
  <w:style w:type="paragraph" w:customStyle="1" w:styleId="142">
    <w:name w:val="+正文"/>
    <w:basedOn w:val="1"/>
    <w:autoRedefine/>
    <w:qFormat/>
    <w:uiPriority w:val="99"/>
    <w:pPr>
      <w:spacing w:line="360" w:lineRule="auto"/>
      <w:ind w:firstLine="200" w:firstLineChars="200"/>
    </w:pPr>
  </w:style>
  <w:style w:type="paragraph" w:customStyle="1" w:styleId="14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格式"/>
    <w:basedOn w:val="1"/>
    <w:autoRedefine/>
    <w:qFormat/>
    <w:uiPriority w:val="0"/>
    <w:pPr>
      <w:adjustRightInd w:val="0"/>
      <w:snapToGrid w:val="0"/>
      <w:spacing w:line="400" w:lineRule="atLeast"/>
      <w:ind w:firstLine="482"/>
      <w:textAlignment w:val="baseline"/>
    </w:pPr>
  </w:style>
  <w:style w:type="character" w:customStyle="1" w:styleId="145">
    <w:name w:val="正文文本 2 字符"/>
    <w:basedOn w:val="39"/>
    <w:link w:val="30"/>
    <w:qFormat/>
    <w:uiPriority w:val="0"/>
    <w:rPr>
      <w:rFonts w:hint="default" w:ascii="Calibri Light" w:hAnsi="Calibri Light" w:eastAsia="华文仿宋" w:cs="Calibri Light"/>
      <w:kern w:val="2"/>
      <w:sz w:val="28"/>
      <w:szCs w:val="28"/>
    </w:rPr>
  </w:style>
  <w:style w:type="character" w:customStyle="1" w:styleId="146">
    <w:name w:val="标题 2 字符"/>
    <w:basedOn w:val="39"/>
    <w:link w:val="3"/>
    <w:qFormat/>
    <w:uiPriority w:val="0"/>
    <w:rPr>
      <w:rFonts w:hint="default" w:ascii="Calibri" w:hAnsi="Calibri" w:eastAsia="华文仿宋" w:cs="Calibri"/>
      <w:b/>
      <w:bCs/>
      <w:kern w:val="2"/>
      <w:sz w:val="32"/>
      <w:szCs w:val="32"/>
    </w:rPr>
  </w:style>
  <w:style w:type="character" w:customStyle="1" w:styleId="147">
    <w:name w:val="font51"/>
    <w:basedOn w:val="39"/>
    <w:qFormat/>
    <w:uiPriority w:val="0"/>
    <w:rPr>
      <w:rFonts w:ascii="宋体" w:hAnsi="宋体" w:eastAsia="宋体" w:cs="宋体"/>
      <w:b/>
      <w:bCs/>
      <w:color w:val="000000"/>
      <w:sz w:val="20"/>
      <w:szCs w:val="20"/>
      <w:u w:val="none"/>
    </w:rPr>
  </w:style>
  <w:style w:type="character" w:customStyle="1" w:styleId="148">
    <w:name w:val="font61"/>
    <w:basedOn w:val="39"/>
    <w:qFormat/>
    <w:uiPriority w:val="0"/>
    <w:rPr>
      <w:rFonts w:ascii="宋体" w:hAnsi="宋体" w:eastAsia="宋体" w:cs="宋体"/>
      <w:color w:val="000000"/>
      <w:sz w:val="20"/>
      <w:szCs w:val="20"/>
      <w:u w:val="none"/>
    </w:rPr>
  </w:style>
  <w:style w:type="character" w:customStyle="1" w:styleId="149">
    <w:name w:val="mini-outputtext1"/>
    <w:basedOn w:val="39"/>
    <w:qFormat/>
    <w:uiPriority w:val="0"/>
  </w:style>
  <w:style w:type="paragraph" w:customStyle="1" w:styleId="150">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51">
    <w:name w:val="Char1"/>
    <w:basedOn w:val="1"/>
    <w:autoRedefine/>
    <w:qFormat/>
    <w:uiPriority w:val="0"/>
    <w:pPr>
      <w:tabs>
        <w:tab w:val="left" w:pos="360"/>
      </w:tabs>
      <w:ind w:left="360" w:hanging="360" w:hangingChars="200"/>
    </w:pPr>
    <w:rPr>
      <w:szCs w:val="24"/>
    </w:rPr>
  </w:style>
  <w:style w:type="paragraph" w:customStyle="1" w:styleId="1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NormalCharacter"/>
    <w:semiHidden/>
    <w:qFormat/>
    <w:uiPriority w:val="0"/>
    <w:rPr>
      <w:rFonts w:ascii="Calibri" w:hAnsi="Calibri" w:eastAsia="宋体" w:cs="Times New Roman"/>
      <w:kern w:val="2"/>
      <w:sz w:val="21"/>
      <w:szCs w:val="24"/>
      <w:lang w:val="en-US" w:eastAsia="zh-CN" w:bidi="ar-SA"/>
    </w:rPr>
  </w:style>
  <w:style w:type="paragraph" w:customStyle="1" w:styleId="154">
    <w:name w:val="Table Text"/>
    <w:basedOn w:val="1"/>
    <w:semiHidden/>
    <w:qFormat/>
    <w:uiPriority w:val="0"/>
    <w:rPr>
      <w:rFonts w:ascii="宋体" w:hAnsi="宋体" w:eastAsia="宋体" w:cs="宋体"/>
      <w:sz w:val="25"/>
      <w:szCs w:val="25"/>
      <w:lang w:val="en-US" w:eastAsia="en-US" w:bidi="ar-SA"/>
    </w:rPr>
  </w:style>
  <w:style w:type="table" w:customStyle="1" w:styleId="155">
    <w:name w:val="Table Normal"/>
    <w:semiHidden/>
    <w:unhideWhenUsed/>
    <w:qFormat/>
    <w:uiPriority w:val="0"/>
    <w:tblPr>
      <w:tblCellMar>
        <w:top w:w="0" w:type="dxa"/>
        <w:left w:w="0" w:type="dxa"/>
        <w:bottom w:w="0" w:type="dxa"/>
        <w:right w:w="0" w:type="dxa"/>
      </w:tblCellMar>
    </w:tblPr>
  </w:style>
  <w:style w:type="character" w:customStyle="1" w:styleId="156">
    <w:name w:val="信息标题 字符"/>
    <w:basedOn w:val="39"/>
    <w:link w:val="31"/>
    <w:qFormat/>
    <w:uiPriority w:val="0"/>
    <w:rPr>
      <w:rFonts w:ascii="Cambria" w:hAnsi="Cambria" w:eastAsia="宋体" w:cs="Times New Roman"/>
      <w:kern w:val="2"/>
      <w:sz w:val="24"/>
      <w:szCs w:val="24"/>
      <w:shd w:val="pct20" w:color="auto" w:fill="auto"/>
    </w:rPr>
  </w:style>
  <w:style w:type="character" w:customStyle="1" w:styleId="157">
    <w:name w:val="正文文本 字符"/>
    <w:basedOn w:val="39"/>
    <w:link w:val="12"/>
    <w:qFormat/>
    <w:uiPriority w:val="0"/>
    <w:rPr>
      <w:rFonts w:hint="eastAsia" w:ascii="仿宋" w:hAnsi="仿宋" w:eastAsia="仿宋" w:cs="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57</Pages>
  <Words>12640</Words>
  <Characters>13712</Characters>
  <Lines>695</Lines>
  <Paragraphs>770</Paragraphs>
  <TotalTime>4</TotalTime>
  <ScaleCrop>false</ScaleCrop>
  <LinksUpToDate>false</LinksUpToDate>
  <CharactersWithSpaces>13919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WPS_1528011989</cp:lastModifiedBy>
  <cp:lastPrinted>2025-07-11T00:42:00Z</cp:lastPrinted>
  <dcterms:modified xsi:type="dcterms:W3CDTF">2026-01-09T06:20:55Z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6B583A5451A04318926C76901D2CC39F_13</vt:lpwstr>
  </property>
  <property fmtid="{D5CDD505-2E9C-101B-9397-08002B2CF9AE}" pid="4" name="KSOTemplateDocerSaveRecord">
    <vt:lpwstr>eyJoZGlkIjoiMDg1OGE3YTllNWRkNjgwY2M5ZDEwMmY0ODQzZDFhY2IiLCJ1c2VySWQiOiIzNzU3MTM1MjkifQ==</vt:lpwstr>
  </property>
</Properties>
</file>