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64292">
      <w:pPr>
        <w:rPr>
          <w:rFonts w:hint="eastAsia"/>
          <w:color w:val="auto"/>
          <w:lang w:eastAsia="zh-CN"/>
        </w:rPr>
      </w:pPr>
    </w:p>
    <w:p w14:paraId="3F772F8B">
      <w:pPr>
        <w:pStyle w:val="35"/>
        <w:rPr>
          <w:rFonts w:hint="eastAsia"/>
          <w:color w:val="auto"/>
          <w:lang w:eastAsia="zh-CN"/>
        </w:rPr>
      </w:pPr>
    </w:p>
    <w:p w14:paraId="75E848A2">
      <w:pPr>
        <w:pStyle w:val="35"/>
        <w:rPr>
          <w:rFonts w:hint="eastAsia"/>
          <w:color w:val="auto"/>
          <w:lang w:eastAsia="zh-CN"/>
        </w:rPr>
      </w:pPr>
    </w:p>
    <w:p w14:paraId="02545703">
      <w:pPr>
        <w:pStyle w:val="35"/>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sz w:val="48"/>
          <w:szCs w:val="48"/>
          <w:lang w:val="en-US" w:eastAsia="zh-CN"/>
        </w:rPr>
        <w:t>设立吴起县地质灾害隐患点防治责任牌</w:t>
      </w:r>
    </w:p>
    <w:p w14:paraId="157E2A84">
      <w:pPr>
        <w:pStyle w:val="35"/>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48"/>
          <w:szCs w:val="48"/>
          <w:lang w:val="en-US" w:eastAsia="zh-CN"/>
        </w:rPr>
        <w:t>采购项目</w:t>
      </w:r>
    </w:p>
    <w:p w14:paraId="15B8518B">
      <w:pPr>
        <w:pStyle w:val="35"/>
        <w:jc w:val="center"/>
        <w:rPr>
          <w:rFonts w:hint="eastAsia" w:ascii="黑体" w:hAnsi="黑体" w:eastAsia="黑体" w:cs="黑体"/>
          <w:b/>
          <w:bCs/>
          <w:color w:val="auto"/>
          <w:sz w:val="72"/>
          <w:szCs w:val="72"/>
          <w:lang w:val="en-US" w:eastAsia="zh-CN"/>
        </w:rPr>
      </w:pPr>
    </w:p>
    <w:p w14:paraId="69CE38F6">
      <w:pPr>
        <w:pStyle w:val="35"/>
        <w:jc w:val="center"/>
        <w:rPr>
          <w:rFonts w:hint="eastAsia" w:ascii="黑体" w:hAnsi="黑体" w:eastAsia="黑体" w:cs="黑体"/>
          <w:b/>
          <w:bCs/>
          <w:color w:val="auto"/>
          <w:sz w:val="56"/>
          <w:szCs w:val="56"/>
          <w:lang w:val="en-US" w:eastAsia="zh-CN"/>
        </w:rPr>
      </w:pPr>
    </w:p>
    <w:p w14:paraId="1B4B5A60">
      <w:pPr>
        <w:pStyle w:val="35"/>
        <w:jc w:val="center"/>
        <w:rPr>
          <w:rFonts w:hint="eastAsia" w:ascii="黑体" w:hAnsi="黑体" w:eastAsia="黑体" w:cs="黑体"/>
          <w:b/>
          <w:bCs/>
          <w:color w:val="auto"/>
          <w:sz w:val="56"/>
          <w:szCs w:val="56"/>
          <w:lang w:val="en-US" w:eastAsia="zh-CN"/>
        </w:rPr>
      </w:pPr>
    </w:p>
    <w:p w14:paraId="603D290D">
      <w:pPr>
        <w:pStyle w:val="35"/>
        <w:jc w:val="center"/>
        <w:rPr>
          <w:rFonts w:hint="eastAsia" w:ascii="黑体" w:hAnsi="黑体" w:eastAsia="黑体" w:cs="黑体"/>
          <w:b/>
          <w:bCs/>
          <w:color w:val="auto"/>
          <w:sz w:val="56"/>
          <w:szCs w:val="56"/>
          <w:lang w:val="en-US" w:eastAsia="zh-CN"/>
        </w:rPr>
      </w:pPr>
    </w:p>
    <w:p w14:paraId="6F04A574">
      <w:pPr>
        <w:pStyle w:val="35"/>
        <w:jc w:val="center"/>
        <w:rPr>
          <w:rFonts w:hint="eastAsia" w:ascii="黑体" w:hAnsi="黑体" w:eastAsia="黑体" w:cs="黑体"/>
          <w:b/>
          <w:bCs/>
          <w:color w:val="auto"/>
          <w:sz w:val="52"/>
          <w:szCs w:val="52"/>
          <w:lang w:val="en-US" w:eastAsia="zh-CN"/>
        </w:rPr>
      </w:pPr>
      <w:r>
        <w:rPr>
          <w:rFonts w:hint="eastAsia" w:ascii="黑体" w:hAnsi="黑体" w:eastAsia="黑体" w:cs="黑体"/>
          <w:b/>
          <w:bCs/>
          <w:color w:val="auto"/>
          <w:sz w:val="52"/>
          <w:szCs w:val="52"/>
          <w:lang w:val="en-US" w:eastAsia="zh-CN"/>
        </w:rPr>
        <w:t>采购文件</w:t>
      </w:r>
    </w:p>
    <w:p w14:paraId="6C4AEBBA">
      <w:pPr>
        <w:pStyle w:val="35"/>
        <w:jc w:val="center"/>
        <w:rPr>
          <w:rFonts w:hint="eastAsia" w:ascii="黑体" w:hAnsi="黑体" w:eastAsia="黑体" w:cs="黑体"/>
          <w:b/>
          <w:bCs/>
          <w:color w:val="auto"/>
          <w:sz w:val="52"/>
          <w:szCs w:val="52"/>
          <w:lang w:val="en-US" w:eastAsia="zh-CN"/>
        </w:rPr>
      </w:pPr>
    </w:p>
    <w:p w14:paraId="60EF39D3">
      <w:pPr>
        <w:pStyle w:val="35"/>
        <w:jc w:val="center"/>
        <w:rPr>
          <w:rFonts w:hint="eastAsia"/>
          <w:color w:val="auto"/>
          <w:lang w:eastAsia="zh-CN"/>
        </w:rPr>
      </w:pPr>
      <w:r>
        <w:rPr>
          <w:rFonts w:hint="eastAsia" w:ascii="宋体" w:hAnsi="宋体" w:eastAsia="宋体" w:cs="宋体"/>
          <w:b/>
          <w:bCs w:val="0"/>
          <w:color w:val="auto"/>
          <w:sz w:val="36"/>
          <w:szCs w:val="36"/>
          <w:lang w:eastAsia="zh-CN"/>
        </w:rPr>
        <w:t>项目编号：HC-ZFCG-2025-046</w:t>
      </w:r>
    </w:p>
    <w:p w14:paraId="33114C14">
      <w:pPr>
        <w:pStyle w:val="35"/>
        <w:rPr>
          <w:rFonts w:hint="eastAsia"/>
          <w:color w:val="auto"/>
          <w:lang w:eastAsia="zh-CN"/>
        </w:rPr>
      </w:pPr>
    </w:p>
    <w:p w14:paraId="704E5E34">
      <w:pPr>
        <w:pStyle w:val="35"/>
        <w:jc w:val="center"/>
        <w:rPr>
          <w:rFonts w:hint="eastAsia" w:ascii="宋体" w:hAnsi="宋体" w:eastAsia="宋体" w:cs="宋体"/>
          <w:b/>
          <w:bCs w:val="0"/>
          <w:color w:val="auto"/>
          <w:sz w:val="32"/>
          <w:szCs w:val="32"/>
          <w:lang w:eastAsia="zh-CN"/>
        </w:rPr>
      </w:pPr>
    </w:p>
    <w:p w14:paraId="210A19FE">
      <w:pPr>
        <w:pStyle w:val="35"/>
        <w:jc w:val="center"/>
        <w:rPr>
          <w:rFonts w:hint="eastAsia" w:ascii="宋体" w:hAnsi="宋体" w:eastAsia="宋体" w:cs="宋体"/>
          <w:b/>
          <w:bCs w:val="0"/>
          <w:color w:val="auto"/>
          <w:sz w:val="32"/>
          <w:szCs w:val="32"/>
          <w:lang w:eastAsia="zh-CN"/>
        </w:rPr>
      </w:pPr>
    </w:p>
    <w:p w14:paraId="6A15EF3C">
      <w:pPr>
        <w:pStyle w:val="35"/>
        <w:jc w:val="center"/>
        <w:rPr>
          <w:rFonts w:hint="eastAsia" w:ascii="宋体" w:hAnsi="宋体" w:eastAsia="宋体" w:cs="宋体"/>
          <w:b/>
          <w:bCs w:val="0"/>
          <w:color w:val="auto"/>
          <w:sz w:val="32"/>
          <w:szCs w:val="32"/>
          <w:lang w:eastAsia="zh-CN"/>
        </w:rPr>
      </w:pPr>
    </w:p>
    <w:p w14:paraId="2A36B949">
      <w:pPr>
        <w:pStyle w:val="35"/>
        <w:jc w:val="center"/>
        <w:rPr>
          <w:rFonts w:hint="eastAsia" w:ascii="宋体" w:hAnsi="宋体" w:eastAsia="宋体" w:cs="宋体"/>
          <w:b/>
          <w:bCs w:val="0"/>
          <w:color w:val="auto"/>
          <w:sz w:val="32"/>
          <w:szCs w:val="32"/>
          <w:lang w:eastAsia="zh-CN"/>
        </w:rPr>
      </w:pPr>
    </w:p>
    <w:p w14:paraId="56258E85">
      <w:pPr>
        <w:pStyle w:val="35"/>
        <w:jc w:val="both"/>
        <w:rPr>
          <w:rFonts w:hint="eastAsia" w:ascii="宋体" w:hAnsi="宋体" w:eastAsia="宋体" w:cs="宋体"/>
          <w:b/>
          <w:bCs w:val="0"/>
          <w:color w:val="auto"/>
          <w:sz w:val="32"/>
          <w:szCs w:val="32"/>
          <w:lang w:eastAsia="zh-CN"/>
        </w:rPr>
      </w:pPr>
    </w:p>
    <w:p w14:paraId="392973CE">
      <w:pPr>
        <w:pStyle w:val="35"/>
        <w:jc w:val="center"/>
        <w:rPr>
          <w:rFonts w:hint="eastAsia" w:ascii="宋体" w:hAnsi="宋体" w:eastAsia="宋体" w:cs="宋体"/>
          <w:b/>
          <w:bCs w:val="0"/>
          <w:color w:val="auto"/>
          <w:sz w:val="32"/>
          <w:szCs w:val="32"/>
          <w:lang w:eastAsia="zh-CN"/>
        </w:rPr>
      </w:pPr>
    </w:p>
    <w:p w14:paraId="2E7A36B7">
      <w:pPr>
        <w:pStyle w:val="35"/>
        <w:jc w:val="center"/>
        <w:rPr>
          <w:rFonts w:hint="eastAsia" w:ascii="宋体" w:hAnsi="宋体" w:eastAsia="宋体" w:cs="宋体"/>
          <w:b/>
          <w:bCs w:val="0"/>
          <w:color w:val="auto"/>
          <w:sz w:val="32"/>
          <w:szCs w:val="32"/>
          <w:lang w:eastAsia="zh-CN"/>
        </w:rPr>
      </w:pPr>
    </w:p>
    <w:p w14:paraId="31D3E243">
      <w:pPr>
        <w:pStyle w:val="35"/>
        <w:jc w:val="both"/>
        <w:rPr>
          <w:rFonts w:hint="eastAsia" w:ascii="宋体" w:hAnsi="宋体" w:eastAsia="宋体" w:cs="宋体"/>
          <w:b/>
          <w:bCs w:val="0"/>
          <w:color w:val="auto"/>
          <w:sz w:val="32"/>
          <w:szCs w:val="32"/>
          <w:lang w:eastAsia="zh-CN"/>
        </w:rPr>
      </w:pPr>
    </w:p>
    <w:p w14:paraId="61B06C2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1285" w:firstLineChars="400"/>
        <w:rPr>
          <w:rFonts w:hint="eastAsia" w:ascii="宋体" w:hAnsi="宋体" w:eastAsia="宋体" w:cs="宋体"/>
          <w:b/>
          <w:bCs w:val="0"/>
          <w:color w:val="auto"/>
          <w:kern w:val="0"/>
          <w:sz w:val="32"/>
          <w:szCs w:val="32"/>
          <w:lang w:val="en-US" w:eastAsia="zh-CN" w:bidi="ar-SA"/>
        </w:rPr>
      </w:pPr>
      <w:r>
        <w:rPr>
          <w:rFonts w:hint="eastAsia" w:ascii="宋体" w:hAnsi="宋体" w:eastAsia="宋体" w:cs="宋体"/>
          <w:b/>
          <w:bCs w:val="0"/>
          <w:color w:val="auto"/>
          <w:kern w:val="0"/>
          <w:sz w:val="32"/>
          <w:szCs w:val="32"/>
          <w:lang w:val="en-US" w:eastAsia="zh-CN" w:bidi="ar-SA"/>
        </w:rPr>
        <w:t>采购人：吴起县自然资源局</w:t>
      </w:r>
    </w:p>
    <w:p w14:paraId="0674983B">
      <w:pPr>
        <w:pStyle w:val="35"/>
        <w:rPr>
          <w:rFonts w:hint="eastAsia" w:ascii="宋体" w:hAnsi="宋体" w:eastAsia="宋体" w:cs="宋体"/>
          <w:b/>
          <w:bCs w:val="0"/>
          <w:color w:val="auto"/>
          <w:sz w:val="32"/>
          <w:szCs w:val="32"/>
          <w:lang w:eastAsia="zh-CN"/>
        </w:rPr>
      </w:pPr>
    </w:p>
    <w:p w14:paraId="3E89B815">
      <w:pPr>
        <w:pStyle w:val="35"/>
        <w:ind w:firstLine="1285" w:firstLineChars="400"/>
        <w:rPr>
          <w:rFonts w:hint="eastAsia" w:ascii="宋体" w:hAnsi="宋体" w:eastAsia="宋体" w:cs="宋体"/>
          <w:color w:val="auto"/>
          <w:sz w:val="28"/>
          <w:szCs w:val="28"/>
          <w:lang w:eastAsia="zh-CN"/>
        </w:rPr>
      </w:pPr>
      <w:r>
        <w:rPr>
          <w:rFonts w:hint="eastAsia" w:ascii="宋体" w:hAnsi="宋体" w:eastAsia="宋体" w:cs="宋体"/>
          <w:b/>
          <w:bCs w:val="0"/>
          <w:color w:val="auto"/>
          <w:sz w:val="32"/>
          <w:szCs w:val="32"/>
          <w:lang w:eastAsia="zh-CN"/>
        </w:rPr>
        <w:t>招标代理机构：华春建设工程项目管理有限责任公司</w:t>
      </w:r>
    </w:p>
    <w:p w14:paraId="526606D7">
      <w:pPr>
        <w:pStyle w:val="35"/>
        <w:ind w:firstLine="1124" w:firstLineChars="400"/>
        <w:rPr>
          <w:rFonts w:hint="eastAsia" w:ascii="宋体" w:hAnsi="宋体" w:eastAsia="宋体" w:cs="宋体"/>
          <w:b/>
          <w:bCs/>
          <w:color w:val="auto"/>
          <w:sz w:val="28"/>
          <w:szCs w:val="28"/>
          <w:lang w:eastAsia="zh-CN"/>
        </w:rPr>
      </w:pPr>
    </w:p>
    <w:p w14:paraId="419B9211">
      <w:pPr>
        <w:pStyle w:val="35"/>
        <w:ind w:firstLine="1124" w:firstLineChars="400"/>
        <w:rPr>
          <w:rFonts w:hint="eastAsia" w:ascii="宋体" w:hAnsi="宋体" w:eastAsia="宋体" w:cs="宋体"/>
          <w:b/>
          <w:bCs/>
          <w:color w:val="auto"/>
          <w:sz w:val="28"/>
          <w:szCs w:val="28"/>
          <w:lang w:eastAsia="zh-CN"/>
        </w:rPr>
      </w:pPr>
    </w:p>
    <w:p w14:paraId="0287CFD0">
      <w:pPr>
        <w:pStyle w:val="35"/>
        <w:ind w:firstLine="1124" w:firstLineChars="400"/>
        <w:rPr>
          <w:rFonts w:hint="eastAsia" w:ascii="宋体" w:hAnsi="宋体" w:eastAsia="宋体" w:cs="宋体"/>
          <w:b/>
          <w:bCs/>
          <w:color w:val="auto"/>
          <w:sz w:val="28"/>
          <w:szCs w:val="28"/>
          <w:lang w:eastAsia="zh-CN"/>
        </w:rPr>
      </w:pPr>
    </w:p>
    <w:p w14:paraId="1713C25C">
      <w:pPr>
        <w:pStyle w:val="35"/>
        <w:ind w:firstLine="3935" w:firstLineChars="1400"/>
        <w:rPr>
          <w:rFonts w:hint="eastAsia" w:ascii="宋体" w:hAnsi="宋体" w:eastAsia="宋体" w:cs="宋体"/>
          <w:b/>
          <w:bCs/>
          <w:color w:val="auto"/>
          <w:sz w:val="28"/>
          <w:szCs w:val="28"/>
          <w:lang w:val="zh-CN" w:eastAsia="zh-CN"/>
        </w:rPr>
      </w:pPr>
      <w:r>
        <w:rPr>
          <w:rFonts w:hint="eastAsia" w:ascii="宋体" w:hAnsi="宋体" w:eastAsia="宋体" w:cs="宋体"/>
          <w:b/>
          <w:bCs/>
          <w:color w:val="auto"/>
          <w:sz w:val="28"/>
          <w:szCs w:val="28"/>
          <w:lang w:eastAsia="zh-CN"/>
        </w:rPr>
        <w:t>二〇二五年</w:t>
      </w:r>
      <w:r>
        <w:rPr>
          <w:rFonts w:hint="eastAsia" w:ascii="宋体" w:hAnsi="宋体" w:eastAsia="宋体" w:cs="宋体"/>
          <w:b/>
          <w:bCs/>
          <w:color w:val="auto"/>
          <w:sz w:val="28"/>
          <w:szCs w:val="28"/>
          <w:lang w:val="en-US" w:eastAsia="zh-CN"/>
        </w:rPr>
        <w:t>十二</w:t>
      </w:r>
      <w:r>
        <w:rPr>
          <w:rFonts w:hint="eastAsia" w:ascii="宋体" w:hAnsi="宋体" w:eastAsia="宋体" w:cs="宋体"/>
          <w:b/>
          <w:bCs/>
          <w:color w:val="auto"/>
          <w:sz w:val="28"/>
          <w:szCs w:val="28"/>
          <w:lang w:eastAsia="zh-CN"/>
        </w:rPr>
        <w:t>月</w:t>
      </w:r>
    </w:p>
    <w:p w14:paraId="7BF6BE75">
      <w:pPr>
        <w:autoSpaceDE w:val="0"/>
        <w:autoSpaceDN w:val="0"/>
        <w:adjustRightInd w:val="0"/>
        <w:spacing w:line="360" w:lineRule="auto"/>
        <w:ind w:left="210"/>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sdt>
      <w:sdtPr>
        <w:rPr>
          <w:rFonts w:ascii="宋体" w:hAnsi="宋体" w:eastAsia="宋体" w:cstheme="minorBidi"/>
          <w:kern w:val="2"/>
          <w:sz w:val="21"/>
          <w:szCs w:val="24"/>
          <w:lang w:val="en-US" w:eastAsia="zh-CN" w:bidi="ar-SA"/>
        </w:rPr>
        <w:id w:val="147456993"/>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48ADBE13">
          <w:pPr>
            <w:spacing w:before="0" w:beforeLines="0" w:after="0" w:afterLines="0" w:line="240" w:lineRule="auto"/>
            <w:ind w:left="0" w:leftChars="0" w:right="0" w:rightChars="0" w:firstLine="0" w:firstLineChars="0"/>
            <w:jc w:val="center"/>
          </w:pPr>
        </w:p>
        <w:p w14:paraId="1B1D7258">
          <w:pPr>
            <w:pStyle w:val="21"/>
            <w:tabs>
              <w:tab w:val="right" w:leader="dot" w:pos="9638"/>
            </w:tabs>
            <w:rPr>
              <w:sz w:val="32"/>
              <w:szCs w:val="40"/>
            </w:rPr>
          </w:pPr>
          <w:r>
            <w:fldChar w:fldCharType="begin"/>
          </w:r>
          <w:r>
            <w:instrText xml:space="preserve">TOC \o "1-1" \h \u </w:instrText>
          </w:r>
          <w:r>
            <w:fldChar w:fldCharType="separate"/>
          </w:r>
          <w:r>
            <w:rPr>
              <w:sz w:val="32"/>
              <w:szCs w:val="40"/>
            </w:rPr>
            <w:fldChar w:fldCharType="begin"/>
          </w:r>
          <w:r>
            <w:rPr>
              <w:sz w:val="32"/>
              <w:szCs w:val="40"/>
            </w:rPr>
            <w:instrText xml:space="preserve"> HYPERLINK \l _Toc3407 </w:instrText>
          </w:r>
          <w:r>
            <w:rPr>
              <w:sz w:val="32"/>
              <w:szCs w:val="40"/>
            </w:rPr>
            <w:fldChar w:fldCharType="separate"/>
          </w:r>
          <w:r>
            <w:rPr>
              <w:rFonts w:hint="eastAsia" w:cs="宋体"/>
              <w:i w:val="0"/>
              <w:caps w:val="0"/>
              <w:spacing w:val="0"/>
              <w:sz w:val="32"/>
              <w:szCs w:val="52"/>
              <w:shd w:val="clear" w:fill="FFFFFF"/>
              <w:lang w:val="en-US" w:eastAsia="zh-CN"/>
            </w:rPr>
            <w:t>第一章 竞争性磋商公告</w:t>
          </w:r>
          <w:r>
            <w:rPr>
              <w:sz w:val="32"/>
              <w:szCs w:val="40"/>
            </w:rPr>
            <w:tab/>
          </w:r>
          <w:r>
            <w:rPr>
              <w:sz w:val="32"/>
              <w:szCs w:val="40"/>
            </w:rPr>
            <w:fldChar w:fldCharType="begin"/>
          </w:r>
          <w:r>
            <w:rPr>
              <w:sz w:val="32"/>
              <w:szCs w:val="40"/>
            </w:rPr>
            <w:instrText xml:space="preserve"> PAGEREF _Toc3407 \h </w:instrText>
          </w:r>
          <w:r>
            <w:rPr>
              <w:sz w:val="32"/>
              <w:szCs w:val="40"/>
            </w:rPr>
            <w:fldChar w:fldCharType="separate"/>
          </w:r>
          <w:r>
            <w:rPr>
              <w:sz w:val="32"/>
              <w:szCs w:val="40"/>
            </w:rPr>
            <w:t>1</w:t>
          </w:r>
          <w:r>
            <w:rPr>
              <w:sz w:val="32"/>
              <w:szCs w:val="40"/>
            </w:rPr>
            <w:fldChar w:fldCharType="end"/>
          </w:r>
          <w:r>
            <w:rPr>
              <w:sz w:val="32"/>
              <w:szCs w:val="40"/>
            </w:rPr>
            <w:fldChar w:fldCharType="end"/>
          </w:r>
        </w:p>
        <w:p w14:paraId="7874E823">
          <w:pPr>
            <w:pStyle w:val="21"/>
            <w:tabs>
              <w:tab w:val="right" w:leader="dot" w:pos="9638"/>
            </w:tabs>
            <w:rPr>
              <w:sz w:val="32"/>
              <w:szCs w:val="40"/>
            </w:rPr>
          </w:pPr>
          <w:r>
            <w:rPr>
              <w:sz w:val="32"/>
              <w:szCs w:val="40"/>
            </w:rPr>
            <w:fldChar w:fldCharType="begin"/>
          </w:r>
          <w:r>
            <w:rPr>
              <w:sz w:val="32"/>
              <w:szCs w:val="40"/>
            </w:rPr>
            <w:instrText xml:space="preserve"> HYPERLINK \l _Toc28758 </w:instrText>
          </w:r>
          <w:r>
            <w:rPr>
              <w:sz w:val="32"/>
              <w:szCs w:val="40"/>
            </w:rPr>
            <w:fldChar w:fldCharType="separate"/>
          </w:r>
          <w:r>
            <w:rPr>
              <w:rFonts w:hint="eastAsia"/>
              <w:sz w:val="32"/>
              <w:szCs w:val="40"/>
            </w:rPr>
            <w:t>第二章</w:t>
          </w:r>
          <w:r>
            <w:rPr>
              <w:rFonts w:hint="eastAsia"/>
              <w:sz w:val="32"/>
              <w:szCs w:val="40"/>
              <w:lang w:val="en-US" w:eastAsia="zh-CN"/>
            </w:rPr>
            <w:t xml:space="preserve"> </w:t>
          </w:r>
          <w:r>
            <w:rPr>
              <w:rFonts w:hint="eastAsia"/>
              <w:sz w:val="32"/>
              <w:szCs w:val="40"/>
            </w:rPr>
            <w:t>供应商须知</w:t>
          </w:r>
          <w:r>
            <w:rPr>
              <w:sz w:val="32"/>
              <w:szCs w:val="40"/>
            </w:rPr>
            <w:tab/>
          </w:r>
          <w:r>
            <w:rPr>
              <w:sz w:val="32"/>
              <w:szCs w:val="40"/>
            </w:rPr>
            <w:fldChar w:fldCharType="begin"/>
          </w:r>
          <w:r>
            <w:rPr>
              <w:sz w:val="32"/>
              <w:szCs w:val="40"/>
            </w:rPr>
            <w:instrText xml:space="preserve"> PAGEREF _Toc28758 \h </w:instrText>
          </w:r>
          <w:r>
            <w:rPr>
              <w:sz w:val="32"/>
              <w:szCs w:val="40"/>
            </w:rPr>
            <w:fldChar w:fldCharType="separate"/>
          </w:r>
          <w:r>
            <w:rPr>
              <w:sz w:val="32"/>
              <w:szCs w:val="40"/>
            </w:rPr>
            <w:t>5</w:t>
          </w:r>
          <w:r>
            <w:rPr>
              <w:sz w:val="32"/>
              <w:szCs w:val="40"/>
            </w:rPr>
            <w:fldChar w:fldCharType="end"/>
          </w:r>
          <w:r>
            <w:rPr>
              <w:sz w:val="32"/>
              <w:szCs w:val="40"/>
            </w:rPr>
            <w:fldChar w:fldCharType="end"/>
          </w:r>
        </w:p>
        <w:p w14:paraId="0F68B158">
          <w:pPr>
            <w:pStyle w:val="21"/>
            <w:tabs>
              <w:tab w:val="right" w:leader="dot" w:pos="9638"/>
            </w:tabs>
            <w:rPr>
              <w:sz w:val="32"/>
              <w:szCs w:val="40"/>
            </w:rPr>
          </w:pPr>
          <w:r>
            <w:rPr>
              <w:sz w:val="32"/>
              <w:szCs w:val="40"/>
            </w:rPr>
            <w:fldChar w:fldCharType="begin"/>
          </w:r>
          <w:r>
            <w:rPr>
              <w:sz w:val="32"/>
              <w:szCs w:val="40"/>
            </w:rPr>
            <w:instrText xml:space="preserve"> HYPERLINK \l _Toc26073 </w:instrText>
          </w:r>
          <w:r>
            <w:rPr>
              <w:sz w:val="32"/>
              <w:szCs w:val="40"/>
            </w:rPr>
            <w:fldChar w:fldCharType="separate"/>
          </w:r>
          <w:r>
            <w:rPr>
              <w:rFonts w:hint="eastAsia"/>
              <w:sz w:val="32"/>
              <w:szCs w:val="40"/>
              <w:lang w:val="en-US"/>
            </w:rPr>
            <w:t xml:space="preserve">第三章 </w:t>
          </w:r>
          <w:r>
            <w:rPr>
              <w:rFonts w:hint="eastAsia"/>
              <w:sz w:val="32"/>
              <w:szCs w:val="40"/>
              <w:lang w:val="en-US" w:eastAsia="zh-CN"/>
            </w:rPr>
            <w:t>采购内容及要求</w:t>
          </w:r>
          <w:r>
            <w:rPr>
              <w:sz w:val="32"/>
              <w:szCs w:val="40"/>
            </w:rPr>
            <w:tab/>
          </w:r>
          <w:r>
            <w:rPr>
              <w:sz w:val="32"/>
              <w:szCs w:val="40"/>
            </w:rPr>
            <w:fldChar w:fldCharType="begin"/>
          </w:r>
          <w:r>
            <w:rPr>
              <w:sz w:val="32"/>
              <w:szCs w:val="40"/>
            </w:rPr>
            <w:instrText xml:space="preserve"> PAGEREF _Toc26073 \h </w:instrText>
          </w:r>
          <w:r>
            <w:rPr>
              <w:sz w:val="32"/>
              <w:szCs w:val="40"/>
            </w:rPr>
            <w:fldChar w:fldCharType="separate"/>
          </w:r>
          <w:r>
            <w:rPr>
              <w:sz w:val="32"/>
              <w:szCs w:val="40"/>
            </w:rPr>
            <w:t>28</w:t>
          </w:r>
          <w:r>
            <w:rPr>
              <w:sz w:val="32"/>
              <w:szCs w:val="40"/>
            </w:rPr>
            <w:fldChar w:fldCharType="end"/>
          </w:r>
          <w:r>
            <w:rPr>
              <w:sz w:val="32"/>
              <w:szCs w:val="40"/>
            </w:rPr>
            <w:fldChar w:fldCharType="end"/>
          </w:r>
        </w:p>
        <w:p w14:paraId="4BF64CCA">
          <w:pPr>
            <w:pStyle w:val="21"/>
            <w:tabs>
              <w:tab w:val="right" w:leader="dot" w:pos="9638"/>
            </w:tabs>
            <w:rPr>
              <w:sz w:val="32"/>
              <w:szCs w:val="40"/>
            </w:rPr>
          </w:pPr>
          <w:r>
            <w:rPr>
              <w:sz w:val="32"/>
              <w:szCs w:val="40"/>
            </w:rPr>
            <w:fldChar w:fldCharType="begin"/>
          </w:r>
          <w:r>
            <w:rPr>
              <w:sz w:val="32"/>
              <w:szCs w:val="40"/>
            </w:rPr>
            <w:instrText xml:space="preserve"> HYPERLINK \l _Toc4414 </w:instrText>
          </w:r>
          <w:r>
            <w:rPr>
              <w:sz w:val="32"/>
              <w:szCs w:val="40"/>
            </w:rPr>
            <w:fldChar w:fldCharType="separate"/>
          </w:r>
          <w:r>
            <w:rPr>
              <w:rFonts w:hint="eastAsia"/>
              <w:sz w:val="32"/>
              <w:szCs w:val="40"/>
              <w:highlight w:val="none"/>
              <w:shd w:val="clear" w:color="auto" w:fill="auto"/>
              <w:lang w:val="zh-CN" w:eastAsia="zh-CN"/>
            </w:rPr>
            <w:t>第四章</w:t>
          </w:r>
          <w:r>
            <w:rPr>
              <w:rFonts w:hint="eastAsia"/>
              <w:sz w:val="32"/>
              <w:szCs w:val="40"/>
              <w:highlight w:val="none"/>
              <w:shd w:val="clear" w:color="auto" w:fill="auto"/>
              <w:lang w:val="en-US" w:eastAsia="zh-CN"/>
            </w:rPr>
            <w:t xml:space="preserve"> </w:t>
          </w:r>
          <w:r>
            <w:rPr>
              <w:rFonts w:hint="eastAsia"/>
              <w:sz w:val="32"/>
              <w:szCs w:val="40"/>
              <w:highlight w:val="none"/>
              <w:shd w:val="clear" w:color="auto" w:fill="auto"/>
              <w:lang w:val="zh-CN" w:eastAsia="zh-CN"/>
            </w:rPr>
            <w:t>合同主要条款</w:t>
          </w:r>
          <w:r>
            <w:rPr>
              <w:sz w:val="32"/>
              <w:szCs w:val="40"/>
            </w:rPr>
            <w:tab/>
          </w:r>
          <w:r>
            <w:rPr>
              <w:sz w:val="32"/>
              <w:szCs w:val="40"/>
            </w:rPr>
            <w:fldChar w:fldCharType="begin"/>
          </w:r>
          <w:r>
            <w:rPr>
              <w:sz w:val="32"/>
              <w:szCs w:val="40"/>
            </w:rPr>
            <w:instrText xml:space="preserve"> PAGEREF _Toc4414 \h </w:instrText>
          </w:r>
          <w:r>
            <w:rPr>
              <w:sz w:val="32"/>
              <w:szCs w:val="40"/>
            </w:rPr>
            <w:fldChar w:fldCharType="separate"/>
          </w:r>
          <w:r>
            <w:rPr>
              <w:sz w:val="32"/>
              <w:szCs w:val="40"/>
            </w:rPr>
            <w:t>29</w:t>
          </w:r>
          <w:r>
            <w:rPr>
              <w:sz w:val="32"/>
              <w:szCs w:val="40"/>
            </w:rPr>
            <w:fldChar w:fldCharType="end"/>
          </w:r>
          <w:r>
            <w:rPr>
              <w:sz w:val="32"/>
              <w:szCs w:val="40"/>
            </w:rPr>
            <w:fldChar w:fldCharType="end"/>
          </w:r>
        </w:p>
        <w:p w14:paraId="6BA22CEB">
          <w:pPr>
            <w:pStyle w:val="21"/>
            <w:tabs>
              <w:tab w:val="right" w:leader="dot" w:pos="9638"/>
            </w:tabs>
          </w:pPr>
          <w:r>
            <w:rPr>
              <w:sz w:val="32"/>
              <w:szCs w:val="40"/>
            </w:rPr>
            <w:fldChar w:fldCharType="begin"/>
          </w:r>
          <w:r>
            <w:rPr>
              <w:sz w:val="32"/>
              <w:szCs w:val="40"/>
            </w:rPr>
            <w:instrText xml:space="preserve"> HYPERLINK \l _Toc29750 </w:instrText>
          </w:r>
          <w:r>
            <w:rPr>
              <w:sz w:val="32"/>
              <w:szCs w:val="40"/>
            </w:rPr>
            <w:fldChar w:fldCharType="separate"/>
          </w:r>
          <w:r>
            <w:rPr>
              <w:rFonts w:hint="eastAsia"/>
              <w:sz w:val="32"/>
              <w:szCs w:val="40"/>
              <w:lang w:val="zh-CN"/>
            </w:rPr>
            <w:t>第五章</w:t>
          </w:r>
          <w:r>
            <w:rPr>
              <w:rFonts w:hint="eastAsia"/>
              <w:sz w:val="32"/>
              <w:szCs w:val="40"/>
            </w:rPr>
            <w:t xml:space="preserve"> </w:t>
          </w:r>
          <w:r>
            <w:rPr>
              <w:rFonts w:hint="eastAsia"/>
              <w:sz w:val="32"/>
              <w:szCs w:val="40"/>
              <w:lang w:val="zh-CN"/>
            </w:rPr>
            <w:t>磋商响应文件格式</w:t>
          </w:r>
          <w:r>
            <w:rPr>
              <w:sz w:val="32"/>
              <w:szCs w:val="40"/>
            </w:rPr>
            <w:tab/>
          </w:r>
          <w:r>
            <w:rPr>
              <w:sz w:val="32"/>
              <w:szCs w:val="40"/>
            </w:rPr>
            <w:fldChar w:fldCharType="begin"/>
          </w:r>
          <w:r>
            <w:rPr>
              <w:sz w:val="32"/>
              <w:szCs w:val="40"/>
            </w:rPr>
            <w:instrText xml:space="preserve"> PAGEREF _Toc29750 \h </w:instrText>
          </w:r>
          <w:r>
            <w:rPr>
              <w:sz w:val="32"/>
              <w:szCs w:val="40"/>
            </w:rPr>
            <w:fldChar w:fldCharType="separate"/>
          </w:r>
          <w:r>
            <w:rPr>
              <w:sz w:val="32"/>
              <w:szCs w:val="40"/>
            </w:rPr>
            <w:t>31</w:t>
          </w:r>
          <w:r>
            <w:rPr>
              <w:sz w:val="32"/>
              <w:szCs w:val="40"/>
            </w:rPr>
            <w:fldChar w:fldCharType="end"/>
          </w:r>
          <w:r>
            <w:rPr>
              <w:sz w:val="32"/>
              <w:szCs w:val="40"/>
            </w:rPr>
            <w:fldChar w:fldCharType="end"/>
          </w:r>
        </w:p>
        <w:p w14:paraId="10A81734">
          <w:r>
            <w:fldChar w:fldCharType="end"/>
          </w:r>
        </w:p>
      </w:sdtContent>
    </w:sdt>
    <w:p w14:paraId="6CF7C0B5"/>
    <w:p w14:paraId="1A588F76">
      <w:pPr>
        <w:pStyle w:val="21"/>
        <w:tabs>
          <w:tab w:val="right" w:leader="dot" w:pos="9638"/>
        </w:tabs>
        <w:rPr>
          <w:sz w:val="28"/>
          <w:szCs w:val="36"/>
        </w:rPr>
      </w:pPr>
      <w:r>
        <w:rPr>
          <w:rFonts w:hint="eastAsia" w:ascii="宋体" w:hAnsi="宋体" w:eastAsia="宋体" w:cs="宋体"/>
          <w:color w:val="auto"/>
          <w:sz w:val="52"/>
          <w:szCs w:val="52"/>
          <w:highlight w:val="none"/>
        </w:rPr>
        <w:fldChar w:fldCharType="begin"/>
      </w:r>
      <w:r>
        <w:rPr>
          <w:rFonts w:hint="eastAsia" w:ascii="宋体" w:hAnsi="宋体" w:eastAsia="宋体" w:cs="宋体"/>
          <w:color w:val="auto"/>
          <w:sz w:val="52"/>
          <w:szCs w:val="52"/>
          <w:highlight w:val="none"/>
        </w:rPr>
        <w:instrText xml:space="preserve">TOC \o "1-1" \h \u </w:instrText>
      </w:r>
      <w:r>
        <w:rPr>
          <w:rFonts w:hint="eastAsia" w:ascii="宋体" w:hAnsi="宋体" w:eastAsia="宋体" w:cs="宋体"/>
          <w:color w:val="auto"/>
          <w:sz w:val="52"/>
          <w:szCs w:val="52"/>
          <w:highlight w:val="none"/>
        </w:rPr>
        <w:fldChar w:fldCharType="separate"/>
      </w:r>
    </w:p>
    <w:p w14:paraId="64917BD4">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0"/>
        <w:rPr>
          <w:rFonts w:hint="eastAsia" w:ascii="宋体" w:hAnsi="宋体" w:eastAsia="宋体" w:cs="宋体"/>
          <w:color w:val="auto"/>
          <w:sz w:val="48"/>
          <w:szCs w:val="48"/>
          <w:highlight w:val="none"/>
        </w:rPr>
      </w:pPr>
      <w:r>
        <w:rPr>
          <w:rFonts w:hint="eastAsia" w:ascii="宋体" w:hAnsi="宋体" w:eastAsia="宋体" w:cs="宋体"/>
          <w:color w:val="auto"/>
          <w:sz w:val="28"/>
          <w:szCs w:val="52"/>
          <w:highlight w:val="none"/>
        </w:rPr>
        <w:fldChar w:fldCharType="end"/>
      </w:r>
    </w:p>
    <w:p w14:paraId="7F97967D">
      <w:pPr>
        <w:pStyle w:val="35"/>
        <w:rPr>
          <w:rFonts w:hint="eastAsia" w:ascii="宋体" w:hAnsi="宋体" w:eastAsia="宋体" w:cs="宋体"/>
          <w:color w:val="auto"/>
          <w:sz w:val="28"/>
          <w:szCs w:val="28"/>
          <w:lang w:eastAsia="zh-CN"/>
        </w:rPr>
      </w:pPr>
    </w:p>
    <w:p w14:paraId="40D6ABF4">
      <w:pPr>
        <w:pStyle w:val="35"/>
        <w:rPr>
          <w:rFonts w:hint="eastAsia" w:ascii="宋体" w:hAnsi="宋体" w:eastAsia="宋体" w:cs="宋体"/>
          <w:color w:val="auto"/>
          <w:sz w:val="28"/>
          <w:szCs w:val="28"/>
          <w:lang w:eastAsia="zh-CN"/>
        </w:rPr>
      </w:pPr>
    </w:p>
    <w:p w14:paraId="14DFF8C2">
      <w:pPr>
        <w:pStyle w:val="35"/>
        <w:rPr>
          <w:rFonts w:hint="eastAsia" w:ascii="宋体" w:hAnsi="宋体" w:eastAsia="宋体" w:cs="宋体"/>
          <w:color w:val="auto"/>
          <w:sz w:val="28"/>
          <w:szCs w:val="28"/>
          <w:lang w:eastAsia="zh-CN"/>
        </w:rPr>
      </w:pPr>
    </w:p>
    <w:p w14:paraId="03AEAD8B">
      <w:pPr>
        <w:pStyle w:val="35"/>
        <w:rPr>
          <w:rFonts w:hint="eastAsia" w:ascii="宋体" w:hAnsi="宋体" w:eastAsia="宋体" w:cs="宋体"/>
          <w:color w:val="auto"/>
          <w:sz w:val="28"/>
          <w:szCs w:val="28"/>
          <w:lang w:eastAsia="zh-CN"/>
        </w:rPr>
      </w:pPr>
    </w:p>
    <w:p w14:paraId="466E2002">
      <w:pPr>
        <w:pStyle w:val="35"/>
        <w:rPr>
          <w:rFonts w:hint="eastAsia" w:ascii="宋体" w:hAnsi="宋体" w:eastAsia="宋体" w:cs="宋体"/>
          <w:color w:val="auto"/>
          <w:sz w:val="28"/>
          <w:szCs w:val="28"/>
          <w:lang w:eastAsia="zh-CN"/>
        </w:rPr>
      </w:pPr>
    </w:p>
    <w:p w14:paraId="4DD53498">
      <w:pPr>
        <w:pStyle w:val="35"/>
        <w:rPr>
          <w:rFonts w:hint="eastAsia" w:ascii="宋体" w:hAnsi="宋体" w:eastAsia="宋体" w:cs="宋体"/>
          <w:color w:val="auto"/>
          <w:sz w:val="28"/>
          <w:szCs w:val="28"/>
          <w:lang w:eastAsia="zh-CN"/>
        </w:rPr>
      </w:pPr>
    </w:p>
    <w:p w14:paraId="1517B393">
      <w:pPr>
        <w:pStyle w:val="35"/>
        <w:rPr>
          <w:rFonts w:hint="eastAsia" w:ascii="宋体" w:hAnsi="宋体" w:eastAsia="宋体" w:cs="宋体"/>
          <w:color w:val="auto"/>
          <w:sz w:val="28"/>
          <w:szCs w:val="28"/>
          <w:lang w:eastAsia="zh-CN"/>
        </w:rPr>
      </w:pPr>
    </w:p>
    <w:p w14:paraId="1BE64C18">
      <w:pPr>
        <w:pStyle w:val="35"/>
        <w:rPr>
          <w:rFonts w:hint="eastAsia" w:ascii="宋体" w:hAnsi="宋体" w:eastAsia="宋体" w:cs="宋体"/>
          <w:color w:val="auto"/>
          <w:sz w:val="28"/>
          <w:szCs w:val="28"/>
          <w:lang w:eastAsia="zh-CN"/>
        </w:rPr>
      </w:pPr>
    </w:p>
    <w:p w14:paraId="598AE58B">
      <w:pPr>
        <w:pStyle w:val="35"/>
        <w:rPr>
          <w:rFonts w:hint="eastAsia"/>
          <w:color w:val="auto"/>
          <w:lang w:eastAsia="zh-CN"/>
        </w:rPr>
      </w:pPr>
    </w:p>
    <w:p w14:paraId="461EC3BC">
      <w:pPr>
        <w:pStyle w:val="35"/>
        <w:rPr>
          <w:rFonts w:hint="eastAsia" w:eastAsia="Sim Sun"/>
          <w:color w:val="auto"/>
          <w:lang w:eastAsia="zh-CN"/>
        </w:rPr>
      </w:pPr>
    </w:p>
    <w:p w14:paraId="01ACF305">
      <w:pPr>
        <w:pStyle w:val="35"/>
        <w:rPr>
          <w:rFonts w:hint="eastAsia"/>
          <w:color w:val="auto"/>
          <w:lang w:eastAsia="zh-CN"/>
        </w:rPr>
      </w:pPr>
    </w:p>
    <w:p w14:paraId="50FF1BB3">
      <w:pPr>
        <w:pStyle w:val="35"/>
        <w:rPr>
          <w:rFonts w:hint="eastAsia"/>
          <w:color w:val="auto"/>
          <w:lang w:eastAsia="zh-CN"/>
        </w:rPr>
      </w:pPr>
    </w:p>
    <w:p w14:paraId="20A118D2">
      <w:pPr>
        <w:pStyle w:val="35"/>
        <w:rPr>
          <w:rFonts w:hint="eastAsia"/>
          <w:color w:val="auto"/>
          <w:lang w:eastAsia="zh-CN"/>
        </w:rPr>
      </w:pPr>
    </w:p>
    <w:p w14:paraId="30BAF633">
      <w:pPr>
        <w:pStyle w:val="35"/>
        <w:rPr>
          <w:rFonts w:hint="eastAsia"/>
          <w:color w:val="auto"/>
          <w:lang w:eastAsia="zh-CN"/>
        </w:rPr>
      </w:pPr>
    </w:p>
    <w:p w14:paraId="768F7B5F">
      <w:pPr>
        <w:pStyle w:val="35"/>
        <w:rPr>
          <w:rFonts w:hint="eastAsia"/>
          <w:color w:val="auto"/>
          <w:lang w:eastAsia="zh-CN"/>
        </w:rPr>
      </w:pPr>
    </w:p>
    <w:p w14:paraId="730B38E5">
      <w:pPr>
        <w:pStyle w:val="35"/>
        <w:rPr>
          <w:rFonts w:hint="eastAsia"/>
          <w:color w:val="auto"/>
          <w:lang w:eastAsia="zh-CN"/>
        </w:rPr>
      </w:pPr>
    </w:p>
    <w:p w14:paraId="399F2439">
      <w:pPr>
        <w:pStyle w:val="35"/>
        <w:rPr>
          <w:rFonts w:hint="eastAsia"/>
          <w:color w:val="auto"/>
          <w:lang w:eastAsia="zh-CN"/>
        </w:rPr>
      </w:pPr>
    </w:p>
    <w:p w14:paraId="678AB012">
      <w:pPr>
        <w:pStyle w:val="35"/>
        <w:rPr>
          <w:rFonts w:hint="eastAsia"/>
          <w:color w:val="auto"/>
          <w:lang w:eastAsia="zh-CN"/>
        </w:rPr>
      </w:pPr>
    </w:p>
    <w:p w14:paraId="50C1F347">
      <w:pPr>
        <w:pStyle w:val="35"/>
        <w:rPr>
          <w:rFonts w:hint="eastAsia"/>
          <w:color w:val="auto"/>
          <w:lang w:eastAsia="zh-CN"/>
        </w:rPr>
      </w:pPr>
    </w:p>
    <w:p w14:paraId="4E83CB0E">
      <w:pPr>
        <w:pStyle w:val="35"/>
        <w:rPr>
          <w:rFonts w:hint="eastAsia"/>
          <w:color w:val="auto"/>
          <w:lang w:eastAsia="zh-CN"/>
        </w:rPr>
      </w:pPr>
    </w:p>
    <w:p w14:paraId="2AD093A2">
      <w:pPr>
        <w:pStyle w:val="35"/>
        <w:rPr>
          <w:rFonts w:hint="eastAsia"/>
          <w:color w:val="auto"/>
          <w:lang w:eastAsia="zh-CN"/>
        </w:rPr>
      </w:pPr>
    </w:p>
    <w:p w14:paraId="2A96475E">
      <w:pPr>
        <w:pStyle w:val="35"/>
        <w:rPr>
          <w:rFonts w:hint="eastAsia"/>
          <w:color w:val="auto"/>
          <w:lang w:eastAsia="zh-CN"/>
        </w:rPr>
        <w:sectPr>
          <w:headerReference r:id="rId3" w:type="default"/>
          <w:pgSz w:w="11906" w:h="16838"/>
          <w:pgMar w:top="1584" w:right="1134" w:bottom="1417" w:left="1134" w:header="1077" w:footer="1134" w:gutter="0"/>
          <w:pgBorders>
            <w:top w:val="none" w:sz="0" w:space="0"/>
            <w:left w:val="none" w:sz="0" w:space="0"/>
            <w:bottom w:val="none" w:sz="0" w:space="0"/>
            <w:right w:val="none" w:sz="0" w:space="0"/>
          </w:pgBorders>
          <w:pgNumType w:fmt="decimal"/>
          <w:cols w:space="720" w:num="1"/>
          <w:rtlGutter w:val="0"/>
          <w:docGrid w:linePitch="312" w:charSpace="0"/>
        </w:sectPr>
      </w:pPr>
    </w:p>
    <w:p w14:paraId="65A809F2">
      <w:pPr>
        <w:pStyle w:val="35"/>
        <w:rPr>
          <w:rFonts w:hint="eastAsia"/>
          <w:color w:val="auto"/>
          <w:lang w:eastAsia="zh-CN"/>
        </w:rPr>
      </w:pPr>
    </w:p>
    <w:p w14:paraId="1DFD5C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0"/>
        <w:rPr>
          <w:rFonts w:hint="eastAsia" w:ascii="宋体" w:hAnsi="宋体" w:eastAsia="宋体" w:cs="宋体"/>
          <w:b/>
          <w:i w:val="0"/>
          <w:caps w:val="0"/>
          <w:color w:val="auto"/>
          <w:spacing w:val="0"/>
          <w:sz w:val="36"/>
          <w:szCs w:val="36"/>
        </w:rPr>
      </w:pPr>
      <w:bookmarkStart w:id="0" w:name="_Toc7044"/>
      <w:bookmarkStart w:id="1" w:name="_Toc3407"/>
      <w:bookmarkStart w:id="2" w:name="_Toc5258"/>
      <w:r>
        <w:rPr>
          <w:rFonts w:hint="eastAsia" w:cs="宋体"/>
          <w:b/>
          <w:i w:val="0"/>
          <w:caps w:val="0"/>
          <w:color w:val="auto"/>
          <w:spacing w:val="0"/>
          <w:sz w:val="36"/>
          <w:szCs w:val="36"/>
          <w:shd w:val="clear" w:fill="FFFFFF"/>
          <w:lang w:val="en-US" w:eastAsia="zh-CN"/>
        </w:rPr>
        <w:t>第一章  竞争性磋商公告</w:t>
      </w:r>
      <w:bookmarkEnd w:id="0"/>
      <w:bookmarkEnd w:id="1"/>
      <w:bookmarkEnd w:id="2"/>
    </w:p>
    <w:p w14:paraId="2A4C6944">
      <w:pPr>
        <w:pStyle w:val="56"/>
        <w:keepNext w:val="0"/>
        <w:keepLines w:val="0"/>
        <w:pageBreakBefore w:val="0"/>
        <w:widowControl/>
        <w:kinsoku/>
        <w:wordWrap/>
        <w:overflowPunct/>
        <w:topLinePunct w:val="0"/>
        <w:autoSpaceDE/>
        <w:autoSpaceDN/>
        <w:bidi w:val="0"/>
        <w:adjustRightInd/>
        <w:snapToGrid/>
        <w:spacing w:line="360" w:lineRule="auto"/>
        <w:textAlignment w:val="auto"/>
        <w:outlineLvl w:val="3"/>
        <w:rPr>
          <w:b/>
          <w:sz w:val="24"/>
        </w:rPr>
      </w:pPr>
      <w:bookmarkStart w:id="3" w:name="_Toc25499"/>
      <w:r>
        <w:rPr>
          <w:rFonts w:hint="eastAsia" w:ascii="宋体" w:hAnsi="宋体" w:eastAsia="宋体" w:cs="宋体"/>
          <w:b/>
          <w:sz w:val="32"/>
          <w:szCs w:val="22"/>
        </w:rPr>
        <w:t>项目概况</w:t>
      </w:r>
    </w:p>
    <w:p w14:paraId="34BFFD34">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2"/>
          <w:szCs w:val="22"/>
          <w:lang w:val="en-US" w:eastAsia="zh-CN"/>
        </w:rPr>
        <w:t xml:space="preserve">   </w:t>
      </w:r>
      <w:r>
        <w:rPr>
          <w:rFonts w:hint="eastAsia" w:ascii="宋体" w:hAnsi="宋体" w:eastAsia="宋体" w:cs="宋体"/>
          <w:bCs/>
          <w:color w:val="auto"/>
          <w:kern w:val="2"/>
          <w:sz w:val="24"/>
          <w:szCs w:val="24"/>
          <w:highlight w:val="none"/>
          <w:lang w:val="en-US" w:eastAsia="zh-CN" w:bidi="ar-SA"/>
        </w:rPr>
        <w:t>设立吴起县地质灾害隐患点防治责任牌采购项目采购项目的潜在供应商应在陕西省延安市吴起县陈蒿湾石油小区门面房 A（2）4-1 四楼华春公司获取采购文件，并于2026年01月09日10时00分（北京时间）前提交响应文件。</w:t>
      </w:r>
    </w:p>
    <w:p w14:paraId="650A871C">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一、项目基本情况</w:t>
      </w:r>
    </w:p>
    <w:p w14:paraId="0E3D9506">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项目编号：HC-ZFCG-2025-046</w:t>
      </w:r>
    </w:p>
    <w:p w14:paraId="6B6F67FC">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项目名称：设立吴起县地质灾害隐患点防治责任牌采购项目</w:t>
      </w:r>
    </w:p>
    <w:p w14:paraId="00EBF13B">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采购方式：竞争性磋商</w:t>
      </w:r>
    </w:p>
    <w:p w14:paraId="5794A951">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预算金额：582800.00元</w:t>
      </w:r>
    </w:p>
    <w:p w14:paraId="27A3BC0D">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采购需求：</w:t>
      </w:r>
    </w:p>
    <w:p w14:paraId="4C502EF9">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合同包1(设立吴起县地质灾害隐患点防治责任牌采购项目):</w:t>
      </w:r>
    </w:p>
    <w:p w14:paraId="5C814949">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合同包预算金额：582800.00元</w:t>
      </w:r>
    </w:p>
    <w:p w14:paraId="75C65B9B">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合同包最高限价：582800.00元</w:t>
      </w:r>
    </w:p>
    <w:tbl>
      <w:tblPr>
        <w:tblStyle w:val="2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7"/>
        <w:gridCol w:w="1117"/>
        <w:gridCol w:w="2183"/>
        <w:gridCol w:w="1450"/>
        <w:gridCol w:w="963"/>
        <w:gridCol w:w="1402"/>
        <w:gridCol w:w="1402"/>
      </w:tblGrid>
      <w:tr w14:paraId="4C768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8" w:hRule="atLeast"/>
        </w:trPr>
        <w:tc>
          <w:tcPr>
            <w:tcW w:w="1297" w:type="dxa"/>
          </w:tcPr>
          <w:p w14:paraId="52C63724">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品目号</w:t>
            </w:r>
          </w:p>
        </w:tc>
        <w:tc>
          <w:tcPr>
            <w:tcW w:w="1117" w:type="dxa"/>
          </w:tcPr>
          <w:p w14:paraId="2F375E8A">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品目名称</w:t>
            </w:r>
          </w:p>
        </w:tc>
        <w:tc>
          <w:tcPr>
            <w:tcW w:w="2183" w:type="dxa"/>
          </w:tcPr>
          <w:p w14:paraId="66A42D78">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采购标的</w:t>
            </w:r>
          </w:p>
        </w:tc>
        <w:tc>
          <w:tcPr>
            <w:tcW w:w="1450" w:type="dxa"/>
          </w:tcPr>
          <w:p w14:paraId="5FE0D43E">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数量(单位)</w:t>
            </w:r>
          </w:p>
        </w:tc>
        <w:tc>
          <w:tcPr>
            <w:tcW w:w="963" w:type="dxa"/>
          </w:tcPr>
          <w:p w14:paraId="6F2F637E">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技术规格、参数及要求</w:t>
            </w:r>
          </w:p>
        </w:tc>
        <w:tc>
          <w:tcPr>
            <w:tcW w:w="1402" w:type="dxa"/>
          </w:tcPr>
          <w:p w14:paraId="461A2D3B">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品目预算(元)</w:t>
            </w:r>
          </w:p>
        </w:tc>
        <w:tc>
          <w:tcPr>
            <w:tcW w:w="1402" w:type="dxa"/>
          </w:tcPr>
          <w:p w14:paraId="074CEF0F">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最高限价(元)</w:t>
            </w:r>
          </w:p>
        </w:tc>
      </w:tr>
      <w:tr w14:paraId="28032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38" w:hRule="atLeast"/>
        </w:trPr>
        <w:tc>
          <w:tcPr>
            <w:tcW w:w="1297" w:type="dxa"/>
          </w:tcPr>
          <w:p w14:paraId="097ED470">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1-1</w:t>
            </w:r>
          </w:p>
        </w:tc>
        <w:tc>
          <w:tcPr>
            <w:tcW w:w="1117" w:type="dxa"/>
          </w:tcPr>
          <w:p w14:paraId="3F82D063">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发光标志、铭牌</w:t>
            </w:r>
          </w:p>
          <w:p w14:paraId="08D3AEAF">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center"/>
              <w:rPr>
                <w:rFonts w:hint="eastAsia" w:ascii="宋体" w:hAnsi="宋体" w:eastAsia="宋体" w:cs="宋体"/>
                <w:bCs/>
                <w:color w:val="auto"/>
                <w:kern w:val="2"/>
                <w:sz w:val="24"/>
                <w:szCs w:val="24"/>
                <w:highlight w:val="none"/>
                <w:lang w:val="en-US" w:eastAsia="zh-CN" w:bidi="ar-SA"/>
              </w:rPr>
            </w:pPr>
          </w:p>
        </w:tc>
        <w:tc>
          <w:tcPr>
            <w:tcW w:w="2183" w:type="dxa"/>
          </w:tcPr>
          <w:p w14:paraId="0F90B348">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设立吴起县地质灾害隐患点防治责任牌采购项目</w:t>
            </w:r>
          </w:p>
        </w:tc>
        <w:tc>
          <w:tcPr>
            <w:tcW w:w="1450" w:type="dxa"/>
          </w:tcPr>
          <w:p w14:paraId="046A752F">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1(批)</w:t>
            </w:r>
          </w:p>
        </w:tc>
        <w:tc>
          <w:tcPr>
            <w:tcW w:w="963" w:type="dxa"/>
          </w:tcPr>
          <w:p w14:paraId="6D7E22FA">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详见采购文件</w:t>
            </w:r>
          </w:p>
        </w:tc>
        <w:tc>
          <w:tcPr>
            <w:tcW w:w="1402" w:type="dxa"/>
          </w:tcPr>
          <w:p w14:paraId="5D661629">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582800.00</w:t>
            </w:r>
          </w:p>
        </w:tc>
        <w:tc>
          <w:tcPr>
            <w:tcW w:w="1402" w:type="dxa"/>
          </w:tcPr>
          <w:p w14:paraId="1828B0CC">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582800.00</w:t>
            </w:r>
          </w:p>
        </w:tc>
      </w:tr>
    </w:tbl>
    <w:p w14:paraId="7D3BFE4C">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 本合同包不接受联合体投标</w:t>
      </w:r>
    </w:p>
    <w:p w14:paraId="6B3BE559">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Cs/>
          <w:color w:val="auto"/>
          <w:kern w:val="2"/>
          <w:sz w:val="24"/>
          <w:szCs w:val="24"/>
          <w:highlight w:val="none"/>
          <w:lang w:val="en-US" w:eastAsia="zh-Hans" w:bidi="ar-SA"/>
        </w:rPr>
      </w:pPr>
      <w:r>
        <w:rPr>
          <w:rFonts w:hint="eastAsia" w:ascii="宋体" w:hAnsi="宋体" w:eastAsia="宋体" w:cs="宋体"/>
          <w:bCs/>
          <w:color w:val="auto"/>
          <w:kern w:val="2"/>
          <w:sz w:val="24"/>
          <w:szCs w:val="24"/>
          <w:highlight w:val="none"/>
          <w:lang w:val="en-US" w:eastAsia="zh-CN" w:bidi="ar-SA"/>
        </w:rPr>
        <w:t xml:space="preserve"> 合同履行期限：自合同签订之日起30日历天</w:t>
      </w:r>
    </w:p>
    <w:p w14:paraId="1E550F87">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二、申请人的资格要求：</w:t>
      </w:r>
    </w:p>
    <w:p w14:paraId="6C4C16EF">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1.满足《中华人民共和国政府采购法》第二十二条规定;</w:t>
      </w:r>
    </w:p>
    <w:p w14:paraId="27C7C55A">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2.落实政府采购政策需满足的资格要求：</w:t>
      </w:r>
    </w:p>
    <w:p w14:paraId="6F0709E9">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合同包1(设立吴起县地质灾害隐患点防治责任牌采购项目)落实政府采购政策需满足的资格要求如下:</w:t>
      </w:r>
    </w:p>
    <w:p w14:paraId="7B277313">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Hans" w:bidi="ar-SA"/>
        </w:rPr>
      </w:pPr>
      <w:r>
        <w:rPr>
          <w:rFonts w:hint="eastAsia" w:ascii="宋体" w:hAnsi="宋体" w:eastAsia="宋体" w:cs="宋体"/>
          <w:bCs/>
          <w:color w:val="auto"/>
          <w:kern w:val="2"/>
          <w:sz w:val="24"/>
          <w:szCs w:val="24"/>
          <w:highlight w:val="none"/>
          <w:lang w:val="en-US" w:eastAsia="zh-CN" w:bidi="ar-SA"/>
        </w:rPr>
        <w:t>本项目</w:t>
      </w:r>
      <w:r>
        <w:rPr>
          <w:rFonts w:hint="eastAsia" w:ascii="宋体" w:hAnsi="宋体" w:eastAsia="宋体" w:cs="宋体"/>
          <w:bCs/>
          <w:color w:val="auto"/>
          <w:kern w:val="2"/>
          <w:sz w:val="24"/>
          <w:szCs w:val="24"/>
          <w:highlight w:val="none"/>
          <w:lang w:val="en-US" w:eastAsia="zh-Hans" w:bidi="ar-SA"/>
        </w:rPr>
        <w:t>专门面向中小企业采购，供应商须为中型、小型、微型企业，并提供《中小企业声明函》（采购标的对应所属行业为其他未列明行业，声明函格式按照《政府采购促进中小企业发展管理办法》（财库〔2020〕46 号）要求提供）。</w:t>
      </w:r>
    </w:p>
    <w:p w14:paraId="28C651B7">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Hans" w:bidi="ar-SA"/>
        </w:rPr>
        <w:t>依据《中华人民共和国政府采购法》和《中华人民共和国政府采购法实施条例》的有关规定，落实政府采购政策。</w:t>
      </w:r>
    </w:p>
    <w:p w14:paraId="3D1C65E0">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（1）《政府采购促进中小企业发展管理办法》的通知（财库〔2020〕46号）；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（2）财政部司法部关于政府采购支持监狱企业发展有关问题的通知--财库〔2014〕6号；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（3）《国务院办公厅关于建立政府强制采购节能产品制度的通知》--国办发〔2007〕51号；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（4）《环境标志产品政府采购实施的意见》--财库[2006]90号；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（5）《节能产品政府采购实施意见》--（财库[2004]185号）；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（6）《关于促进残疾人就业政府采购政策的通知》财库〔2017〕141号；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（7）《财政部 国务院扶贫办关于运用政府采购政策支持脱贫攻坚的通知》（财库〔2019〕27号）；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（8）陕西省财政厅关于印发《陕西省中小企业政府采购信用融资办法》（陕财办采〔2018〕23号）；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（9）《财政部发展改革委 生态环境部 市场监管总局关于调整优化节能产品、环境标志产品政府采购执行机制的通知》（财库〔2019〕9号）；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（10）《关于运用政府采购政策支持乡村产业振兴的通知》（财库〔2021〕19 号）；</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（11）其他需要落实的政府采购政策。</w:t>
      </w:r>
    </w:p>
    <w:p w14:paraId="669EB316">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3.本项目的特定资格要求：</w:t>
      </w:r>
    </w:p>
    <w:p w14:paraId="606954ED">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合同包1(设立吴起县地质灾害隐患点防治责任牌采购项目)特定资格要求如下:</w:t>
      </w:r>
    </w:p>
    <w:p w14:paraId="1B4E2E66">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（1）供应商须具有独立承担民事责任能力的法人或其他组织，提供合法有效的统一社会信用代码的营业执照（附年度报告）或事业单位法人证书等国家规定的相关证明，自然人参与的提供其身份证明；</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（2）供应商须具有开户许可证或基本存款账户信息证明；</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（3）法定代表人直接参加投标的，须出具法定代表人身份证，法定代表人授权代表参加投标的，须出具法定代表人授权书及授权代表身份证；</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（4）供应商需提供投标截止日前近一年内至少一个月的纳税证明或完税证明，依法免税的单位应提供相关证明材料；</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 xml:space="preserve">（5）供应商需提供投标截止日前近一年内至少一个月的社会保障资金缴存单据或社保机构开具的社会保险参保缴费情况证明，依法不需要缴纳社会保资金的单位应提供相关证明材料；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（6）供应商需提供2023年度或2024年度经审计的财务报告，或其基本存款账户开户银行出具的资信证明及基本存款账户开户许可证(《基本存款账户信息》)；</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（7）供应商需提供参加本次政府采购活动前三年内在经营活动中没有重大违法记录的书面声明函；</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（9）单位负责人为同一人或者存在控股、管理关系的不同供应商，不得参加同一合同项下的政府采购活动；</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（10）本项目不接受联合体投标。</w:t>
      </w:r>
    </w:p>
    <w:p w14:paraId="60233536">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三、获取采购文件</w:t>
      </w:r>
    </w:p>
    <w:p w14:paraId="5776C9DA">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时间：2025年12月30日 至 2026年01月06日 ，每天上午 08:00:00 至 12:00:00 ，下午 14:00:00 至 17:00:00 （北京时间）</w:t>
      </w:r>
    </w:p>
    <w:p w14:paraId="2EFE4CE5">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途径：陕西省延安市吴起县陈蒿湾石油小区门面房 A（2）4-1 四楼华春公司</w:t>
      </w:r>
    </w:p>
    <w:p w14:paraId="76E6094E">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方式：现场获取</w:t>
      </w:r>
    </w:p>
    <w:p w14:paraId="2B326089">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售价：免费获取</w:t>
      </w:r>
    </w:p>
    <w:p w14:paraId="18EC3DFA">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四、响应文件提交</w:t>
      </w:r>
    </w:p>
    <w:p w14:paraId="04C72D1C">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截止时间：2026年01月09日10时00分00秒（北京时间）</w:t>
      </w:r>
    </w:p>
    <w:p w14:paraId="7B3E1C59">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地点：陕西省延安市吴起县陈蒿湾石油小区门面房 A（2）4-1 四楼华春公司</w:t>
      </w:r>
    </w:p>
    <w:p w14:paraId="14811330">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五、开启</w:t>
      </w:r>
    </w:p>
    <w:p w14:paraId="25E26F6D">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时间：2026年01月09日10时00分00秒（北京时间）</w:t>
      </w:r>
    </w:p>
    <w:p w14:paraId="7649257A">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地点：陕西省延安市吴起县陈蒿湾石油小区门面房 A（2）4-1 四楼华春公司</w:t>
      </w:r>
    </w:p>
    <w:p w14:paraId="5768D869">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六、公告期限</w:t>
      </w:r>
    </w:p>
    <w:p w14:paraId="7F0948F6">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自本公告发布之日起3个工作日。</w:t>
      </w:r>
    </w:p>
    <w:p w14:paraId="097E2CE8">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七、其他补充事</w:t>
      </w:r>
      <w:r>
        <w:rPr>
          <w:rFonts w:hint="eastAsia" w:ascii="宋体" w:hAnsi="宋体" w:eastAsia="宋体" w:cs="宋体"/>
          <w:b/>
          <w:bCs w:val="0"/>
          <w:color w:val="auto"/>
          <w:kern w:val="2"/>
          <w:sz w:val="28"/>
          <w:szCs w:val="28"/>
          <w:highlight w:val="none"/>
          <w:lang w:val="en-US" w:eastAsia="zh-CN" w:bidi="ar-SA"/>
        </w:rPr>
        <w:t>宜</w:t>
      </w:r>
    </w:p>
    <w:p w14:paraId="31265796">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1.凡有意参与的供应商持单位介绍信或授权委托书、经办人身份证及复印件等证明文件1套（原件退还复印件留存），到陕西省延安市吴起县陈蒿湾石油小区门面房 A（2）4-1 四楼华春公司获取采购文件。</w:t>
      </w:r>
    </w:p>
    <w:p w14:paraId="44B2EA91">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2.逾期送达或者未送达指定地点的响应文件，采其他补充事宜购人不予受理。</w:t>
      </w:r>
    </w:p>
    <w:p w14:paraId="42E70DD3">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3.本次竞争性磋商公告在《陕西省政府采购网》媒介上发布。</w:t>
      </w:r>
    </w:p>
    <w:p w14:paraId="23753174">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4.供应商必须为陕西省政府采购网在册供应商，请供应商按照陕西省财政厅关于政府采购供应商注册登记有关事项的通知中的要求，通过陕西省政府采购网注册登记加入陕西省政府采购供应商库。</w:t>
      </w:r>
    </w:p>
    <w:p w14:paraId="1AF92240">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八、对本次招标提出询问，请按以下方式联系。</w:t>
      </w:r>
    </w:p>
    <w:p w14:paraId="47BFC410">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1.采购人信息</w:t>
      </w:r>
    </w:p>
    <w:p w14:paraId="6B47459E">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名称：吴起县自然资源局</w:t>
      </w:r>
    </w:p>
    <w:p w14:paraId="63C3D852">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地址：吴起县刘渠子转盘</w:t>
      </w:r>
    </w:p>
    <w:p w14:paraId="5ACB3741">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联系方式：19909111139</w:t>
      </w:r>
    </w:p>
    <w:p w14:paraId="70A80A21">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2.采购代理机构信息</w:t>
      </w:r>
    </w:p>
    <w:p w14:paraId="78BFBD9C">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名称：华春建设工程项目管理有限责任公司</w:t>
      </w:r>
    </w:p>
    <w:p w14:paraId="13DBCC3F">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地址：陕西省西安市碑林区南二环西段21号华融国际商务大厦B-1701</w:t>
      </w:r>
    </w:p>
    <w:p w14:paraId="75C16E60">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联系方式：15929610155</w:t>
      </w:r>
    </w:p>
    <w:p w14:paraId="4DEE5D0C">
      <w:pPr>
        <w:pStyle w:val="56"/>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3.项目联系方式</w:t>
      </w:r>
    </w:p>
    <w:p w14:paraId="382AC016">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项目联系人：吴娟</w:t>
      </w:r>
    </w:p>
    <w:p w14:paraId="71229859">
      <w:pPr>
        <w:pStyle w:val="5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电话：15929610155</w:t>
      </w:r>
    </w:p>
    <w:p w14:paraId="25FBFE2A">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rPr>
        <w:br w:type="page"/>
      </w:r>
    </w:p>
    <w:p w14:paraId="7360F93B">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rPr>
      </w:pPr>
      <w:bookmarkStart w:id="4" w:name="_Toc5183"/>
      <w:bookmarkStart w:id="5" w:name="_Toc32466"/>
      <w:bookmarkStart w:id="6" w:name="_Toc28758"/>
      <w:r>
        <w:rPr>
          <w:rFonts w:hint="eastAsia"/>
          <w:color w:val="auto"/>
        </w:rPr>
        <w:t>第二章</w:t>
      </w:r>
      <w:r>
        <w:rPr>
          <w:rFonts w:hint="eastAsia"/>
          <w:color w:val="auto"/>
          <w:lang w:val="en-US" w:eastAsia="zh-CN"/>
        </w:rPr>
        <w:t xml:space="preserve">  </w:t>
      </w:r>
      <w:r>
        <w:rPr>
          <w:rFonts w:hint="eastAsia"/>
          <w:color w:val="auto"/>
        </w:rPr>
        <w:t>供应商须知</w:t>
      </w:r>
      <w:bookmarkEnd w:id="3"/>
      <w:bookmarkEnd w:id="4"/>
      <w:bookmarkEnd w:id="5"/>
      <w:bookmarkEnd w:id="6"/>
    </w:p>
    <w:p w14:paraId="0C6A7892">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磋商须知前附表</w:t>
      </w:r>
    </w:p>
    <w:tbl>
      <w:tblPr>
        <w:tblStyle w:val="27"/>
        <w:tblW w:w="92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
        <w:gridCol w:w="1892"/>
        <w:gridCol w:w="6475"/>
      </w:tblGrid>
      <w:tr w14:paraId="40C7F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C6FD9A3">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序号</w:t>
            </w:r>
          </w:p>
        </w:tc>
        <w:tc>
          <w:tcPr>
            <w:tcW w:w="1892" w:type="dxa"/>
            <w:tcBorders>
              <w:top w:val="single" w:color="auto" w:sz="4" w:space="0"/>
              <w:left w:val="single" w:color="auto" w:sz="4" w:space="0"/>
              <w:bottom w:val="single" w:color="auto" w:sz="4" w:space="0"/>
              <w:right w:val="single" w:color="auto" w:sz="4" w:space="0"/>
            </w:tcBorders>
            <w:vAlign w:val="center"/>
          </w:tcPr>
          <w:p w14:paraId="28DA2171">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内  容</w:t>
            </w:r>
          </w:p>
        </w:tc>
        <w:tc>
          <w:tcPr>
            <w:tcW w:w="6475" w:type="dxa"/>
            <w:tcBorders>
              <w:top w:val="single" w:color="auto" w:sz="4" w:space="0"/>
              <w:left w:val="single" w:color="auto" w:sz="4" w:space="0"/>
              <w:bottom w:val="single" w:color="auto" w:sz="4" w:space="0"/>
              <w:right w:val="single" w:color="auto" w:sz="4" w:space="0"/>
            </w:tcBorders>
            <w:vAlign w:val="center"/>
          </w:tcPr>
          <w:p w14:paraId="6678FC45">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说明与要求</w:t>
            </w:r>
          </w:p>
        </w:tc>
      </w:tr>
      <w:tr w14:paraId="5A39F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6E77004B">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p>
        </w:tc>
        <w:tc>
          <w:tcPr>
            <w:tcW w:w="1892" w:type="dxa"/>
            <w:tcBorders>
              <w:top w:val="single" w:color="auto" w:sz="4" w:space="0"/>
              <w:left w:val="single" w:color="auto" w:sz="4" w:space="0"/>
              <w:bottom w:val="single" w:color="auto" w:sz="4" w:space="0"/>
              <w:right w:val="single" w:color="auto" w:sz="4" w:space="0"/>
            </w:tcBorders>
            <w:vAlign w:val="center"/>
          </w:tcPr>
          <w:p w14:paraId="76BEB9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采购人</w:t>
            </w:r>
          </w:p>
        </w:tc>
        <w:tc>
          <w:tcPr>
            <w:tcW w:w="6475" w:type="dxa"/>
            <w:tcBorders>
              <w:top w:val="single" w:color="auto" w:sz="4" w:space="0"/>
              <w:left w:val="single" w:color="auto" w:sz="4" w:space="0"/>
              <w:bottom w:val="single" w:color="auto" w:sz="4" w:space="0"/>
              <w:right w:val="single" w:color="auto" w:sz="4" w:space="0"/>
            </w:tcBorders>
            <w:vAlign w:val="center"/>
          </w:tcPr>
          <w:p w14:paraId="123FCD68">
            <w:pPr>
              <w:pStyle w:val="35"/>
              <w:spacing w:line="360" w:lineRule="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采购人：吴起县自然资源局</w:t>
            </w:r>
          </w:p>
          <w:p w14:paraId="744A50CC">
            <w:pPr>
              <w:pStyle w:val="35"/>
              <w:spacing w:line="360" w:lineRule="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地</w:t>
            </w:r>
            <w:r>
              <w:rPr>
                <w:rFonts w:hint="eastAsia" w:ascii="宋体" w:hAnsi="宋体" w:eastAsia="宋体" w:cs="宋体"/>
                <w:bCs/>
                <w:color w:val="auto"/>
                <w:kern w:val="2"/>
                <w:sz w:val="24"/>
                <w:szCs w:val="24"/>
                <w:highlight w:val="none"/>
                <w:lang w:val="en-US" w:eastAsia="zh-CN" w:bidi="ar-SA"/>
              </w:rPr>
              <w:t xml:space="preserve">  </w:t>
            </w:r>
            <w:r>
              <w:rPr>
                <w:rFonts w:hint="eastAsia" w:ascii="宋体" w:hAnsi="宋体" w:eastAsia="宋体" w:cs="宋体"/>
                <w:bCs/>
                <w:color w:val="auto"/>
                <w:kern w:val="2"/>
                <w:sz w:val="24"/>
                <w:szCs w:val="24"/>
                <w:highlight w:val="none"/>
                <w:lang w:val="zh-CN" w:eastAsia="zh-CN" w:bidi="ar-SA"/>
              </w:rPr>
              <w:t>址：</w:t>
            </w:r>
            <w:r>
              <w:rPr>
                <w:rFonts w:hint="eastAsia" w:ascii="宋体" w:hAnsi="宋体" w:eastAsia="宋体" w:cs="宋体"/>
                <w:bCs/>
                <w:color w:val="auto"/>
                <w:kern w:val="2"/>
                <w:sz w:val="24"/>
                <w:szCs w:val="24"/>
                <w:highlight w:val="none"/>
                <w:lang w:val="en-US" w:eastAsia="zh-CN" w:bidi="ar-SA"/>
              </w:rPr>
              <w:t>吴起县刘渠子转盘</w:t>
            </w:r>
            <w:bookmarkStart w:id="50" w:name="_GoBack"/>
            <w:bookmarkEnd w:id="50"/>
          </w:p>
          <w:p w14:paraId="75550C58">
            <w:pPr>
              <w:shd w:val="clear" w:color="auto" w:fill="auto"/>
              <w:autoSpaceDE w:val="0"/>
              <w:autoSpaceDN w:val="0"/>
              <w:adjustRightInd w:val="0"/>
              <w:spacing w:line="360" w:lineRule="auto"/>
              <w:jc w:val="left"/>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zh-CN" w:eastAsia="zh-CN" w:bidi="ar-SA"/>
              </w:rPr>
              <w:t>联系人：</w:t>
            </w:r>
            <w:r>
              <w:rPr>
                <w:rFonts w:hint="eastAsia" w:ascii="宋体" w:hAnsi="宋体" w:eastAsia="宋体" w:cs="宋体"/>
                <w:bCs/>
                <w:color w:val="auto"/>
                <w:kern w:val="2"/>
                <w:sz w:val="24"/>
                <w:szCs w:val="24"/>
                <w:highlight w:val="none"/>
                <w:lang w:val="en-US" w:eastAsia="zh-CN" w:bidi="ar-SA"/>
              </w:rPr>
              <w:t>侯工</w:t>
            </w:r>
          </w:p>
          <w:p w14:paraId="24DD1AE8">
            <w:pPr>
              <w:shd w:val="clear" w:color="auto" w:fill="auto"/>
              <w:autoSpaceDE w:val="0"/>
              <w:autoSpaceDN w:val="0"/>
              <w:adjustRightInd w:val="0"/>
              <w:spacing w:line="36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zh-CN" w:eastAsia="zh-CN" w:bidi="ar-SA"/>
              </w:rPr>
              <w:t>电话：</w:t>
            </w:r>
            <w:r>
              <w:rPr>
                <w:rFonts w:hint="eastAsia" w:ascii="宋体" w:hAnsi="宋体" w:eastAsia="宋体" w:cs="宋体"/>
                <w:bCs/>
                <w:color w:val="auto"/>
                <w:kern w:val="2"/>
                <w:sz w:val="24"/>
                <w:szCs w:val="24"/>
                <w:highlight w:val="none"/>
                <w:lang w:val="en-US" w:eastAsia="zh-CN" w:bidi="ar-SA"/>
              </w:rPr>
              <w:t>19909111139</w:t>
            </w:r>
          </w:p>
        </w:tc>
      </w:tr>
      <w:tr w14:paraId="213BD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F7715AB">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p>
        </w:tc>
        <w:tc>
          <w:tcPr>
            <w:tcW w:w="1892" w:type="dxa"/>
            <w:tcBorders>
              <w:top w:val="single" w:color="auto" w:sz="4" w:space="0"/>
              <w:left w:val="single" w:color="auto" w:sz="4" w:space="0"/>
              <w:bottom w:val="single" w:color="auto" w:sz="4" w:space="0"/>
              <w:right w:val="single" w:color="auto" w:sz="4" w:space="0"/>
            </w:tcBorders>
            <w:vAlign w:val="center"/>
          </w:tcPr>
          <w:p w14:paraId="171009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采购代理机构</w:t>
            </w:r>
          </w:p>
        </w:tc>
        <w:tc>
          <w:tcPr>
            <w:tcW w:w="6475" w:type="dxa"/>
            <w:tcBorders>
              <w:top w:val="single" w:color="auto" w:sz="4" w:space="0"/>
              <w:left w:val="single" w:color="auto" w:sz="4" w:space="0"/>
              <w:bottom w:val="single" w:color="auto" w:sz="4" w:space="0"/>
              <w:right w:val="single" w:color="auto" w:sz="4" w:space="0"/>
            </w:tcBorders>
            <w:vAlign w:val="center"/>
          </w:tcPr>
          <w:p w14:paraId="6AA1A6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采购代理机构：华春建设工程项目管理有限责任公司</w:t>
            </w:r>
          </w:p>
          <w:p w14:paraId="704F38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地   址：陕西省西安市碑林区南二环西段21号华融国际商务大厦B-1701</w:t>
            </w:r>
          </w:p>
          <w:p w14:paraId="336C8B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联系人：吴娟</w:t>
            </w:r>
          </w:p>
          <w:p w14:paraId="491E05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电   话：15929610155</w:t>
            </w:r>
          </w:p>
        </w:tc>
      </w:tr>
      <w:tr w14:paraId="57145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2BBFDD2">
            <w:pPr>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A764D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采购标的对应所属行业</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70A4F4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其他未列明行业</w:t>
            </w:r>
          </w:p>
        </w:tc>
      </w:tr>
      <w:tr w14:paraId="5AC77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FAD072A">
            <w:pPr>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2A876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落实政府采购</w:t>
            </w:r>
          </w:p>
          <w:p w14:paraId="13684C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政策</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0193C0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eq \o\ac(□,√)</w:instrTex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 xml:space="preserve"> 面向中小企业采购    </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eq \o\ac(□)</w:instrTex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 xml:space="preserve"> 面向小微企业采购    </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eq \o\ac(□)</w:instrTex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 xml:space="preserve"> 不面向</w:t>
            </w:r>
          </w:p>
        </w:tc>
      </w:tr>
      <w:tr w14:paraId="79045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6D0B4018">
            <w:pPr>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0146E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勘踏现场</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79B6D7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是□      否</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eq \o\ac(□,√)</w:instrText>
            </w:r>
            <w:r>
              <w:rPr>
                <w:rFonts w:hint="eastAsia" w:ascii="宋体" w:hAnsi="宋体" w:eastAsia="宋体" w:cs="宋体"/>
                <w:bCs/>
                <w:color w:val="auto"/>
                <w:kern w:val="2"/>
                <w:sz w:val="24"/>
                <w:szCs w:val="24"/>
                <w:highlight w:val="none"/>
                <w:lang w:val="en-US" w:eastAsia="zh-CN" w:bidi="ar-SA"/>
              </w:rPr>
              <w:fldChar w:fldCharType="end"/>
            </w:r>
          </w:p>
        </w:tc>
      </w:tr>
      <w:tr w14:paraId="1BCEE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376CEC0">
            <w:pPr>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7A9C3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备选方案</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251B00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不允许提供</w:t>
            </w:r>
          </w:p>
        </w:tc>
      </w:tr>
      <w:tr w14:paraId="609EA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8039DD7">
            <w:pPr>
              <w:autoSpaceDE w:val="0"/>
              <w:autoSpaceDN w:val="0"/>
              <w:adjustRightIn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w:t>
            </w:r>
          </w:p>
        </w:tc>
        <w:tc>
          <w:tcPr>
            <w:tcW w:w="1892" w:type="dxa"/>
            <w:tcBorders>
              <w:top w:val="single" w:color="auto" w:sz="4" w:space="0"/>
              <w:left w:val="single" w:color="auto" w:sz="4" w:space="0"/>
              <w:bottom w:val="single" w:color="auto" w:sz="4" w:space="0"/>
              <w:right w:val="single" w:color="auto" w:sz="4" w:space="0"/>
            </w:tcBorders>
            <w:vAlign w:val="center"/>
          </w:tcPr>
          <w:p w14:paraId="087748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资金来源</w:t>
            </w:r>
          </w:p>
        </w:tc>
        <w:tc>
          <w:tcPr>
            <w:tcW w:w="6475" w:type="dxa"/>
            <w:tcBorders>
              <w:top w:val="single" w:color="auto" w:sz="4" w:space="0"/>
              <w:left w:val="single" w:color="auto" w:sz="4" w:space="0"/>
              <w:bottom w:val="single" w:color="auto" w:sz="4" w:space="0"/>
              <w:right w:val="single" w:color="auto" w:sz="4" w:space="0"/>
            </w:tcBorders>
            <w:vAlign w:val="center"/>
          </w:tcPr>
          <w:p w14:paraId="349AE8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财政资金</w:t>
            </w:r>
          </w:p>
        </w:tc>
      </w:tr>
      <w:tr w14:paraId="708C3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31533CF">
            <w:pPr>
              <w:autoSpaceDE w:val="0"/>
              <w:autoSpaceDN w:val="0"/>
              <w:adjustRightIn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c>
          <w:tcPr>
            <w:tcW w:w="1892" w:type="dxa"/>
            <w:tcBorders>
              <w:top w:val="single" w:color="auto" w:sz="4" w:space="0"/>
              <w:left w:val="single" w:color="auto" w:sz="4" w:space="0"/>
              <w:bottom w:val="single" w:color="auto" w:sz="4" w:space="0"/>
              <w:right w:val="single" w:color="auto" w:sz="4" w:space="0"/>
            </w:tcBorders>
            <w:vAlign w:val="center"/>
          </w:tcPr>
          <w:p w14:paraId="4A0A41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资金落实情况</w:t>
            </w:r>
          </w:p>
        </w:tc>
        <w:tc>
          <w:tcPr>
            <w:tcW w:w="6475" w:type="dxa"/>
            <w:tcBorders>
              <w:top w:val="single" w:color="auto" w:sz="4" w:space="0"/>
              <w:left w:val="single" w:color="auto" w:sz="4" w:space="0"/>
              <w:bottom w:val="single" w:color="auto" w:sz="4" w:space="0"/>
              <w:right w:val="single" w:color="auto" w:sz="4" w:space="0"/>
            </w:tcBorders>
            <w:vAlign w:val="center"/>
          </w:tcPr>
          <w:p w14:paraId="1C0213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已落实</w:t>
            </w:r>
          </w:p>
        </w:tc>
      </w:tr>
      <w:tr w14:paraId="3DB26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4E569499">
            <w:pPr>
              <w:autoSpaceDE w:val="0"/>
              <w:autoSpaceDN w:val="0"/>
              <w:adjustRightInd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9</w:t>
            </w:r>
          </w:p>
        </w:tc>
        <w:tc>
          <w:tcPr>
            <w:tcW w:w="1892" w:type="dxa"/>
            <w:tcBorders>
              <w:top w:val="single" w:color="auto" w:sz="4" w:space="0"/>
              <w:left w:val="single" w:color="auto" w:sz="4" w:space="0"/>
              <w:bottom w:val="single" w:color="auto" w:sz="4" w:space="0"/>
              <w:right w:val="single" w:color="auto" w:sz="4" w:space="0"/>
            </w:tcBorders>
            <w:vAlign w:val="center"/>
          </w:tcPr>
          <w:p w14:paraId="751361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最高限价</w:t>
            </w:r>
          </w:p>
        </w:tc>
        <w:tc>
          <w:tcPr>
            <w:tcW w:w="6475" w:type="dxa"/>
            <w:tcBorders>
              <w:top w:val="single" w:color="auto" w:sz="4" w:space="0"/>
              <w:left w:val="single" w:color="auto" w:sz="4" w:space="0"/>
              <w:bottom w:val="single" w:color="auto" w:sz="4" w:space="0"/>
              <w:right w:val="single" w:color="auto" w:sz="4" w:space="0"/>
            </w:tcBorders>
            <w:vAlign w:val="center"/>
          </w:tcPr>
          <w:p w14:paraId="1EDB97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最高限价：582800.00元（大写：伍拾捌万贰仟捌佰元整）</w:t>
            </w:r>
          </w:p>
        </w:tc>
      </w:tr>
      <w:tr w14:paraId="24806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A8D6D81">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1892" w:type="dxa"/>
            <w:tcBorders>
              <w:top w:val="single" w:color="auto" w:sz="4" w:space="0"/>
              <w:left w:val="single" w:color="auto" w:sz="4" w:space="0"/>
              <w:bottom w:val="single" w:color="auto" w:sz="4" w:space="0"/>
              <w:right w:val="single" w:color="auto" w:sz="4" w:space="0"/>
            </w:tcBorders>
            <w:vAlign w:val="center"/>
          </w:tcPr>
          <w:p w14:paraId="3CB4A0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采购内容</w:t>
            </w:r>
          </w:p>
        </w:tc>
        <w:tc>
          <w:tcPr>
            <w:tcW w:w="6475" w:type="dxa"/>
            <w:tcBorders>
              <w:top w:val="single" w:color="auto" w:sz="4" w:space="0"/>
              <w:left w:val="single" w:color="auto" w:sz="4" w:space="0"/>
              <w:bottom w:val="single" w:color="auto" w:sz="4" w:space="0"/>
              <w:right w:val="single" w:color="auto" w:sz="4" w:space="0"/>
            </w:tcBorders>
            <w:vAlign w:val="center"/>
          </w:tcPr>
          <w:p w14:paraId="12E9B5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详见磋商文件第三章服务内容及要求。</w:t>
            </w:r>
          </w:p>
        </w:tc>
      </w:tr>
      <w:tr w14:paraId="75C95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0C8F8C8">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1892" w:type="dxa"/>
            <w:tcBorders>
              <w:top w:val="single" w:color="auto" w:sz="4" w:space="0"/>
              <w:left w:val="single" w:color="auto" w:sz="4" w:space="0"/>
              <w:bottom w:val="single" w:color="auto" w:sz="4" w:space="0"/>
              <w:right w:val="single" w:color="auto" w:sz="4" w:space="0"/>
            </w:tcBorders>
            <w:vAlign w:val="center"/>
          </w:tcPr>
          <w:p w14:paraId="0B3162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质量要求</w:t>
            </w:r>
          </w:p>
        </w:tc>
        <w:tc>
          <w:tcPr>
            <w:tcW w:w="6475" w:type="dxa"/>
            <w:tcBorders>
              <w:top w:val="single" w:color="auto" w:sz="4" w:space="0"/>
              <w:left w:val="single" w:color="auto" w:sz="4" w:space="0"/>
              <w:bottom w:val="single" w:color="auto" w:sz="4" w:space="0"/>
              <w:right w:val="single" w:color="auto" w:sz="4" w:space="0"/>
            </w:tcBorders>
            <w:vAlign w:val="center"/>
          </w:tcPr>
          <w:p w14:paraId="629AFE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符合国家各项相关质量合格标准及磋商文件中的要求。</w:t>
            </w:r>
          </w:p>
        </w:tc>
      </w:tr>
      <w:tr w14:paraId="4C5D9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D4B5313">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1892" w:type="dxa"/>
            <w:tcBorders>
              <w:top w:val="single" w:color="auto" w:sz="4" w:space="0"/>
              <w:left w:val="single" w:color="auto" w:sz="4" w:space="0"/>
              <w:bottom w:val="single" w:color="auto" w:sz="4" w:space="0"/>
              <w:right w:val="single" w:color="auto" w:sz="4" w:space="0"/>
            </w:tcBorders>
            <w:vAlign w:val="center"/>
          </w:tcPr>
          <w:p w14:paraId="1DD7A7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交货期</w:t>
            </w:r>
          </w:p>
        </w:tc>
        <w:tc>
          <w:tcPr>
            <w:tcW w:w="6475" w:type="dxa"/>
            <w:tcBorders>
              <w:top w:val="single" w:color="auto" w:sz="4" w:space="0"/>
              <w:left w:val="single" w:color="auto" w:sz="4" w:space="0"/>
              <w:bottom w:val="single" w:color="auto" w:sz="4" w:space="0"/>
              <w:right w:val="single" w:color="auto" w:sz="4" w:space="0"/>
            </w:tcBorders>
            <w:vAlign w:val="center"/>
          </w:tcPr>
          <w:p w14:paraId="3C3451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自合同签订之日起30日历天</w:t>
            </w:r>
          </w:p>
        </w:tc>
      </w:tr>
      <w:tr w14:paraId="46DC7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C356FF0">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1892" w:type="dxa"/>
            <w:tcBorders>
              <w:top w:val="single" w:color="auto" w:sz="4" w:space="0"/>
              <w:left w:val="single" w:color="auto" w:sz="4" w:space="0"/>
              <w:bottom w:val="single" w:color="auto" w:sz="4" w:space="0"/>
              <w:right w:val="single" w:color="auto" w:sz="4" w:space="0"/>
            </w:tcBorders>
            <w:vAlign w:val="center"/>
          </w:tcPr>
          <w:p w14:paraId="3DF324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提交答疑截止时间</w:t>
            </w:r>
          </w:p>
        </w:tc>
        <w:tc>
          <w:tcPr>
            <w:tcW w:w="6475" w:type="dxa"/>
            <w:tcBorders>
              <w:top w:val="single" w:color="auto" w:sz="4" w:space="0"/>
              <w:left w:val="single" w:color="auto" w:sz="4" w:space="0"/>
              <w:bottom w:val="single" w:color="auto" w:sz="4" w:space="0"/>
              <w:right w:val="single" w:color="auto" w:sz="4" w:space="0"/>
            </w:tcBorders>
            <w:vAlign w:val="center"/>
          </w:tcPr>
          <w:p w14:paraId="7FD16D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自投标截止时间5日前</w:t>
            </w:r>
          </w:p>
        </w:tc>
      </w:tr>
      <w:tr w14:paraId="7A278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EF44A01">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1892" w:type="dxa"/>
            <w:tcBorders>
              <w:top w:val="single" w:color="auto" w:sz="4" w:space="0"/>
              <w:left w:val="single" w:color="auto" w:sz="4" w:space="0"/>
              <w:bottom w:val="single" w:color="auto" w:sz="4" w:space="0"/>
              <w:right w:val="single" w:color="auto" w:sz="4" w:space="0"/>
            </w:tcBorders>
            <w:vAlign w:val="center"/>
          </w:tcPr>
          <w:p w14:paraId="00123D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答疑回复截止</w:t>
            </w:r>
          </w:p>
          <w:p w14:paraId="6B5C25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时间</w:t>
            </w:r>
          </w:p>
        </w:tc>
        <w:tc>
          <w:tcPr>
            <w:tcW w:w="6475" w:type="dxa"/>
            <w:tcBorders>
              <w:top w:val="single" w:color="auto" w:sz="4" w:space="0"/>
              <w:left w:val="single" w:color="auto" w:sz="4" w:space="0"/>
              <w:bottom w:val="single" w:color="auto" w:sz="4" w:space="0"/>
              <w:right w:val="single" w:color="auto" w:sz="4" w:space="0"/>
            </w:tcBorders>
            <w:vAlign w:val="center"/>
          </w:tcPr>
          <w:p w14:paraId="7E0BC6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自收到异议之日起3日内</w:t>
            </w:r>
          </w:p>
          <w:p w14:paraId="3CEB76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答疑纪要为磋商文件的组成部分，与磋商文件具有同等法律效力。</w:t>
            </w:r>
          </w:p>
        </w:tc>
      </w:tr>
      <w:tr w14:paraId="375A2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0F5EEFD5">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1892" w:type="dxa"/>
            <w:tcBorders>
              <w:top w:val="single" w:color="auto" w:sz="4" w:space="0"/>
              <w:left w:val="single" w:color="auto" w:sz="4" w:space="0"/>
              <w:bottom w:val="single" w:color="auto" w:sz="4" w:space="0"/>
              <w:right w:val="single" w:color="auto" w:sz="4" w:space="0"/>
            </w:tcBorders>
            <w:vAlign w:val="center"/>
          </w:tcPr>
          <w:p w14:paraId="3BD23C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递交磋商文件截止时间、地点</w:t>
            </w:r>
          </w:p>
        </w:tc>
        <w:tc>
          <w:tcPr>
            <w:tcW w:w="6475" w:type="dxa"/>
            <w:tcBorders>
              <w:top w:val="single" w:color="auto" w:sz="4" w:space="0"/>
              <w:left w:val="single" w:color="auto" w:sz="4" w:space="0"/>
              <w:bottom w:val="single" w:color="auto" w:sz="4" w:space="0"/>
              <w:right w:val="single" w:color="auto" w:sz="4" w:space="0"/>
            </w:tcBorders>
            <w:vAlign w:val="center"/>
          </w:tcPr>
          <w:p w14:paraId="5B0FE5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时间：2026年 01 月09日10时00分（北京时间）</w:t>
            </w:r>
          </w:p>
          <w:p w14:paraId="2BD231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zh-CN" w:eastAsia="zh-CN" w:bidi="ar-SA"/>
              </w:rPr>
              <w:t>地点：陕西省延安市吴起县陈蒿湾石油小区门面房 A（2）4-1 四楼华春公司</w:t>
            </w:r>
          </w:p>
        </w:tc>
      </w:tr>
      <w:tr w14:paraId="49BE0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D8B7E65">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1892" w:type="dxa"/>
            <w:tcBorders>
              <w:top w:val="single" w:color="auto" w:sz="4" w:space="0"/>
              <w:left w:val="single" w:color="auto" w:sz="4" w:space="0"/>
              <w:bottom w:val="single" w:color="auto" w:sz="4" w:space="0"/>
              <w:right w:val="single" w:color="auto" w:sz="4" w:space="0"/>
            </w:tcBorders>
            <w:vAlign w:val="center"/>
          </w:tcPr>
          <w:p w14:paraId="2E42ED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磋商时间、地点</w:t>
            </w:r>
          </w:p>
        </w:tc>
        <w:tc>
          <w:tcPr>
            <w:tcW w:w="6475" w:type="dxa"/>
            <w:tcBorders>
              <w:top w:val="single" w:color="auto" w:sz="4" w:space="0"/>
              <w:left w:val="single" w:color="auto" w:sz="4" w:space="0"/>
              <w:bottom w:val="single" w:color="auto" w:sz="4" w:space="0"/>
              <w:right w:val="single" w:color="auto" w:sz="4" w:space="0"/>
            </w:tcBorders>
            <w:vAlign w:val="center"/>
          </w:tcPr>
          <w:p w14:paraId="5803C4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时间：2026年 01 月09日10时00分（北京时间）</w:t>
            </w:r>
          </w:p>
          <w:p w14:paraId="58AE599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zh-CN" w:eastAsia="zh-CN" w:bidi="ar-SA"/>
              </w:rPr>
              <w:t>地点：</w:t>
            </w:r>
            <w:r>
              <w:rPr>
                <w:rFonts w:hint="eastAsia" w:ascii="宋体" w:hAnsi="宋体" w:eastAsia="宋体" w:cs="宋体"/>
                <w:bCs/>
                <w:color w:val="auto"/>
                <w:kern w:val="2"/>
                <w:sz w:val="24"/>
                <w:szCs w:val="24"/>
                <w:highlight w:val="none"/>
                <w:lang w:val="en-US" w:eastAsia="zh-CN" w:bidi="ar-SA"/>
              </w:rPr>
              <w:t>陕西省延安市吴起县陈蒿湾石油小区门面房 A（2）4-1 四楼华春公司</w:t>
            </w:r>
          </w:p>
        </w:tc>
      </w:tr>
      <w:tr w14:paraId="7F279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7F85524">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w:t>
            </w:r>
          </w:p>
        </w:tc>
        <w:tc>
          <w:tcPr>
            <w:tcW w:w="1892" w:type="dxa"/>
            <w:tcBorders>
              <w:top w:val="single" w:color="auto" w:sz="4" w:space="0"/>
              <w:left w:val="single" w:color="auto" w:sz="4" w:space="0"/>
              <w:bottom w:val="single" w:color="auto" w:sz="4" w:space="0"/>
              <w:right w:val="single" w:color="auto" w:sz="4" w:space="0"/>
            </w:tcBorders>
            <w:vAlign w:val="center"/>
          </w:tcPr>
          <w:p w14:paraId="1CB43C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磋商有效期</w:t>
            </w:r>
          </w:p>
        </w:tc>
        <w:tc>
          <w:tcPr>
            <w:tcW w:w="6475" w:type="dxa"/>
            <w:tcBorders>
              <w:top w:val="single" w:color="auto" w:sz="4" w:space="0"/>
              <w:left w:val="single" w:color="auto" w:sz="4" w:space="0"/>
              <w:bottom w:val="single" w:color="auto" w:sz="4" w:space="0"/>
              <w:right w:val="single" w:color="auto" w:sz="4" w:space="0"/>
            </w:tcBorders>
            <w:vAlign w:val="center"/>
          </w:tcPr>
          <w:p w14:paraId="05AB6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90天</w:t>
            </w:r>
          </w:p>
        </w:tc>
      </w:tr>
      <w:tr w14:paraId="5D9C3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054D0F2E">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1892" w:type="dxa"/>
            <w:tcBorders>
              <w:top w:val="single" w:color="auto" w:sz="4" w:space="0"/>
              <w:left w:val="single" w:color="auto" w:sz="4" w:space="0"/>
              <w:bottom w:val="single" w:color="auto" w:sz="4" w:space="0"/>
              <w:right w:val="single" w:color="auto" w:sz="4" w:space="0"/>
            </w:tcBorders>
            <w:vAlign w:val="center"/>
          </w:tcPr>
          <w:p w14:paraId="7B3013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评标办法</w:t>
            </w:r>
          </w:p>
        </w:tc>
        <w:tc>
          <w:tcPr>
            <w:tcW w:w="6475" w:type="dxa"/>
            <w:tcBorders>
              <w:top w:val="single" w:color="auto" w:sz="4" w:space="0"/>
              <w:left w:val="single" w:color="auto" w:sz="4" w:space="0"/>
              <w:bottom w:val="single" w:color="auto" w:sz="4" w:space="0"/>
              <w:right w:val="single" w:color="auto" w:sz="4" w:space="0"/>
            </w:tcBorders>
            <w:vAlign w:val="center"/>
          </w:tcPr>
          <w:p w14:paraId="421BEE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zh-CN" w:eastAsia="zh-CN" w:bidi="ar-SA"/>
              </w:rPr>
              <w:t>本次竞争性磋商采用综合评分法（</w:t>
            </w:r>
            <w:r>
              <w:rPr>
                <w:rFonts w:hint="eastAsia" w:ascii="宋体" w:hAnsi="宋体" w:eastAsia="宋体" w:cs="宋体"/>
                <w:bCs/>
                <w:color w:val="auto"/>
                <w:kern w:val="2"/>
                <w:sz w:val="24"/>
                <w:szCs w:val="24"/>
                <w:highlight w:val="none"/>
                <w:lang w:val="en-US" w:eastAsia="zh-CN" w:bidi="ar-SA"/>
              </w:rPr>
              <w:t>详见评分细则</w:t>
            </w:r>
            <w:r>
              <w:rPr>
                <w:rFonts w:hint="eastAsia" w:ascii="宋体" w:hAnsi="宋体" w:eastAsia="宋体" w:cs="宋体"/>
                <w:bCs/>
                <w:color w:val="auto"/>
                <w:kern w:val="2"/>
                <w:sz w:val="24"/>
                <w:szCs w:val="24"/>
                <w:highlight w:val="none"/>
                <w:lang w:val="zh-CN" w:eastAsia="zh-CN" w:bidi="ar-SA"/>
              </w:rPr>
              <w:t>）。</w:t>
            </w:r>
          </w:p>
        </w:tc>
      </w:tr>
      <w:tr w14:paraId="289CC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4EC375BA">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6</w:t>
            </w:r>
          </w:p>
        </w:tc>
        <w:tc>
          <w:tcPr>
            <w:tcW w:w="1892" w:type="dxa"/>
            <w:tcBorders>
              <w:top w:val="single" w:color="auto" w:sz="4" w:space="0"/>
              <w:left w:val="single" w:color="auto" w:sz="4" w:space="0"/>
              <w:bottom w:val="single" w:color="auto" w:sz="4" w:space="0"/>
              <w:right w:val="single" w:color="auto" w:sz="4" w:space="0"/>
            </w:tcBorders>
            <w:vAlign w:val="center"/>
          </w:tcPr>
          <w:p w14:paraId="0E4C8F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资格审查</w:t>
            </w:r>
          </w:p>
        </w:tc>
        <w:tc>
          <w:tcPr>
            <w:tcW w:w="6475" w:type="dxa"/>
            <w:tcBorders>
              <w:top w:val="single" w:color="auto" w:sz="4" w:space="0"/>
              <w:left w:val="single" w:color="auto" w:sz="4" w:space="0"/>
              <w:bottom w:val="single" w:color="auto" w:sz="4" w:space="0"/>
              <w:right w:val="single" w:color="auto" w:sz="4" w:space="0"/>
            </w:tcBorders>
            <w:vAlign w:val="center"/>
          </w:tcPr>
          <w:p w14:paraId="4D0601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本项目为资格后审，磋商现场各供应商代表须携带竞争性磋商公告及竞争性磋商文件中要求的资格证明文件给供评标委员会审查；未携带文件的供应商将作未实质性响应竞争性磋商文件资格性审查要求处理，采购人及评审委员会有权否决其投标。</w:t>
            </w:r>
          </w:p>
        </w:tc>
      </w:tr>
      <w:tr w14:paraId="39271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B964D75">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892" w:type="dxa"/>
            <w:tcBorders>
              <w:top w:val="single" w:color="auto" w:sz="4" w:space="0"/>
              <w:left w:val="single" w:color="auto" w:sz="4" w:space="0"/>
              <w:bottom w:val="single" w:color="auto" w:sz="4" w:space="0"/>
              <w:right w:val="single" w:color="auto" w:sz="4" w:space="0"/>
            </w:tcBorders>
            <w:vAlign w:val="center"/>
          </w:tcPr>
          <w:p w14:paraId="5D0C88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磋商保证金</w:t>
            </w:r>
          </w:p>
        </w:tc>
        <w:tc>
          <w:tcPr>
            <w:tcW w:w="6475" w:type="dxa"/>
            <w:tcBorders>
              <w:top w:val="single" w:color="auto" w:sz="4" w:space="0"/>
              <w:left w:val="single" w:color="auto" w:sz="4" w:space="0"/>
              <w:bottom w:val="single" w:color="auto" w:sz="4" w:space="0"/>
              <w:right w:val="single" w:color="auto" w:sz="4" w:space="0"/>
            </w:tcBorders>
            <w:vAlign w:val="center"/>
          </w:tcPr>
          <w:p w14:paraId="5D6DC8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□不要求递交磋商保证金</w:t>
            </w:r>
          </w:p>
          <w:p w14:paraId="78D1B4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 xml:space="preserve">☑要求递交磋商保证金 </w:t>
            </w:r>
          </w:p>
          <w:p w14:paraId="6F71D7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磋商保证金的形式：磋商保证金交纳以转帐或电汇缴纳</w:t>
            </w:r>
          </w:p>
          <w:p w14:paraId="36532C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磋商保证金的金额：</w:t>
            </w:r>
            <w:r>
              <w:rPr>
                <w:rFonts w:hint="eastAsia" w:ascii="宋体" w:hAnsi="宋体" w:eastAsia="宋体" w:cs="宋体"/>
                <w:bCs/>
                <w:color w:val="auto"/>
                <w:kern w:val="2"/>
                <w:sz w:val="24"/>
                <w:szCs w:val="24"/>
                <w:highlight w:val="none"/>
                <w:lang w:val="en-US" w:eastAsia="zh-CN" w:bidi="ar-SA"/>
              </w:rPr>
              <w:t>5000.00</w:t>
            </w:r>
            <w:r>
              <w:rPr>
                <w:rFonts w:hint="eastAsia" w:ascii="宋体" w:hAnsi="宋体" w:eastAsia="宋体" w:cs="宋体"/>
                <w:bCs/>
                <w:color w:val="auto"/>
                <w:kern w:val="2"/>
                <w:sz w:val="24"/>
                <w:szCs w:val="24"/>
                <w:highlight w:val="none"/>
                <w:lang w:val="zh-CN" w:eastAsia="zh-CN" w:bidi="ar-SA"/>
              </w:rPr>
              <w:t>元（</w:t>
            </w:r>
            <w:r>
              <w:rPr>
                <w:rFonts w:hint="eastAsia" w:ascii="宋体" w:hAnsi="宋体" w:eastAsia="宋体" w:cs="宋体"/>
                <w:bCs/>
                <w:color w:val="auto"/>
                <w:kern w:val="2"/>
                <w:sz w:val="24"/>
                <w:szCs w:val="24"/>
                <w:highlight w:val="none"/>
                <w:lang w:val="en-US" w:eastAsia="zh-CN" w:bidi="ar-SA"/>
              </w:rPr>
              <w:t>伍仟元整</w:t>
            </w:r>
            <w:r>
              <w:rPr>
                <w:rFonts w:hint="eastAsia" w:ascii="宋体" w:hAnsi="宋体" w:eastAsia="宋体" w:cs="宋体"/>
                <w:bCs/>
                <w:color w:val="auto"/>
                <w:kern w:val="2"/>
                <w:sz w:val="24"/>
                <w:szCs w:val="24"/>
                <w:highlight w:val="none"/>
                <w:lang w:val="zh-CN" w:eastAsia="zh-CN" w:bidi="ar-SA"/>
              </w:rPr>
              <w:t>）</w:t>
            </w:r>
          </w:p>
          <w:p w14:paraId="292101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必须在</w:t>
            </w:r>
            <w:r>
              <w:rPr>
                <w:rFonts w:hint="eastAsia" w:ascii="宋体" w:hAnsi="宋体" w:eastAsia="宋体" w:cs="宋体"/>
                <w:bCs/>
                <w:color w:val="auto"/>
                <w:kern w:val="2"/>
                <w:sz w:val="24"/>
                <w:szCs w:val="24"/>
                <w:highlight w:val="none"/>
                <w:lang w:val="en-US" w:eastAsia="zh-CN" w:bidi="ar-SA"/>
              </w:rPr>
              <w:t>2026年01月09日10时00分00秒</w:t>
            </w:r>
            <w:r>
              <w:rPr>
                <w:rFonts w:hint="eastAsia" w:ascii="宋体" w:hAnsi="宋体" w:eastAsia="宋体" w:cs="宋体"/>
                <w:bCs/>
                <w:color w:val="auto"/>
                <w:kern w:val="2"/>
                <w:sz w:val="24"/>
                <w:szCs w:val="24"/>
                <w:highlight w:val="none"/>
                <w:lang w:val="zh-CN" w:eastAsia="zh-CN" w:bidi="ar-SA"/>
              </w:rPr>
              <w:t>前从投标单位基本账户转出，磋商单位应合理安排保证金的转账时间，须确保响应截止时间前到达代理机构指定账户，投标单位承担保证金未对公进入下面账户的的责任。</w:t>
            </w:r>
          </w:p>
          <w:p w14:paraId="6F306B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户 名：华春建设工程项目管理有限责任公司吴起分公司</w:t>
            </w:r>
          </w:p>
          <w:p w14:paraId="692708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帐 号：102846504355</w:t>
            </w:r>
          </w:p>
          <w:p w14:paraId="6DF1A2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开户行：中国银行延安吴起支行营业部</w:t>
            </w:r>
          </w:p>
          <w:p w14:paraId="14B557F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行号：104804700138</w:t>
            </w:r>
          </w:p>
          <w:p w14:paraId="73B89CC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转账备注：设立吴起县地质灾害隐患点防治责任牌采购项目磋商保证金</w:t>
            </w:r>
          </w:p>
          <w:p w14:paraId="595C3F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zh-CN" w:eastAsia="zh-CN" w:bidi="ar-SA"/>
              </w:rPr>
              <w:t>联系人：</w:t>
            </w:r>
            <w:r>
              <w:rPr>
                <w:rFonts w:hint="eastAsia" w:ascii="宋体" w:hAnsi="宋体" w:eastAsia="宋体" w:cs="宋体"/>
                <w:bCs/>
                <w:color w:val="auto"/>
                <w:kern w:val="2"/>
                <w:sz w:val="24"/>
                <w:szCs w:val="24"/>
                <w:highlight w:val="none"/>
                <w:lang w:val="en-US" w:eastAsia="zh-CN" w:bidi="ar-SA"/>
              </w:rPr>
              <w:t>吴娟</w:t>
            </w:r>
          </w:p>
          <w:p w14:paraId="5A5AC9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电  话：15929610155</w:t>
            </w:r>
          </w:p>
          <w:p w14:paraId="5D35F4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注：1、磋商保证金的交付单位和供应商的名称必须一致，且标明项目名称。</w:t>
            </w:r>
          </w:p>
          <w:p w14:paraId="3C7E81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2、不接受投标单位以个人或其他任何形式的非投标单位基本账户转出保证金缴纳形式，若不符合规定按照废标处理。</w:t>
            </w:r>
          </w:p>
        </w:tc>
      </w:tr>
      <w:tr w14:paraId="1CFF9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E65AE9B">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1892" w:type="dxa"/>
            <w:tcBorders>
              <w:top w:val="single" w:color="auto" w:sz="4" w:space="0"/>
              <w:left w:val="single" w:color="auto" w:sz="4" w:space="0"/>
              <w:bottom w:val="single" w:color="auto" w:sz="4" w:space="0"/>
              <w:right w:val="single" w:color="auto" w:sz="4" w:space="0"/>
            </w:tcBorders>
            <w:vAlign w:val="center"/>
          </w:tcPr>
          <w:p w14:paraId="315CC57B">
            <w:pPr>
              <w:autoSpaceDE w:val="0"/>
              <w:autoSpaceDN w:val="0"/>
              <w:adjustRightInd w:val="0"/>
              <w:spacing w:line="360"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pacing w:val="-20"/>
                <w:kern w:val="0"/>
                <w:sz w:val="21"/>
                <w:szCs w:val="21"/>
                <w:highlight w:val="none"/>
                <w:lang w:eastAsia="zh-CN"/>
              </w:rPr>
              <w:t>磋商</w:t>
            </w:r>
            <w:r>
              <w:rPr>
                <w:rFonts w:hint="eastAsia" w:ascii="宋体" w:hAnsi="宋体" w:eastAsia="宋体" w:cs="宋体"/>
                <w:color w:val="auto"/>
                <w:spacing w:val="-20"/>
                <w:kern w:val="0"/>
                <w:sz w:val="21"/>
                <w:szCs w:val="21"/>
                <w:highlight w:val="none"/>
              </w:rPr>
              <w:t>文件份数</w:t>
            </w:r>
          </w:p>
        </w:tc>
        <w:tc>
          <w:tcPr>
            <w:tcW w:w="6475" w:type="dxa"/>
            <w:tcBorders>
              <w:top w:val="single" w:color="auto" w:sz="4" w:space="0"/>
              <w:left w:val="single" w:color="auto" w:sz="4" w:space="0"/>
              <w:bottom w:val="single" w:color="auto" w:sz="4" w:space="0"/>
              <w:right w:val="single" w:color="auto" w:sz="4" w:space="0"/>
            </w:tcBorders>
            <w:vAlign w:val="center"/>
          </w:tcPr>
          <w:p w14:paraId="3E9591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纸质版：正本一份、副本二份，分别胶装装订成册，且封面须清楚地标明“正本”、“副本”，正本与副本不符的，以正本为准。</w:t>
            </w:r>
          </w:p>
          <w:p w14:paraId="24D482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电子版：提供与正本内容一致的电子版（U盘）三份，格式为PDF（签字盖章后的彩色扫描件）、WORD文件。</w:t>
            </w:r>
          </w:p>
        </w:tc>
      </w:tr>
      <w:tr w14:paraId="5EDD9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62B65FDB">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3EBC42C">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签字盖章要求</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3E4B4F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1.响应文件供应商需逐页盖章。</w:t>
            </w:r>
          </w:p>
          <w:p w14:paraId="1EB2F86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2.纸质响应文件封面及其它有签字或盖章要求的部位，须经供应商法定代表人或其委托代理人签字并加盖供应商公章。</w:t>
            </w:r>
          </w:p>
          <w:p w14:paraId="74F4DB0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3.响应文件必须编制目录和连续页码。</w:t>
            </w:r>
          </w:p>
        </w:tc>
      </w:tr>
      <w:tr w14:paraId="741C5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1A4EF4AA">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1892" w:type="dxa"/>
            <w:tcBorders>
              <w:top w:val="single" w:color="auto" w:sz="4" w:space="0"/>
              <w:left w:val="single" w:color="auto" w:sz="4" w:space="0"/>
              <w:bottom w:val="single" w:color="auto" w:sz="4" w:space="0"/>
              <w:right w:val="single" w:color="auto" w:sz="4" w:space="0"/>
            </w:tcBorders>
            <w:vAlign w:val="center"/>
          </w:tcPr>
          <w:p w14:paraId="4D5E2E0B">
            <w:pPr>
              <w:autoSpaceDE w:val="0"/>
              <w:autoSpaceDN w:val="0"/>
              <w:adjustRightInd w:val="0"/>
              <w:spacing w:line="360" w:lineRule="auto"/>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密封</w:t>
            </w:r>
            <w:r>
              <w:rPr>
                <w:rFonts w:hint="eastAsia" w:ascii="宋体" w:hAnsi="宋体" w:eastAsia="宋体" w:cs="宋体"/>
                <w:color w:val="000000" w:themeColor="text1"/>
                <w:spacing w:val="-20"/>
                <w:kern w:val="0"/>
                <w:sz w:val="21"/>
                <w:szCs w:val="21"/>
                <w:highlight w:val="none"/>
                <w14:textFill>
                  <w14:solidFill>
                    <w14:schemeClr w14:val="tx1"/>
                  </w14:solidFill>
                </w14:textFill>
              </w:rPr>
              <w:t>及装订要求</w:t>
            </w:r>
          </w:p>
        </w:tc>
        <w:tc>
          <w:tcPr>
            <w:tcW w:w="6475" w:type="dxa"/>
            <w:tcBorders>
              <w:top w:val="single" w:color="auto" w:sz="4" w:space="0"/>
              <w:left w:val="single" w:color="auto" w:sz="4" w:space="0"/>
              <w:bottom w:val="single" w:color="auto" w:sz="4" w:space="0"/>
              <w:right w:val="single" w:color="auto" w:sz="4" w:space="0"/>
            </w:tcBorders>
            <w:vAlign w:val="center"/>
          </w:tcPr>
          <w:p w14:paraId="7872D9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正本和电子版（u盘）密封在一个密封袋内，所有副本密封在一个密封袋内，</w:t>
            </w:r>
            <w:r>
              <w:rPr>
                <w:rFonts w:hint="eastAsia" w:ascii="宋体" w:hAnsi="宋体" w:eastAsia="宋体" w:cs="宋体"/>
                <w:bCs/>
                <w:color w:val="auto"/>
                <w:kern w:val="2"/>
                <w:sz w:val="24"/>
                <w:szCs w:val="24"/>
                <w:highlight w:val="none"/>
                <w:lang w:val="zh-CN" w:eastAsia="zh-CN" w:bidi="ar-SA"/>
              </w:rPr>
              <w:t>资质证明文件装一个档案袋（标明提供资质的明细表）</w:t>
            </w:r>
            <w:r>
              <w:rPr>
                <w:rFonts w:hint="eastAsia" w:ascii="宋体" w:hAnsi="宋体" w:eastAsia="宋体" w:cs="宋体"/>
                <w:bCs/>
                <w:color w:val="auto"/>
                <w:kern w:val="2"/>
                <w:sz w:val="24"/>
                <w:szCs w:val="24"/>
                <w:highlight w:val="none"/>
                <w:lang w:val="en-US" w:eastAsia="zh-CN" w:bidi="ar-SA"/>
              </w:rPr>
              <w:t>。在封口处需由法定代表人或授权代表签字并盖章。封皮上注明正本（副本）供应商的全称、项目名称，并注明“开标时启封”字样。未按要求密封或加注标记，代理机构有权拒收。</w:t>
            </w:r>
          </w:p>
        </w:tc>
      </w:tr>
      <w:tr w14:paraId="523FA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0B70162E">
            <w:pPr>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23</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72FDA38">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递交要求</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70C19E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法定代表人应持有法定代表人身份证明向代理机构递交响应文件；</w:t>
            </w:r>
          </w:p>
          <w:p w14:paraId="5CF8FA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授权代表应持有法定代表人授权委托书向代理机构递交响应文件。</w:t>
            </w:r>
          </w:p>
          <w:p w14:paraId="0FD216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未持有以上身份证明文件原件，代理机构有权拒收供应商的响应文件</w:t>
            </w:r>
          </w:p>
        </w:tc>
      </w:tr>
      <w:tr w14:paraId="223B6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43B9AA45">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1892" w:type="dxa"/>
            <w:tcBorders>
              <w:top w:val="single" w:color="auto" w:sz="4" w:space="0"/>
              <w:left w:val="single" w:color="auto" w:sz="4" w:space="0"/>
              <w:bottom w:val="single" w:color="auto" w:sz="4" w:space="0"/>
              <w:right w:val="single" w:color="auto" w:sz="4" w:space="0"/>
            </w:tcBorders>
            <w:vAlign w:val="center"/>
          </w:tcPr>
          <w:p w14:paraId="3D721F24">
            <w:pPr>
              <w:pStyle w:val="15"/>
              <w:spacing w:line="360" w:lineRule="auto"/>
              <w:jc w:val="center"/>
              <w:rPr>
                <w:rFonts w:hint="eastAsia" w:ascii="宋体" w:hAnsi="宋体" w:eastAsia="宋体" w:cs="宋体"/>
                <w:color w:val="FF0000"/>
                <w:sz w:val="21"/>
                <w:szCs w:val="21"/>
                <w:highlight w:val="none"/>
                <w:lang w:val="zh-CN"/>
              </w:rPr>
            </w:pPr>
            <w:r>
              <w:rPr>
                <w:rFonts w:hint="eastAsia" w:ascii="宋体" w:hAnsi="宋体" w:eastAsia="宋体" w:cs="宋体"/>
                <w:color w:val="auto"/>
                <w:kern w:val="2"/>
                <w:sz w:val="21"/>
                <w:szCs w:val="21"/>
                <w:highlight w:val="none"/>
                <w:lang w:val="en-US" w:eastAsia="zh-CN"/>
              </w:rPr>
              <w:t>评委组成</w:t>
            </w:r>
          </w:p>
        </w:tc>
        <w:tc>
          <w:tcPr>
            <w:tcW w:w="6475" w:type="dxa"/>
            <w:tcBorders>
              <w:top w:val="single" w:color="auto" w:sz="4" w:space="0"/>
              <w:left w:val="single" w:color="auto" w:sz="4" w:space="0"/>
              <w:bottom w:val="single" w:color="auto" w:sz="4" w:space="0"/>
              <w:right w:val="single" w:color="auto" w:sz="4" w:space="0"/>
            </w:tcBorders>
            <w:vAlign w:val="center"/>
          </w:tcPr>
          <w:p w14:paraId="1A9A61B3">
            <w:pPr>
              <w:pStyle w:val="17"/>
              <w:spacing w:line="360" w:lineRule="auto"/>
              <w:ind w:left="0" w:leftChars="0" w:firstLine="0" w:firstLineChars="0"/>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评标专家确定方式：在陕西省政府采购专家库中随机抽取由采购人代表及有关专家组成，其中技术、经济等方面的专家不少于评委总数的三分之二，评标委员会构成: 3人，其中专家2人,甲方代表1人。</w:t>
            </w:r>
          </w:p>
        </w:tc>
      </w:tr>
      <w:tr w14:paraId="2F93F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116449C0">
            <w:pPr>
              <w:autoSpaceDE w:val="0"/>
              <w:autoSpaceDN w:val="0"/>
              <w:adjustRightInd w:val="0"/>
              <w:spacing w:line="360" w:lineRule="auto"/>
              <w:jc w:val="center"/>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25</w:t>
            </w:r>
          </w:p>
        </w:tc>
        <w:tc>
          <w:tcPr>
            <w:tcW w:w="1892" w:type="dxa"/>
            <w:tcBorders>
              <w:top w:val="single" w:color="auto" w:sz="4" w:space="0"/>
              <w:left w:val="single" w:color="auto" w:sz="4" w:space="0"/>
              <w:bottom w:val="single" w:color="auto" w:sz="4" w:space="0"/>
              <w:right w:val="single" w:color="auto" w:sz="4" w:space="0"/>
            </w:tcBorders>
            <w:vAlign w:val="center"/>
          </w:tcPr>
          <w:p w14:paraId="50C5A7DC">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zh-CN"/>
              </w:rPr>
              <w:t>招标代理服务费</w:t>
            </w:r>
          </w:p>
        </w:tc>
        <w:tc>
          <w:tcPr>
            <w:tcW w:w="6475" w:type="dxa"/>
            <w:tcBorders>
              <w:top w:val="single" w:color="auto" w:sz="4" w:space="0"/>
              <w:left w:val="single" w:color="auto" w:sz="4" w:space="0"/>
              <w:bottom w:val="single" w:color="auto" w:sz="4" w:space="0"/>
              <w:right w:val="single" w:color="auto" w:sz="4" w:space="0"/>
            </w:tcBorders>
            <w:vAlign w:val="center"/>
          </w:tcPr>
          <w:p w14:paraId="6CD056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招标代理服务费依据《国家计委关于印发&lt;招标代理服务管理暂行办法&gt;的通知》（计价格发【2002】1980号）及（发改价格[2011]534号）规定。</w:t>
            </w:r>
            <w:r>
              <w:rPr>
                <w:rFonts w:hint="eastAsia" w:ascii="宋体" w:hAnsi="宋体" w:eastAsia="宋体" w:cs="宋体"/>
                <w:bCs/>
                <w:color w:val="auto"/>
                <w:kern w:val="2"/>
                <w:sz w:val="24"/>
                <w:szCs w:val="24"/>
                <w:highlight w:val="none"/>
                <w:lang w:val="en-US" w:eastAsia="zh-CN" w:bidi="ar-SA"/>
              </w:rPr>
              <w:t>在发放成交通知书时由成交供应商向代理机构一次性付清。</w:t>
            </w:r>
          </w:p>
        </w:tc>
      </w:tr>
      <w:tr w14:paraId="3B9B9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7620EF5">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4B2B0FC">
            <w:pPr>
              <w:spacing w:line="360" w:lineRule="auto"/>
              <w:jc w:val="cente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0FD75E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成交人在与采购人签订合同之前，采购人有权要求成交人缴纳合同价的5%作为履约保证金，履约保证金在政府采购合同履行完毕，且采购人验收通过后，以银行转账的方式无息退还给成交人。</w:t>
            </w:r>
          </w:p>
        </w:tc>
      </w:tr>
      <w:tr w14:paraId="6AEB3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73F0A60">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27</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FA066CC">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供应商信誉</w:t>
            </w:r>
          </w:p>
        </w:tc>
        <w:tc>
          <w:tcPr>
            <w:tcW w:w="6475" w:type="dxa"/>
            <w:tcBorders>
              <w:top w:val="single" w:color="auto" w:sz="4" w:space="0"/>
              <w:left w:val="single" w:color="auto" w:sz="4" w:space="0"/>
              <w:bottom w:val="single" w:color="auto" w:sz="4" w:space="0"/>
              <w:right w:val="single" w:color="auto" w:sz="4" w:space="0"/>
            </w:tcBorders>
            <w:shd w:val="clear" w:color="auto" w:fill="auto"/>
            <w:vAlign w:val="center"/>
          </w:tcPr>
          <w:p w14:paraId="2AFEAE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p w14:paraId="799BDB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2.供应商出具无重大违法纪录证明文件。</w:t>
            </w:r>
          </w:p>
          <w:p w14:paraId="6C1003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以上查询以网上截图为准，对列入失信被执行人、重大税收违法案件当事人名单、政府采购严重违法失信行为记录名单及其他不符合《中华人民共和国政府采购法》第二十二条规定条件的供应商，采购代理机构将拒绝其参与政府采购活动。</w:t>
            </w:r>
          </w:p>
        </w:tc>
      </w:tr>
      <w:tr w14:paraId="15700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550D12EA">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28</w:t>
            </w:r>
          </w:p>
        </w:tc>
        <w:tc>
          <w:tcPr>
            <w:tcW w:w="1892" w:type="dxa"/>
            <w:tcBorders>
              <w:top w:val="single" w:color="auto" w:sz="4" w:space="0"/>
              <w:left w:val="single" w:color="auto" w:sz="4" w:space="0"/>
              <w:bottom w:val="single" w:color="auto" w:sz="4" w:space="0"/>
              <w:right w:val="single" w:color="auto" w:sz="4" w:space="0"/>
            </w:tcBorders>
            <w:vAlign w:val="center"/>
          </w:tcPr>
          <w:p w14:paraId="0F1AB389">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b w:val="0"/>
                <w:color w:val="auto"/>
                <w:w w:val="100"/>
                <w:sz w:val="21"/>
                <w:szCs w:val="21"/>
                <w:highlight w:val="none"/>
                <w:lang w:eastAsia="zh-CN"/>
              </w:rPr>
            </w:pPr>
            <w:r>
              <w:rPr>
                <w:rFonts w:hint="eastAsia" w:ascii="宋体" w:hAnsi="宋体" w:eastAsia="宋体" w:cs="宋体"/>
                <w:b w:val="0"/>
                <w:color w:val="auto"/>
                <w:w w:val="100"/>
                <w:sz w:val="21"/>
                <w:szCs w:val="21"/>
                <w:highlight w:val="none"/>
                <w:lang w:eastAsia="zh-CN"/>
              </w:rPr>
              <w:t>其他要求</w:t>
            </w:r>
          </w:p>
        </w:tc>
        <w:tc>
          <w:tcPr>
            <w:tcW w:w="6475" w:type="dxa"/>
            <w:tcBorders>
              <w:top w:val="single" w:color="auto" w:sz="4" w:space="0"/>
              <w:left w:val="single" w:color="auto" w:sz="4" w:space="0"/>
              <w:bottom w:val="single" w:color="auto" w:sz="4" w:space="0"/>
              <w:right w:val="single" w:color="auto" w:sz="4" w:space="0"/>
            </w:tcBorders>
            <w:vAlign w:val="center"/>
          </w:tcPr>
          <w:p w14:paraId="7F958CDB">
            <w:pPr>
              <w:pStyle w:val="8"/>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成交供应商在领取成交通知书后30日内必须与采购人签订合同。在合同签订之日起七个工作日内，应当配合采购人将合同副本报吴起县财政局和有关部门备案。否则成交供应商此次磋商无效。</w:t>
            </w:r>
          </w:p>
        </w:tc>
      </w:tr>
    </w:tbl>
    <w:p w14:paraId="39173269">
      <w:pPr>
        <w:keepNext w:val="0"/>
        <w:keepLines w:val="0"/>
        <w:pageBreakBefore w:val="0"/>
        <w:wordWrap/>
        <w:overflowPunct/>
        <w:bidi w:val="0"/>
        <w:spacing w:line="384"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一．名词解释</w:t>
      </w:r>
    </w:p>
    <w:p w14:paraId="28CC121E">
      <w:pPr>
        <w:keepNext w:val="0"/>
        <w:keepLines w:val="0"/>
        <w:pageBreakBefore w:val="0"/>
        <w:numPr>
          <w:ilvl w:val="0"/>
          <w:numId w:val="1"/>
        </w:numPr>
        <w:tabs>
          <w:tab w:val="left" w:pos="360"/>
          <w:tab w:val="clear" w:pos="1020"/>
        </w:tabs>
        <w:wordWrap/>
        <w:overflowPunct/>
        <w:bidi w:val="0"/>
        <w:spacing w:line="384" w:lineRule="auto"/>
        <w:ind w:left="-120" w:leftChars="-57"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吴起县自然资源局</w:t>
      </w:r>
    </w:p>
    <w:p w14:paraId="7356791D">
      <w:pPr>
        <w:keepNext w:val="0"/>
        <w:keepLines w:val="0"/>
        <w:pageBreakBefore w:val="0"/>
        <w:numPr>
          <w:ilvl w:val="0"/>
          <w:numId w:val="1"/>
        </w:numPr>
        <w:tabs>
          <w:tab w:val="left" w:pos="360"/>
          <w:tab w:val="clear" w:pos="1020"/>
        </w:tabs>
        <w:wordWrap/>
        <w:overflowPunct/>
        <w:bidi w:val="0"/>
        <w:spacing w:line="384" w:lineRule="auto"/>
        <w:ind w:left="-120" w:leftChars="-57"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监督机构：</w:t>
      </w:r>
      <w:r>
        <w:rPr>
          <w:rFonts w:hint="eastAsia" w:ascii="宋体" w:hAnsi="宋体" w:eastAsia="宋体" w:cs="宋体"/>
          <w:color w:val="auto"/>
          <w:sz w:val="24"/>
          <w:szCs w:val="24"/>
          <w:highlight w:val="none"/>
          <w:lang w:val="zh-CN" w:eastAsia="zh-CN"/>
        </w:rPr>
        <w:t>吴起县</w:t>
      </w:r>
      <w:r>
        <w:rPr>
          <w:rFonts w:hint="eastAsia" w:ascii="宋体" w:hAnsi="宋体" w:eastAsia="宋体" w:cs="宋体"/>
          <w:color w:val="auto"/>
          <w:sz w:val="24"/>
          <w:szCs w:val="24"/>
          <w:highlight w:val="none"/>
        </w:rPr>
        <w:t>财政局</w:t>
      </w:r>
    </w:p>
    <w:p w14:paraId="56E911E8">
      <w:pPr>
        <w:keepNext w:val="0"/>
        <w:keepLines w:val="0"/>
        <w:pageBreakBefore w:val="0"/>
        <w:numPr>
          <w:ilvl w:val="0"/>
          <w:numId w:val="1"/>
        </w:numPr>
        <w:tabs>
          <w:tab w:val="left" w:pos="360"/>
          <w:tab w:val="clear" w:pos="1020"/>
        </w:tabs>
        <w:wordWrap/>
        <w:overflowPunct/>
        <w:bidi w:val="0"/>
        <w:spacing w:line="384" w:lineRule="auto"/>
        <w:ind w:left="-120" w:leftChars="-57"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华春建设工程项目管理有限责任公司</w:t>
      </w:r>
    </w:p>
    <w:p w14:paraId="4716AF0A">
      <w:pPr>
        <w:keepNext w:val="0"/>
        <w:keepLines w:val="0"/>
        <w:pageBreakBefore w:val="0"/>
        <w:numPr>
          <w:ilvl w:val="0"/>
          <w:numId w:val="1"/>
        </w:numPr>
        <w:tabs>
          <w:tab w:val="left" w:pos="360"/>
          <w:tab w:val="clear" w:pos="1020"/>
        </w:tabs>
        <w:wordWrap/>
        <w:overflowPunct/>
        <w:bidi w:val="0"/>
        <w:spacing w:line="384" w:lineRule="auto"/>
        <w:ind w:left="-120" w:leftChars="-57"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商：满足本次招标要求具有相应资质和完成项目能力的单位</w:t>
      </w:r>
    </w:p>
    <w:p w14:paraId="0AAE3765">
      <w:pPr>
        <w:keepNext w:val="0"/>
        <w:keepLines w:val="0"/>
        <w:pageBreakBefore w:val="0"/>
        <w:numPr>
          <w:ilvl w:val="0"/>
          <w:numId w:val="1"/>
        </w:numPr>
        <w:tabs>
          <w:tab w:val="left" w:pos="360"/>
          <w:tab w:val="clear" w:pos="1020"/>
        </w:tabs>
        <w:wordWrap/>
        <w:overflowPunct/>
        <w:bidi w:val="0"/>
        <w:spacing w:line="384" w:lineRule="auto"/>
        <w:ind w:left="-120" w:leftChars="-57"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    书：</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的统称</w:t>
      </w:r>
    </w:p>
    <w:p w14:paraId="7BE33F79">
      <w:pPr>
        <w:keepNext w:val="0"/>
        <w:keepLines w:val="0"/>
        <w:pageBreakBefore w:val="0"/>
        <w:numPr>
          <w:ilvl w:val="0"/>
          <w:numId w:val="1"/>
        </w:numPr>
        <w:tabs>
          <w:tab w:val="left" w:pos="360"/>
          <w:tab w:val="clear" w:pos="1020"/>
        </w:tabs>
        <w:wordWrap/>
        <w:overflowPunct/>
        <w:bidi w:val="0"/>
        <w:spacing w:line="384" w:lineRule="auto"/>
        <w:ind w:left="-120" w:leftChars="-57"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：由评标委员会推荐经采购人确认的单位</w:t>
      </w:r>
    </w:p>
    <w:p w14:paraId="40D714DD">
      <w:pPr>
        <w:keepNext w:val="0"/>
        <w:keepLines w:val="0"/>
        <w:pageBreakBefore w:val="0"/>
        <w:wordWrap/>
        <w:overflowPunct/>
        <w:bidi w:val="0"/>
        <w:spacing w:line="384"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二．供应商</w:t>
      </w:r>
    </w:p>
    <w:p w14:paraId="09C61B2C">
      <w:pPr>
        <w:keepNext w:val="0"/>
        <w:keepLines w:val="0"/>
        <w:pageBreakBefore w:val="0"/>
        <w:wordWrap/>
        <w:overflowPunct/>
        <w:bidi w:val="0"/>
        <w:spacing w:line="384"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1、合格供应商</w:t>
      </w:r>
    </w:p>
    <w:p w14:paraId="31924F33">
      <w:pPr>
        <w:pStyle w:val="56"/>
        <w:keepNext w:val="0"/>
        <w:keepLines w:val="0"/>
        <w:pageBreakBefore w:val="0"/>
        <w:widowControl/>
        <w:kinsoku/>
        <w:wordWrap/>
        <w:overflowPunct/>
        <w:topLinePunct w:val="0"/>
        <w:autoSpaceDE/>
        <w:autoSpaceDN/>
        <w:bidi w:val="0"/>
        <w:adjustRightInd/>
        <w:snapToGrid/>
        <w:spacing w:line="384"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1.满足《中华人民共和国政府采购法》第二十二条规定;</w:t>
      </w:r>
    </w:p>
    <w:p w14:paraId="53E313DA">
      <w:pPr>
        <w:pStyle w:val="56"/>
        <w:keepNext w:val="0"/>
        <w:keepLines w:val="0"/>
        <w:pageBreakBefore w:val="0"/>
        <w:widowControl/>
        <w:kinsoku/>
        <w:wordWrap/>
        <w:overflowPunct/>
        <w:topLinePunct w:val="0"/>
        <w:autoSpaceDE/>
        <w:autoSpaceDN/>
        <w:bidi w:val="0"/>
        <w:adjustRightInd/>
        <w:snapToGrid/>
        <w:spacing w:line="384"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2.落实政府采购政策需满足的资格要求：</w:t>
      </w:r>
    </w:p>
    <w:p w14:paraId="6E4664B6">
      <w:pPr>
        <w:pStyle w:val="11"/>
        <w:keepNext w:val="0"/>
        <w:keepLines w:val="0"/>
        <w:pageBreakBefore w:val="0"/>
        <w:wordWrap/>
        <w:overflowPunct/>
        <w:bidi w:val="0"/>
        <w:spacing w:before="169" w:line="384"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合同包1(设立吴起县地质灾害隐患点防治责任牌采购项目)落实政府采购政策需满足的资格要求如下:</w:t>
      </w:r>
    </w:p>
    <w:p w14:paraId="42A49A0B">
      <w:pPr>
        <w:pStyle w:val="11"/>
        <w:keepNext w:val="0"/>
        <w:keepLines w:val="0"/>
        <w:pageBreakBefore w:val="0"/>
        <w:wordWrap/>
        <w:overflowPunct/>
        <w:bidi w:val="0"/>
        <w:spacing w:before="169" w:line="384" w:lineRule="auto"/>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本项目</w:t>
      </w:r>
      <w:r>
        <w:rPr>
          <w:rFonts w:hint="eastAsia" w:ascii="宋体" w:hAnsi="宋体" w:eastAsia="宋体" w:cs="宋体"/>
          <w:color w:val="auto"/>
          <w:kern w:val="2"/>
          <w:sz w:val="24"/>
          <w:szCs w:val="24"/>
          <w:highlight w:val="none"/>
          <w:lang w:val="en-US" w:eastAsia="zh-Hans" w:bidi="ar-SA"/>
        </w:rPr>
        <w:t>专门面向中小企业采购，供应商须为中型、小型、微型企业，并提供《中小企业声明函》（采购标的对应所属行业为其他未列明行业，声明函格式按照《政府采购促进中小企业发展管理办法》（财库〔2020〕46 号）要求提供）。</w:t>
      </w:r>
    </w:p>
    <w:p w14:paraId="3630B2AD">
      <w:pPr>
        <w:pStyle w:val="11"/>
        <w:keepNext w:val="0"/>
        <w:keepLines w:val="0"/>
        <w:pageBreakBefore w:val="0"/>
        <w:wordWrap/>
        <w:overflowPunct/>
        <w:bidi w:val="0"/>
        <w:spacing w:before="163" w:line="384"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Hans" w:bidi="ar-SA"/>
        </w:rPr>
        <w:t>依据《中华人民共和国政府采购法》和《中华人民共和国政府采购法实施条例》的有关规定，落实政府采购政策。</w:t>
      </w:r>
    </w:p>
    <w:p w14:paraId="12DEC163">
      <w:pPr>
        <w:pStyle w:val="56"/>
        <w:keepNext w:val="0"/>
        <w:keepLines w:val="0"/>
        <w:pageBreakBefore w:val="0"/>
        <w:widowControl/>
        <w:kinsoku/>
        <w:wordWrap/>
        <w:overflowPunct/>
        <w:topLinePunct w:val="0"/>
        <w:autoSpaceDE/>
        <w:autoSpaceDN/>
        <w:bidi w:val="0"/>
        <w:adjustRightInd/>
        <w:snapToGrid/>
        <w:spacing w:line="384" w:lineRule="auto"/>
        <w:textAlignment w:val="auto"/>
        <w:rPr>
          <w:rFonts w:hint="eastAsia" w:ascii="宋体" w:hAnsi="宋体" w:eastAsia="宋体" w:cs="宋体"/>
          <w:bCs/>
          <w:color w:val="auto"/>
          <w:sz w:val="24"/>
          <w:szCs w:val="24"/>
          <w:highlight w:val="none"/>
        </w:rPr>
      </w:pPr>
      <w:r>
        <w:rPr>
          <w:rFonts w:hint="eastAsia" w:ascii="宋体" w:hAnsi="宋体" w:eastAsia="宋体" w:cs="宋体"/>
          <w:color w:val="auto"/>
          <w:kern w:val="2"/>
          <w:sz w:val="24"/>
          <w:szCs w:val="24"/>
          <w:highlight w:val="none"/>
          <w:lang w:val="en-US" w:eastAsia="zh-CN" w:bidi="ar-SA"/>
        </w:rPr>
        <w:t>（1）《政府采购促进中小企业发展管理办法》的通知（财库〔2020〕46号）；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（2）财政部司法部关于政府采购支持监狱企业发展有关问题的通知--财库〔2014〕6号；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（3）《国务院办公厅关于建立政府强制采购节能产品制度的通知》--国办发〔2007〕51号；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（4）《环境标志产品政府采购实施的意见》--财库[2006]90号；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（5）《节能产品政府采购实施意见》--（财库[2004]185号）；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（6）《关于促进残疾人就业政府采购政策的通知》财库〔2017〕141号；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（7）《财政部 国务院扶贫办关于运用政府采购政策支持脱贫攻坚的通知》（财库〔2019〕27号）；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（8）陕西省财政厅关于印发《陕西省中小企业政府采购信用融资办法》（陕财办采〔2018〕23号）；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（9）《财政部发展改革委 生态环境部 市场监管总局关于调整优化节能产品、环境标志产品政府采购执行机制的通知》（财库〔2019〕9号）；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（10）《关于运用政府采购政策支持乡村产业振兴的通知》（财库〔2021〕19 号）；</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（11）其他需要落实的政府采购政策。</w:t>
      </w:r>
    </w:p>
    <w:p w14:paraId="1120DE85">
      <w:pPr>
        <w:keepNext w:val="0"/>
        <w:keepLines w:val="0"/>
        <w:pageBreakBefore w:val="0"/>
        <w:wordWrap/>
        <w:overflowPunct/>
        <w:bidi w:val="0"/>
        <w:spacing w:line="384"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2、投标委托</w:t>
      </w:r>
    </w:p>
    <w:p w14:paraId="2D658182">
      <w:pPr>
        <w:keepNext w:val="0"/>
        <w:keepLines w:val="0"/>
        <w:pageBreakBefore w:val="0"/>
        <w:wordWrap/>
        <w:overflowPunct/>
        <w:bidi w:val="0"/>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如供应商代表不是法定代表人，必须持有《法定代表人授权书》（原件）。</w:t>
      </w:r>
    </w:p>
    <w:p w14:paraId="2D91CF7C">
      <w:pPr>
        <w:keepNext w:val="0"/>
        <w:keepLines w:val="0"/>
        <w:pageBreakBefore w:val="0"/>
        <w:wordWrap/>
        <w:overflowPunct/>
        <w:bidi w:val="0"/>
        <w:spacing w:line="384"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14:paraId="1BC988E8">
      <w:pPr>
        <w:keepNext w:val="0"/>
        <w:keepLines w:val="0"/>
        <w:pageBreakBefore w:val="0"/>
        <w:wordWrap/>
        <w:overflowPunct/>
        <w:bidi w:val="0"/>
        <w:spacing w:line="384"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无论投标的结果如何，供应商自行承担参加投标相关的全部费用。</w:t>
      </w:r>
    </w:p>
    <w:p w14:paraId="00288005">
      <w:pPr>
        <w:keepNext w:val="0"/>
        <w:keepLines w:val="0"/>
        <w:pageBreakBefore w:val="0"/>
        <w:wordWrap/>
        <w:overflowPunct/>
        <w:bidi w:val="0"/>
        <w:spacing w:line="384"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eastAsia="zh-CN"/>
        </w:rPr>
        <w:t>磋商文件</w:t>
      </w:r>
    </w:p>
    <w:p w14:paraId="44DE504D">
      <w:pPr>
        <w:keepNext w:val="0"/>
        <w:keepLines w:val="0"/>
        <w:pageBreakBefore w:val="0"/>
        <w:wordWrap/>
        <w:overflowPunct/>
        <w:bidi w:val="0"/>
        <w:spacing w:line="384" w:lineRule="auto"/>
        <w:ind w:firstLine="241" w:firstLineChars="1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磋商文件</w:t>
      </w:r>
    </w:p>
    <w:p w14:paraId="0E0D3582">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总目录所列内容组成；供应商应详细阅读</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中所有的事项、格式、条款和规范要求,在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的各方面都应做出实质性的响应，按照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的要求提交全部资料。</w:t>
      </w:r>
    </w:p>
    <w:p w14:paraId="3B342197">
      <w:pPr>
        <w:pStyle w:val="24"/>
        <w:keepNext w:val="0"/>
        <w:keepLines w:val="0"/>
        <w:pageBreakBefore w:val="0"/>
        <w:wordWrap/>
        <w:overflowPunct/>
        <w:bidi w:val="0"/>
        <w:spacing w:before="0" w:beforeAutospacing="0" w:after="0" w:afterAutospacing="0"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（2）采购项目需要落实的政府采购政策：依据《中华人民共和国政府采购法》、《中华人民共和国政府采购实施条例》和</w:t>
      </w:r>
      <w:r>
        <w:rPr>
          <w:rFonts w:hint="eastAsia" w:ascii="宋体" w:hAnsi="宋体" w:eastAsia="宋体" w:cs="宋体"/>
          <w:color w:val="auto"/>
          <w:sz w:val="24"/>
          <w:szCs w:val="24"/>
          <w:highlight w:val="none"/>
        </w:rPr>
        <w:t>《政府采购货物和服务招标投标管理办法》</w:t>
      </w:r>
      <w:r>
        <w:rPr>
          <w:rFonts w:hint="eastAsia" w:ascii="宋体" w:hAnsi="宋体" w:eastAsia="宋体" w:cs="宋体"/>
          <w:color w:val="auto"/>
          <w:kern w:val="2"/>
          <w:sz w:val="24"/>
          <w:szCs w:val="24"/>
          <w:highlight w:val="none"/>
        </w:rPr>
        <w:t xml:space="preserve">的有关规定，落实政府采购政策。 </w:t>
      </w:r>
    </w:p>
    <w:p w14:paraId="037EA6FF">
      <w:pPr>
        <w:keepNext w:val="0"/>
        <w:keepLines w:val="0"/>
        <w:pageBreakBefore w:val="0"/>
        <w:wordWrap/>
        <w:overflowPunct/>
        <w:bidi w:val="0"/>
        <w:spacing w:line="384"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 xml:space="preserve">的澄清 </w:t>
      </w:r>
    </w:p>
    <w:p w14:paraId="064AD61D">
      <w:pPr>
        <w:keepNext w:val="0"/>
        <w:keepLines w:val="0"/>
        <w:pageBreakBefore w:val="0"/>
        <w:wordWrap/>
        <w:overflowPunct/>
        <w:bidi w:val="0"/>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任何要求对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进行澄清的供应商，均应在投标截止时间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日前按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中的通讯地址以书面形式通知采购代理机构，</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采购代理机构对收到的书面澄清将以书面形式在收到异议之日起3日内予以答复，并通知其它购买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的供应商。依据政府采购相关法律法规，供应商有异议应遵循以下要求：</w:t>
      </w:r>
    </w:p>
    <w:p w14:paraId="50D9F706">
      <w:pPr>
        <w:keepNext w:val="0"/>
        <w:keepLines w:val="0"/>
        <w:pageBreakBefore w:val="0"/>
        <w:wordWrap/>
        <w:overflowPunct/>
        <w:bidi w:val="0"/>
        <w:spacing w:line="384"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zh-CN"/>
        </w:rPr>
        <w:t>对采购磋商文件有质疑，应在</w:t>
      </w:r>
      <w:r>
        <w:rPr>
          <w:rFonts w:hint="eastAsia" w:ascii="宋体" w:hAnsi="宋体" w:eastAsia="宋体" w:cs="宋体"/>
          <w:color w:val="auto"/>
          <w:sz w:val="24"/>
          <w:szCs w:val="24"/>
          <w:highlight w:val="none"/>
        </w:rPr>
        <w:t>投标截止时间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zh-CN"/>
        </w:rPr>
        <w:t>，以书面形式提出，</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lang w:val="zh-CN"/>
        </w:rPr>
        <w:t>采购代理机构将予以答复，涉及变更或修正内容在政府采购发布媒体上发布更正公告，并以书面形式通知所有磋商文件收受人，且作为磋商文件的组成部分；</w:t>
      </w:r>
    </w:p>
    <w:p w14:paraId="480A03FF">
      <w:pPr>
        <w:keepNext w:val="0"/>
        <w:keepLines w:val="0"/>
        <w:pageBreakBefore w:val="0"/>
        <w:wordWrap/>
        <w:overflowPunct/>
        <w:bidi w:val="0"/>
        <w:spacing w:line="384" w:lineRule="auto"/>
        <w:ind w:left="239" w:leftChars="11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（二）对采购过程提出质疑的，为各采购程序环节结束之日；</w:t>
      </w:r>
    </w:p>
    <w:p w14:paraId="7C4C5DBA">
      <w:pPr>
        <w:keepNext w:val="0"/>
        <w:keepLines w:val="0"/>
        <w:pageBreakBefore w:val="0"/>
        <w:wordWrap/>
        <w:overflowPunct/>
        <w:bidi w:val="0"/>
        <w:spacing w:line="384" w:lineRule="auto"/>
        <w:ind w:left="239" w:leftChars="1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（三）对中标或者成交结果提出质疑的，为中标或者成交结果公告期限届满之日。</w:t>
      </w:r>
    </w:p>
    <w:p w14:paraId="0392D2EF">
      <w:pPr>
        <w:keepNext w:val="0"/>
        <w:keepLines w:val="0"/>
        <w:pageBreakBefore w:val="0"/>
        <w:wordWrap/>
        <w:overflowPunct/>
        <w:bidi w:val="0"/>
        <w:spacing w:line="384"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（四）供应商质疑、投诉应当有明确的请求和必要的证明材料。供应商投诉的事项不得超出已质疑事项的范围。</w:t>
      </w:r>
    </w:p>
    <w:p w14:paraId="170F8E0F">
      <w:pPr>
        <w:keepNext w:val="0"/>
        <w:keepLines w:val="0"/>
        <w:pageBreakBefore w:val="0"/>
        <w:wordWrap/>
        <w:overflowPunct/>
        <w:bidi w:val="0"/>
        <w:spacing w:line="384" w:lineRule="auto"/>
        <w:ind w:firstLine="482" w:firstLineChars="200"/>
        <w:textAlignment w:val="auto"/>
        <w:rPr>
          <w:rFonts w:hint="eastAsia" w:ascii="宋体" w:hAnsi="宋体" w:eastAsia="宋体" w:cs="宋体"/>
          <w:b/>
          <w:color w:val="auto"/>
          <w:sz w:val="24"/>
          <w:szCs w:val="24"/>
          <w:highlight w:val="none"/>
          <w:bdr w:val="single" w:color="auto" w:sz="4" w:space="0"/>
        </w:rPr>
      </w:pPr>
      <w:r>
        <w:rPr>
          <w:rFonts w:hint="eastAsia" w:ascii="宋体" w:hAnsi="宋体" w:eastAsia="宋体" w:cs="宋体"/>
          <w:b/>
          <w:color w:val="auto"/>
          <w:sz w:val="24"/>
          <w:szCs w:val="24"/>
          <w:highlight w:val="none"/>
          <w:bdr w:val="single" w:color="auto" w:sz="4" w:space="0"/>
        </w:rPr>
        <w:t>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中有难以理解或参数有疑义的内容，须在规定时间内提交书面资料，否则视为对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再无疑义，因此带来的一切不利后果由供应商自负。</w:t>
      </w:r>
    </w:p>
    <w:p w14:paraId="33C2931D">
      <w:pPr>
        <w:keepNext w:val="0"/>
        <w:keepLines w:val="0"/>
        <w:pageBreakBefore w:val="0"/>
        <w:wordWrap/>
        <w:overflowPunct/>
        <w:bidi w:val="0"/>
        <w:spacing w:line="384"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的修改</w:t>
      </w:r>
    </w:p>
    <w:p w14:paraId="28903A37">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（1）采购代理机构对已发出的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进行必要澄清或者修改的，在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截止时间五日前，以书面形式通知所有购买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的供应商，该澄清或者修改的内容作为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的组成部分，与其具有同等法律效力；</w:t>
      </w:r>
    </w:p>
    <w:p w14:paraId="5C8E34A5">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（2）为方便供应商对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修改或澄清内容有充分的时间进行补充修改，采购代理机构可延长投标截止时间和开标时间，均应在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的截止时间</w:t>
      </w:r>
      <w:r>
        <w:rPr>
          <w:rFonts w:hint="eastAsia" w:ascii="宋体" w:hAnsi="宋体" w:eastAsia="宋体" w:cs="宋体"/>
          <w:color w:val="auto"/>
          <w:sz w:val="24"/>
          <w:szCs w:val="24"/>
          <w:highlight w:val="none"/>
          <w:lang w:val="en-US" w:eastAsia="zh-CN"/>
        </w:rPr>
        <w:t>5日</w:t>
      </w:r>
      <w:r>
        <w:rPr>
          <w:rFonts w:hint="eastAsia" w:ascii="宋体" w:hAnsi="宋体" w:eastAsia="宋体" w:cs="宋体"/>
          <w:color w:val="auto"/>
          <w:sz w:val="24"/>
          <w:szCs w:val="24"/>
          <w:highlight w:val="none"/>
        </w:rPr>
        <w:t>前，将变更时间书面通知所有购买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w:t>
      </w:r>
    </w:p>
    <w:p w14:paraId="6BDA6428">
      <w:pPr>
        <w:keepNext w:val="0"/>
        <w:keepLines w:val="0"/>
        <w:pageBreakBefore w:val="0"/>
        <w:wordWrap/>
        <w:overflowPunct/>
        <w:bidi w:val="0"/>
        <w:spacing w:line="384" w:lineRule="auto"/>
        <w:ind w:firstLine="241" w:firstLineChars="1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w:t>
      </w:r>
      <w:r>
        <w:rPr>
          <w:rFonts w:hint="eastAsia" w:ascii="宋体" w:hAnsi="宋体" w:eastAsia="宋体" w:cs="宋体"/>
          <w:b/>
          <w:color w:val="auto"/>
          <w:sz w:val="24"/>
          <w:szCs w:val="24"/>
          <w:highlight w:val="none"/>
          <w:lang w:eastAsia="zh-CN"/>
        </w:rPr>
        <w:t>获取</w:t>
      </w:r>
    </w:p>
    <w:p w14:paraId="136D3D55">
      <w:pPr>
        <w:keepNext w:val="0"/>
        <w:keepLines w:val="0"/>
        <w:pageBreakBefore w:val="0"/>
        <w:wordWrap/>
        <w:overflowPunct/>
        <w:bidi w:val="0"/>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供应商必须从采购代理机构</w:t>
      </w:r>
      <w:r>
        <w:rPr>
          <w:rFonts w:hint="eastAsia" w:ascii="宋体" w:hAnsi="宋体" w:eastAsia="宋体" w:cs="宋体"/>
          <w:color w:val="auto"/>
          <w:sz w:val="24"/>
          <w:szCs w:val="24"/>
          <w:highlight w:val="none"/>
          <w:lang w:eastAsia="zh-CN"/>
        </w:rPr>
        <w:t>获取磋商文件</w:t>
      </w:r>
      <w:r>
        <w:rPr>
          <w:rFonts w:hint="eastAsia" w:ascii="宋体" w:hAnsi="宋体" w:eastAsia="宋体" w:cs="宋体"/>
          <w:color w:val="auto"/>
          <w:sz w:val="24"/>
          <w:szCs w:val="24"/>
          <w:highlight w:val="none"/>
        </w:rPr>
        <w:t>，供应商自行转让或复制的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视为无效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此磋商文件</w:t>
      </w:r>
      <w:r>
        <w:rPr>
          <w:rFonts w:hint="eastAsia" w:ascii="宋体" w:hAnsi="宋体" w:eastAsia="宋体" w:cs="宋体"/>
          <w:color w:val="auto"/>
          <w:sz w:val="24"/>
          <w:szCs w:val="24"/>
          <w:highlight w:val="none"/>
        </w:rPr>
        <w:t>仅作为本次招标使用。</w:t>
      </w:r>
    </w:p>
    <w:p w14:paraId="416ED707">
      <w:pPr>
        <w:keepNext w:val="0"/>
        <w:keepLines w:val="0"/>
        <w:pageBreakBefore w:val="0"/>
        <w:wordWrap/>
        <w:overflowPunct/>
        <w:bidi w:val="0"/>
        <w:spacing w:line="384"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5、评标的处理依据</w:t>
      </w:r>
    </w:p>
    <w:p w14:paraId="4D7A42EB">
      <w:pPr>
        <w:keepNext w:val="0"/>
        <w:keepLines w:val="0"/>
        <w:pageBreakBefore w:val="0"/>
        <w:wordWrap/>
        <w:overflowPunct/>
        <w:bidi w:val="0"/>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评标委员会有权对在开标、评标过程中出现的一切问题，根据《中华人民共和国政府采购法》、《中华人民共和国政府采购法实施条例》和《政府采购货物和服务招标投标管理办法》</w:t>
      </w:r>
      <w:r>
        <w:rPr>
          <w:rFonts w:hint="eastAsia" w:ascii="宋体" w:hAnsi="宋体" w:eastAsia="宋体" w:cs="宋体"/>
          <w:color w:val="auto"/>
          <w:sz w:val="24"/>
          <w:szCs w:val="24"/>
          <w:highlight w:val="none"/>
          <w:lang w:eastAsia="zh-CN"/>
        </w:rPr>
        <w:t>（财政部第</w:t>
      </w:r>
      <w:r>
        <w:rPr>
          <w:rFonts w:hint="eastAsia" w:ascii="宋体" w:hAnsi="宋体" w:eastAsia="宋体" w:cs="宋体"/>
          <w:color w:val="auto"/>
          <w:sz w:val="24"/>
          <w:szCs w:val="24"/>
          <w:highlight w:val="none"/>
          <w:lang w:val="en-US" w:eastAsia="zh-CN"/>
        </w:rPr>
        <w:t>87号令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的条款，本着公开、公平、公正</w:t>
      </w:r>
      <w:r>
        <w:rPr>
          <w:rFonts w:hint="eastAsia" w:ascii="宋体" w:hAnsi="宋体" w:eastAsia="宋体" w:cs="宋体"/>
          <w:color w:val="auto"/>
          <w:sz w:val="24"/>
          <w:szCs w:val="24"/>
          <w:highlight w:val="none"/>
          <w:lang w:eastAsia="zh-CN"/>
        </w:rPr>
        <w:t>、透明</w:t>
      </w:r>
      <w:r>
        <w:rPr>
          <w:rFonts w:hint="eastAsia" w:ascii="宋体" w:hAnsi="宋体" w:eastAsia="宋体" w:cs="宋体"/>
          <w:color w:val="auto"/>
          <w:sz w:val="24"/>
          <w:szCs w:val="24"/>
          <w:highlight w:val="none"/>
        </w:rPr>
        <w:t>的原则进行处理。</w:t>
      </w:r>
    </w:p>
    <w:p w14:paraId="105ECBB7">
      <w:pPr>
        <w:keepNext w:val="0"/>
        <w:keepLines w:val="0"/>
        <w:pageBreakBefore w:val="0"/>
        <w:wordWrap/>
        <w:overflowPunct/>
        <w:bidi w:val="0"/>
        <w:spacing w:line="384"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6、解释权归属</w:t>
      </w:r>
    </w:p>
    <w:p w14:paraId="00CAD92A">
      <w:pPr>
        <w:keepNext w:val="0"/>
        <w:keepLines w:val="0"/>
        <w:pageBreakBefore w:val="0"/>
        <w:wordWrap/>
        <w:overflowPunct/>
        <w:bidi w:val="0"/>
        <w:spacing w:line="384"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的解释权归采购代理机构。</w:t>
      </w:r>
    </w:p>
    <w:p w14:paraId="0AD8F63C">
      <w:pPr>
        <w:keepNext w:val="0"/>
        <w:keepLines w:val="0"/>
        <w:pageBreakBefore w:val="0"/>
        <w:wordWrap/>
        <w:overflowPunct/>
        <w:bidi w:val="0"/>
        <w:spacing w:line="384"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四．招标要求</w:t>
      </w:r>
    </w:p>
    <w:p w14:paraId="37131BEA">
      <w:pPr>
        <w:keepNext w:val="0"/>
        <w:keepLines w:val="0"/>
        <w:pageBreakBefore w:val="0"/>
        <w:wordWrap/>
        <w:overflowPunct/>
        <w:bidi w:val="0"/>
        <w:spacing w:line="384"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1、招标内容</w:t>
      </w:r>
    </w:p>
    <w:p w14:paraId="6C567110">
      <w:pPr>
        <w:keepNext w:val="0"/>
        <w:keepLines w:val="0"/>
        <w:pageBreakBefore w:val="0"/>
        <w:kinsoku w:val="0"/>
        <w:wordWrap/>
        <w:overflowPunct/>
        <w:bidi w:val="0"/>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设立吴起县地质灾害隐患点防治责任牌采购项目</w:t>
      </w:r>
      <w:r>
        <w:rPr>
          <w:rFonts w:hint="eastAsia" w:ascii="宋体" w:hAnsi="宋体" w:eastAsia="宋体" w:cs="宋体"/>
          <w:color w:val="auto"/>
          <w:sz w:val="24"/>
          <w:szCs w:val="24"/>
          <w:highlight w:val="none"/>
        </w:rPr>
        <w:t>。供应商可根据自身的资质情况和经营范围进行投标，不得将其子项再行分解或只投其中的一部分内容，否则投标无效；开标、评标、定标、签订合同均以项目</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为单位进行。</w:t>
      </w:r>
    </w:p>
    <w:p w14:paraId="1309DFB9">
      <w:pPr>
        <w:keepNext w:val="0"/>
        <w:keepLines w:val="0"/>
        <w:pageBreakBefore w:val="0"/>
        <w:numPr>
          <w:ilvl w:val="0"/>
          <w:numId w:val="2"/>
        </w:numPr>
        <w:wordWrap/>
        <w:overflowPunct/>
        <w:bidi w:val="0"/>
        <w:spacing w:line="384" w:lineRule="auto"/>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供应商须提交以下资质证明文件：</w:t>
      </w:r>
    </w:p>
    <w:p w14:paraId="669EAD19">
      <w:pPr>
        <w:keepNext w:val="0"/>
        <w:keepLines w:val="0"/>
        <w:pageBreakBefore w:val="0"/>
        <w:wordWrap/>
        <w:overflowPunct/>
        <w:bidi w:val="0"/>
        <w:spacing w:line="384"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1）资格审验（手持现场审验）：  </w:t>
      </w:r>
    </w:p>
    <w:p w14:paraId="312C2907">
      <w:pPr>
        <w:keepNext w:val="0"/>
        <w:keepLines w:val="0"/>
        <w:pageBreakBefore w:val="0"/>
        <w:wordWrap/>
        <w:overflowPunct/>
        <w:bidi w:val="0"/>
        <w:spacing w:line="384"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供应商在开标现场需提供以下原件1份：</w:t>
      </w:r>
      <w:r>
        <w:rPr>
          <w:rFonts w:hint="eastAsia" w:ascii="宋体" w:hAnsi="宋体" w:eastAsia="宋体" w:cs="宋体"/>
          <w:b/>
          <w:bCs/>
          <w:color w:val="auto"/>
          <w:sz w:val="24"/>
          <w:szCs w:val="24"/>
          <w:highlight w:val="none"/>
        </w:rPr>
        <w:t xml:space="preserve"> </w:t>
      </w:r>
    </w:p>
    <w:p w14:paraId="3EC79A63">
      <w:pPr>
        <w:keepNext w:val="0"/>
        <w:keepLines w:val="0"/>
        <w:pageBreakBefore w:val="0"/>
        <w:kinsoku w:val="0"/>
        <w:wordWrap/>
        <w:overflowPunct/>
        <w:bidi w:val="0"/>
        <w:spacing w:line="384" w:lineRule="auto"/>
        <w:ind w:firstLine="480" w:firstLineChars="200"/>
        <w:textAlignment w:val="auto"/>
        <w:rPr>
          <w:rFonts w:hint="eastAsia" w:ascii="宋体" w:hAnsi="宋体" w:eastAsia="宋体" w:cs="宋体"/>
          <w:color w:val="FF0000"/>
          <w:sz w:val="24"/>
          <w:szCs w:val="24"/>
          <w:highlight w:val="none"/>
          <w:lang w:val="zh-CN"/>
        </w:rPr>
      </w:pPr>
      <w:r>
        <w:rPr>
          <w:rFonts w:hint="eastAsia" w:ascii="宋体" w:hAnsi="宋体" w:eastAsia="宋体" w:cs="宋体"/>
          <w:color w:val="FF0000"/>
          <w:sz w:val="24"/>
          <w:szCs w:val="24"/>
          <w:highlight w:val="none"/>
          <w:lang w:val="zh-CN"/>
        </w:rPr>
        <w:t>法定代表人身份证（指法定代表人参加）或法定代表人授权委托书、法定代表人身份证及被委托人的身份证（指委托人代理人参加），携带身份证原件；</w:t>
      </w:r>
    </w:p>
    <w:p w14:paraId="445E7CC8">
      <w:pPr>
        <w:keepNext w:val="0"/>
        <w:keepLines w:val="0"/>
        <w:pageBreakBefore w:val="0"/>
        <w:kinsoku w:val="0"/>
        <w:wordWrap/>
        <w:overflowPunct/>
        <w:bidi w:val="0"/>
        <w:spacing w:line="384"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rPr>
        <w:t>资格审查：</w:t>
      </w:r>
    </w:p>
    <w:p w14:paraId="1520CBF2">
      <w:pPr>
        <w:keepNext w:val="0"/>
        <w:keepLines w:val="0"/>
        <w:pageBreakBefore w:val="0"/>
        <w:kinsoku w:val="0"/>
        <w:wordWrap/>
        <w:overflowPunct/>
        <w:bidi w:val="0"/>
        <w:spacing w:line="384"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（1）供应商须具有独立承担民事责任能力的法人或其他组织，提供合法有效的统一社会信用代码的营业执照（附年度报告）或事业单位法人证书等国家规定的相关证明，自然人参与的提供其身份证明；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（2）供应商须具有开户许可证或基本存款账户信息证明；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（3）法定代表人直接参加投标的，须出具法定代表人身份证，法定代表人授权代表参加投标的，须出具法定代表人授权书及授权代表身份证；</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（4）供应商需提供投标截止日前近一年内至少一个月的纳税证明或完税证明，依法免税的单位应提供相关证明材料；</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 xml:space="preserve">（5）供应商需提供投标截止日前近一年内至少一个月的社会保障资金缴存单据或社保机构开具的社会保险参保缴费情况证明，依法不需要缴纳社会保资金的单位应提供相关证明材料；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（6）供应商需提供2023年度或2024年度经审计的财务报告，或其基本存款账户开户银行出具的资信证明及基本存款账户开户许可证(《基本存款账户信息》)；</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（7）供应商需提供参加本次政府采购活动前三年内在经营活动中没有重大违法记录的书面声明函；</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）单位负责人为同一人或者存在控股、管理关系的不同供应商，不得参加同一合同项下的政府采购活动；</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）本项目不接受联合体投标。</w:t>
      </w:r>
    </w:p>
    <w:p w14:paraId="62244EFB">
      <w:pPr>
        <w:keepNext w:val="0"/>
        <w:keepLines w:val="0"/>
        <w:pageBreakBefore w:val="0"/>
        <w:kinsoku w:val="0"/>
        <w:wordWrap/>
        <w:overflowPunct/>
        <w:bidi w:val="0"/>
        <w:spacing w:line="384"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）本项目</w:t>
      </w:r>
      <w:r>
        <w:rPr>
          <w:rFonts w:hint="eastAsia" w:ascii="宋体" w:hAnsi="宋体" w:eastAsia="宋体" w:cs="宋体"/>
          <w:color w:val="auto"/>
          <w:sz w:val="24"/>
          <w:szCs w:val="24"/>
          <w:highlight w:val="none"/>
          <w:lang w:val="en-US" w:eastAsia="zh-Hans"/>
        </w:rPr>
        <w:t>专门面向中小企业采购，供应商须为中型、小型、微型企业，并提供《中小企业声明函》（采购标的对应所属行业为其他未列明行业，声明函格式按照《政府采购促进中小企业发展管理办法》（财库〔2020〕46 号）要求提供）。</w:t>
      </w:r>
    </w:p>
    <w:p w14:paraId="27E45AFF">
      <w:pPr>
        <w:keepNext w:val="0"/>
        <w:keepLines w:val="0"/>
        <w:pageBreakBefore w:val="0"/>
        <w:kinsoku w:val="0"/>
        <w:wordWrap/>
        <w:overflowPunct/>
        <w:bidi w:val="0"/>
        <w:spacing w:line="384"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审验、</w:t>
      </w:r>
      <w:r>
        <w:rPr>
          <w:rFonts w:hint="eastAsia" w:ascii="宋体" w:hAnsi="宋体" w:eastAsia="宋体" w:cs="宋体"/>
          <w:color w:val="auto"/>
          <w:sz w:val="24"/>
          <w:szCs w:val="24"/>
          <w:highlight w:val="none"/>
          <w:lang w:val="zh-CN" w:eastAsia="zh-CN"/>
        </w:rPr>
        <w:t>审查项为必备资料，</w:t>
      </w:r>
      <w:r>
        <w:rPr>
          <w:rFonts w:hint="eastAsia" w:ascii="宋体" w:hAnsi="宋体" w:eastAsia="宋体" w:cs="宋体"/>
          <w:color w:val="auto"/>
          <w:kern w:val="2"/>
          <w:sz w:val="24"/>
          <w:szCs w:val="24"/>
          <w:highlight w:val="none"/>
          <w:lang w:val="zh-CN" w:eastAsia="zh-CN" w:bidi="ar-SA"/>
        </w:rPr>
        <w:t>缺一项或某项达不到要求，按无效文件处理；开标当天，请携带上述必备资料证明文件进行资格审验与资格审查，需提供原件的资料不接受扫描件，过时不接受任何补充文件。</w:t>
      </w:r>
    </w:p>
    <w:p w14:paraId="127C8042">
      <w:pPr>
        <w:keepNext w:val="0"/>
        <w:keepLines w:val="0"/>
        <w:pageBreakBefore w:val="0"/>
        <w:numPr>
          <w:ilvl w:val="0"/>
          <w:numId w:val="2"/>
        </w:numPr>
        <w:wordWrap/>
        <w:overflowPunct/>
        <w:bidi w:val="0"/>
        <w:spacing w:line="384" w:lineRule="auto"/>
        <w:ind w:firstLine="241"/>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磋商响应文件的编制</w:t>
      </w:r>
    </w:p>
    <w:p w14:paraId="5AB9B66B">
      <w:pPr>
        <w:keepNext w:val="0"/>
        <w:keepLines w:val="0"/>
        <w:pageBreakBefore w:val="0"/>
        <w:wordWrap/>
        <w:overflowPunct/>
        <w:bidi w:val="0"/>
        <w:spacing w:line="384" w:lineRule="auto"/>
        <w:ind w:left="240"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语言和货币</w:t>
      </w:r>
    </w:p>
    <w:p w14:paraId="73F8C89E">
      <w:pPr>
        <w:keepNext w:val="0"/>
        <w:keepLines w:val="0"/>
        <w:pageBreakBefore w:val="0"/>
        <w:wordWrap/>
        <w:overflowPunct/>
        <w:bidi w:val="0"/>
        <w:spacing w:line="384"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供应商提交的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以及供应商与采购代理机构就有关投标的所有来往函电均应使用中文。对不同文字文本</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的解释发生异议的，以中文文本为准。</w:t>
      </w:r>
    </w:p>
    <w:p w14:paraId="454C64C0">
      <w:pPr>
        <w:keepNext w:val="0"/>
        <w:keepLines w:val="0"/>
        <w:pageBreakBefore w:val="0"/>
        <w:wordWrap/>
        <w:overflowPunct/>
        <w:bidi w:val="0"/>
        <w:spacing w:line="384" w:lineRule="auto"/>
        <w:ind w:firstLine="597" w:firstLineChars="249"/>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投标应以人民币报价。任何包含非人民币报价的投标均按照无效投标处理。</w:t>
      </w:r>
    </w:p>
    <w:p w14:paraId="1DECF18B">
      <w:pPr>
        <w:keepNext w:val="0"/>
        <w:keepLines w:val="0"/>
        <w:pageBreakBefore w:val="0"/>
        <w:wordWrap/>
        <w:overflowPunct/>
        <w:bidi w:val="0"/>
        <w:spacing w:line="384" w:lineRule="auto"/>
        <w:ind w:left="1"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2）计量单位</w:t>
      </w:r>
    </w:p>
    <w:p w14:paraId="6C7143BE">
      <w:pPr>
        <w:keepNext w:val="0"/>
        <w:keepLines w:val="0"/>
        <w:pageBreakBefore w:val="0"/>
        <w:wordWrap/>
        <w:overflowPunct/>
        <w:bidi w:val="0"/>
        <w:spacing w:line="384" w:lineRule="auto"/>
        <w:ind w:left="1"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的技术规格中另有规定外，计量单位应使用中华人民共和国法定计量单位。</w:t>
      </w:r>
    </w:p>
    <w:p w14:paraId="17070010">
      <w:pPr>
        <w:keepNext w:val="0"/>
        <w:keepLines w:val="0"/>
        <w:pageBreakBefore w:val="0"/>
        <w:wordWrap/>
        <w:overflowPunct/>
        <w:bidi w:val="0"/>
        <w:spacing w:line="384" w:lineRule="auto"/>
        <w:ind w:left="1"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 xml:space="preserve">的组成 </w:t>
      </w:r>
    </w:p>
    <w:p w14:paraId="09BE6D6A">
      <w:pPr>
        <w:keepNext w:val="0"/>
        <w:keepLines w:val="0"/>
        <w:pageBreakBefore w:val="0"/>
        <w:wordWrap/>
        <w:overflowPunct/>
        <w:bidi w:val="0"/>
        <w:spacing w:line="384"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必须根据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提供的内容及格式编制，并对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做出实质性响应。具体内容包括：</w:t>
      </w:r>
    </w:p>
    <w:p w14:paraId="20BD7A18">
      <w:pPr>
        <w:keepNext w:val="0"/>
        <w:keepLines w:val="0"/>
        <w:pageBreakBefore w:val="0"/>
        <w:wordWrap/>
        <w:overflowPunct/>
        <w:bidi w:val="0"/>
        <w:spacing w:line="384" w:lineRule="auto"/>
        <w:ind w:firstLine="720" w:firstLineChars="3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磋商响应文件内容：</w:t>
      </w:r>
    </w:p>
    <w:p w14:paraId="5998D1E5">
      <w:pPr>
        <w:pStyle w:val="46"/>
        <w:keepNext w:val="0"/>
        <w:keepLines w:val="0"/>
        <w:pageBreakBefore w:val="0"/>
        <w:wordWrap/>
        <w:overflowPunct/>
        <w:bidi w:val="0"/>
        <w:spacing w:line="384" w:lineRule="auto"/>
        <w:ind w:left="147" w:leftChars="70" w:firstLine="241" w:firstLineChars="100"/>
        <w:jc w:val="center"/>
        <w:textAlignment w:val="auto"/>
        <w:rPr>
          <w:rFonts w:hint="eastAsia" w:ascii="宋体" w:hAnsi="宋体" w:eastAsia="宋体" w:cs="宋体"/>
          <w:color w:val="auto"/>
          <w:sz w:val="24"/>
          <w:szCs w:val="24"/>
          <w:highlight w:val="none"/>
          <w:lang w:val="zh-CN"/>
        </w:rPr>
      </w:pPr>
      <w:r>
        <w:rPr>
          <w:rFonts w:hint="eastAsia" w:eastAsia="宋体" w:cs="宋体"/>
          <w:b/>
          <w:bCs/>
          <w:color w:val="auto"/>
          <w:sz w:val="24"/>
          <w:szCs w:val="24"/>
          <w:highlight w:val="none"/>
          <w:lang w:val="en-US" w:eastAsia="zh-CN"/>
        </w:rPr>
        <w:t>商务部分</w:t>
      </w:r>
    </w:p>
    <w:p w14:paraId="57FBFBA9">
      <w:pPr>
        <w:pStyle w:val="46"/>
        <w:keepNext w:val="0"/>
        <w:keepLines w:val="0"/>
        <w:pageBreakBefore w:val="0"/>
        <w:wordWrap/>
        <w:overflowPunct/>
        <w:bidi w:val="0"/>
        <w:spacing w:line="384" w:lineRule="auto"/>
        <w:ind w:left="147" w:leftChars="7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法定代表人身份证明书</w:t>
      </w:r>
    </w:p>
    <w:p w14:paraId="211BBB02">
      <w:pPr>
        <w:pStyle w:val="46"/>
        <w:keepNext w:val="0"/>
        <w:keepLines w:val="0"/>
        <w:pageBreakBefore w:val="0"/>
        <w:wordWrap/>
        <w:overflowPunct/>
        <w:bidi w:val="0"/>
        <w:spacing w:line="384" w:lineRule="auto"/>
        <w:ind w:left="147" w:leftChars="7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授权委托书</w:t>
      </w:r>
    </w:p>
    <w:p w14:paraId="2F35635A">
      <w:pPr>
        <w:pStyle w:val="46"/>
        <w:keepNext w:val="0"/>
        <w:keepLines w:val="0"/>
        <w:pageBreakBefore w:val="0"/>
        <w:wordWrap/>
        <w:overflowPunct/>
        <w:bidi w:val="0"/>
        <w:spacing w:line="384" w:lineRule="auto"/>
        <w:ind w:left="147" w:leftChars="7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磋商响应函</w:t>
      </w:r>
    </w:p>
    <w:p w14:paraId="28B82358">
      <w:pPr>
        <w:pStyle w:val="46"/>
        <w:keepNext w:val="0"/>
        <w:keepLines w:val="0"/>
        <w:pageBreakBefore w:val="0"/>
        <w:wordWrap/>
        <w:overflowPunct/>
        <w:bidi w:val="0"/>
        <w:spacing w:line="384" w:lineRule="auto"/>
        <w:ind w:left="147" w:leftChars="7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eastAsia="zh-CN"/>
        </w:rPr>
        <w:t>）</w:t>
      </w:r>
    </w:p>
    <w:p w14:paraId="1C41BE36">
      <w:pPr>
        <w:pStyle w:val="46"/>
        <w:keepNext w:val="0"/>
        <w:keepLines w:val="0"/>
        <w:pageBreakBefore w:val="0"/>
        <w:wordWrap/>
        <w:overflowPunct/>
        <w:bidi w:val="0"/>
        <w:spacing w:line="384" w:lineRule="auto"/>
        <w:ind w:left="147" w:leftChars="7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缴存凭证</w:t>
      </w:r>
      <w:r>
        <w:rPr>
          <w:rFonts w:hint="eastAsia" w:ascii="宋体" w:hAnsi="宋体" w:eastAsia="宋体" w:cs="宋体"/>
          <w:color w:val="auto"/>
          <w:sz w:val="24"/>
          <w:szCs w:val="24"/>
          <w:highlight w:val="none"/>
          <w:lang w:eastAsia="zh-CN"/>
        </w:rPr>
        <w:t>及开户许可证</w:t>
      </w:r>
    </w:p>
    <w:p w14:paraId="2B722104">
      <w:pPr>
        <w:pStyle w:val="46"/>
        <w:keepNext w:val="0"/>
        <w:keepLines w:val="0"/>
        <w:pageBreakBefore w:val="0"/>
        <w:wordWrap/>
        <w:overflowPunct/>
        <w:bidi w:val="0"/>
        <w:spacing w:line="384" w:lineRule="auto"/>
        <w:ind w:left="147" w:leftChars="7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）资格证明材料</w:t>
      </w:r>
    </w:p>
    <w:p w14:paraId="2E5D1C48">
      <w:pPr>
        <w:pStyle w:val="46"/>
        <w:keepNext w:val="0"/>
        <w:keepLines w:val="0"/>
        <w:pageBreakBefore w:val="0"/>
        <w:wordWrap/>
        <w:overflowPunct/>
        <w:bidi w:val="0"/>
        <w:spacing w:line="384" w:lineRule="auto"/>
        <w:ind w:left="147" w:leftChars="70" w:firstLine="240" w:firstLineChars="100"/>
        <w:textAlignment w:val="auto"/>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val="en-US" w:eastAsia="zh-CN"/>
        </w:rPr>
        <w:t>业绩</w:t>
      </w:r>
    </w:p>
    <w:p w14:paraId="1B3C5916">
      <w:pPr>
        <w:pStyle w:val="46"/>
        <w:keepNext w:val="0"/>
        <w:keepLines w:val="0"/>
        <w:pageBreakBefore w:val="0"/>
        <w:wordWrap/>
        <w:overflowPunct/>
        <w:bidi w:val="0"/>
        <w:spacing w:line="384" w:lineRule="auto"/>
        <w:ind w:left="147" w:leftChars="70" w:firstLine="240" w:firstLineChars="100"/>
        <w:textAlignment w:val="auto"/>
        <w:rPr>
          <w:rFonts w:hint="eastAsia"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其他</w:t>
      </w:r>
    </w:p>
    <w:p w14:paraId="4FDF5DA8">
      <w:pPr>
        <w:pStyle w:val="46"/>
        <w:keepNext w:val="0"/>
        <w:keepLines w:val="0"/>
        <w:pageBreakBefore w:val="0"/>
        <w:wordWrap/>
        <w:overflowPunct/>
        <w:bidi w:val="0"/>
        <w:spacing w:line="384" w:lineRule="auto"/>
        <w:jc w:val="center"/>
        <w:textAlignment w:val="auto"/>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技术部分</w:t>
      </w:r>
    </w:p>
    <w:p w14:paraId="6D56423F">
      <w:pPr>
        <w:pStyle w:val="46"/>
        <w:keepNext w:val="0"/>
        <w:keepLines w:val="0"/>
        <w:pageBreakBefore w:val="0"/>
        <w:wordWrap/>
        <w:overflowPunct/>
        <w:bidi w:val="0"/>
        <w:spacing w:line="384" w:lineRule="auto"/>
        <w:ind w:left="147" w:leftChars="7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eastAsia="宋体" w:cs="宋体"/>
          <w:color w:val="auto"/>
          <w:sz w:val="24"/>
          <w:szCs w:val="24"/>
          <w:highlight w:val="none"/>
          <w:lang w:val="en-US" w:eastAsia="zh-CN"/>
        </w:rPr>
        <w:t>安全保障措施</w:t>
      </w:r>
    </w:p>
    <w:p w14:paraId="685BAD42">
      <w:pPr>
        <w:pStyle w:val="46"/>
        <w:keepNext w:val="0"/>
        <w:keepLines w:val="0"/>
        <w:pageBreakBefore w:val="0"/>
        <w:wordWrap/>
        <w:overflowPunct/>
        <w:bidi w:val="0"/>
        <w:spacing w:line="384" w:lineRule="auto"/>
        <w:ind w:left="147" w:leftChars="7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质量保证</w:t>
      </w:r>
    </w:p>
    <w:p w14:paraId="78410C3A">
      <w:pPr>
        <w:pStyle w:val="46"/>
        <w:keepNext w:val="0"/>
        <w:keepLines w:val="0"/>
        <w:pageBreakBefore w:val="0"/>
        <w:wordWrap/>
        <w:overflowPunct/>
        <w:bidi w:val="0"/>
        <w:spacing w:line="384" w:lineRule="auto"/>
        <w:ind w:left="147" w:leftChars="7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供货方案</w:t>
      </w:r>
    </w:p>
    <w:p w14:paraId="01844D31">
      <w:pPr>
        <w:pStyle w:val="46"/>
        <w:keepNext w:val="0"/>
        <w:keepLines w:val="0"/>
        <w:pageBreakBefore w:val="0"/>
        <w:wordWrap/>
        <w:overflowPunct/>
        <w:bidi w:val="0"/>
        <w:spacing w:line="384" w:lineRule="auto"/>
        <w:ind w:left="147" w:leftChars="7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售后服务</w:t>
      </w:r>
    </w:p>
    <w:p w14:paraId="6160173A">
      <w:pPr>
        <w:pStyle w:val="46"/>
        <w:keepNext w:val="0"/>
        <w:keepLines w:val="0"/>
        <w:pageBreakBefore w:val="0"/>
        <w:widowControl w:val="0"/>
        <w:kinsoku/>
        <w:wordWrap/>
        <w:overflowPunct/>
        <w:topLinePunct w:val="0"/>
        <w:autoSpaceDE/>
        <w:autoSpaceDN/>
        <w:bidi w:val="0"/>
        <w:adjustRightInd/>
        <w:snapToGrid/>
        <w:spacing w:line="384" w:lineRule="auto"/>
        <w:ind w:left="147" w:leftChars="70" w:firstLine="240" w:firstLineChars="100"/>
        <w:textAlignment w:val="auto"/>
        <w:rPr>
          <w:rFonts w:hint="eastAsia"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认为需要提供的其他资料</w:t>
      </w:r>
    </w:p>
    <w:p w14:paraId="41C37EFD">
      <w:pPr>
        <w:keepNext w:val="0"/>
        <w:keepLines w:val="0"/>
        <w:pageBreakBefore w:val="0"/>
        <w:wordWrap/>
        <w:overflowPunct/>
        <w:bidi w:val="0"/>
        <w:spacing w:line="384"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磋商报价</w:t>
      </w:r>
    </w:p>
    <w:p w14:paraId="4B5F72E8">
      <w:pPr>
        <w:keepNext w:val="0"/>
        <w:keepLines w:val="0"/>
        <w:pageBreakBefore w:val="0"/>
        <w:suppressAutoHyphens/>
        <w:wordWrap/>
        <w:overflowPunct/>
        <w:bidi w:val="0"/>
        <w:spacing w:line="384" w:lineRule="auto"/>
        <w:ind w:firstLine="360" w:firstLineChars="15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1）供应商的报价依据采购清单及其相关要求进行编制；</w:t>
      </w:r>
    </w:p>
    <w:p w14:paraId="26B0847D">
      <w:pPr>
        <w:keepNext w:val="0"/>
        <w:keepLines w:val="0"/>
        <w:pageBreakBefore w:val="0"/>
        <w:suppressAutoHyphens/>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（2）投标货币：人民币；单位：元（精确到小数点后两位）；</w:t>
      </w:r>
    </w:p>
    <w:p w14:paraId="28E3FB17">
      <w:pPr>
        <w:keepNext w:val="0"/>
        <w:keepLines w:val="0"/>
        <w:pageBreakBefore w:val="0"/>
        <w:suppressAutoHyphens/>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（3）开标一览表（报价表）应有供应商单位公章及法定代表人或其委托代理人的签字或盖章；</w:t>
      </w:r>
    </w:p>
    <w:p w14:paraId="13DF3346">
      <w:pPr>
        <w:keepNext w:val="0"/>
        <w:keepLines w:val="0"/>
        <w:pageBreakBefore w:val="0"/>
        <w:suppressAutoHyphens/>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表中标明的价格，在合同执行过程中，不得以任何理由变更；</w:t>
      </w:r>
    </w:p>
    <w:p w14:paraId="2317DE27">
      <w:pPr>
        <w:keepNext w:val="0"/>
        <w:keepLines w:val="0"/>
        <w:pageBreakBefore w:val="0"/>
        <w:suppressAutoHyphens/>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（5）凡因供应商对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阅读不深、理解不透、误解、疏漏、或因市场行情了解不清造成的后果和风险均由供应商自负；</w:t>
      </w:r>
    </w:p>
    <w:p w14:paraId="6F4D82D3">
      <w:pPr>
        <w:keepNext w:val="0"/>
        <w:keepLines w:val="0"/>
        <w:pageBreakBefore w:val="0"/>
        <w:suppressAutoHyphens/>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（6）供应商不得以低于成本的报价参加投标。当评标委员会认为某个供应商的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明显不合理或者低于成本，有可能影响服务质量和不能诚信履约的，可要求该供应商在现场作出书面澄清说明并提供相应的证明材料。供应商不能合理说明或者不能提供相应证明材料的，由评标委员会认定该供应商以低于成本报价竞标，其投标作废标处理。</w:t>
      </w:r>
    </w:p>
    <w:p w14:paraId="3934A03B">
      <w:pPr>
        <w:keepNext w:val="0"/>
        <w:keepLines w:val="0"/>
        <w:pageBreakBefore w:val="0"/>
        <w:wordWrap/>
        <w:overflowPunct/>
        <w:bidi w:val="0"/>
        <w:spacing w:line="384" w:lineRule="auto"/>
        <w:ind w:firstLine="241" w:firstLineChars="1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eastAsia="zh-CN"/>
        </w:rPr>
        <w:t>磋商保证金</w:t>
      </w:r>
    </w:p>
    <w:p w14:paraId="4B0C561C">
      <w:pPr>
        <w:keepNext w:val="0"/>
        <w:keepLines w:val="0"/>
        <w:pageBreakBefore w:val="0"/>
        <w:kinsoku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（1）本次投标活动需交纳保证金为：</w:t>
      </w:r>
    </w:p>
    <w:p w14:paraId="119EAE7C">
      <w:pPr>
        <w:keepNext w:val="0"/>
        <w:keepLines w:val="0"/>
        <w:pageBreakBefore w:val="0"/>
        <w:shd w:val="clear" w:color="auto" w:fill="auto"/>
        <w:wordWrap/>
        <w:overflowPunct/>
        <w:autoSpaceDE w:val="0"/>
        <w:autoSpaceDN w:val="0"/>
        <w:bidi w:val="0"/>
        <w:adjustRightInd w:val="0"/>
        <w:spacing w:line="384" w:lineRule="auto"/>
        <w:ind w:firstLine="720" w:firstLineChars="3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5000.00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大写：</w:t>
      </w:r>
      <w:r>
        <w:rPr>
          <w:rFonts w:hint="eastAsia" w:ascii="宋体" w:hAnsi="宋体" w:eastAsia="宋体" w:cs="宋体"/>
          <w:color w:val="auto"/>
          <w:sz w:val="24"/>
          <w:szCs w:val="24"/>
          <w:highlight w:val="none"/>
          <w:u w:val="none"/>
          <w:lang w:val="en-US" w:eastAsia="zh-CN"/>
        </w:rPr>
        <w:t>伍仟元整</w:t>
      </w:r>
      <w:r>
        <w:rPr>
          <w:rFonts w:hint="eastAsia" w:ascii="宋体" w:hAnsi="宋体" w:eastAsia="宋体" w:cs="宋体"/>
          <w:color w:val="auto"/>
          <w:sz w:val="24"/>
          <w:szCs w:val="24"/>
          <w:highlight w:val="none"/>
          <w:u w:val="none"/>
        </w:rPr>
        <w:t>）</w:t>
      </w:r>
    </w:p>
    <w:p w14:paraId="3D624281">
      <w:pPr>
        <w:keepNext w:val="0"/>
        <w:keepLines w:val="0"/>
        <w:pageBreakBefore w:val="0"/>
        <w:kinsoku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应为人民币，可采用下列任何一种形式支付：</w:t>
      </w:r>
    </w:p>
    <w:p w14:paraId="1EE6F077">
      <w:pPr>
        <w:keepNext w:val="0"/>
        <w:keepLines w:val="0"/>
        <w:pageBreakBefore w:val="0"/>
        <w:kinsoku w:val="0"/>
        <w:wordWrap/>
        <w:overflowPunct/>
        <w:bidi w:val="0"/>
        <w:spacing w:line="384"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A、银行转账；</w:t>
      </w:r>
    </w:p>
    <w:p w14:paraId="771AD7CB">
      <w:pPr>
        <w:keepNext w:val="0"/>
        <w:keepLines w:val="0"/>
        <w:pageBreakBefore w:val="0"/>
        <w:kinsoku w:val="0"/>
        <w:wordWrap/>
        <w:overflowPunct/>
        <w:bidi w:val="0"/>
        <w:spacing w:line="384"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B、电汇；</w:t>
      </w:r>
    </w:p>
    <w:p w14:paraId="711C7840">
      <w:pPr>
        <w:keepNext w:val="0"/>
        <w:keepLines w:val="0"/>
        <w:pageBreakBefore w:val="0"/>
        <w:shd w:val="clear" w:color="auto" w:fill="auto"/>
        <w:wordWrap/>
        <w:overflowPunct/>
        <w:autoSpaceDE w:val="0"/>
        <w:autoSpaceDN w:val="0"/>
        <w:bidi w:val="0"/>
        <w:adjustRightInd w:val="0"/>
        <w:spacing w:line="384" w:lineRule="auto"/>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磋商保证金必须在</w:t>
      </w:r>
      <w:r>
        <w:rPr>
          <w:rFonts w:hint="eastAsia" w:ascii="宋体" w:hAnsi="宋体" w:eastAsia="宋体" w:cs="宋体"/>
          <w:color w:val="auto"/>
          <w:sz w:val="24"/>
          <w:szCs w:val="24"/>
          <w:highlight w:val="none"/>
          <w:lang w:val="en-US" w:eastAsia="zh-CN"/>
        </w:rPr>
        <w:t>磋商文件递交截止时间</w:t>
      </w:r>
      <w:r>
        <w:rPr>
          <w:rFonts w:hint="eastAsia" w:ascii="宋体" w:hAnsi="宋体" w:eastAsia="宋体" w:cs="宋体"/>
          <w:color w:val="auto"/>
          <w:sz w:val="24"/>
          <w:szCs w:val="24"/>
          <w:highlight w:val="none"/>
          <w:u w:val="none"/>
          <w:lang w:val="en-US" w:eastAsia="zh-CN"/>
        </w:rPr>
        <w:t>前到达采购代理机构指定的账户。</w:t>
      </w:r>
    </w:p>
    <w:p w14:paraId="3F1B74DE">
      <w:pPr>
        <w:keepNext w:val="0"/>
        <w:keepLines w:val="0"/>
        <w:pageBreakBefore w:val="0"/>
        <w:widowControl w:val="0"/>
        <w:shd w:val="clear" w:color="auto" w:fill="auto"/>
        <w:kinsoku/>
        <w:wordWrap/>
        <w:overflowPunct/>
        <w:topLinePunct w:val="0"/>
        <w:autoSpaceDE w:val="0"/>
        <w:autoSpaceDN w:val="0"/>
        <w:bidi w:val="0"/>
        <w:adjustRightInd w:val="0"/>
        <w:snapToGrid w:val="0"/>
        <w:spacing w:line="384"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户 名：华春建设工程项目管理有限责任公司吴起分公司</w:t>
      </w:r>
    </w:p>
    <w:p w14:paraId="400D441B">
      <w:pPr>
        <w:keepNext w:val="0"/>
        <w:keepLines w:val="0"/>
        <w:pageBreakBefore w:val="0"/>
        <w:widowControl w:val="0"/>
        <w:shd w:val="clear" w:color="auto" w:fill="auto"/>
        <w:kinsoku/>
        <w:wordWrap/>
        <w:overflowPunct/>
        <w:topLinePunct w:val="0"/>
        <w:autoSpaceDE w:val="0"/>
        <w:autoSpaceDN w:val="0"/>
        <w:bidi w:val="0"/>
        <w:adjustRightInd w:val="0"/>
        <w:snapToGrid w:val="0"/>
        <w:spacing w:line="384"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帐 号：102846504355</w:t>
      </w:r>
    </w:p>
    <w:p w14:paraId="24F454B8">
      <w:pPr>
        <w:keepNext w:val="0"/>
        <w:keepLines w:val="0"/>
        <w:pageBreakBefore w:val="0"/>
        <w:widowControl w:val="0"/>
        <w:shd w:val="clear" w:color="auto" w:fill="auto"/>
        <w:kinsoku/>
        <w:wordWrap/>
        <w:overflowPunct/>
        <w:topLinePunct w:val="0"/>
        <w:autoSpaceDE w:val="0"/>
        <w:autoSpaceDN w:val="0"/>
        <w:bidi w:val="0"/>
        <w:adjustRightInd w:val="0"/>
        <w:snapToGrid w:val="0"/>
        <w:spacing w:line="384"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开户行：中国银行延安吴起支行营业部</w:t>
      </w:r>
    </w:p>
    <w:p w14:paraId="1B2F69F1">
      <w:pPr>
        <w:keepNext w:val="0"/>
        <w:keepLines w:val="0"/>
        <w:pageBreakBefore w:val="0"/>
        <w:widowControl w:val="0"/>
        <w:shd w:val="clear" w:color="auto" w:fill="auto"/>
        <w:kinsoku/>
        <w:wordWrap/>
        <w:overflowPunct/>
        <w:topLinePunct w:val="0"/>
        <w:autoSpaceDE w:val="0"/>
        <w:autoSpaceDN w:val="0"/>
        <w:bidi w:val="0"/>
        <w:adjustRightInd w:val="0"/>
        <w:snapToGrid w:val="0"/>
        <w:spacing w:line="384"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shd w:val="clear" w:color="auto" w:fill="auto"/>
          <w:lang w:val="zh-CN" w:eastAsia="zh-CN"/>
        </w:rPr>
        <w:t>行号：104804700138</w:t>
      </w:r>
    </w:p>
    <w:p w14:paraId="4ADA5E2F">
      <w:pPr>
        <w:keepNext w:val="0"/>
        <w:keepLines w:val="0"/>
        <w:pageBreakBefore w:val="0"/>
        <w:kinsoku w:val="0"/>
        <w:wordWrap/>
        <w:overflowPunct/>
        <w:bidi w:val="0"/>
        <w:spacing w:line="384" w:lineRule="auto"/>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（转账时需在备注栏注明：</w:t>
      </w:r>
      <w:r>
        <w:rPr>
          <w:rFonts w:hint="eastAsia" w:ascii="宋体" w:hAnsi="宋体" w:eastAsia="宋体" w:cs="宋体"/>
          <w:color w:val="auto"/>
          <w:sz w:val="24"/>
          <w:szCs w:val="24"/>
          <w:highlight w:val="none"/>
          <w:lang w:val="en-US" w:eastAsia="zh-CN"/>
        </w:rPr>
        <w:t>设立吴起县地质灾害隐患点防治责任牌采购项目磋商保证金</w:t>
      </w:r>
      <w:r>
        <w:rPr>
          <w:rFonts w:hint="eastAsia" w:ascii="宋体" w:hAnsi="宋体" w:eastAsia="宋体" w:cs="宋体"/>
          <w:color w:val="auto"/>
          <w:sz w:val="24"/>
          <w:szCs w:val="24"/>
          <w:highlight w:val="none"/>
          <w:lang w:eastAsia="zh-CN"/>
        </w:rPr>
        <w:t>）</w:t>
      </w:r>
    </w:p>
    <w:p w14:paraId="6312BDB3">
      <w:pPr>
        <w:keepNext w:val="0"/>
        <w:keepLines w:val="0"/>
        <w:pageBreakBefore w:val="0"/>
        <w:pBdr>
          <w:top w:val="single" w:color="auto" w:sz="4" w:space="1"/>
          <w:left w:val="single" w:color="auto" w:sz="4" w:space="4"/>
          <w:bottom w:val="single" w:color="auto" w:sz="4" w:space="1"/>
          <w:right w:val="single" w:color="auto" w:sz="4" w:space="4"/>
        </w:pBdr>
        <w:wordWrap/>
        <w:overflowPunct/>
        <w:bidi w:val="0"/>
        <w:spacing w:line="384"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备注：1、</w:t>
      </w:r>
      <w:r>
        <w:rPr>
          <w:rFonts w:hint="eastAsia" w:ascii="宋体" w:hAnsi="宋体" w:eastAsia="宋体" w:cs="宋体"/>
          <w:b w:val="0"/>
          <w:bCs w:val="0"/>
          <w:color w:val="auto"/>
          <w:sz w:val="24"/>
          <w:szCs w:val="24"/>
          <w:highlight w:val="none"/>
          <w:lang w:eastAsia="zh-CN"/>
        </w:rPr>
        <w:t>磋商保证金</w:t>
      </w:r>
      <w:r>
        <w:rPr>
          <w:rFonts w:hint="eastAsia" w:ascii="宋体" w:hAnsi="宋体" w:eastAsia="宋体" w:cs="宋体"/>
          <w:b w:val="0"/>
          <w:bCs w:val="0"/>
          <w:color w:val="auto"/>
          <w:sz w:val="24"/>
          <w:szCs w:val="24"/>
          <w:highlight w:val="none"/>
        </w:rPr>
        <w:t>以供应商基本账户汇款。</w:t>
      </w:r>
    </w:p>
    <w:p w14:paraId="216FE949">
      <w:pPr>
        <w:keepNext w:val="0"/>
        <w:keepLines w:val="0"/>
        <w:pageBreakBefore w:val="0"/>
        <w:pBdr>
          <w:top w:val="single" w:color="auto" w:sz="4" w:space="1"/>
          <w:left w:val="single" w:color="auto" w:sz="4" w:space="4"/>
          <w:bottom w:val="single" w:color="auto" w:sz="4" w:space="1"/>
          <w:right w:val="single" w:color="auto" w:sz="4" w:space="4"/>
        </w:pBdr>
        <w:wordWrap/>
        <w:overflowPunct/>
        <w:bidi w:val="0"/>
        <w:spacing w:line="384" w:lineRule="auto"/>
        <w:ind w:firstLine="720" w:firstLineChars="3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2、银行转账或电汇凭证标明项目</w:t>
      </w:r>
      <w:r>
        <w:rPr>
          <w:rFonts w:hint="eastAsia" w:ascii="宋体" w:hAnsi="宋体" w:eastAsia="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rPr>
        <w:t>。</w:t>
      </w:r>
    </w:p>
    <w:p w14:paraId="17E51516">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（3）供应商未交纳、未足额交纳或未按规定时间交纳保证金的，将被视为自动放弃投标权利。</w:t>
      </w:r>
    </w:p>
    <w:p w14:paraId="274D13ED">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的交付单位和供应商的名称必须一致，否则将视为投标无效。</w:t>
      </w:r>
    </w:p>
    <w:p w14:paraId="07030EA7">
      <w:pPr>
        <w:keepNext w:val="0"/>
        <w:keepLines w:val="0"/>
        <w:pageBreakBefore w:val="0"/>
        <w:shd w:val="clear" w:color="auto" w:fill="auto"/>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以非基本账户汇款或不能证明汇款账户为供应商基本账户，视为投标无效。</w:t>
      </w:r>
      <w:r>
        <w:rPr>
          <w:rFonts w:hint="eastAsia" w:ascii="宋体" w:hAnsi="宋体" w:eastAsia="宋体" w:cs="宋体"/>
          <w:color w:val="auto"/>
          <w:sz w:val="24"/>
          <w:szCs w:val="24"/>
          <w:highlight w:val="none"/>
          <w:lang w:eastAsia="zh-CN"/>
        </w:rPr>
        <w:t>供应商应在开标当天，请提供基本账户开户许可证由评审委员会核查，不能提供按废标处理。</w:t>
      </w:r>
    </w:p>
    <w:p w14:paraId="46DC2A5C">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退还：</w:t>
      </w:r>
    </w:p>
    <w:p w14:paraId="67DE48A7">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rPr>
        <w:t>根据所提供的《</w:t>
      </w:r>
      <w:r>
        <w:rPr>
          <w:rFonts w:hint="eastAsia" w:ascii="宋体" w:hAnsi="宋体" w:eastAsia="宋体" w:cs="宋体"/>
          <w:color w:val="auto"/>
          <w:sz w:val="24"/>
          <w:lang w:eastAsia="zh-CN"/>
        </w:rPr>
        <w:t>磋商保证金</w:t>
      </w:r>
      <w:r>
        <w:rPr>
          <w:rFonts w:hint="eastAsia" w:ascii="宋体" w:hAnsi="宋体" w:eastAsia="宋体" w:cs="宋体"/>
          <w:color w:val="auto"/>
          <w:sz w:val="24"/>
        </w:rPr>
        <w:t>退还信息表》（见附件），</w:t>
      </w:r>
      <w:r>
        <w:rPr>
          <w:rFonts w:hint="eastAsia" w:ascii="宋体" w:hAnsi="宋体" w:eastAsia="宋体" w:cs="宋体"/>
          <w:color w:val="auto"/>
          <w:sz w:val="24"/>
          <w:szCs w:val="24"/>
          <w:highlight w:val="none"/>
        </w:rPr>
        <w:t xml:space="preserve">自中标通知书发出之日起5个工作日内退还，根据所提供信息退还各供应商保证金，无需亲自前来办理； </w:t>
      </w:r>
    </w:p>
    <w:p w14:paraId="024C5022">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B. </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与采购人签订合同之日起5个工作日内退回</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（办理时需提供以下资料：单位账户信息、经办人身份证、合同原件及复印件各一份）；</w:t>
      </w:r>
    </w:p>
    <w:p w14:paraId="39A1F2C5">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（7）发生下列情况之一，</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将被没收：</w:t>
      </w:r>
    </w:p>
    <w:p w14:paraId="6DA68E91">
      <w:pPr>
        <w:keepNext w:val="0"/>
        <w:keepLines w:val="0"/>
        <w:pageBreakBefore w:val="0"/>
        <w:wordWrap/>
        <w:overflowPunct/>
        <w:bidi w:val="0"/>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A、开标后在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内，供应商撤回其所投</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5F3BD96A">
      <w:pPr>
        <w:keepNext w:val="0"/>
        <w:keepLines w:val="0"/>
        <w:pageBreakBefore w:val="0"/>
        <w:wordWrap/>
        <w:overflowPunct/>
        <w:bidi w:val="0"/>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在规定的时间内未能签订合同；</w:t>
      </w:r>
    </w:p>
    <w:p w14:paraId="7490D435">
      <w:pPr>
        <w:keepNext w:val="0"/>
        <w:keepLines w:val="0"/>
        <w:pageBreakBefore w:val="0"/>
        <w:wordWrap/>
        <w:overflowPunct/>
        <w:bidi w:val="0"/>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未按时缴付中标服务费；</w:t>
      </w:r>
    </w:p>
    <w:p w14:paraId="7C7497AF">
      <w:pPr>
        <w:keepNext w:val="0"/>
        <w:keepLines w:val="0"/>
        <w:pageBreakBefore w:val="0"/>
        <w:wordWrap/>
        <w:overflowPunct/>
        <w:bidi w:val="0"/>
        <w:spacing w:line="384" w:lineRule="auto"/>
        <w:ind w:firstLine="600" w:firstLineChars="2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D、由于供应商的原因导致中标无效的</w:t>
      </w:r>
      <w:r>
        <w:rPr>
          <w:rFonts w:hint="eastAsia" w:ascii="宋体" w:hAnsi="宋体" w:eastAsia="宋体" w:cs="宋体"/>
          <w:color w:val="auto"/>
          <w:sz w:val="24"/>
          <w:szCs w:val="24"/>
          <w:highlight w:val="none"/>
          <w:lang w:eastAsia="zh-CN"/>
        </w:rPr>
        <w:t>；</w:t>
      </w:r>
    </w:p>
    <w:p w14:paraId="207FADCF">
      <w:pPr>
        <w:keepNext w:val="0"/>
        <w:keepLines w:val="0"/>
        <w:pageBreakBefore w:val="0"/>
        <w:suppressAutoHyphens/>
        <w:wordWrap/>
        <w:overflowPunct/>
        <w:bidi w:val="0"/>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F、成交供应商未按磋商文件要求在规定时间内完成在吴起县相关管理部门备案手续的。</w:t>
      </w:r>
    </w:p>
    <w:p w14:paraId="2E164659">
      <w:pPr>
        <w:keepNext w:val="0"/>
        <w:keepLines w:val="0"/>
        <w:pageBreakBefore w:val="0"/>
        <w:wordWrap/>
        <w:overflowPunct/>
        <w:bidi w:val="0"/>
        <w:spacing w:line="384"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的有效期</w:t>
      </w:r>
    </w:p>
    <w:p w14:paraId="5064EA31">
      <w:pPr>
        <w:keepNext w:val="0"/>
        <w:keepLines w:val="0"/>
        <w:pageBreakBefore w:val="0"/>
        <w:wordWrap/>
        <w:overflowPunct/>
        <w:bidi w:val="0"/>
        <w:spacing w:line="384" w:lineRule="auto"/>
        <w:ind w:firstLine="600" w:firstLineChars="25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有效期为自递交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截止之日起不少于90</w:t>
      </w:r>
      <w:r>
        <w:rPr>
          <w:rFonts w:hint="eastAsia" w:ascii="宋体" w:hAnsi="宋体" w:eastAsia="宋体" w:cs="宋体"/>
          <w:color w:val="auto"/>
          <w:sz w:val="24"/>
          <w:szCs w:val="24"/>
          <w:highlight w:val="none"/>
          <w:lang w:val="zh-CN"/>
        </w:rPr>
        <w:t>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有效期短于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有效期延长至合同执行完毕。</w:t>
      </w:r>
    </w:p>
    <w:p w14:paraId="22303064">
      <w:pPr>
        <w:keepNext w:val="0"/>
        <w:keepLines w:val="0"/>
        <w:pageBreakBefore w:val="0"/>
        <w:wordWrap/>
        <w:overflowPunct/>
        <w:bidi w:val="0"/>
        <w:spacing w:line="384"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的签署及规定</w:t>
      </w:r>
    </w:p>
    <w:p w14:paraId="3B0273ED">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auto"/>
        </w:rPr>
        <w:t>供应商</w:t>
      </w:r>
      <w:r>
        <w:rPr>
          <w:rFonts w:hint="eastAsia" w:ascii="宋体" w:hAnsi="宋体" w:eastAsia="宋体" w:cs="宋体"/>
          <w:color w:val="auto"/>
          <w:sz w:val="24"/>
          <w:szCs w:val="24"/>
          <w:highlight w:val="none"/>
        </w:rPr>
        <w:t>须依据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内容和</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格式的要求编制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，否则按不合格对待；</w:t>
      </w:r>
    </w:p>
    <w:p w14:paraId="61300BC0">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的正本和副本均须打印（不允许二次复印），用不褪色的蓝（黑）墨水填写。</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中所有印章必须为原色印章，签字必须为亲笔签字。统一胶装、连续编码；</w:t>
      </w:r>
    </w:p>
    <w:p w14:paraId="71AD951E">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份数，本次招标需提交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val="zh-CN"/>
        </w:rPr>
        <w:t>磋商响应文件电子版三份（U盘）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并在封面标明“正本”、“副本”字样；</w:t>
      </w:r>
    </w:p>
    <w:p w14:paraId="0ADC3DE0">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（4）</w:t>
      </w:r>
      <w:r>
        <w:rPr>
          <w:rFonts w:hint="eastAsia" w:ascii="宋体" w:hAnsi="宋体" w:eastAsia="宋体" w:cs="宋体"/>
          <w:b w:val="0"/>
          <w:bCs w:val="0"/>
          <w:color w:val="auto"/>
          <w:sz w:val="24"/>
          <w:szCs w:val="24"/>
          <w:highlight w:val="none"/>
        </w:rPr>
        <w:t>供应商须对</w:t>
      </w:r>
      <w:r>
        <w:rPr>
          <w:rFonts w:hint="eastAsia" w:ascii="宋体" w:hAnsi="宋体" w:eastAsia="宋体" w:cs="宋体"/>
          <w:b w:val="0"/>
          <w:bCs w:val="0"/>
          <w:color w:val="auto"/>
          <w:sz w:val="24"/>
          <w:szCs w:val="24"/>
          <w:highlight w:val="none"/>
          <w:lang w:eastAsia="zh-CN"/>
        </w:rPr>
        <w:t>磋商响应文件</w:t>
      </w:r>
      <w:r>
        <w:rPr>
          <w:rFonts w:hint="eastAsia" w:ascii="宋体" w:hAnsi="宋体" w:eastAsia="宋体" w:cs="宋体"/>
          <w:b w:val="0"/>
          <w:bCs w:val="0"/>
          <w:color w:val="auto"/>
          <w:sz w:val="24"/>
          <w:szCs w:val="24"/>
          <w:highlight w:val="none"/>
        </w:rPr>
        <w:t>封面及所有内容</w:t>
      </w:r>
      <w:r>
        <w:rPr>
          <w:rFonts w:hint="eastAsia" w:ascii="宋体" w:hAnsi="宋体" w:eastAsia="宋体" w:cs="宋体"/>
          <w:b w:val="0"/>
          <w:bCs w:val="0"/>
          <w:color w:val="auto"/>
          <w:sz w:val="24"/>
          <w:szCs w:val="24"/>
          <w:highlight w:val="none"/>
          <w:lang w:val="en-US" w:eastAsia="zh-CN"/>
        </w:rPr>
        <w:t>按要求</w:t>
      </w:r>
      <w:r>
        <w:rPr>
          <w:rFonts w:hint="eastAsia" w:ascii="宋体" w:hAnsi="宋体" w:eastAsia="宋体" w:cs="宋体"/>
          <w:b w:val="0"/>
          <w:bCs w:val="0"/>
          <w:color w:val="auto"/>
          <w:sz w:val="24"/>
          <w:szCs w:val="24"/>
          <w:highlight w:val="none"/>
          <w:lang w:eastAsia="zh-CN"/>
        </w:rPr>
        <w:t>签字并</w:t>
      </w:r>
      <w:r>
        <w:rPr>
          <w:rFonts w:hint="eastAsia" w:ascii="宋体" w:hAnsi="宋体" w:eastAsia="宋体" w:cs="宋体"/>
          <w:b w:val="0"/>
          <w:bCs w:val="0"/>
          <w:color w:val="auto"/>
          <w:sz w:val="24"/>
          <w:szCs w:val="24"/>
          <w:highlight w:val="none"/>
          <w:lang w:val="en-US" w:eastAsia="zh-CN"/>
        </w:rPr>
        <w:t>逐页</w:t>
      </w:r>
      <w:r>
        <w:rPr>
          <w:rFonts w:hint="eastAsia" w:ascii="宋体" w:hAnsi="宋体" w:eastAsia="宋体" w:cs="宋体"/>
          <w:b w:val="0"/>
          <w:bCs w:val="0"/>
          <w:color w:val="auto"/>
          <w:sz w:val="24"/>
          <w:szCs w:val="24"/>
          <w:highlight w:val="none"/>
          <w:lang w:eastAsia="zh-CN"/>
        </w:rPr>
        <w:t>盖章</w:t>
      </w:r>
      <w:r>
        <w:rPr>
          <w:rFonts w:hint="eastAsia" w:ascii="宋体" w:hAnsi="宋体" w:eastAsia="宋体" w:cs="宋体"/>
          <w:b w:val="0"/>
          <w:bCs w:val="0"/>
          <w:color w:val="auto"/>
          <w:sz w:val="24"/>
          <w:szCs w:val="24"/>
          <w:highlight w:val="none"/>
        </w:rPr>
        <w:t>（本页正文已加盖单位公章的除外），</w:t>
      </w:r>
      <w:r>
        <w:rPr>
          <w:rFonts w:hint="eastAsia" w:ascii="宋体" w:hAnsi="宋体" w:eastAsia="宋体" w:cs="宋体"/>
          <w:b w:val="0"/>
          <w:bCs w:val="0"/>
          <w:color w:val="auto"/>
          <w:sz w:val="24"/>
          <w:szCs w:val="24"/>
          <w:highlight w:val="none"/>
          <w:lang w:eastAsia="zh-CN"/>
        </w:rPr>
        <w:t>签字必须</w:t>
      </w:r>
      <w:r>
        <w:rPr>
          <w:rFonts w:hint="eastAsia" w:ascii="宋体" w:hAnsi="宋体" w:eastAsia="宋体" w:cs="宋体"/>
          <w:b w:val="0"/>
          <w:bCs w:val="0"/>
          <w:color w:val="auto"/>
          <w:sz w:val="24"/>
          <w:szCs w:val="24"/>
          <w:highlight w:val="none"/>
          <w:shd w:val="clear" w:color="auto" w:fill="auto"/>
        </w:rPr>
        <w:t>由供应商法定代表人或其委托代理人签字</w:t>
      </w:r>
      <w:r>
        <w:rPr>
          <w:rFonts w:hint="eastAsia" w:ascii="宋体" w:hAnsi="宋体" w:eastAsia="宋体" w:cs="宋体"/>
          <w:b w:val="0"/>
          <w:bCs w:val="0"/>
          <w:color w:val="auto"/>
          <w:sz w:val="24"/>
          <w:szCs w:val="24"/>
          <w:highlight w:val="none"/>
          <w:shd w:val="clear" w:color="auto" w:fill="auto"/>
          <w:lang w:eastAsia="zh-CN"/>
        </w:rPr>
        <w:t>。磋商响应文件</w:t>
      </w:r>
      <w:r>
        <w:rPr>
          <w:rFonts w:hint="eastAsia" w:ascii="宋体" w:hAnsi="宋体" w:eastAsia="宋体" w:cs="宋体"/>
          <w:b w:val="0"/>
          <w:bCs w:val="0"/>
          <w:color w:val="auto"/>
          <w:sz w:val="24"/>
          <w:szCs w:val="24"/>
          <w:highlight w:val="none"/>
          <w:shd w:val="clear" w:color="auto" w:fill="auto"/>
        </w:rPr>
        <w:t>中</w:t>
      </w:r>
      <w:r>
        <w:rPr>
          <w:rFonts w:hint="eastAsia" w:ascii="宋体" w:hAnsi="宋体" w:eastAsia="宋体" w:cs="宋体"/>
          <w:b w:val="0"/>
          <w:bCs w:val="0"/>
          <w:color w:val="auto"/>
          <w:sz w:val="24"/>
          <w:szCs w:val="24"/>
          <w:highlight w:val="none"/>
          <w:shd w:val="clear" w:color="auto" w:fill="auto"/>
          <w:lang w:eastAsia="zh-CN"/>
        </w:rPr>
        <w:t>未</w:t>
      </w:r>
      <w:r>
        <w:rPr>
          <w:rFonts w:hint="eastAsia" w:ascii="宋体" w:hAnsi="宋体" w:eastAsia="宋体" w:cs="宋体"/>
          <w:b w:val="0"/>
          <w:bCs w:val="0"/>
          <w:color w:val="auto"/>
          <w:sz w:val="24"/>
          <w:szCs w:val="24"/>
          <w:highlight w:val="none"/>
          <w:shd w:val="clear" w:color="auto" w:fill="auto"/>
        </w:rPr>
        <w:t>签字和盖章的地方，经评标委员会认定为无效的授权书和证明及公章漏盖、漏签、任意修改文件格式和表格的均不予以通过；</w:t>
      </w:r>
    </w:p>
    <w:p w14:paraId="21949713">
      <w:pPr>
        <w:keepNext w:val="0"/>
        <w:keepLines w:val="0"/>
        <w:pageBreakBefore w:val="0"/>
        <w:wordWrap/>
        <w:overflowPunct/>
        <w:bidi w:val="0"/>
        <w:spacing w:line="384" w:lineRule="auto"/>
        <w:ind w:left="476" w:leftChars="172" w:hanging="115" w:hangingChars="4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（5）供应商名称应填写全称；</w:t>
      </w:r>
    </w:p>
    <w:p w14:paraId="4D977B6E">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的任何行间插字、涂改和增删，必须由法定代表人或其委托代理人在改动处旁签字方为有效；</w:t>
      </w:r>
    </w:p>
    <w:p w14:paraId="45921295">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因字迹潦草或表达不清所引起的后果由供应商负责。</w:t>
      </w:r>
    </w:p>
    <w:p w14:paraId="404B3D5A">
      <w:pPr>
        <w:keepNext w:val="0"/>
        <w:keepLines w:val="0"/>
        <w:pageBreakBefore w:val="0"/>
        <w:wordWrap/>
        <w:overflowPunct/>
        <w:bidi w:val="0"/>
        <w:spacing w:line="384"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8、联合投标</w:t>
      </w:r>
    </w:p>
    <w:p w14:paraId="7FEEE675">
      <w:pPr>
        <w:keepNext w:val="0"/>
        <w:keepLines w:val="0"/>
        <w:pageBreakBefore w:val="0"/>
        <w:wordWrap/>
        <w:overflowPunct/>
        <w:bidi w:val="0"/>
        <w:spacing w:line="384"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本项目不接受联合体投标</w:t>
      </w:r>
      <w:r>
        <w:rPr>
          <w:rFonts w:hint="eastAsia" w:ascii="宋体" w:hAnsi="宋体" w:eastAsia="宋体" w:cs="宋体"/>
          <w:b w:val="0"/>
          <w:bCs/>
          <w:color w:val="auto"/>
          <w:sz w:val="24"/>
          <w:szCs w:val="24"/>
          <w:highlight w:val="none"/>
          <w:lang w:eastAsia="zh-CN"/>
        </w:rPr>
        <w:t>；</w:t>
      </w:r>
    </w:p>
    <w:p w14:paraId="7ECDC268">
      <w:pPr>
        <w:keepNext w:val="0"/>
        <w:keepLines w:val="0"/>
        <w:pageBreakBefore w:val="0"/>
        <w:wordWrap/>
        <w:overflowPunct/>
        <w:bidi w:val="0"/>
        <w:spacing w:line="384"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密封、递交</w:t>
      </w:r>
    </w:p>
    <w:p w14:paraId="13F55A0A">
      <w:pPr>
        <w:keepNext w:val="0"/>
        <w:keepLines w:val="0"/>
        <w:pageBreakBefore w:val="0"/>
        <w:wordWrap/>
        <w:overflowPunct/>
        <w:bidi w:val="0"/>
        <w:spacing w:line="384"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的密封及标记</w:t>
      </w:r>
    </w:p>
    <w:p w14:paraId="011F4DBB">
      <w:pPr>
        <w:keepNext w:val="0"/>
        <w:keepLines w:val="0"/>
        <w:pageBreakBefore w:val="0"/>
        <w:wordWrap/>
        <w:overflowPunct/>
        <w:bidi w:val="0"/>
        <w:spacing w:line="384"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（1）磋商响应文件的封装：</w:t>
      </w:r>
    </w:p>
    <w:p w14:paraId="7FAD5A0F">
      <w:pPr>
        <w:keepNext w:val="0"/>
        <w:keepLines w:val="0"/>
        <w:pageBreakBefore w:val="0"/>
        <w:wordWrap/>
        <w:overflowPunct/>
        <w:bidi w:val="0"/>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本次</w:t>
      </w:r>
      <w:r>
        <w:rPr>
          <w:rFonts w:hint="eastAsia" w:ascii="宋体" w:hAnsi="宋体" w:eastAsia="宋体" w:cs="宋体"/>
          <w:color w:val="auto"/>
          <w:sz w:val="24"/>
          <w:szCs w:val="24"/>
          <w:highlight w:val="none"/>
          <w:lang w:val="zh-CN" w:eastAsia="zh-CN"/>
        </w:rPr>
        <w:t>磋商</w:t>
      </w:r>
      <w:r>
        <w:rPr>
          <w:rFonts w:hint="eastAsia" w:ascii="宋体" w:hAnsi="宋体" w:eastAsia="宋体" w:cs="宋体"/>
          <w:color w:val="auto"/>
          <w:sz w:val="24"/>
          <w:szCs w:val="24"/>
          <w:highlight w:val="none"/>
          <w:lang w:val="zh-CN"/>
        </w:rPr>
        <w:t>共</w:t>
      </w:r>
      <w:r>
        <w:rPr>
          <w:rFonts w:hint="eastAsia" w:ascii="宋体" w:hAnsi="宋体" w:eastAsia="宋体" w:cs="宋体"/>
          <w:color w:val="auto"/>
          <w:sz w:val="24"/>
          <w:szCs w:val="24"/>
          <w:highlight w:val="none"/>
          <w:lang w:val="zh-CN" w:eastAsia="zh-CN"/>
        </w:rPr>
        <w:t>三</w:t>
      </w:r>
      <w:r>
        <w:rPr>
          <w:rFonts w:hint="eastAsia" w:ascii="宋体" w:hAnsi="宋体" w:eastAsia="宋体" w:cs="宋体"/>
          <w:color w:val="auto"/>
          <w:sz w:val="24"/>
          <w:szCs w:val="24"/>
          <w:highlight w:val="none"/>
          <w:lang w:val="zh-CN"/>
        </w:rPr>
        <w:t>个</w:t>
      </w:r>
      <w:r>
        <w:rPr>
          <w:rFonts w:hint="eastAsia" w:ascii="宋体" w:hAnsi="宋体" w:eastAsia="宋体" w:cs="宋体"/>
          <w:color w:val="auto"/>
          <w:sz w:val="24"/>
          <w:szCs w:val="24"/>
          <w:highlight w:val="none"/>
          <w:lang w:val="zh-CN" w:eastAsia="zh-CN"/>
        </w:rPr>
        <w:t>档案袋</w:t>
      </w:r>
      <w:r>
        <w:rPr>
          <w:rFonts w:hint="eastAsia" w:ascii="宋体" w:hAnsi="宋体" w:eastAsia="宋体" w:cs="宋体"/>
          <w:color w:val="auto"/>
          <w:sz w:val="24"/>
          <w:szCs w:val="24"/>
          <w:highlight w:val="none"/>
          <w:lang w:val="zh-CN"/>
        </w:rPr>
        <w:t>：统一使用</w:t>
      </w:r>
      <w:r>
        <w:rPr>
          <w:rFonts w:hint="eastAsia" w:ascii="宋体" w:hAnsi="宋体" w:eastAsia="宋体" w:cs="宋体"/>
          <w:color w:val="auto"/>
          <w:sz w:val="24"/>
          <w:szCs w:val="24"/>
          <w:highlight w:val="none"/>
          <w:lang w:val="zh-CN" w:eastAsia="zh-CN"/>
        </w:rPr>
        <w:t>档案袋密封</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磋商文件</w:t>
      </w:r>
      <w:r>
        <w:rPr>
          <w:rFonts w:hint="eastAsia" w:ascii="宋体" w:hAnsi="宋体" w:eastAsia="宋体" w:cs="宋体"/>
          <w:color w:val="auto"/>
          <w:sz w:val="24"/>
          <w:szCs w:val="24"/>
          <w:highlight w:val="none"/>
          <w:lang w:val="zh-CN"/>
        </w:rPr>
        <w:t>正本装一个</w:t>
      </w:r>
      <w:r>
        <w:rPr>
          <w:rFonts w:hint="eastAsia" w:ascii="宋体" w:hAnsi="宋体" w:eastAsia="宋体" w:cs="宋体"/>
          <w:color w:val="auto"/>
          <w:sz w:val="24"/>
          <w:szCs w:val="24"/>
          <w:highlight w:val="none"/>
          <w:lang w:val="zh-CN" w:eastAsia="zh-CN"/>
        </w:rPr>
        <w:t>档案</w:t>
      </w:r>
      <w:r>
        <w:rPr>
          <w:rFonts w:hint="eastAsia" w:ascii="宋体" w:hAnsi="宋体" w:eastAsia="宋体" w:cs="宋体"/>
          <w:color w:val="auto"/>
          <w:sz w:val="24"/>
          <w:szCs w:val="24"/>
          <w:highlight w:val="none"/>
          <w:lang w:val="zh-CN"/>
        </w:rPr>
        <w:t>袋（含电子版</w:t>
      </w:r>
      <w:r>
        <w:rPr>
          <w:rFonts w:hint="eastAsia" w:ascii="宋体" w:hAnsi="宋体" w:eastAsia="宋体" w:cs="宋体"/>
          <w:color w:val="auto"/>
          <w:sz w:val="24"/>
          <w:szCs w:val="24"/>
          <w:highlight w:val="none"/>
          <w:lang w:val="zh-CN" w:eastAsia="zh-CN"/>
        </w:rPr>
        <w:t>优盘3</w:t>
      </w:r>
      <w:r>
        <w:rPr>
          <w:rFonts w:hint="eastAsia" w:ascii="宋体" w:hAnsi="宋体" w:eastAsia="宋体" w:cs="宋体"/>
          <w:color w:val="auto"/>
          <w:sz w:val="24"/>
          <w:szCs w:val="24"/>
          <w:highlight w:val="none"/>
          <w:lang w:val="zh-CN"/>
        </w:rPr>
        <w:t>份）、副本</w:t>
      </w:r>
      <w:r>
        <w:rPr>
          <w:rFonts w:hint="eastAsia" w:ascii="宋体" w:hAnsi="宋体" w:eastAsia="宋体" w:cs="宋体"/>
          <w:color w:val="auto"/>
          <w:sz w:val="24"/>
          <w:szCs w:val="24"/>
          <w:highlight w:val="none"/>
          <w:lang w:val="zh-CN" w:eastAsia="zh-CN"/>
        </w:rPr>
        <w:t>装一个档案袋，</w:t>
      </w:r>
      <w:r>
        <w:rPr>
          <w:rFonts w:hint="eastAsia" w:ascii="宋体" w:hAnsi="宋体" w:eastAsia="宋体" w:cs="宋体"/>
          <w:color w:val="auto"/>
          <w:sz w:val="24"/>
          <w:szCs w:val="24"/>
          <w:highlight w:val="none"/>
          <w:lang w:val="zh-CN"/>
        </w:rPr>
        <w:t>资质证明原</w:t>
      </w:r>
      <w:r>
        <w:rPr>
          <w:rFonts w:hint="eastAsia" w:ascii="宋体" w:hAnsi="宋体" w:eastAsia="宋体" w:cs="宋体"/>
          <w:color w:val="auto"/>
          <w:sz w:val="24"/>
          <w:szCs w:val="24"/>
          <w:highlight w:val="none"/>
          <w:lang w:val="zh-CN" w:eastAsia="zh-CN"/>
        </w:rPr>
        <w:t>件</w:t>
      </w:r>
      <w:r>
        <w:rPr>
          <w:rFonts w:hint="eastAsia" w:ascii="宋体" w:hAnsi="宋体" w:eastAsia="宋体" w:cs="宋体"/>
          <w:color w:val="auto"/>
          <w:sz w:val="24"/>
          <w:szCs w:val="24"/>
          <w:highlight w:val="none"/>
          <w:lang w:val="zh-CN"/>
        </w:rPr>
        <w:t>装一个档案袋（标明提供资质的明细表）。档案袋加贴封条，且在</w:t>
      </w:r>
      <w:r>
        <w:rPr>
          <w:rFonts w:hint="eastAsia" w:ascii="宋体" w:hAnsi="宋体" w:eastAsia="宋体" w:cs="宋体"/>
          <w:color w:val="auto"/>
          <w:sz w:val="24"/>
          <w:szCs w:val="24"/>
          <w:highlight w:val="none"/>
          <w:lang w:val="zh-CN" w:eastAsia="zh-CN"/>
        </w:rPr>
        <w:t>封条和</w:t>
      </w:r>
      <w:r>
        <w:rPr>
          <w:rFonts w:hint="eastAsia" w:ascii="宋体" w:hAnsi="宋体" w:eastAsia="宋体" w:cs="宋体"/>
          <w:color w:val="auto"/>
          <w:sz w:val="24"/>
          <w:szCs w:val="24"/>
          <w:highlight w:val="none"/>
          <w:lang w:val="zh-CN"/>
        </w:rPr>
        <w:t>封套的封口处加盖</w:t>
      </w:r>
      <w:r>
        <w:rPr>
          <w:rFonts w:hint="eastAsia" w:ascii="宋体" w:hAnsi="宋体" w:eastAsia="宋体" w:cs="宋体"/>
          <w:color w:val="auto"/>
          <w:sz w:val="24"/>
          <w:szCs w:val="24"/>
          <w:highlight w:val="none"/>
          <w:lang w:val="zh-CN" w:eastAsia="zh-CN"/>
        </w:rPr>
        <w:t>供应商</w:t>
      </w:r>
      <w:r>
        <w:rPr>
          <w:rFonts w:hint="eastAsia" w:ascii="宋体" w:hAnsi="宋体" w:eastAsia="宋体" w:cs="宋体"/>
          <w:color w:val="auto"/>
          <w:sz w:val="24"/>
          <w:szCs w:val="24"/>
          <w:highlight w:val="none"/>
          <w:lang w:val="zh-CN"/>
        </w:rPr>
        <w:t>公章</w:t>
      </w:r>
      <w:r>
        <w:rPr>
          <w:rFonts w:hint="eastAsia" w:ascii="宋体" w:hAnsi="宋体" w:eastAsia="宋体" w:cs="宋体"/>
          <w:color w:val="auto"/>
          <w:sz w:val="24"/>
          <w:szCs w:val="24"/>
          <w:highlight w:val="none"/>
          <w:lang w:val="zh-CN" w:eastAsia="zh-CN"/>
        </w:rPr>
        <w:t>并由法人签字并盖章</w:t>
      </w:r>
      <w:r>
        <w:rPr>
          <w:rFonts w:hint="eastAsia" w:ascii="宋体" w:hAnsi="宋体" w:eastAsia="宋体" w:cs="宋体"/>
          <w:color w:val="auto"/>
          <w:sz w:val="24"/>
          <w:szCs w:val="24"/>
          <w:highlight w:val="none"/>
          <w:lang w:val="zh-CN"/>
        </w:rPr>
        <w:t>。</w:t>
      </w:r>
    </w:p>
    <w:p w14:paraId="0020EB41">
      <w:pPr>
        <w:keepNext w:val="0"/>
        <w:keepLines w:val="0"/>
        <w:pageBreakBefore w:val="0"/>
        <w:wordWrap/>
        <w:overflowPunct/>
        <w:bidi w:val="0"/>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（2）如果供应商未按上述要求密封及加写标记的</w:t>
      </w:r>
      <w:r>
        <w:rPr>
          <w:rFonts w:hint="eastAsia" w:ascii="宋体" w:hAnsi="宋体" w:eastAsia="宋体" w:cs="宋体"/>
          <w:color w:val="auto"/>
          <w:sz w:val="24"/>
          <w:szCs w:val="24"/>
          <w:highlight w:val="none"/>
          <w:lang w:eastAsia="zh-CN"/>
        </w:rPr>
        <w:t>磋商响应文件，开标现场密封性检查时</w:t>
      </w:r>
      <w:r>
        <w:rPr>
          <w:rFonts w:hint="eastAsia" w:ascii="宋体" w:hAnsi="宋体" w:eastAsia="宋体" w:cs="宋体"/>
          <w:b w:val="0"/>
          <w:color w:val="auto"/>
          <w:w w:val="100"/>
          <w:sz w:val="24"/>
          <w:lang w:val="en-US" w:eastAsia="zh-CN"/>
        </w:rPr>
        <w:t>一律作无效标书处理</w:t>
      </w:r>
      <w:r>
        <w:rPr>
          <w:rFonts w:hint="eastAsia" w:ascii="宋体" w:hAnsi="宋体" w:eastAsia="宋体" w:cs="宋体"/>
          <w:color w:val="auto"/>
          <w:sz w:val="24"/>
          <w:szCs w:val="24"/>
          <w:highlight w:val="none"/>
        </w:rPr>
        <w:t>。采购代理机构对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的误投和提前启封概不负责。</w:t>
      </w:r>
    </w:p>
    <w:p w14:paraId="6F294D66">
      <w:pPr>
        <w:keepNext w:val="0"/>
        <w:keepLines w:val="0"/>
        <w:pageBreakBefore w:val="0"/>
        <w:wordWrap/>
        <w:overflowPunct/>
        <w:bidi w:val="0"/>
        <w:spacing w:line="384"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递交</w:t>
      </w:r>
    </w:p>
    <w:p w14:paraId="2BD30EBC">
      <w:pPr>
        <w:keepNext w:val="0"/>
        <w:keepLines w:val="0"/>
        <w:pageBreakBefore w:val="0"/>
        <w:wordWrap/>
        <w:overflowPunct/>
        <w:bidi w:val="0"/>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（1）供应商必须在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规定的开标时间和地点，将全部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递交至开标现场；</w:t>
      </w:r>
    </w:p>
    <w:p w14:paraId="60CC3F12">
      <w:pPr>
        <w:keepNext w:val="0"/>
        <w:keepLines w:val="0"/>
        <w:pageBreakBefore w:val="0"/>
        <w:wordWrap/>
        <w:overflowPunct/>
        <w:bidi w:val="0"/>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（2）采购代理机构项目负责人在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递交截止时间前，只负责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的接收、清点、造册登记工作，并请</w:t>
      </w:r>
      <w:r>
        <w:rPr>
          <w:rFonts w:hint="eastAsia" w:ascii="宋体" w:hAnsi="宋体" w:eastAsia="宋体" w:cs="宋体"/>
          <w:color w:val="auto"/>
          <w:sz w:val="24"/>
          <w:szCs w:val="24"/>
          <w:highlight w:val="none"/>
          <w:lang w:eastAsia="zh-CN"/>
        </w:rPr>
        <w:t>供应商的</w:t>
      </w:r>
      <w:r>
        <w:rPr>
          <w:rFonts w:hint="eastAsia" w:ascii="宋体" w:hAnsi="宋体" w:eastAsia="宋体" w:cs="宋体"/>
          <w:color w:val="auto"/>
          <w:sz w:val="24"/>
          <w:szCs w:val="24"/>
          <w:highlight w:val="none"/>
        </w:rPr>
        <w:t>法定代表人或委托代理签字确认，对其有效性不负任何责任；</w:t>
      </w:r>
    </w:p>
    <w:p w14:paraId="13681EEE">
      <w:pPr>
        <w:keepNext w:val="0"/>
        <w:keepLines w:val="0"/>
        <w:pageBreakBefore w:val="0"/>
        <w:wordWrap/>
        <w:overflowPunct/>
        <w:bidi w:val="0"/>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（3）采购代理机构在宣布递交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截止时间之后，拒绝接收任何人送达、递交的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4E3E0F61">
      <w:pPr>
        <w:keepNext w:val="0"/>
        <w:keepLines w:val="0"/>
        <w:pageBreakBefore w:val="0"/>
        <w:wordWrap/>
        <w:overflowPunct/>
        <w:bidi w:val="0"/>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（4）无论</w:t>
      </w:r>
      <w:r>
        <w:rPr>
          <w:rFonts w:hint="eastAsia" w:ascii="宋体" w:hAnsi="宋体" w:eastAsia="宋体" w:cs="宋体"/>
          <w:color w:val="auto"/>
          <w:spacing w:val="6"/>
          <w:sz w:val="24"/>
          <w:szCs w:val="24"/>
          <w:highlight w:val="none"/>
        </w:rPr>
        <w:t>供应商</w:t>
      </w:r>
      <w:r>
        <w:rPr>
          <w:rFonts w:hint="eastAsia" w:ascii="宋体" w:hAnsi="宋体" w:eastAsia="宋体" w:cs="宋体"/>
          <w:color w:val="auto"/>
          <w:sz w:val="24"/>
          <w:szCs w:val="24"/>
          <w:highlight w:val="none"/>
        </w:rPr>
        <w:t>中标与否或者废标，其</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z w:val="24"/>
          <w:szCs w:val="24"/>
          <w:highlight w:val="none"/>
          <w:lang w:eastAsia="zh-CN"/>
        </w:rPr>
        <w:t>概</w:t>
      </w:r>
      <w:r>
        <w:rPr>
          <w:rFonts w:hint="eastAsia" w:ascii="宋体" w:hAnsi="宋体" w:eastAsia="宋体" w:cs="宋体"/>
          <w:color w:val="auto"/>
          <w:sz w:val="24"/>
          <w:szCs w:val="24"/>
          <w:highlight w:val="none"/>
        </w:rPr>
        <w:t>不退还。</w:t>
      </w:r>
    </w:p>
    <w:p w14:paraId="42DE44BC">
      <w:pPr>
        <w:keepNext w:val="0"/>
        <w:keepLines w:val="0"/>
        <w:pageBreakBefore w:val="0"/>
        <w:wordWrap/>
        <w:overflowPunct/>
        <w:bidi w:val="0"/>
        <w:spacing w:line="384"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3、投标截止时间</w:t>
      </w:r>
    </w:p>
    <w:p w14:paraId="01F9B23E">
      <w:pPr>
        <w:keepNext w:val="0"/>
        <w:keepLines w:val="0"/>
        <w:pageBreakBefore w:val="0"/>
        <w:kinsoku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hint="eastAsia" w:ascii="宋体" w:hAnsi="宋体" w:eastAsia="宋体" w:cs="宋体"/>
          <w:color w:val="auto"/>
          <w:spacing w:val="6"/>
          <w:sz w:val="24"/>
          <w:szCs w:val="24"/>
          <w:highlight w:val="none"/>
        </w:rPr>
        <w:t>必须在</w:t>
      </w:r>
      <w:r>
        <w:rPr>
          <w:rFonts w:hint="eastAsia" w:ascii="宋体" w:hAnsi="宋体" w:eastAsia="宋体" w:cs="宋体"/>
          <w:color w:val="auto"/>
          <w:spacing w:val="6"/>
          <w:sz w:val="24"/>
          <w:szCs w:val="24"/>
          <w:highlight w:val="none"/>
          <w:lang w:eastAsia="zh-CN"/>
        </w:rPr>
        <w:t>磋商文件</w:t>
      </w:r>
      <w:r>
        <w:rPr>
          <w:rFonts w:hint="eastAsia" w:ascii="宋体" w:hAnsi="宋体" w:eastAsia="宋体" w:cs="宋体"/>
          <w:color w:val="auto"/>
          <w:spacing w:val="6"/>
          <w:sz w:val="24"/>
          <w:szCs w:val="24"/>
          <w:highlight w:val="none"/>
        </w:rPr>
        <w:t>规定的递交截止时间之前递交</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采购代理机构在截止时间后拒绝接收任何</w:t>
      </w:r>
      <w:r>
        <w:rPr>
          <w:rFonts w:hint="eastAsia" w:ascii="宋体" w:hAnsi="宋体" w:eastAsia="宋体" w:cs="宋体"/>
          <w:color w:val="auto"/>
          <w:sz w:val="24"/>
          <w:szCs w:val="24"/>
          <w:highlight w:val="none"/>
          <w:lang w:eastAsia="zh-CN"/>
        </w:rPr>
        <w:t>磋商响应文件；</w:t>
      </w:r>
    </w:p>
    <w:p w14:paraId="32814D2C">
      <w:pPr>
        <w:keepNext w:val="0"/>
        <w:keepLines w:val="0"/>
        <w:pageBreakBefore w:val="0"/>
        <w:kinsoku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（2）因采购人推迟投标截止时间时，采购代理机构应以书面（或传真）的形式,通知所有供应商；在这种情况下，采购代理机构和供应商的权利和义务将受到新的截止期的约束。</w:t>
      </w:r>
    </w:p>
    <w:p w14:paraId="7D35AA01">
      <w:pPr>
        <w:keepNext w:val="0"/>
        <w:keepLines w:val="0"/>
        <w:pageBreakBefore w:val="0"/>
        <w:wordWrap/>
        <w:overflowPunct/>
        <w:bidi w:val="0"/>
        <w:spacing w:line="384"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的修改和撤回</w:t>
      </w:r>
    </w:p>
    <w:p w14:paraId="20EF03DA">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递交后，如果供应商提出书面修改、补充和撤回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要求，在投标截止时间前以书面形式送达采购代理机构；</w:t>
      </w:r>
    </w:p>
    <w:p w14:paraId="151863CE">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（2）供应商修改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的书面材料，须密封送达采购代理机构，修改或补充的内容应按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要求签署、盖章、密封、标记，并作为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的组成部分；</w:t>
      </w:r>
    </w:p>
    <w:p w14:paraId="553232F1">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应以书面（或传真）的形式通知采购代理机构。如采取传真形式撤回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，随后必须补充有法定代表人或其委托代理人签署的要求撤回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的正式文件；撤回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的时间以送达采购代理机构到达日期为准；</w:t>
      </w:r>
    </w:p>
    <w:p w14:paraId="0C86DE9A">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（4）在投标截止时间后到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满之间的这段时间内，供应商不得撤回其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00168046">
      <w:pPr>
        <w:keepNext w:val="0"/>
        <w:keepLines w:val="0"/>
        <w:pageBreakBefore w:val="0"/>
        <w:wordWrap/>
        <w:overflowPunct/>
        <w:bidi w:val="0"/>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递交截止时间后，不得对其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做任何修改。</w:t>
      </w:r>
    </w:p>
    <w:p w14:paraId="246E4E3B">
      <w:pPr>
        <w:keepNext w:val="0"/>
        <w:keepLines w:val="0"/>
        <w:pageBreakBefore w:val="0"/>
        <w:widowControl w:val="0"/>
        <w:wordWrap/>
        <w:overflowPunct/>
        <w:autoSpaceDE/>
        <w:autoSpaceDN/>
        <w:bidi w:val="0"/>
        <w:adjustRightInd/>
        <w:snapToGrid/>
        <w:spacing w:line="384"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六．开标、评标</w:t>
      </w:r>
      <w:r>
        <w:rPr>
          <w:rFonts w:hint="eastAsia" w:ascii="宋体" w:hAnsi="宋体" w:eastAsia="宋体" w:cs="宋体"/>
          <w:b/>
          <w:color w:val="auto"/>
          <w:sz w:val="24"/>
          <w:szCs w:val="24"/>
          <w:highlight w:val="none"/>
          <w:lang w:eastAsia="zh-CN"/>
        </w:rPr>
        <w:t>、定标</w:t>
      </w:r>
    </w:p>
    <w:p w14:paraId="7B6E7113">
      <w:pPr>
        <w:keepNext w:val="0"/>
        <w:keepLines w:val="0"/>
        <w:pageBreakBefore w:val="0"/>
        <w:widowControl w:val="0"/>
        <w:wordWrap/>
        <w:overflowPunct/>
        <w:autoSpaceDE/>
        <w:autoSpaceDN/>
        <w:bidi w:val="0"/>
        <w:adjustRightInd/>
        <w:snapToGrid/>
        <w:spacing w:line="384" w:lineRule="auto"/>
        <w:ind w:firstLine="361" w:firstLineChars="1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1、开标</w:t>
      </w:r>
    </w:p>
    <w:p w14:paraId="3BDB546C">
      <w:pPr>
        <w:keepNext w:val="0"/>
        <w:keepLines w:val="0"/>
        <w:pageBreakBefore w:val="0"/>
        <w:widowControl w:val="0"/>
        <w:wordWrap/>
        <w:overflowPunct/>
        <w:autoSpaceDE/>
        <w:autoSpaceDN/>
        <w:bidi w:val="0"/>
        <w:adjustRightInd/>
        <w:snapToGrid/>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（1）开标由采购代理机构主持，</w:t>
      </w:r>
      <w:r>
        <w:rPr>
          <w:rFonts w:hint="eastAsia" w:ascii="宋体" w:hAnsi="宋体" w:eastAsia="宋体" w:cs="宋体"/>
          <w:color w:val="auto"/>
          <w:sz w:val="24"/>
          <w:szCs w:val="24"/>
          <w:highlight w:val="none"/>
        </w:rPr>
        <w:t>采购人代表、监督机构代表、供应商代表及有关工作人员参加，参加开标的代表应签名报到，以证明其出席</w:t>
      </w:r>
      <w:r>
        <w:rPr>
          <w:rFonts w:hint="eastAsia" w:ascii="宋体" w:hAnsi="宋体" w:eastAsia="宋体" w:cs="宋体"/>
          <w:color w:val="auto"/>
          <w:sz w:val="24"/>
          <w:szCs w:val="24"/>
          <w:highlight w:val="none"/>
          <w:lang w:val="zh-CN"/>
        </w:rPr>
        <w:t>；</w:t>
      </w:r>
    </w:p>
    <w:p w14:paraId="5EF0A492">
      <w:pPr>
        <w:keepNext w:val="0"/>
        <w:keepLines w:val="0"/>
        <w:pageBreakBefore w:val="0"/>
        <w:widowControl w:val="0"/>
        <w:wordWrap/>
        <w:overflowPunct/>
        <w:autoSpaceDE/>
        <w:autoSpaceDN/>
        <w:bidi w:val="0"/>
        <w:adjustRightInd/>
        <w:snapToGrid/>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（2）开标时由采购人审验投标人资料</w:t>
      </w:r>
      <w:r>
        <w:rPr>
          <w:rFonts w:hint="eastAsia" w:ascii="宋体" w:hAnsi="宋体" w:eastAsia="宋体" w:cs="宋体"/>
          <w:color w:val="auto"/>
          <w:sz w:val="24"/>
          <w:szCs w:val="24"/>
          <w:highlight w:val="none"/>
        </w:rPr>
        <w:t>：</w:t>
      </w:r>
    </w:p>
    <w:p w14:paraId="21DE87D8">
      <w:pPr>
        <w:keepNext w:val="0"/>
        <w:keepLines w:val="0"/>
        <w:pageBreakBefore w:val="0"/>
        <w:widowControl w:val="0"/>
        <w:wordWrap/>
        <w:overflowPunct/>
        <w:autoSpaceDE/>
        <w:autoSpaceDN/>
        <w:bidi w:val="0"/>
        <w:adjustRightInd/>
        <w:snapToGrid/>
        <w:spacing w:line="384" w:lineRule="auto"/>
        <w:ind w:firstLine="360" w:firstLineChars="15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zh-CN"/>
        </w:rPr>
        <w:t>法定代表人身份证（指法定代表人参加报名）或法定代表人授权委托书及被委托人的身份证（指委托人参加报名）；</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zh-CN"/>
        </w:rPr>
        <w:t>磋商保证金打款凭证、</w:t>
      </w:r>
      <w:r>
        <w:rPr>
          <w:rFonts w:hint="eastAsia" w:ascii="宋体" w:hAnsi="宋体" w:eastAsia="宋体" w:cs="宋体"/>
          <w:color w:val="auto"/>
          <w:sz w:val="24"/>
          <w:szCs w:val="24"/>
          <w:highlight w:val="none"/>
          <w:lang w:val="en-US" w:eastAsia="zh-CN"/>
        </w:rPr>
        <w:t>基本账户许可证或银行开户证明资料</w:t>
      </w:r>
      <w:r>
        <w:rPr>
          <w:rFonts w:hint="eastAsia" w:ascii="宋体" w:hAnsi="宋体" w:eastAsia="宋体" w:cs="宋体"/>
          <w:color w:val="auto"/>
          <w:sz w:val="24"/>
          <w:szCs w:val="24"/>
          <w:highlight w:val="none"/>
          <w:lang w:val="zh-CN" w:eastAsia="zh-CN"/>
        </w:rPr>
        <w:t>。</w:t>
      </w:r>
    </w:p>
    <w:p w14:paraId="7A9A906C">
      <w:pPr>
        <w:keepNext w:val="0"/>
        <w:keepLines w:val="0"/>
        <w:pageBreakBefore w:val="0"/>
        <w:widowControl w:val="0"/>
        <w:wordWrap/>
        <w:overflowPunct/>
        <w:autoSpaceDE/>
        <w:autoSpaceDN/>
        <w:bidi w:val="0"/>
        <w:adjustRightInd/>
        <w:snapToGrid/>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（3）由投标人的法定代表人或委托代理人检查各磋商响应文件的密封情况，并对密封情况签字确认；</w:t>
      </w:r>
    </w:p>
    <w:p w14:paraId="1B143CF5">
      <w:pPr>
        <w:keepNext w:val="0"/>
        <w:keepLines w:val="0"/>
        <w:pageBreakBefore w:val="0"/>
        <w:widowControl w:val="0"/>
        <w:wordWrap/>
        <w:overflowPunct/>
        <w:autoSpaceDE/>
        <w:autoSpaceDN/>
        <w:bidi w:val="0"/>
        <w:adjustRightInd/>
        <w:snapToGrid/>
        <w:spacing w:line="384" w:lineRule="auto"/>
        <w:ind w:firstLine="360" w:firstLineChars="15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（4）由采购代理机构工作人员</w:t>
      </w:r>
      <w:r>
        <w:rPr>
          <w:rFonts w:hint="eastAsia" w:ascii="宋体" w:hAnsi="宋体" w:eastAsia="宋体" w:cs="宋体"/>
          <w:color w:val="auto"/>
          <w:sz w:val="24"/>
          <w:szCs w:val="24"/>
          <w:highlight w:val="none"/>
          <w:lang w:val="en-US" w:eastAsia="zh-CN"/>
        </w:rPr>
        <w:t>宣读会议纪律</w:t>
      </w:r>
      <w:r>
        <w:rPr>
          <w:rFonts w:hint="eastAsia" w:ascii="宋体" w:hAnsi="宋体" w:eastAsia="宋体" w:cs="宋体"/>
          <w:color w:val="auto"/>
          <w:sz w:val="24"/>
          <w:szCs w:val="24"/>
          <w:highlight w:val="none"/>
          <w:lang w:val="zh-CN"/>
        </w:rPr>
        <w:t>，开启各投标人的磋商响应文件。</w:t>
      </w:r>
    </w:p>
    <w:p w14:paraId="35058AF3">
      <w:pPr>
        <w:keepNext w:val="0"/>
        <w:keepLines w:val="0"/>
        <w:pageBreakBefore w:val="0"/>
        <w:widowControl w:val="0"/>
        <w:wordWrap/>
        <w:overflowPunct/>
        <w:autoSpaceDE/>
        <w:autoSpaceDN/>
        <w:bidi w:val="0"/>
        <w:adjustRightInd/>
        <w:snapToGrid/>
        <w:spacing w:line="384" w:lineRule="auto"/>
        <w:ind w:firstLine="360" w:firstLineChars="15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）开标会结束。</w:t>
      </w:r>
    </w:p>
    <w:p w14:paraId="5E2190C2">
      <w:pPr>
        <w:keepNext w:val="0"/>
        <w:keepLines w:val="0"/>
        <w:pageBreakBefore w:val="0"/>
        <w:widowControl w:val="0"/>
        <w:wordWrap/>
        <w:overflowPunct/>
        <w:autoSpaceDE/>
        <w:autoSpaceDN/>
        <w:bidi w:val="0"/>
        <w:adjustRightInd/>
        <w:snapToGrid/>
        <w:spacing w:line="384" w:lineRule="auto"/>
        <w:ind w:firstLine="315"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lang w:val="en-US" w:eastAsia="zh-CN"/>
        </w:rPr>
        <w:t xml:space="preserve"> 1）</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w:t>
      </w:r>
    </w:p>
    <w:p w14:paraId="7D944607">
      <w:pPr>
        <w:keepNext w:val="0"/>
        <w:keepLines w:val="0"/>
        <w:pageBreakBefore w:val="0"/>
        <w:widowControl w:val="0"/>
        <w:wordWrap/>
        <w:overflowPunct/>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出现下列情形之一的，应当作为无效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，不得进入评标。</w:t>
      </w:r>
    </w:p>
    <w:p w14:paraId="057B4CE5">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规定加盖投标人印章或未经法定代表人或其委托代理人签字或盖章的</w:t>
      </w:r>
      <w:r>
        <w:rPr>
          <w:rFonts w:hint="eastAsia" w:ascii="宋体" w:hAnsi="宋体" w:eastAsia="宋体" w:cs="宋体"/>
          <w:color w:val="auto"/>
          <w:sz w:val="24"/>
          <w:szCs w:val="24"/>
          <w:highlight w:val="none"/>
          <w:lang w:eastAsia="zh-CN"/>
        </w:rPr>
        <w:t>；</w:t>
      </w:r>
    </w:p>
    <w:p w14:paraId="41615965">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p>
    <w:p w14:paraId="3FB2A384">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的要求提供有关证件原件的</w:t>
      </w:r>
      <w:r>
        <w:rPr>
          <w:rFonts w:hint="eastAsia" w:ascii="宋体" w:hAnsi="宋体" w:eastAsia="宋体" w:cs="宋体"/>
          <w:color w:val="auto"/>
          <w:sz w:val="24"/>
          <w:szCs w:val="24"/>
          <w:highlight w:val="none"/>
          <w:lang w:eastAsia="zh-CN"/>
        </w:rPr>
        <w:t>；</w:t>
      </w:r>
    </w:p>
    <w:p w14:paraId="3C12D65D">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将有效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送评标委员会进行评审。</w:t>
      </w:r>
    </w:p>
    <w:p w14:paraId="744C6BB4">
      <w:pPr>
        <w:keepNext w:val="0"/>
        <w:keepLines w:val="0"/>
        <w:pageBreakBefore w:val="0"/>
        <w:widowControl w:val="0"/>
        <w:wordWrap/>
        <w:overflowPunct/>
        <w:autoSpaceDE/>
        <w:autoSpaceDN/>
        <w:bidi w:val="0"/>
        <w:adjustRightInd/>
        <w:snapToGrid/>
        <w:spacing w:line="384"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2、评标</w:t>
      </w:r>
    </w:p>
    <w:p w14:paraId="60A06B6B">
      <w:pPr>
        <w:keepNext w:val="0"/>
        <w:keepLines w:val="0"/>
        <w:pageBreakBefore w:val="0"/>
        <w:widowControl w:val="0"/>
        <w:wordWrap/>
        <w:overflowPunct/>
        <w:autoSpaceDE/>
        <w:autoSpaceDN/>
        <w:bidi w:val="0"/>
        <w:adjustRightInd/>
        <w:snapToGrid/>
        <w:spacing w:line="384" w:lineRule="auto"/>
        <w:ind w:firstLine="720" w:firstLineChars="3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采用综合评分法。</w:t>
      </w:r>
    </w:p>
    <w:p w14:paraId="7FC7B8FC">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）为确保评标工作公开、公平、公正，依法成立评标委员会。评标委员会成员根据《政府采购货物和服务招标投标管理办法》第四十</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条</w:t>
      </w:r>
      <w:r>
        <w:rPr>
          <w:rFonts w:hint="eastAsia" w:ascii="宋体" w:hAnsi="宋体" w:eastAsia="宋体" w:cs="宋体"/>
          <w:color w:val="auto"/>
          <w:sz w:val="24"/>
          <w:szCs w:val="24"/>
          <w:highlight w:val="none"/>
          <w:lang w:eastAsia="zh-CN"/>
        </w:rPr>
        <w:t>规定组建</w:t>
      </w:r>
      <w:r>
        <w:rPr>
          <w:rFonts w:hint="eastAsia" w:ascii="宋体" w:hAnsi="宋体" w:eastAsia="宋体" w:cs="宋体"/>
          <w:color w:val="auto"/>
          <w:sz w:val="24"/>
          <w:szCs w:val="24"/>
          <w:highlight w:val="none"/>
        </w:rPr>
        <w:t>，由采购人代表及有关专家组成，其中技术、经济等方面的专家不少于评委总数的三分之二，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专家由有关人员在</w:t>
      </w:r>
      <w:r>
        <w:rPr>
          <w:rFonts w:hint="eastAsia" w:ascii="宋体" w:hAnsi="宋体" w:eastAsia="宋体" w:cs="宋体"/>
          <w:color w:val="auto"/>
          <w:sz w:val="24"/>
          <w:szCs w:val="24"/>
          <w:highlight w:val="none"/>
          <w:lang w:eastAsia="zh-CN"/>
        </w:rPr>
        <w:t>陕西省</w:t>
      </w:r>
      <w:r>
        <w:rPr>
          <w:rFonts w:hint="eastAsia" w:ascii="宋体" w:hAnsi="宋体" w:eastAsia="宋体" w:cs="宋体"/>
          <w:color w:val="auto"/>
          <w:sz w:val="24"/>
          <w:szCs w:val="24"/>
          <w:highlight w:val="none"/>
        </w:rPr>
        <w:t>政府采购专家库中随机抽取，评标委员会成员应当遵守并履行下列责任和义务：</w:t>
      </w:r>
    </w:p>
    <w:p w14:paraId="2D883153">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A、要严格遵守政府采购相关法律制度，依法履行各自职责，公正、客观、审慎地组织和参与评审工作；</w:t>
      </w:r>
    </w:p>
    <w:p w14:paraId="74945D99">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B、对所有</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逐一进行资格审查、符合性审查，并做出评价；</w:t>
      </w:r>
    </w:p>
    <w:p w14:paraId="0CAB296C">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C、按采购</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规定的评审方法和标准，进行比较和评价；对供应商的价格分等客观评分项的评分应当一致；</w:t>
      </w:r>
    </w:p>
    <w:p w14:paraId="3B21DB56">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D、要求供应商</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有关事项作出解释或澄清；</w:t>
      </w:r>
    </w:p>
    <w:p w14:paraId="4A131D52">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E、要依法独立评审，按照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的要求和评标标准进行评标，推荐中标候选人名单，对评审意见承担个人责任；</w:t>
      </w:r>
    </w:p>
    <w:p w14:paraId="6E9A8937">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F、对需要共同认定的事项存在争议的，按照少数服从多数的原则做出结论。持不同意见的评审委员会成员应当在评审报告上签署不同意见并说明理由，否则视为同意； </w:t>
      </w:r>
    </w:p>
    <w:p w14:paraId="51B0B831">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G、对评审情况以及在评审过程中获悉的国家秘密、商业秘密负有保密责任；</w:t>
      </w:r>
    </w:p>
    <w:p w14:paraId="1F51D319">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H、配合财政部门的投诉处理工作；</w:t>
      </w:r>
    </w:p>
    <w:p w14:paraId="6614638A">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I、配合采购人、采购代理机构答复供应商提出的质疑。</w:t>
      </w:r>
    </w:p>
    <w:p w14:paraId="4E0C102A">
      <w:pPr>
        <w:keepNext w:val="0"/>
        <w:keepLines w:val="0"/>
        <w:pageBreakBefore w:val="0"/>
        <w:widowControl w:val="0"/>
        <w:wordWrap/>
        <w:overflowPunct/>
        <w:autoSpaceDE/>
        <w:autoSpaceDN/>
        <w:bidi w:val="0"/>
        <w:adjustRightInd/>
        <w:snapToGrid/>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中出现下列情况，修正原则为：</w:t>
      </w:r>
    </w:p>
    <w:p w14:paraId="1E48C308">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中开标一览表（报价表）内容与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中明细内容不一致的，以开标一览表（报价表）为准；</w:t>
      </w:r>
    </w:p>
    <w:p w14:paraId="15721EDE">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的大写金额和小写金额不一致的，以大写金额为准；</w:t>
      </w:r>
    </w:p>
    <w:p w14:paraId="32320806">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正本与副本不一致的，以正本为准；</w:t>
      </w:r>
    </w:p>
    <w:p w14:paraId="688AD5AD">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D、单价金额小数点或者百分比有明显错位的，以开标一览表的总价为准，并修改单价；</w:t>
      </w:r>
    </w:p>
    <w:p w14:paraId="2076A4C4">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E、总价金额与按单价汇总金额不一致的，以单价金额计算结果为准；</w:t>
      </w:r>
    </w:p>
    <w:p w14:paraId="709A4259">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、多处内容交叉不符时，以评标委员会评审结果为准；</w:t>
      </w:r>
    </w:p>
    <w:p w14:paraId="60BB955F">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、文字与图表不符时以文字为准；</w:t>
      </w:r>
    </w:p>
    <w:p w14:paraId="5175EAAB">
      <w:pPr>
        <w:keepNext w:val="0"/>
        <w:keepLines w:val="0"/>
        <w:pageBreakBefore w:val="0"/>
        <w:widowControl w:val="0"/>
        <w:wordWrap/>
        <w:overflowPunct/>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按上述修正错误的原则及方法调整或修正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的报价，供应商同意后，调整后的报价对供应商起约束作用。如果供应商不接受修正后的报价，则其投标将被拒绝并且其</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也将被没收。</w:t>
      </w:r>
    </w:p>
    <w:p w14:paraId="1A5CC153">
      <w:pPr>
        <w:keepNext w:val="0"/>
        <w:keepLines w:val="0"/>
        <w:pageBreakBefore w:val="0"/>
        <w:widowControl w:val="0"/>
        <w:numPr>
          <w:ilvl w:val="0"/>
          <w:numId w:val="0"/>
        </w:numPr>
        <w:wordWrap/>
        <w:overflowPunct/>
        <w:autoSpaceDE/>
        <w:autoSpaceDN/>
        <w:bidi w:val="0"/>
        <w:adjustRightInd/>
        <w:snapToGrid/>
        <w:spacing w:line="384"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公开开标后，直到向中标的供应商授予合同为止，凡审查、澄清、评价和比较投标的有关资料及被授标意见等内容，评标委员会成员均不得向供应商及与评标无关的其他人透露。 </w:t>
      </w:r>
    </w:p>
    <w:p w14:paraId="57F3DB88">
      <w:pPr>
        <w:keepNext w:val="0"/>
        <w:keepLines w:val="0"/>
        <w:pageBreakBefore w:val="0"/>
        <w:widowControl w:val="0"/>
        <w:wordWrap/>
        <w:overflowPunct/>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询标</w:t>
      </w:r>
    </w:p>
    <w:p w14:paraId="004F082E">
      <w:pPr>
        <w:keepNext w:val="0"/>
        <w:keepLines w:val="0"/>
        <w:pageBreakBefore w:val="0"/>
        <w:widowControl w:val="0"/>
        <w:wordWrap/>
        <w:overflowPunct/>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（1）评标委员会有权就</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中含混之处向上述步骤初审合格的供应商出询问或澄清要求；供应商将有关询标澄清、补正、说明的内容应以书面形式提交；</w:t>
      </w:r>
    </w:p>
    <w:p w14:paraId="34C9CA21">
      <w:pPr>
        <w:keepNext w:val="0"/>
        <w:keepLines w:val="0"/>
        <w:pageBreakBefore w:val="0"/>
        <w:widowControl w:val="0"/>
        <w:wordWrap/>
        <w:overflowPunct/>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作为评标的依据，澄清、补正、说明的内容只作为评标参考。询标澄清时供应商只作说明和解释，不得借此对</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交货期</w:t>
      </w:r>
      <w:r>
        <w:rPr>
          <w:rFonts w:hint="eastAsia" w:ascii="宋体" w:hAnsi="宋体" w:eastAsia="宋体" w:cs="宋体"/>
          <w:color w:val="auto"/>
          <w:sz w:val="24"/>
          <w:szCs w:val="24"/>
          <w:highlight w:val="none"/>
        </w:rPr>
        <w:t>等实质性内容做任何修改；如澄清、补正、说明的内容与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内容有重大相悖或矛盾，将被认定为无效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24C7DF22">
      <w:pPr>
        <w:keepNext w:val="0"/>
        <w:keepLines w:val="0"/>
        <w:pageBreakBefore w:val="0"/>
        <w:widowControl w:val="0"/>
        <w:wordWrap/>
        <w:overflowPunct/>
        <w:autoSpaceDE/>
        <w:autoSpaceDN/>
        <w:bidi w:val="0"/>
        <w:adjustRightInd/>
        <w:snapToGrid/>
        <w:spacing w:line="384"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rPr>
        <w:t>（3）供应商对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的澄清不得改变</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及实质内容。</w:t>
      </w:r>
    </w:p>
    <w:p w14:paraId="4FDC6502">
      <w:pPr>
        <w:keepNext w:val="0"/>
        <w:keepLines w:val="0"/>
        <w:pageBreakBefore w:val="0"/>
        <w:widowControl w:val="0"/>
        <w:wordWrap/>
        <w:overflowPunct/>
        <w:autoSpaceDE/>
        <w:autoSpaceDN/>
        <w:bidi w:val="0"/>
        <w:adjustRightInd/>
        <w:snapToGrid/>
        <w:spacing w:line="384"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的初审</w:t>
      </w:r>
    </w:p>
    <w:p w14:paraId="1AD6EDA5">
      <w:pPr>
        <w:keepNext w:val="0"/>
        <w:keepLines w:val="0"/>
        <w:pageBreakBefore w:val="0"/>
        <w:widowControl w:val="0"/>
        <w:wordWrap/>
        <w:overflowPunct/>
        <w:autoSpaceDE/>
        <w:autoSpaceDN/>
        <w:bidi w:val="0"/>
        <w:adjustRightInd/>
        <w:snapToGrid/>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（1）初审内容为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是否符合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的要求，对各供应商</w:t>
      </w:r>
      <w:r>
        <w:rPr>
          <w:rFonts w:hint="eastAsia" w:ascii="宋体" w:hAnsi="宋体" w:eastAsia="宋体" w:cs="宋体"/>
          <w:bCs/>
          <w:color w:val="auto"/>
          <w:sz w:val="24"/>
          <w:szCs w:val="24"/>
          <w:highlight w:val="none"/>
        </w:rPr>
        <w:t>资格审查和符合性审查</w:t>
      </w:r>
      <w:r>
        <w:rPr>
          <w:rFonts w:hint="eastAsia" w:ascii="宋体" w:hAnsi="宋体" w:eastAsia="宋体" w:cs="宋体"/>
          <w:color w:val="auto"/>
          <w:sz w:val="24"/>
          <w:szCs w:val="24"/>
          <w:highlight w:val="none"/>
        </w:rPr>
        <w:t>，以确定供应商是否具备投标资格；</w:t>
      </w:r>
    </w:p>
    <w:p w14:paraId="77D27A27">
      <w:pPr>
        <w:keepNext w:val="0"/>
        <w:keepLines w:val="0"/>
        <w:pageBreakBefore w:val="0"/>
        <w:widowControl w:val="0"/>
        <w:wordWrap/>
        <w:overflowPunct/>
        <w:autoSpaceDE/>
        <w:autoSpaceDN/>
        <w:bidi w:val="0"/>
        <w:adjustRightInd/>
        <w:snapToGrid/>
        <w:spacing w:line="38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（2）对供应商及</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有效性和符合性审查，出现下列情况之一者（但不限于），按无效文件处理：</w:t>
      </w:r>
      <w:r>
        <w:rPr>
          <w:rFonts w:hint="eastAsia" w:ascii="宋体" w:hAnsi="宋体" w:eastAsia="宋体" w:cs="宋体"/>
          <w:color w:val="auto"/>
          <w:sz w:val="24"/>
          <w:szCs w:val="24"/>
          <w:highlight w:val="none"/>
          <w:lang w:val="en-US" w:eastAsia="zh-CN"/>
        </w:rPr>
        <w:t xml:space="preserve"> </w:t>
      </w:r>
    </w:p>
    <w:p w14:paraId="791B1E59">
      <w:pPr>
        <w:keepNext w:val="0"/>
        <w:keepLines w:val="0"/>
        <w:pageBreakBefore w:val="0"/>
        <w:widowControl w:val="0"/>
        <w:numPr>
          <w:ilvl w:val="0"/>
          <w:numId w:val="0"/>
        </w:numPr>
        <w:kinsoku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要求签署、盖章的</w:t>
      </w:r>
      <w:r>
        <w:rPr>
          <w:rFonts w:hint="eastAsia" w:ascii="宋体" w:hAnsi="宋体" w:eastAsia="宋体" w:cs="宋体"/>
          <w:color w:val="auto"/>
          <w:sz w:val="24"/>
          <w:szCs w:val="24"/>
          <w:highlight w:val="none"/>
          <w:lang w:eastAsia="zh-CN"/>
        </w:rPr>
        <w:t>或者未按磋商文件格式要求编制</w:t>
      </w:r>
      <w:r>
        <w:rPr>
          <w:rFonts w:hint="eastAsia" w:ascii="宋体" w:hAnsi="宋体" w:eastAsia="宋体" w:cs="宋体"/>
          <w:color w:val="auto"/>
          <w:sz w:val="24"/>
          <w:szCs w:val="24"/>
          <w:highlight w:val="none"/>
        </w:rPr>
        <w:t>；</w:t>
      </w:r>
    </w:p>
    <w:p w14:paraId="4EFD71AD">
      <w:pPr>
        <w:keepNext w:val="0"/>
        <w:keepLines w:val="0"/>
        <w:pageBreakBefore w:val="0"/>
        <w:widowControl w:val="0"/>
        <w:numPr>
          <w:ilvl w:val="0"/>
          <w:numId w:val="0"/>
        </w:numPr>
        <w:kinsoku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中规定的资格要求的；</w:t>
      </w:r>
    </w:p>
    <w:p w14:paraId="3963C245">
      <w:pPr>
        <w:keepNext w:val="0"/>
        <w:keepLines w:val="0"/>
        <w:pageBreakBefore w:val="0"/>
        <w:widowControl w:val="0"/>
        <w:kinsoku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报价超过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中规定最高限价的；</w:t>
      </w:r>
    </w:p>
    <w:p w14:paraId="4B110904">
      <w:pPr>
        <w:keepNext w:val="0"/>
        <w:keepLines w:val="0"/>
        <w:pageBreakBefore w:val="0"/>
        <w:widowControl w:val="0"/>
        <w:kinsoku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含有采购人不能接受的附加条件或条款的;</w:t>
      </w:r>
    </w:p>
    <w:p w14:paraId="7D89A249">
      <w:pPr>
        <w:keepNext w:val="0"/>
        <w:keepLines w:val="0"/>
        <w:pageBreakBefore w:val="0"/>
        <w:widowControl w:val="0"/>
        <w:kinsoku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、必备资质的有效性和符合性不符合要求的；</w:t>
      </w:r>
    </w:p>
    <w:p w14:paraId="7DA65097">
      <w:pPr>
        <w:keepNext w:val="0"/>
        <w:keepLines w:val="0"/>
        <w:pageBreakBefore w:val="0"/>
        <w:widowControl w:val="0"/>
        <w:kinsoku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或有效期达不到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w:t>
      </w:r>
    </w:p>
    <w:p w14:paraId="3707FE2A">
      <w:pPr>
        <w:keepNext w:val="0"/>
        <w:keepLines w:val="0"/>
        <w:pageBreakBefore w:val="0"/>
        <w:widowControl w:val="0"/>
        <w:kinsoku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、供应商针对同一项目递交两份或多份内容不同的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，未书面声明哪一份是有效的或出现选择性报价的；</w:t>
      </w:r>
    </w:p>
    <w:p w14:paraId="6F7FE044">
      <w:pPr>
        <w:keepNext w:val="0"/>
        <w:keepLines w:val="0"/>
        <w:pageBreakBefore w:val="0"/>
        <w:widowControl w:val="0"/>
        <w:kinsoku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、提供虚假资质、虚假证明（包括第三方提供的虚假证明）、出现虚假应答的，除按无效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处理外，还将按照政府采购的有关规定进行处罚；</w:t>
      </w:r>
    </w:p>
    <w:p w14:paraId="426D87F3">
      <w:pPr>
        <w:keepNext w:val="0"/>
        <w:keepLines w:val="0"/>
        <w:pageBreakBefore w:val="0"/>
        <w:widowControl w:val="0"/>
        <w:kinsoku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、在政府采购或其它重大项目履约过程中有不良记录，未能按期履约的；</w:t>
      </w:r>
    </w:p>
    <w:p w14:paraId="7652A2D2">
      <w:pPr>
        <w:keepNext w:val="0"/>
        <w:keepLines w:val="0"/>
        <w:pageBreakBefore w:val="0"/>
        <w:widowControl w:val="0"/>
        <w:wordWrap/>
        <w:overflowPunct/>
        <w:topLine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其作为无效投标处理；</w:t>
      </w:r>
    </w:p>
    <w:p w14:paraId="09BE7FDB">
      <w:pPr>
        <w:keepNext w:val="0"/>
        <w:keepLines w:val="0"/>
        <w:pageBreakBefore w:val="0"/>
        <w:widowControl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子目出现漏项或报价数量与要求不符的；</w:t>
      </w:r>
    </w:p>
    <w:p w14:paraId="13E4C4CB">
      <w:pPr>
        <w:keepNext w:val="0"/>
        <w:keepLines w:val="0"/>
        <w:pageBreakBefore w:val="0"/>
        <w:widowControl w:val="0"/>
        <w:kinsoku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、提供虚假技术性能指标</w:t>
      </w:r>
      <w:r>
        <w:rPr>
          <w:rFonts w:hint="eastAsia" w:ascii="宋体" w:hAnsi="宋体" w:eastAsia="宋体" w:cs="宋体"/>
          <w:color w:val="auto"/>
          <w:sz w:val="24"/>
          <w:szCs w:val="24"/>
          <w:highlight w:val="none"/>
          <w:lang w:eastAsia="zh-CN"/>
        </w:rPr>
        <w:t>；</w:t>
      </w:r>
    </w:p>
    <w:p w14:paraId="02F4853D">
      <w:pPr>
        <w:keepNext w:val="0"/>
        <w:keepLines w:val="0"/>
        <w:pageBreakBefore w:val="0"/>
        <w:widowControl w:val="0"/>
        <w:kinsoku w:val="0"/>
        <w:wordWrap/>
        <w:overflowPunct/>
        <w:autoSpaceDE/>
        <w:autoSpaceDN/>
        <w:bidi w:val="0"/>
        <w:adjustRightInd/>
        <w:snapToGrid/>
        <w:spacing w:line="384" w:lineRule="auto"/>
        <w:ind w:firstLine="600" w:firstLineChars="25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13、对交货期、付款方式、费用组成、售后服务期等未明确响应磋商文件及合同条款要求或不完全响应磋商文件或合同条款要求的；</w:t>
      </w:r>
    </w:p>
    <w:p w14:paraId="63CFE176">
      <w:pPr>
        <w:keepNext w:val="0"/>
        <w:keepLines w:val="0"/>
        <w:pageBreakBefore w:val="0"/>
        <w:widowControl w:val="0"/>
        <w:kinsoku w:val="0"/>
        <w:wordWrap/>
        <w:overflowPunct/>
        <w:autoSpaceDE/>
        <w:autoSpaceDN/>
        <w:bidi w:val="0"/>
        <w:adjustRightInd/>
        <w:snapToGrid/>
        <w:spacing w:line="38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规定的其他无效情形。</w:t>
      </w:r>
    </w:p>
    <w:p w14:paraId="3CEAD6C0">
      <w:pPr>
        <w:keepNext w:val="0"/>
        <w:keepLines w:val="0"/>
        <w:pageBreakBefore w:val="0"/>
        <w:widowControl w:val="0"/>
        <w:wordWrap/>
        <w:overflowPunct/>
        <w:autoSpaceDE/>
        <w:autoSpaceDN/>
        <w:bidi w:val="0"/>
        <w:adjustRightInd/>
        <w:snapToGrid/>
        <w:spacing w:line="384"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4）评审</w:t>
      </w:r>
    </w:p>
    <w:p w14:paraId="113469CA">
      <w:pPr>
        <w:pStyle w:val="34"/>
        <w:keepNext w:val="0"/>
        <w:keepLines w:val="0"/>
        <w:pageBreakBefore w:val="0"/>
        <w:widowControl w:val="0"/>
        <w:numPr>
          <w:ilvl w:val="0"/>
          <w:numId w:val="0"/>
        </w:numPr>
        <w:wordWrap/>
        <w:overflowPunct/>
        <w:autoSpaceDE/>
        <w:autoSpaceDN/>
        <w:bidi w:val="0"/>
        <w:adjustRightInd/>
        <w:snapToGrid/>
        <w:spacing w:line="384"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lang w:val="en-US" w:eastAsia="zh-CN"/>
        </w:rPr>
        <w:t xml:space="preserve">     </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按照磋商文件中规定的各项因素进行综合评审后，以评标总得分最高的供应商作为中标候选人或者成交供应商的评标方法。得分相同的，按磋商报价由低到高顺序排列。得分且磋商报价相同的并列。磋商响应文件满足磋商文件全部实质性要求，且按照评审因素的量化指标评审得分最高的投标人为排名第一的中标候选人。</w:t>
      </w:r>
    </w:p>
    <w:p w14:paraId="2835397C">
      <w:pPr>
        <w:keepNext w:val="0"/>
        <w:keepLines w:val="0"/>
        <w:pageBreakBefore w:val="0"/>
        <w:widowControl w:val="0"/>
        <w:wordWrap/>
        <w:overflowPunct/>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）评标委员会根据以下内容进行综合比较，独立评审、自主打分，按最后得分由高到低汇总排序，推荐三名中标候选人；评标委员会根据评标结果</w:t>
      </w:r>
      <w:r>
        <w:rPr>
          <w:rFonts w:hint="eastAsia" w:ascii="宋体" w:hAnsi="宋体" w:eastAsia="宋体" w:cs="宋体"/>
          <w:color w:val="auto"/>
          <w:sz w:val="24"/>
          <w:szCs w:val="24"/>
          <w:highlight w:val="none"/>
          <w:lang w:eastAsia="zh-CN"/>
        </w:rPr>
        <w:t>出具</w:t>
      </w:r>
      <w:r>
        <w:rPr>
          <w:rFonts w:hint="eastAsia" w:ascii="宋体" w:hAnsi="宋体" w:eastAsia="宋体" w:cs="宋体"/>
          <w:color w:val="auto"/>
          <w:sz w:val="24"/>
          <w:szCs w:val="24"/>
          <w:highlight w:val="none"/>
        </w:rPr>
        <w:t>评标报告。</w:t>
      </w:r>
    </w:p>
    <w:p w14:paraId="50A2A065">
      <w:pPr>
        <w:keepNext w:val="0"/>
        <w:keepLines w:val="0"/>
        <w:pageBreakBefore w:val="0"/>
        <w:widowControl w:val="0"/>
        <w:wordWrap/>
        <w:overflowPunct/>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）评分标准：</w:t>
      </w:r>
      <w:r>
        <w:rPr>
          <w:rFonts w:hint="eastAsia" w:ascii="宋体" w:hAnsi="宋体" w:eastAsia="宋体" w:cs="宋体"/>
          <w:color w:val="auto"/>
          <w:sz w:val="24"/>
          <w:szCs w:val="24"/>
          <w:highlight w:val="none"/>
        </w:rPr>
        <w:t>（满分100分）</w:t>
      </w:r>
    </w:p>
    <w:p w14:paraId="75E138EC">
      <w:pPr>
        <w:keepNext w:val="0"/>
        <w:keepLines w:val="0"/>
        <w:pageBreakBefore w:val="0"/>
        <w:widowControl w:val="0"/>
        <w:wordWrap/>
        <w:overflowPunct/>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综合评分，各项分值如下：</w:t>
      </w:r>
    </w:p>
    <w:p w14:paraId="7F15A7BD">
      <w:pPr>
        <w:keepNext w:val="0"/>
        <w:keepLines w:val="0"/>
        <w:pageBreakBefore w:val="0"/>
        <w:widowControl w:val="0"/>
        <w:wordWrap/>
        <w:overflowPunct/>
        <w:autoSpaceDE/>
        <w:autoSpaceDN/>
        <w:bidi w:val="0"/>
        <w:adjustRightInd/>
        <w:snapToGrid/>
        <w:spacing w:line="384"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3CCDD87D">
      <w:pPr>
        <w:keepNext w:val="0"/>
        <w:keepLines w:val="0"/>
        <w:pageBreakBefore w:val="0"/>
        <w:widowControl w:val="0"/>
        <w:wordWrap/>
        <w:overflowPunct/>
        <w:autoSpaceDE/>
        <w:autoSpaceDN/>
        <w:bidi w:val="0"/>
        <w:adjustRightInd/>
        <w:snapToGrid/>
        <w:spacing w:line="384"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商务部分：3分</w:t>
      </w:r>
    </w:p>
    <w:p w14:paraId="00481CE8">
      <w:pPr>
        <w:keepNext w:val="0"/>
        <w:keepLines w:val="0"/>
        <w:pageBreakBefore w:val="0"/>
        <w:widowControl w:val="0"/>
        <w:wordWrap/>
        <w:overflowPunct/>
        <w:autoSpaceDE/>
        <w:autoSpaceDN/>
        <w:bidi w:val="0"/>
        <w:adjustRightInd/>
        <w:snapToGrid/>
        <w:spacing w:line="384"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67</w:t>
      </w:r>
      <w:r>
        <w:rPr>
          <w:rFonts w:hint="eastAsia" w:ascii="宋体" w:hAnsi="宋体" w:eastAsia="宋体" w:cs="宋体"/>
          <w:color w:val="auto"/>
          <w:sz w:val="24"/>
          <w:szCs w:val="24"/>
          <w:highlight w:val="none"/>
        </w:rPr>
        <w:t>分</w:t>
      </w:r>
    </w:p>
    <w:p w14:paraId="0AE4A7F0">
      <w:pPr>
        <w:keepNext w:val="0"/>
        <w:keepLines w:val="0"/>
        <w:pageBreakBefore w:val="0"/>
        <w:widowControl w:val="0"/>
        <w:wordWrap/>
        <w:overflowPunct/>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）评审程序</w:t>
      </w:r>
    </w:p>
    <w:p w14:paraId="0336AC15">
      <w:pPr>
        <w:keepNext w:val="0"/>
        <w:keepLines w:val="0"/>
        <w:pageBreakBefore w:val="0"/>
        <w:widowControl w:val="0"/>
        <w:wordWrap/>
        <w:overflowPunct/>
        <w:autoSpaceDE/>
        <w:autoSpaceDN/>
        <w:bidi w:val="0"/>
        <w:adjustRightInd/>
        <w:snapToGrid/>
        <w:spacing w:line="384"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（一）初步评审：分为资格审查和符合性审查。</w:t>
      </w:r>
    </w:p>
    <w:p w14:paraId="4611A731">
      <w:pPr>
        <w:keepNext w:val="0"/>
        <w:keepLines w:val="0"/>
        <w:pageBreakBefore w:val="0"/>
        <w:widowControl w:val="0"/>
        <w:wordWrap/>
        <w:overflowPunct/>
        <w:autoSpaceDE/>
        <w:autoSpaceDN/>
        <w:bidi w:val="0"/>
        <w:adjustRightInd/>
        <w:snapToGrid/>
        <w:spacing w:line="384"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Cs/>
          <w:color w:val="auto"/>
          <w:sz w:val="24"/>
          <w:szCs w:val="24"/>
          <w:highlight w:val="none"/>
        </w:rPr>
        <w:t xml:space="preserve">  1、资格审查采用合格制进行评审。评标委员会按照以下要求对各供应商进行审查，只有通过资格审查的供应商才能进入下一步的符合性审查。初步评审不合格的供应商的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为无效</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，不得进入下一步评审。</w:t>
      </w:r>
    </w:p>
    <w:p w14:paraId="5ABA6460">
      <w:pPr>
        <w:keepNext w:val="0"/>
        <w:keepLines w:val="0"/>
        <w:pageBreakBefore w:val="0"/>
        <w:widowControl w:val="0"/>
        <w:wordWrap/>
        <w:overflowPunct/>
        <w:autoSpaceDE/>
        <w:autoSpaceDN/>
        <w:bidi w:val="0"/>
        <w:adjustRightInd/>
        <w:snapToGrid/>
        <w:spacing w:line="384" w:lineRule="auto"/>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供应商资格审查一览表</w:t>
      </w:r>
    </w:p>
    <w:tbl>
      <w:tblPr>
        <w:tblStyle w:val="2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418"/>
        <w:gridCol w:w="5800"/>
      </w:tblGrid>
      <w:tr w14:paraId="3512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800" w:type="dxa"/>
            <w:vAlign w:val="center"/>
          </w:tcPr>
          <w:p w14:paraId="4F6B2D00">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418" w:type="dxa"/>
            <w:vAlign w:val="center"/>
          </w:tcPr>
          <w:p w14:paraId="3995A752">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5800" w:type="dxa"/>
            <w:vAlign w:val="center"/>
          </w:tcPr>
          <w:p w14:paraId="599B7822">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14:paraId="42C0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exact"/>
          <w:jc w:val="center"/>
        </w:trPr>
        <w:tc>
          <w:tcPr>
            <w:tcW w:w="800" w:type="dxa"/>
            <w:vAlign w:val="center"/>
          </w:tcPr>
          <w:p w14:paraId="2FE258A2">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2418" w:type="dxa"/>
            <w:vAlign w:val="center"/>
          </w:tcPr>
          <w:p w14:paraId="17D5C5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合法有效的营业执照或事业单位法人证书等国家规定的相关证明</w:t>
            </w:r>
          </w:p>
        </w:tc>
        <w:tc>
          <w:tcPr>
            <w:tcW w:w="5800" w:type="dxa"/>
            <w:vAlign w:val="center"/>
          </w:tcPr>
          <w:p w14:paraId="225610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供应商须具有独立承担民事责任能力的法人或其他组织，提供合法有效的统一社会信用代码的营业执照（附年度报告）或事业单位法人证书等国家规定的相关证明，自然人参与的提供其身份证明；</w:t>
            </w:r>
          </w:p>
        </w:tc>
      </w:tr>
      <w:tr w14:paraId="1EC9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exact"/>
          <w:jc w:val="center"/>
        </w:trPr>
        <w:tc>
          <w:tcPr>
            <w:tcW w:w="800" w:type="dxa"/>
            <w:vAlign w:val="center"/>
          </w:tcPr>
          <w:p w14:paraId="7B4E0535">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2418" w:type="dxa"/>
            <w:vAlign w:val="center"/>
          </w:tcPr>
          <w:p w14:paraId="1B8111B8">
            <w:pPr>
              <w:jc w:val="center"/>
              <w:rPr>
                <w:rFonts w:hint="eastAsia" w:ascii="宋体" w:hAnsi="宋体" w:eastAsia="宋体" w:cs="宋体"/>
                <w:color w:val="auto"/>
                <w:sz w:val="24"/>
                <w:szCs w:val="24"/>
                <w:lang w:val="en-US" w:eastAsia="zh-CN"/>
              </w:rPr>
            </w:pPr>
            <w:r>
              <w:rPr>
                <w:rFonts w:hint="eastAsia" w:hAnsi="宋体" w:cs="宋体"/>
                <w:color w:val="auto"/>
                <w:sz w:val="24"/>
                <w:lang w:eastAsia="zh-CN" w:bidi="ar"/>
              </w:rPr>
              <w:t>财务状况及基本账户</w:t>
            </w:r>
            <w:r>
              <w:rPr>
                <w:rFonts w:hint="eastAsia" w:ascii="宋体" w:hAnsi="宋体" w:cs="宋体"/>
                <w:color w:val="auto"/>
                <w:sz w:val="24"/>
                <w:lang w:bidi="ar"/>
              </w:rPr>
              <w:t>开户许可证</w:t>
            </w:r>
            <w:r>
              <w:rPr>
                <w:rFonts w:hint="eastAsia" w:ascii="宋体" w:hAnsi="宋体" w:cs="宋体"/>
                <w:color w:val="auto"/>
                <w:sz w:val="24"/>
                <w:lang w:val="en-US" w:eastAsia="zh-CN" w:bidi="ar"/>
              </w:rPr>
              <w:t>或银行开户证明</w:t>
            </w:r>
          </w:p>
        </w:tc>
        <w:tc>
          <w:tcPr>
            <w:tcW w:w="5800" w:type="dxa"/>
            <w:vAlign w:val="center"/>
          </w:tcPr>
          <w:p w14:paraId="31258BE4">
            <w:pPr>
              <w:jc w:val="both"/>
              <w:rPr>
                <w:rFonts w:hint="eastAsia" w:ascii="宋体" w:hAnsi="宋体" w:eastAsia="宋体" w:cs="宋体"/>
                <w:bCs/>
                <w:color w:val="auto"/>
                <w:sz w:val="24"/>
                <w:szCs w:val="24"/>
                <w:highlight w:val="none"/>
              </w:rPr>
            </w:pPr>
            <w:r>
              <w:rPr>
                <w:rFonts w:hint="eastAsia" w:ascii="宋体" w:hAnsi="宋体" w:eastAsia="宋体" w:cs="宋体"/>
                <w:color w:val="auto"/>
                <w:sz w:val="24"/>
                <w:szCs w:val="24"/>
              </w:rPr>
              <w:t>供应商需提供</w:t>
            </w:r>
            <w:r>
              <w:rPr>
                <w:rFonts w:hint="eastAsia" w:ascii="宋体" w:hAnsi="宋体" w:eastAsia="宋体" w:cs="宋体"/>
                <w:color w:val="auto"/>
                <w:sz w:val="24"/>
                <w:szCs w:val="24"/>
                <w:lang w:eastAsia="zh-CN"/>
              </w:rPr>
              <w:t>2023或2024年</w:t>
            </w:r>
            <w:r>
              <w:rPr>
                <w:rFonts w:hint="eastAsia" w:ascii="宋体" w:hAnsi="宋体" w:eastAsia="宋体" w:cs="宋体"/>
                <w:color w:val="auto"/>
                <w:sz w:val="24"/>
                <w:szCs w:val="24"/>
              </w:rPr>
              <w:t>度经审计的财务报告，或其基本存款账户开户银行出具的资信证明及基本存款账户开户许可证(《基本存款账户信息》)</w:t>
            </w:r>
          </w:p>
        </w:tc>
      </w:tr>
      <w:tr w14:paraId="76B5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exact"/>
          <w:jc w:val="center"/>
        </w:trPr>
        <w:tc>
          <w:tcPr>
            <w:tcW w:w="800" w:type="dxa"/>
            <w:vAlign w:val="center"/>
          </w:tcPr>
          <w:p w14:paraId="106B1D0A">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2418" w:type="dxa"/>
            <w:vAlign w:val="center"/>
          </w:tcPr>
          <w:p w14:paraId="0C60E2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法定代表人证明书或法定代表人授权委托书</w:t>
            </w:r>
          </w:p>
        </w:tc>
        <w:tc>
          <w:tcPr>
            <w:tcW w:w="5800" w:type="dxa"/>
            <w:vAlign w:val="center"/>
          </w:tcPr>
          <w:p w14:paraId="406CCC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法定代表人直接参加投标的，须出具法定代表人身份证，法定代表人授权代表参加投标的，须出具法定代表人授权书及授权代表身份证</w:t>
            </w:r>
            <w:r>
              <w:rPr>
                <w:rFonts w:hint="eastAsia" w:ascii="宋体" w:hAnsi="宋体" w:eastAsia="宋体" w:cs="宋体"/>
                <w:bCs/>
                <w:color w:val="auto"/>
                <w:sz w:val="24"/>
                <w:szCs w:val="24"/>
                <w:highlight w:val="none"/>
                <w:lang w:eastAsia="zh-CN"/>
              </w:rPr>
              <w:t>；</w:t>
            </w:r>
          </w:p>
        </w:tc>
      </w:tr>
      <w:tr w14:paraId="2D2F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exact"/>
          <w:jc w:val="center"/>
        </w:trPr>
        <w:tc>
          <w:tcPr>
            <w:tcW w:w="800" w:type="dxa"/>
            <w:vAlign w:val="center"/>
          </w:tcPr>
          <w:p w14:paraId="0D754A36">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2418" w:type="dxa"/>
            <w:vAlign w:val="center"/>
          </w:tcPr>
          <w:p w14:paraId="6CA410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lang w:eastAsia="zh-CN"/>
              </w:rPr>
              <w:t>税收缴纳证明</w:t>
            </w:r>
          </w:p>
        </w:tc>
        <w:tc>
          <w:tcPr>
            <w:tcW w:w="5800" w:type="dxa"/>
            <w:vAlign w:val="center"/>
          </w:tcPr>
          <w:p w14:paraId="2673E7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供应商需提供投标截止日前近一年内至少一个月的纳税证明或完税证明，依法免税的单位应提供相关证明材料；</w:t>
            </w:r>
          </w:p>
        </w:tc>
      </w:tr>
      <w:tr w14:paraId="71A0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exact"/>
          <w:jc w:val="center"/>
        </w:trPr>
        <w:tc>
          <w:tcPr>
            <w:tcW w:w="800" w:type="dxa"/>
            <w:shd w:val="clear" w:color="auto" w:fill="auto"/>
            <w:vAlign w:val="center"/>
          </w:tcPr>
          <w:p w14:paraId="00C689FA">
            <w:pPr>
              <w:spacing w:line="240" w:lineRule="auto"/>
              <w:ind w:firstLine="240" w:firstLineChars="100"/>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5</w:t>
            </w:r>
          </w:p>
        </w:tc>
        <w:tc>
          <w:tcPr>
            <w:tcW w:w="2418" w:type="dxa"/>
            <w:shd w:val="clear" w:color="auto" w:fill="auto"/>
            <w:vAlign w:val="center"/>
          </w:tcPr>
          <w:p w14:paraId="14EEF3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社会保障资金缴纳证明</w:t>
            </w:r>
          </w:p>
        </w:tc>
        <w:tc>
          <w:tcPr>
            <w:tcW w:w="5800" w:type="dxa"/>
            <w:shd w:val="clear" w:color="auto" w:fill="auto"/>
            <w:vAlign w:val="center"/>
          </w:tcPr>
          <w:p w14:paraId="4C16A8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bCs/>
                <w:color w:val="auto"/>
                <w:sz w:val="24"/>
                <w:szCs w:val="24"/>
                <w:highlight w:val="none"/>
              </w:rPr>
              <w:br w:type="textWrapping"/>
            </w:r>
          </w:p>
        </w:tc>
      </w:tr>
      <w:tr w14:paraId="0D6F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exact"/>
          <w:jc w:val="center"/>
        </w:trPr>
        <w:tc>
          <w:tcPr>
            <w:tcW w:w="800" w:type="dxa"/>
            <w:shd w:val="clear" w:color="auto" w:fill="auto"/>
            <w:vAlign w:val="center"/>
          </w:tcPr>
          <w:p w14:paraId="056757CD">
            <w:pPr>
              <w:spacing w:line="240" w:lineRule="auto"/>
              <w:ind w:firstLine="240" w:firstLineChars="100"/>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6</w:t>
            </w:r>
          </w:p>
        </w:tc>
        <w:tc>
          <w:tcPr>
            <w:tcW w:w="2418" w:type="dxa"/>
            <w:shd w:val="clear" w:color="auto" w:fill="auto"/>
            <w:vAlign w:val="center"/>
          </w:tcPr>
          <w:p w14:paraId="22A359A3">
            <w:pPr>
              <w:keepNext w:val="0"/>
              <w:keepLines w:val="0"/>
              <w:pageBreakBefore w:val="0"/>
              <w:widowControl w:val="0"/>
              <w:kinsoku/>
              <w:wordWrap/>
              <w:overflowPunct/>
              <w:topLinePunct w:val="0"/>
              <w:autoSpaceDE/>
              <w:autoSpaceDN/>
              <w:bidi w:val="0"/>
              <w:adjustRightInd/>
              <w:snapToGrid/>
              <w:spacing w:line="377" w:lineRule="auto"/>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lang w:eastAsia="zh-CN"/>
              </w:rPr>
              <w:t>无重大违纪说明</w:t>
            </w:r>
          </w:p>
        </w:tc>
        <w:tc>
          <w:tcPr>
            <w:tcW w:w="5800" w:type="dxa"/>
            <w:shd w:val="clear" w:color="auto" w:fill="auto"/>
            <w:vAlign w:val="center"/>
          </w:tcPr>
          <w:p w14:paraId="08A443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供应商需提供参加本次政府采购活动前三年内在经营活动中没有重大违法记录的书面声明函；</w:t>
            </w:r>
          </w:p>
        </w:tc>
      </w:tr>
      <w:tr w14:paraId="1ABA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9" w:hRule="exact"/>
          <w:jc w:val="center"/>
        </w:trPr>
        <w:tc>
          <w:tcPr>
            <w:tcW w:w="800" w:type="dxa"/>
            <w:shd w:val="clear" w:color="auto" w:fill="auto"/>
            <w:vAlign w:val="center"/>
          </w:tcPr>
          <w:p w14:paraId="062EF6DF">
            <w:pPr>
              <w:spacing w:line="24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w:t>
            </w:r>
          </w:p>
        </w:tc>
        <w:tc>
          <w:tcPr>
            <w:tcW w:w="2418" w:type="dxa"/>
            <w:shd w:val="clear" w:color="auto" w:fill="auto"/>
            <w:vAlign w:val="center"/>
          </w:tcPr>
          <w:p w14:paraId="775B6D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sz w:val="24"/>
                <w:szCs w:val="24"/>
                <w:highlight w:val="none"/>
                <w:lang w:val="en-US" w:eastAsia="zh-CN"/>
              </w:rPr>
              <w:t>信用记录</w:t>
            </w:r>
          </w:p>
        </w:tc>
        <w:tc>
          <w:tcPr>
            <w:tcW w:w="5800" w:type="dxa"/>
            <w:shd w:val="clear" w:color="auto" w:fill="auto"/>
            <w:vAlign w:val="center"/>
          </w:tcPr>
          <w:p w14:paraId="218F25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tc>
      </w:tr>
      <w:tr w14:paraId="7DBD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exact"/>
          <w:jc w:val="center"/>
        </w:trPr>
        <w:tc>
          <w:tcPr>
            <w:tcW w:w="800" w:type="dxa"/>
            <w:shd w:val="clear" w:color="auto" w:fill="auto"/>
            <w:vAlign w:val="center"/>
          </w:tcPr>
          <w:p w14:paraId="3315475A">
            <w:pPr>
              <w:spacing w:line="24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w:t>
            </w:r>
          </w:p>
        </w:tc>
        <w:tc>
          <w:tcPr>
            <w:tcW w:w="2418" w:type="dxa"/>
            <w:shd w:val="clear" w:color="auto" w:fill="auto"/>
            <w:vAlign w:val="center"/>
          </w:tcPr>
          <w:p w14:paraId="49590C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关联关系</w:t>
            </w:r>
          </w:p>
        </w:tc>
        <w:tc>
          <w:tcPr>
            <w:tcW w:w="5800" w:type="dxa"/>
            <w:shd w:val="clear" w:color="auto" w:fill="auto"/>
            <w:vAlign w:val="center"/>
          </w:tcPr>
          <w:p w14:paraId="6F32C84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单位负责人为同一人或者存在控股、管理关系的不同供应商，不得参加同一合同项下的政府采购活动；</w:t>
            </w:r>
          </w:p>
        </w:tc>
      </w:tr>
      <w:tr w14:paraId="7BC3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exact"/>
          <w:jc w:val="center"/>
        </w:trPr>
        <w:tc>
          <w:tcPr>
            <w:tcW w:w="800" w:type="dxa"/>
            <w:shd w:val="clear" w:color="auto" w:fill="auto"/>
            <w:vAlign w:val="center"/>
          </w:tcPr>
          <w:p w14:paraId="2EFB576B">
            <w:pPr>
              <w:spacing w:line="24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9</w:t>
            </w:r>
          </w:p>
        </w:tc>
        <w:tc>
          <w:tcPr>
            <w:tcW w:w="2418" w:type="dxa"/>
            <w:shd w:val="clear" w:color="auto" w:fill="auto"/>
            <w:vAlign w:val="center"/>
          </w:tcPr>
          <w:p w14:paraId="74A640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联合体</w:t>
            </w:r>
          </w:p>
        </w:tc>
        <w:tc>
          <w:tcPr>
            <w:tcW w:w="5800" w:type="dxa"/>
            <w:shd w:val="clear" w:color="auto" w:fill="auto"/>
            <w:vAlign w:val="center"/>
          </w:tcPr>
          <w:p w14:paraId="78DB15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w:t>
            </w:r>
          </w:p>
        </w:tc>
      </w:tr>
      <w:tr w14:paraId="0A85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exact"/>
          <w:jc w:val="center"/>
        </w:trPr>
        <w:tc>
          <w:tcPr>
            <w:tcW w:w="800" w:type="dxa"/>
            <w:shd w:val="clear" w:color="auto" w:fill="auto"/>
            <w:vAlign w:val="center"/>
          </w:tcPr>
          <w:p w14:paraId="1D1A076A">
            <w:pPr>
              <w:spacing w:line="240" w:lineRule="auto"/>
              <w:jc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10</w:t>
            </w:r>
          </w:p>
        </w:tc>
        <w:tc>
          <w:tcPr>
            <w:tcW w:w="2418" w:type="dxa"/>
            <w:shd w:val="clear" w:color="auto" w:fill="auto"/>
            <w:vAlign w:val="center"/>
          </w:tcPr>
          <w:p w14:paraId="6D40B06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中小企业声明函</w:t>
            </w:r>
          </w:p>
        </w:tc>
        <w:tc>
          <w:tcPr>
            <w:tcW w:w="5800" w:type="dxa"/>
            <w:shd w:val="clear" w:color="auto" w:fill="auto"/>
            <w:vAlign w:val="center"/>
          </w:tcPr>
          <w:p w14:paraId="3F5F20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专门面向中小企业采购，供应商须为中型、小型、微型企业，并提供《中小企业声明函》（采购标的对应所属行业为其他未列明行业，声明函格式按照《政府采购促进中小企业发展管理办法》（财库〔2020〕46 号）要求提供）。</w:t>
            </w:r>
          </w:p>
        </w:tc>
      </w:tr>
    </w:tbl>
    <w:p w14:paraId="18D386E2">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418D02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供应商符合性审查一览表</w:t>
      </w:r>
    </w:p>
    <w:tbl>
      <w:tblPr>
        <w:tblStyle w:val="27"/>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3446"/>
        <w:gridCol w:w="4902"/>
      </w:tblGrid>
      <w:tr w14:paraId="6D7F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exact"/>
          <w:jc w:val="center"/>
        </w:trPr>
        <w:tc>
          <w:tcPr>
            <w:tcW w:w="890" w:type="dxa"/>
            <w:vAlign w:val="center"/>
          </w:tcPr>
          <w:p w14:paraId="7529CA8C">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446" w:type="dxa"/>
            <w:vAlign w:val="center"/>
          </w:tcPr>
          <w:p w14:paraId="735B01A6">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4902" w:type="dxa"/>
            <w:vAlign w:val="center"/>
          </w:tcPr>
          <w:p w14:paraId="38D0CA9E">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14:paraId="75B3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exact"/>
          <w:jc w:val="center"/>
        </w:trPr>
        <w:tc>
          <w:tcPr>
            <w:tcW w:w="890" w:type="dxa"/>
            <w:vAlign w:val="center"/>
          </w:tcPr>
          <w:p w14:paraId="212C857C">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3446" w:type="dxa"/>
            <w:vAlign w:val="center"/>
          </w:tcPr>
          <w:p w14:paraId="5CF51F48">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签字、盖章</w:t>
            </w:r>
          </w:p>
        </w:tc>
        <w:tc>
          <w:tcPr>
            <w:tcW w:w="4902" w:type="dxa"/>
            <w:vAlign w:val="center"/>
          </w:tcPr>
          <w:p w14:paraId="748EC05F">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14:paraId="126F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890" w:type="dxa"/>
            <w:vAlign w:val="center"/>
          </w:tcPr>
          <w:p w14:paraId="67EC08E7">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3446" w:type="dxa"/>
            <w:vAlign w:val="center"/>
          </w:tcPr>
          <w:p w14:paraId="07562117">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内容</w:t>
            </w:r>
          </w:p>
        </w:tc>
        <w:tc>
          <w:tcPr>
            <w:tcW w:w="4902" w:type="dxa"/>
            <w:vAlign w:val="center"/>
          </w:tcPr>
          <w:p w14:paraId="05D060D0">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关键内容是否存在字迹模糊、无法辨认的情形</w:t>
            </w:r>
          </w:p>
        </w:tc>
      </w:tr>
      <w:tr w14:paraId="74A3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exact"/>
          <w:jc w:val="center"/>
        </w:trPr>
        <w:tc>
          <w:tcPr>
            <w:tcW w:w="890" w:type="dxa"/>
            <w:vAlign w:val="center"/>
          </w:tcPr>
          <w:p w14:paraId="3C36A373">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3446" w:type="dxa"/>
            <w:vAlign w:val="center"/>
          </w:tcPr>
          <w:p w14:paraId="5854BE3B">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磋商保证金</w:t>
            </w:r>
          </w:p>
        </w:tc>
        <w:tc>
          <w:tcPr>
            <w:tcW w:w="4902" w:type="dxa"/>
            <w:vAlign w:val="center"/>
          </w:tcPr>
          <w:p w14:paraId="5F7E6A54">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是否按</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要求按时、足额、有效提交</w:t>
            </w:r>
            <w:r>
              <w:rPr>
                <w:rFonts w:hint="eastAsia" w:ascii="宋体" w:hAnsi="宋体" w:eastAsia="宋体" w:cs="宋体"/>
                <w:bCs/>
                <w:color w:val="auto"/>
                <w:sz w:val="24"/>
                <w:szCs w:val="24"/>
                <w:highlight w:val="none"/>
                <w:lang w:eastAsia="zh-CN"/>
              </w:rPr>
              <w:t>磋商保证金</w:t>
            </w:r>
          </w:p>
        </w:tc>
      </w:tr>
      <w:tr w14:paraId="2C6D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890" w:type="dxa"/>
            <w:vAlign w:val="center"/>
          </w:tcPr>
          <w:p w14:paraId="57440943">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3446" w:type="dxa"/>
            <w:vAlign w:val="center"/>
          </w:tcPr>
          <w:p w14:paraId="3EFFD29B">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磋商有效期</w:t>
            </w:r>
          </w:p>
        </w:tc>
        <w:tc>
          <w:tcPr>
            <w:tcW w:w="4902" w:type="dxa"/>
            <w:vAlign w:val="center"/>
          </w:tcPr>
          <w:p w14:paraId="43B9A55A">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14:paraId="7983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exact"/>
          <w:jc w:val="center"/>
        </w:trPr>
        <w:tc>
          <w:tcPr>
            <w:tcW w:w="890" w:type="dxa"/>
            <w:vAlign w:val="center"/>
          </w:tcPr>
          <w:p w14:paraId="586F3022">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3446" w:type="dxa"/>
            <w:vAlign w:val="center"/>
          </w:tcPr>
          <w:p w14:paraId="5CFEDA24">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磋商报价</w:t>
            </w:r>
          </w:p>
        </w:tc>
        <w:tc>
          <w:tcPr>
            <w:tcW w:w="4902" w:type="dxa"/>
            <w:vAlign w:val="center"/>
          </w:tcPr>
          <w:p w14:paraId="788DC238">
            <w:pPr>
              <w:spacing w:line="240" w:lineRule="auto"/>
              <w:ind w:firstLine="240" w:firstLineChars="100"/>
              <w:jc w:val="center"/>
              <w:rPr>
                <w:rFonts w:hint="default"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是否唯一</w:t>
            </w:r>
            <w:r>
              <w:rPr>
                <w:rFonts w:hint="eastAsia" w:ascii="宋体" w:hAnsi="宋体" w:eastAsia="宋体" w:cs="宋体"/>
                <w:bCs/>
                <w:color w:val="auto"/>
                <w:sz w:val="24"/>
                <w:szCs w:val="24"/>
                <w:highlight w:val="none"/>
                <w:lang w:eastAsia="zh-CN"/>
              </w:rPr>
              <w:t>，是否超过磋商文件中规定的最高限价</w:t>
            </w:r>
          </w:p>
        </w:tc>
      </w:tr>
      <w:tr w14:paraId="0F8B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jc w:val="center"/>
        </w:trPr>
        <w:tc>
          <w:tcPr>
            <w:tcW w:w="890" w:type="dxa"/>
            <w:vAlign w:val="center"/>
          </w:tcPr>
          <w:p w14:paraId="79A55A15">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3446" w:type="dxa"/>
            <w:vAlign w:val="center"/>
          </w:tcPr>
          <w:p w14:paraId="49477776">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w:t>
            </w:r>
            <w:r>
              <w:rPr>
                <w:rFonts w:hint="eastAsia" w:ascii="宋体" w:hAnsi="宋体" w:eastAsia="宋体" w:cs="宋体"/>
                <w:bCs/>
                <w:color w:val="auto"/>
                <w:sz w:val="24"/>
                <w:szCs w:val="24"/>
                <w:highlight w:val="none"/>
                <w:lang w:eastAsia="zh-CN"/>
              </w:rPr>
              <w:t>标准</w:t>
            </w:r>
          </w:p>
        </w:tc>
        <w:tc>
          <w:tcPr>
            <w:tcW w:w="4902" w:type="dxa"/>
            <w:vAlign w:val="center"/>
          </w:tcPr>
          <w:p w14:paraId="0DA68E0F">
            <w:pPr>
              <w:spacing w:line="240" w:lineRule="auto"/>
              <w:ind w:firstLine="240" w:firstLineChars="10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符合国家各项相关质量合格标准及磋商文件中的要求。</w:t>
            </w:r>
          </w:p>
        </w:tc>
      </w:tr>
      <w:tr w14:paraId="3194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exact"/>
          <w:jc w:val="center"/>
        </w:trPr>
        <w:tc>
          <w:tcPr>
            <w:tcW w:w="890" w:type="dxa"/>
            <w:vAlign w:val="center"/>
          </w:tcPr>
          <w:p w14:paraId="7F9E9CAC">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3446" w:type="dxa"/>
            <w:vAlign w:val="center"/>
          </w:tcPr>
          <w:p w14:paraId="13A34FEE">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交货期</w:t>
            </w:r>
          </w:p>
        </w:tc>
        <w:tc>
          <w:tcPr>
            <w:tcW w:w="4902" w:type="dxa"/>
            <w:vAlign w:val="center"/>
          </w:tcPr>
          <w:p w14:paraId="17A2DD08">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自合同签订之日起30日历天</w:t>
            </w:r>
          </w:p>
        </w:tc>
      </w:tr>
      <w:tr w14:paraId="53BC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exact"/>
          <w:jc w:val="center"/>
        </w:trPr>
        <w:tc>
          <w:tcPr>
            <w:tcW w:w="890" w:type="dxa"/>
            <w:vAlign w:val="center"/>
          </w:tcPr>
          <w:p w14:paraId="6807AAD2">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3446" w:type="dxa"/>
            <w:vAlign w:val="center"/>
          </w:tcPr>
          <w:p w14:paraId="489B7897">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响应性</w:t>
            </w:r>
          </w:p>
        </w:tc>
        <w:tc>
          <w:tcPr>
            <w:tcW w:w="4902" w:type="dxa"/>
            <w:vAlign w:val="center"/>
          </w:tcPr>
          <w:p w14:paraId="6FB0B1FA">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是否响应</w:t>
            </w:r>
            <w:r>
              <w:rPr>
                <w:rFonts w:hint="eastAsia" w:ascii="宋体" w:hAnsi="宋体" w:eastAsia="宋体" w:cs="宋体"/>
                <w:bCs/>
                <w:color w:val="auto"/>
                <w:sz w:val="24"/>
                <w:szCs w:val="24"/>
                <w:highlight w:val="none"/>
                <w:lang w:eastAsia="zh-CN"/>
              </w:rPr>
              <w:t>磋商文件全部内</w:t>
            </w:r>
            <w:r>
              <w:rPr>
                <w:rFonts w:hint="eastAsia" w:ascii="宋体" w:hAnsi="宋体" w:eastAsia="宋体" w:cs="宋体"/>
                <w:bCs/>
                <w:color w:val="auto"/>
                <w:sz w:val="24"/>
                <w:szCs w:val="24"/>
                <w:highlight w:val="none"/>
              </w:rPr>
              <w:t>容</w:t>
            </w:r>
          </w:p>
        </w:tc>
      </w:tr>
    </w:tbl>
    <w:p w14:paraId="2E009E3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35C79B1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（二）详细评审</w:t>
      </w:r>
    </w:p>
    <w:p w14:paraId="0A2467D1">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评标委员会仅对通过初步评审的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按以下细则进行评审打分。</w:t>
      </w:r>
    </w:p>
    <w:p w14:paraId="21DA8466">
      <w:pPr>
        <w:spacing w:line="36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评分细则</w:t>
      </w:r>
    </w:p>
    <w:tbl>
      <w:tblPr>
        <w:tblStyle w:val="27"/>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039"/>
        <w:gridCol w:w="5016"/>
        <w:gridCol w:w="758"/>
        <w:gridCol w:w="741"/>
        <w:gridCol w:w="1"/>
      </w:tblGrid>
      <w:tr w14:paraId="5270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3E97002D">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2039" w:type="dxa"/>
            <w:tcBorders>
              <w:top w:val="single" w:color="auto" w:sz="4" w:space="0"/>
              <w:left w:val="single" w:color="auto" w:sz="4" w:space="0"/>
              <w:bottom w:val="single" w:color="auto" w:sz="4" w:space="0"/>
              <w:right w:val="single" w:color="auto" w:sz="4" w:space="0"/>
            </w:tcBorders>
            <w:vAlign w:val="center"/>
          </w:tcPr>
          <w:p w14:paraId="2CFD9933">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w:t>
            </w:r>
          </w:p>
          <w:p w14:paraId="34D35BE6">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5016" w:type="dxa"/>
            <w:tcBorders>
              <w:top w:val="single" w:color="auto" w:sz="4" w:space="0"/>
              <w:left w:val="single" w:color="auto" w:sz="4" w:space="0"/>
              <w:bottom w:val="single" w:color="auto" w:sz="4" w:space="0"/>
              <w:right w:val="single" w:color="auto" w:sz="4" w:space="0"/>
            </w:tcBorders>
            <w:vAlign w:val="center"/>
          </w:tcPr>
          <w:p w14:paraId="082EFC01">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评审原则与标准</w:t>
            </w:r>
          </w:p>
        </w:tc>
        <w:tc>
          <w:tcPr>
            <w:tcW w:w="758" w:type="dxa"/>
            <w:tcBorders>
              <w:top w:val="single" w:color="auto" w:sz="4" w:space="0"/>
              <w:left w:val="single" w:color="auto" w:sz="4" w:space="0"/>
              <w:bottom w:val="single" w:color="auto" w:sz="4" w:space="0"/>
              <w:right w:val="single" w:color="auto" w:sz="4" w:space="0"/>
            </w:tcBorders>
            <w:vAlign w:val="center"/>
          </w:tcPr>
          <w:p w14:paraId="6C471621">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分数</w:t>
            </w:r>
          </w:p>
        </w:tc>
        <w:tc>
          <w:tcPr>
            <w:tcW w:w="742" w:type="dxa"/>
            <w:gridSpan w:val="2"/>
            <w:tcBorders>
              <w:top w:val="single" w:color="auto" w:sz="4" w:space="0"/>
              <w:left w:val="single" w:color="auto" w:sz="4" w:space="0"/>
              <w:bottom w:val="single" w:color="auto" w:sz="4" w:space="0"/>
              <w:right w:val="single" w:color="auto" w:sz="4" w:space="0"/>
            </w:tcBorders>
            <w:vAlign w:val="center"/>
          </w:tcPr>
          <w:p w14:paraId="518CFBA2">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r>
      <w:tr w14:paraId="7B88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211" w:type="dxa"/>
            <w:tcBorders>
              <w:top w:val="single" w:color="auto" w:sz="4" w:space="0"/>
              <w:left w:val="single" w:color="auto" w:sz="4" w:space="0"/>
              <w:right w:val="single" w:color="auto" w:sz="4" w:space="0"/>
            </w:tcBorders>
            <w:vAlign w:val="center"/>
          </w:tcPr>
          <w:p w14:paraId="417A8740">
            <w:pPr>
              <w:shd w:val="clear" w:color="auto" w:fill="auto"/>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报价</w:t>
            </w:r>
          </w:p>
          <w:p w14:paraId="6610A338">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2AE90088">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2039" w:type="dxa"/>
            <w:tcBorders>
              <w:top w:val="single" w:color="auto" w:sz="4" w:space="0"/>
              <w:left w:val="single" w:color="auto" w:sz="4" w:space="0"/>
              <w:bottom w:val="single" w:color="auto" w:sz="4" w:space="0"/>
              <w:right w:val="single" w:color="auto" w:sz="4" w:space="0"/>
            </w:tcBorders>
            <w:vAlign w:val="center"/>
          </w:tcPr>
          <w:p w14:paraId="6157756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p>
          <w:p w14:paraId="6A4286DA">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总价</w:t>
            </w:r>
          </w:p>
        </w:tc>
        <w:tc>
          <w:tcPr>
            <w:tcW w:w="5016" w:type="dxa"/>
            <w:tcBorders>
              <w:top w:val="single" w:color="auto" w:sz="4" w:space="0"/>
              <w:left w:val="single" w:color="auto" w:sz="4" w:space="0"/>
              <w:bottom w:val="single" w:color="auto" w:sz="4" w:space="0"/>
              <w:right w:val="single" w:color="auto" w:sz="4" w:space="0"/>
            </w:tcBorders>
            <w:vAlign w:val="center"/>
          </w:tcPr>
          <w:p w14:paraId="1DC29D3B">
            <w:pPr>
              <w:pStyle w:val="12"/>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各供应商的最终磋商报价得分按以下公式进行计算：最终磋商报价得分=(评标基准价/评标价)×30</w:t>
            </w:r>
          </w:p>
          <w:p w14:paraId="3766BEB9">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default"/>
                <w:color w:val="auto"/>
                <w:lang w:val="en-US" w:eastAsia="zh-CN"/>
              </w:rPr>
            </w:pPr>
            <w:r>
              <w:rPr>
                <w:rFonts w:hint="eastAsia" w:ascii="宋体" w:hAnsi="宋体" w:eastAsia="宋体" w:cs="宋体"/>
                <w:color w:val="auto"/>
                <w:kern w:val="2"/>
                <w:sz w:val="24"/>
                <w:szCs w:val="24"/>
                <w:highlight w:val="none"/>
                <w:lang w:val="en-US" w:eastAsia="zh-CN" w:bidi="ar-SA"/>
              </w:rPr>
              <w:t>说明：评标基准价为各供应商的最终最低报价，评标价为各供应商的最终磋商报价。</w:t>
            </w:r>
          </w:p>
        </w:tc>
        <w:tc>
          <w:tcPr>
            <w:tcW w:w="758" w:type="dxa"/>
            <w:tcBorders>
              <w:top w:val="single" w:color="auto" w:sz="4" w:space="0"/>
              <w:left w:val="single" w:color="auto" w:sz="4" w:space="0"/>
              <w:bottom w:val="single" w:color="auto" w:sz="4" w:space="0"/>
              <w:right w:val="single" w:color="auto" w:sz="4" w:space="0"/>
            </w:tcBorders>
            <w:vAlign w:val="center"/>
          </w:tcPr>
          <w:p w14:paraId="6B7EE610">
            <w:pPr>
              <w:autoSpaceDE w:val="0"/>
              <w:autoSpaceDN w:val="0"/>
              <w:adjustRightIn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42" w:type="dxa"/>
            <w:gridSpan w:val="2"/>
            <w:tcBorders>
              <w:top w:val="single" w:color="auto" w:sz="4" w:space="0"/>
              <w:left w:val="single" w:color="auto" w:sz="4" w:space="0"/>
              <w:bottom w:val="single" w:color="auto" w:sz="4" w:space="0"/>
              <w:right w:val="single" w:color="auto" w:sz="4" w:space="0"/>
            </w:tcBorders>
            <w:vAlign w:val="center"/>
          </w:tcPr>
          <w:p w14:paraId="1485B423">
            <w:pPr>
              <w:numPr>
                <w:ilvl w:val="0"/>
                <w:numId w:val="0"/>
              </w:numPr>
              <w:spacing w:line="24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计算得分</w:t>
            </w:r>
          </w:p>
        </w:tc>
      </w:tr>
      <w:tr w14:paraId="41C4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211" w:type="dxa"/>
            <w:tcBorders>
              <w:top w:val="single" w:color="auto" w:sz="4" w:space="0"/>
              <w:left w:val="single" w:color="auto" w:sz="4" w:space="0"/>
              <w:right w:val="single" w:color="auto" w:sz="4" w:space="0"/>
            </w:tcBorders>
            <w:vAlign w:val="center"/>
          </w:tcPr>
          <w:p w14:paraId="391F2F73">
            <w:pPr>
              <w:shd w:val="clear" w:color="auto" w:fill="auto"/>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p>
        </w:tc>
        <w:tc>
          <w:tcPr>
            <w:tcW w:w="2039" w:type="dxa"/>
            <w:tcBorders>
              <w:top w:val="single" w:color="auto" w:sz="4" w:space="0"/>
              <w:left w:val="single" w:color="auto" w:sz="4" w:space="0"/>
              <w:bottom w:val="single" w:color="auto" w:sz="4" w:space="0"/>
              <w:right w:val="single" w:color="auto" w:sz="4" w:space="0"/>
            </w:tcBorders>
            <w:vAlign w:val="center"/>
          </w:tcPr>
          <w:p w14:paraId="02C0CA0E">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5016" w:type="dxa"/>
            <w:tcBorders>
              <w:top w:val="single" w:color="auto" w:sz="4" w:space="0"/>
              <w:left w:val="single" w:color="auto" w:sz="4" w:space="0"/>
              <w:bottom w:val="single" w:color="auto" w:sz="4" w:space="0"/>
              <w:right w:val="single" w:color="auto" w:sz="4" w:space="0"/>
            </w:tcBorders>
            <w:vAlign w:val="center"/>
          </w:tcPr>
          <w:p w14:paraId="66B9E1F4">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楷体"/>
                <w:color w:val="auto"/>
                <w:sz w:val="24"/>
                <w:highlight w:val="none"/>
                <w:lang w:val="en-US" w:eastAsia="zh-CN"/>
              </w:rPr>
            </w:pPr>
            <w:r>
              <w:rPr>
                <w:rFonts w:hint="eastAsia" w:ascii="宋体" w:hAnsi="宋体" w:eastAsia="宋体" w:cs="宋体"/>
                <w:color w:val="auto"/>
                <w:sz w:val="24"/>
                <w:szCs w:val="24"/>
                <w:highlight w:val="none"/>
                <w:lang w:val="en-US" w:eastAsia="zh-CN"/>
              </w:rPr>
              <w:t>提供近三年（2022年1月1日至今）类似业绩合同或中标通知书；每提供一份得1分，最高得3分。</w:t>
            </w:r>
          </w:p>
        </w:tc>
        <w:tc>
          <w:tcPr>
            <w:tcW w:w="758" w:type="dxa"/>
            <w:tcBorders>
              <w:top w:val="single" w:color="auto" w:sz="4" w:space="0"/>
              <w:left w:val="single" w:color="auto" w:sz="4" w:space="0"/>
              <w:bottom w:val="single" w:color="auto" w:sz="4" w:space="0"/>
              <w:right w:val="single" w:color="auto" w:sz="4" w:space="0"/>
            </w:tcBorders>
            <w:vAlign w:val="center"/>
          </w:tcPr>
          <w:p w14:paraId="5E0A74D0">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c>
          <w:tcPr>
            <w:tcW w:w="742" w:type="dxa"/>
            <w:gridSpan w:val="2"/>
            <w:tcBorders>
              <w:top w:val="single" w:color="auto" w:sz="4" w:space="0"/>
              <w:left w:val="single" w:color="auto" w:sz="4" w:space="0"/>
              <w:bottom w:val="single" w:color="auto" w:sz="4" w:space="0"/>
              <w:right w:val="single" w:color="auto" w:sz="4" w:space="0"/>
            </w:tcBorders>
            <w:vAlign w:val="center"/>
          </w:tcPr>
          <w:p w14:paraId="586C3DAE">
            <w:pPr>
              <w:numPr>
                <w:ilvl w:val="0"/>
                <w:numId w:val="0"/>
              </w:numPr>
              <w:spacing w:line="24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highlight w:val="none"/>
                <w:lang w:eastAsia="zh-CN"/>
              </w:rPr>
              <w:t>评委赋分</w:t>
            </w:r>
          </w:p>
        </w:tc>
      </w:tr>
      <w:tr w14:paraId="1DED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restart"/>
            <w:tcBorders>
              <w:left w:val="single" w:color="auto" w:sz="4" w:space="0"/>
              <w:right w:val="single" w:color="auto" w:sz="4" w:space="0"/>
            </w:tcBorders>
            <w:vAlign w:val="center"/>
          </w:tcPr>
          <w:p w14:paraId="36DB55F3">
            <w:pPr>
              <w:spacing w:line="240" w:lineRule="auto"/>
              <w:jc w:val="center"/>
              <w:rPr>
                <w:rFonts w:hint="eastAsia" w:ascii="宋体" w:hAnsi="宋体" w:eastAsiaTheme="minorEastAsia" w:cstheme="minorBidi"/>
                <w:color w:val="auto"/>
                <w:kern w:val="2"/>
                <w:sz w:val="24"/>
                <w:szCs w:val="24"/>
                <w:highlight w:val="none"/>
                <w:lang w:val="en-US" w:eastAsia="zh-CN" w:bidi="ar-SA"/>
              </w:rPr>
            </w:pPr>
          </w:p>
          <w:p w14:paraId="5F85D35D">
            <w:pPr>
              <w:bidi w:val="0"/>
              <w:jc w:val="center"/>
              <w:rPr>
                <w:rFonts w:hint="eastAsia" w:asciiTheme="minorHAnsi" w:hAnsiTheme="minorHAnsi" w:eastAsiaTheme="minorEastAsia" w:cstheme="minorBidi"/>
                <w:kern w:val="2"/>
                <w:sz w:val="21"/>
                <w:szCs w:val="24"/>
                <w:lang w:val="en-US" w:eastAsia="zh-CN" w:bidi="ar-SA"/>
              </w:rPr>
            </w:pPr>
          </w:p>
          <w:p w14:paraId="1799DDF7">
            <w:pPr>
              <w:bidi w:val="0"/>
              <w:jc w:val="center"/>
              <w:rPr>
                <w:rFonts w:hint="eastAsia"/>
                <w:lang w:val="en-US" w:eastAsia="zh-CN"/>
              </w:rPr>
            </w:pPr>
          </w:p>
          <w:p w14:paraId="71724E63">
            <w:pPr>
              <w:bidi w:val="0"/>
              <w:jc w:val="center"/>
              <w:rPr>
                <w:rFonts w:hint="eastAsia"/>
                <w:lang w:val="en-US" w:eastAsia="zh-CN"/>
              </w:rPr>
            </w:pPr>
          </w:p>
          <w:p w14:paraId="5527364C">
            <w:pPr>
              <w:bidi w:val="0"/>
              <w:jc w:val="center"/>
              <w:rPr>
                <w:rFonts w:hint="default"/>
                <w:lang w:val="en-US" w:eastAsia="zh-CN"/>
              </w:rPr>
            </w:pPr>
            <w:r>
              <w:rPr>
                <w:rFonts w:hint="eastAsia"/>
                <w:lang w:val="en-US" w:eastAsia="zh-CN"/>
              </w:rPr>
              <w:t>技术部分（</w:t>
            </w:r>
            <w:r>
              <w:rPr>
                <w:rFonts w:hint="eastAsia" w:ascii="宋体" w:hAnsi="宋体" w:eastAsia="宋体" w:cs="宋体"/>
                <w:color w:val="auto"/>
                <w:sz w:val="24"/>
                <w:szCs w:val="24"/>
                <w:highlight w:val="none"/>
                <w:lang w:val="en-US" w:eastAsia="zh-CN"/>
              </w:rPr>
              <w:t>67分）</w:t>
            </w:r>
          </w:p>
        </w:tc>
        <w:tc>
          <w:tcPr>
            <w:tcW w:w="2039" w:type="dxa"/>
            <w:tcBorders>
              <w:top w:val="single" w:color="000000" w:sz="8" w:space="0"/>
              <w:left w:val="single" w:color="000000" w:sz="8" w:space="0"/>
              <w:bottom w:val="single" w:color="000000" w:sz="8" w:space="0"/>
              <w:right w:val="single" w:color="000000" w:sz="8" w:space="0"/>
            </w:tcBorders>
            <w:vAlign w:val="center"/>
          </w:tcPr>
          <w:p w14:paraId="5278DC7D">
            <w:pPr>
              <w:numPr>
                <w:ilvl w:val="0"/>
                <w:numId w:val="0"/>
              </w:numPr>
              <w:spacing w:line="240" w:lineRule="auto"/>
              <w:ind w:left="0" w:leftChars="0" w:firstLine="0" w:firstLineChars="0"/>
              <w:jc w:val="center"/>
              <w:rPr>
                <w:rFonts w:hint="eastAsia" w:ascii="宋体" w:hAnsi="宋体"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安全保障措施</w:t>
            </w:r>
          </w:p>
        </w:tc>
        <w:tc>
          <w:tcPr>
            <w:tcW w:w="5016" w:type="dxa"/>
            <w:tcBorders>
              <w:top w:val="single" w:color="000000" w:sz="8" w:space="0"/>
              <w:left w:val="single" w:color="000000" w:sz="8" w:space="0"/>
              <w:bottom w:val="single" w:color="000000" w:sz="8" w:space="0"/>
              <w:right w:val="single" w:color="000000" w:sz="8" w:space="0"/>
            </w:tcBorders>
            <w:vAlign w:val="center"/>
          </w:tcPr>
          <w:p w14:paraId="009FFC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pPr>
            <w:r>
              <w:rPr>
                <w:rFonts w:hint="eastAsia" w:cstheme="minorBidi"/>
                <w:color w:val="auto"/>
                <w:kern w:val="2"/>
                <w:sz w:val="24"/>
                <w:szCs w:val="24"/>
                <w:lang w:val="zh-CN" w:eastAsia="zh-CN" w:bidi="ar-SA"/>
              </w:rPr>
              <w:t>供应链的安全可靠、风险控制及应急措施等安排是否合理，</w:t>
            </w: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完全满足要求</w:t>
            </w:r>
            <w:r>
              <w:rPr>
                <w:rFonts w:hint="eastAsia" w:asciiTheme="minorEastAsia" w:hAnsiTheme="minorEastAsia" w:cstheme="minorEastAsia"/>
                <w:color w:val="auto"/>
                <w:kern w:val="2"/>
                <w:sz w:val="24"/>
                <w:szCs w:val="24"/>
                <w:highlight w:val="none"/>
                <w:shd w:val="clear" w:color="auto" w:fill="auto"/>
                <w:lang w:val="en-US" w:eastAsia="zh-CN" w:bidi="ar-SA"/>
              </w:rPr>
              <w:t>，由评审委员会</w:t>
            </w:r>
            <w:r>
              <w:rPr>
                <w:rFonts w:hint="eastAsia" w:ascii="宋体" w:hAnsi="宋体" w:eastAsia="宋体" w:cs="宋体"/>
                <w:color w:val="auto"/>
                <w:kern w:val="2"/>
                <w:sz w:val="24"/>
                <w:szCs w:val="24"/>
                <w:highlight w:val="none"/>
                <w:shd w:val="clear" w:color="auto" w:fill="auto"/>
                <w:lang w:val="en-US" w:eastAsia="zh-CN" w:bidi="ar-SA"/>
              </w:rPr>
              <w:t>赋</w:t>
            </w:r>
            <w:r>
              <w:rPr>
                <w:rFonts w:hint="eastAsia" w:asciiTheme="minorEastAsia" w:hAnsiTheme="minorEastAsia" w:cstheme="minorEastAsia"/>
                <w:color w:val="auto"/>
                <w:kern w:val="2"/>
                <w:sz w:val="24"/>
                <w:szCs w:val="24"/>
                <w:highlight w:val="none"/>
                <w:shd w:val="clear" w:color="auto" w:fill="auto"/>
                <w:lang w:val="en-US" w:eastAsia="zh-CN" w:bidi="ar-SA"/>
              </w:rPr>
              <w:t>6-12</w:t>
            </w: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；基本满足要求</w:t>
            </w:r>
            <w:r>
              <w:rPr>
                <w:rFonts w:hint="eastAsia" w:asciiTheme="minorEastAsia" w:hAnsiTheme="minorEastAsia" w:cstheme="minorEastAsia"/>
                <w:color w:val="auto"/>
                <w:kern w:val="2"/>
                <w:sz w:val="24"/>
                <w:szCs w:val="24"/>
                <w:highlight w:val="none"/>
                <w:shd w:val="clear" w:color="auto" w:fill="auto"/>
                <w:lang w:val="en-US" w:eastAsia="zh-CN" w:bidi="ar-SA"/>
              </w:rPr>
              <w:t>由评审委员会</w:t>
            </w:r>
            <w:r>
              <w:rPr>
                <w:rFonts w:hint="eastAsia" w:ascii="宋体" w:hAnsi="宋体" w:eastAsia="宋体" w:cs="宋体"/>
                <w:color w:val="auto"/>
                <w:kern w:val="2"/>
                <w:sz w:val="24"/>
                <w:szCs w:val="24"/>
                <w:highlight w:val="none"/>
                <w:shd w:val="clear" w:color="auto" w:fill="auto"/>
                <w:lang w:val="en-US" w:eastAsia="zh-CN" w:bidi="ar-SA"/>
              </w:rPr>
              <w:t>赋</w:t>
            </w:r>
            <w:r>
              <w:rPr>
                <w:rFonts w:hint="eastAsia" w:asciiTheme="minorEastAsia" w:hAnsiTheme="minorEastAsia" w:cstheme="minorEastAsia"/>
                <w:color w:val="auto"/>
                <w:kern w:val="2"/>
                <w:sz w:val="24"/>
                <w:szCs w:val="24"/>
                <w:highlight w:val="none"/>
                <w:shd w:val="clear" w:color="auto" w:fill="auto"/>
                <w:lang w:val="en-US" w:eastAsia="zh-CN" w:bidi="ar-SA"/>
              </w:rPr>
              <w:t>1-6</w:t>
            </w: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w:t>
            </w:r>
          </w:p>
          <w:p w14:paraId="05947FBA">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cstheme="minorBidi"/>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不满足要求</w:t>
            </w:r>
            <w:r>
              <w:rPr>
                <w:rFonts w:hint="eastAsia" w:asciiTheme="minorEastAsia" w:hAnsiTheme="minorEastAsia" w:cstheme="minorEastAsia"/>
                <w:color w:val="auto"/>
                <w:kern w:val="2"/>
                <w:sz w:val="24"/>
                <w:szCs w:val="24"/>
                <w:highlight w:val="none"/>
                <w:shd w:val="clear" w:color="auto" w:fill="auto"/>
                <w:lang w:val="en-US" w:eastAsia="zh-CN" w:bidi="ar-SA"/>
              </w:rPr>
              <w:t>由评审委员会</w:t>
            </w:r>
            <w:r>
              <w:rPr>
                <w:rFonts w:hint="eastAsia" w:ascii="宋体" w:hAnsi="宋体" w:eastAsia="宋体" w:cs="宋体"/>
                <w:color w:val="auto"/>
                <w:kern w:val="2"/>
                <w:sz w:val="24"/>
                <w:szCs w:val="24"/>
                <w:highlight w:val="none"/>
                <w:shd w:val="clear" w:color="auto" w:fill="auto"/>
                <w:lang w:val="en-US" w:eastAsia="zh-CN" w:bidi="ar-SA"/>
              </w:rPr>
              <w:t>赋</w:t>
            </w:r>
            <w:r>
              <w:rPr>
                <w:rFonts w:hint="eastAsia" w:asciiTheme="minorEastAsia" w:hAnsiTheme="minorEastAsia" w:cstheme="minorEastAsia"/>
                <w:color w:val="auto"/>
                <w:kern w:val="2"/>
                <w:sz w:val="24"/>
                <w:szCs w:val="24"/>
                <w:highlight w:val="none"/>
                <w:shd w:val="clear" w:color="auto" w:fill="auto"/>
                <w:lang w:val="en-US" w:eastAsia="zh-CN" w:bidi="ar-SA"/>
              </w:rPr>
              <w:t>0分</w:t>
            </w:r>
            <w: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t>。</w:t>
            </w:r>
          </w:p>
        </w:tc>
        <w:tc>
          <w:tcPr>
            <w:tcW w:w="758" w:type="dxa"/>
            <w:tcBorders>
              <w:top w:val="single" w:color="000000" w:sz="8" w:space="0"/>
              <w:left w:val="single" w:color="000000" w:sz="8" w:space="0"/>
              <w:bottom w:val="single" w:color="000000" w:sz="8" w:space="0"/>
              <w:right w:val="single" w:color="000000" w:sz="8" w:space="0"/>
            </w:tcBorders>
            <w:vAlign w:val="center"/>
          </w:tcPr>
          <w:p w14:paraId="6C1BA15E">
            <w:pPr>
              <w:numPr>
                <w:ilvl w:val="0"/>
                <w:numId w:val="0"/>
              </w:numPr>
              <w:spacing w:line="240" w:lineRule="auto"/>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10F006E1">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007C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vAlign w:val="top"/>
          </w:tcPr>
          <w:p w14:paraId="797F9BAC">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14:paraId="286D0F08">
            <w:pPr>
              <w:numPr>
                <w:ilvl w:val="0"/>
                <w:numId w:val="0"/>
              </w:numPr>
              <w:spacing w:line="240" w:lineRule="auto"/>
              <w:ind w:left="0" w:leftChars="0" w:firstLine="0" w:firstLineChars="0"/>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质量保证</w:t>
            </w:r>
          </w:p>
        </w:tc>
        <w:tc>
          <w:tcPr>
            <w:tcW w:w="5016" w:type="dxa"/>
            <w:tcBorders>
              <w:top w:val="single" w:color="000000" w:sz="8" w:space="0"/>
              <w:left w:val="single" w:color="000000" w:sz="8" w:space="0"/>
              <w:bottom w:val="single" w:color="000000" w:sz="8" w:space="0"/>
              <w:right w:val="single" w:color="000000" w:sz="8" w:space="0"/>
            </w:tcBorders>
            <w:vAlign w:val="center"/>
          </w:tcPr>
          <w:p w14:paraId="55C4BE42">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cstheme="minorBidi"/>
                <w:color w:val="auto"/>
                <w:kern w:val="2"/>
                <w:sz w:val="24"/>
                <w:szCs w:val="24"/>
                <w:lang w:val="zh-CN" w:eastAsia="zh-CN" w:bidi="ar-SA"/>
              </w:rPr>
              <w:t>产品</w:t>
            </w:r>
            <w:r>
              <w:rPr>
                <w:rFonts w:hint="eastAsia" w:asciiTheme="minorHAnsi" w:hAnsiTheme="minorHAnsi" w:eastAsiaTheme="minorEastAsia" w:cstheme="minorBidi"/>
                <w:color w:val="auto"/>
                <w:kern w:val="2"/>
                <w:sz w:val="24"/>
                <w:szCs w:val="24"/>
                <w:lang w:val="zh-CN" w:eastAsia="zh-CN" w:bidi="ar-SA"/>
              </w:rPr>
              <w:t>具体说明</w:t>
            </w:r>
            <w:r>
              <w:rPr>
                <w:rFonts w:hint="eastAsia" w:cstheme="minorBidi"/>
                <w:color w:val="auto"/>
                <w:kern w:val="2"/>
                <w:sz w:val="24"/>
                <w:szCs w:val="24"/>
                <w:lang w:val="zh-CN" w:eastAsia="zh-CN" w:bidi="ar-SA"/>
              </w:rPr>
              <w:t>情况，</w:t>
            </w:r>
            <w:r>
              <w:rPr>
                <w:rFonts w:hint="eastAsia" w:cstheme="minorBidi"/>
                <w:color w:val="auto"/>
                <w:kern w:val="2"/>
                <w:sz w:val="24"/>
                <w:szCs w:val="24"/>
                <w:lang w:val="en-US" w:eastAsia="zh-CN" w:bidi="ar-SA"/>
              </w:rPr>
              <w:t>提供详细证明资料</w:t>
            </w:r>
            <w:r>
              <w:rPr>
                <w:rFonts w:hint="eastAsia" w:ascii="宋体" w:hAnsi="宋体" w:eastAsia="宋体" w:cs="宋体"/>
                <w:color w:val="000000"/>
                <w:sz w:val="24"/>
                <w:szCs w:val="24"/>
              </w:rPr>
              <w:t>产品货源渠道正常，</w:t>
            </w:r>
            <w:r>
              <w:rPr>
                <w:rFonts w:hint="eastAsia" w:ascii="宋体" w:hAnsi="宋体" w:eastAsia="宋体" w:cs="宋体"/>
                <w:color w:val="000000"/>
                <w:sz w:val="24"/>
                <w:szCs w:val="24"/>
                <w:lang w:val="en-US" w:eastAsia="zh-CN"/>
              </w:rPr>
              <w:t>质量保障</w:t>
            </w:r>
            <w:r>
              <w:rPr>
                <w:rFonts w:hint="eastAsia" w:ascii="宋体" w:hAnsi="宋体" w:eastAsia="宋体" w:cs="宋体"/>
                <w:color w:val="000000"/>
                <w:sz w:val="24"/>
                <w:szCs w:val="24"/>
              </w:rPr>
              <w:t>措施明确得当，能够保证按采购人要求。按照</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响应程度</w:t>
            </w:r>
            <w:r>
              <w:rPr>
                <w:rFonts w:hint="eastAsia" w:ascii="宋体" w:hAnsi="宋体" w:eastAsia="宋体" w:cs="宋体"/>
                <w:color w:val="000000"/>
                <w:sz w:val="24"/>
                <w:szCs w:val="24"/>
                <w:lang w:eastAsia="zh-CN"/>
              </w:rPr>
              <w:t>计，资料齐全，全部响应</w:t>
            </w:r>
            <w:r>
              <w:rPr>
                <w:rFonts w:hint="eastAsia" w:ascii="宋体" w:hAnsi="宋体" w:eastAsia="宋体" w:cs="宋体"/>
                <w:color w:val="auto"/>
                <w:kern w:val="2"/>
                <w:sz w:val="24"/>
                <w:szCs w:val="24"/>
                <w:highlight w:val="none"/>
                <w:shd w:val="clear" w:color="auto" w:fill="auto"/>
                <w:lang w:val="en-US" w:eastAsia="zh-CN" w:bidi="ar-SA"/>
              </w:rPr>
              <w:t>由评标委员会赋</w:t>
            </w:r>
            <w:r>
              <w:rPr>
                <w:rFonts w:hint="eastAsia" w:ascii="宋体" w:hAnsi="宋体" w:eastAsia="宋体" w:cs="宋体"/>
                <w:color w:val="000000"/>
                <w:sz w:val="24"/>
                <w:szCs w:val="24"/>
                <w:lang w:val="en-US" w:eastAsia="zh-CN"/>
              </w:rPr>
              <w:t>16-20分；</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资料证明文件达到采购人需求，但资料不齐全</w:t>
            </w:r>
            <w:r>
              <w:rPr>
                <w:rFonts w:hint="eastAsia" w:ascii="宋体" w:hAnsi="宋体" w:eastAsia="宋体" w:cs="宋体"/>
                <w:color w:val="auto"/>
                <w:kern w:val="2"/>
                <w:sz w:val="24"/>
                <w:szCs w:val="24"/>
                <w:highlight w:val="none"/>
                <w:shd w:val="clear" w:color="auto" w:fill="auto"/>
                <w:lang w:val="en-US" w:eastAsia="zh-CN" w:bidi="ar-SA"/>
              </w:rPr>
              <w:t>由评标委员会赋</w:t>
            </w:r>
            <w:r>
              <w:rPr>
                <w:rFonts w:hint="eastAsia" w:ascii="宋体" w:hAnsi="宋体" w:eastAsia="宋体" w:cs="宋体"/>
                <w:color w:val="000000"/>
                <w:sz w:val="24"/>
                <w:szCs w:val="24"/>
                <w:lang w:val="en-US" w:eastAsia="zh-CN"/>
              </w:rPr>
              <w:t>10-16分；</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不能详尽说明产品情况的，根据具体情况</w:t>
            </w:r>
            <w:r>
              <w:rPr>
                <w:rFonts w:hint="eastAsia" w:ascii="宋体" w:hAnsi="宋体" w:eastAsia="宋体" w:cs="宋体"/>
                <w:color w:val="auto"/>
                <w:kern w:val="2"/>
                <w:sz w:val="24"/>
                <w:szCs w:val="24"/>
                <w:highlight w:val="none"/>
                <w:shd w:val="clear" w:color="auto" w:fill="auto"/>
                <w:lang w:val="en-US" w:eastAsia="zh-CN" w:bidi="ar-SA"/>
              </w:rPr>
              <w:t>由评标委员会赋</w:t>
            </w:r>
            <w:r>
              <w:rPr>
                <w:rFonts w:hint="eastAsia" w:ascii="宋体" w:hAnsi="宋体" w:eastAsia="宋体" w:cs="宋体"/>
                <w:color w:val="000000"/>
                <w:sz w:val="24"/>
                <w:szCs w:val="24"/>
                <w:lang w:val="en-US" w:eastAsia="zh-CN"/>
              </w:rPr>
              <w:t>1-10分，</w:t>
            </w:r>
            <w:r>
              <w:rPr>
                <w:rFonts w:hint="eastAsia" w:asciiTheme="minorHAnsi" w:hAnsiTheme="minorHAnsi" w:eastAsiaTheme="minorEastAsia" w:cstheme="minorBidi"/>
                <w:color w:val="auto"/>
                <w:kern w:val="2"/>
                <w:sz w:val="24"/>
                <w:szCs w:val="24"/>
                <w:lang w:val="zh-CN" w:eastAsia="zh-CN" w:bidi="ar-SA"/>
              </w:rPr>
              <w:t>未提供此项不得分</w:t>
            </w:r>
            <w:r>
              <w:rPr>
                <w:rFonts w:hint="eastAsia" w:cstheme="minorBidi"/>
                <w:color w:val="auto"/>
                <w:kern w:val="2"/>
                <w:sz w:val="24"/>
                <w:szCs w:val="24"/>
                <w:lang w:val="zh-CN" w:eastAsia="zh-CN" w:bidi="ar-SA"/>
              </w:rPr>
              <w:t>。</w:t>
            </w:r>
          </w:p>
        </w:tc>
        <w:tc>
          <w:tcPr>
            <w:tcW w:w="758" w:type="dxa"/>
            <w:tcBorders>
              <w:top w:val="single" w:color="000000" w:sz="8" w:space="0"/>
              <w:left w:val="single" w:color="000000" w:sz="8" w:space="0"/>
              <w:bottom w:val="single" w:color="000000" w:sz="8" w:space="0"/>
              <w:right w:val="single" w:color="000000" w:sz="8" w:space="0"/>
            </w:tcBorders>
            <w:vAlign w:val="center"/>
          </w:tcPr>
          <w:p w14:paraId="52A33749">
            <w:pPr>
              <w:numPr>
                <w:ilvl w:val="0"/>
                <w:numId w:val="0"/>
              </w:numPr>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20C4B3ED">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5AF5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11" w:type="dxa"/>
            <w:vMerge w:val="continue"/>
            <w:tcBorders>
              <w:left w:val="single" w:color="auto" w:sz="4" w:space="0"/>
              <w:right w:val="single" w:color="auto" w:sz="4" w:space="0"/>
            </w:tcBorders>
            <w:vAlign w:val="top"/>
          </w:tcPr>
          <w:p w14:paraId="1529A934">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14:paraId="066A41BE">
            <w:pPr>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供货方案</w:t>
            </w:r>
          </w:p>
        </w:tc>
        <w:tc>
          <w:tcPr>
            <w:tcW w:w="5016" w:type="dxa"/>
            <w:tcBorders>
              <w:top w:val="single" w:color="000000" w:sz="8" w:space="0"/>
              <w:left w:val="single" w:color="000000" w:sz="8" w:space="0"/>
              <w:bottom w:val="single" w:color="000000" w:sz="8" w:space="0"/>
              <w:right w:val="single" w:color="000000" w:sz="8" w:space="0"/>
            </w:tcBorders>
            <w:vAlign w:val="center"/>
          </w:tcPr>
          <w:p w14:paraId="280727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2"/>
                <w:sz w:val="24"/>
                <w:szCs w:val="24"/>
                <w:lang w:val="zh-CN" w:eastAsia="zh-CN" w:bidi="ar-SA"/>
              </w:rPr>
              <w:t>供货排期计划、人员安排、</w:t>
            </w:r>
            <w:r>
              <w:rPr>
                <w:rFonts w:hint="eastAsia" w:ascii="宋体" w:hAnsi="宋体" w:eastAsia="宋体" w:cs="宋体"/>
                <w:color w:val="000000"/>
                <w:kern w:val="2"/>
                <w:sz w:val="24"/>
                <w:szCs w:val="24"/>
                <w:lang w:val="en-US" w:eastAsia="zh-CN" w:bidi="ar-SA"/>
              </w:rPr>
              <w:t>运输</w:t>
            </w:r>
            <w:r>
              <w:rPr>
                <w:rFonts w:hint="eastAsia" w:ascii="宋体" w:hAnsi="宋体" w:eastAsia="宋体" w:cs="宋体"/>
                <w:color w:val="000000"/>
                <w:kern w:val="2"/>
                <w:sz w:val="24"/>
                <w:szCs w:val="24"/>
                <w:lang w:val="zh-CN" w:eastAsia="zh-CN" w:bidi="ar-SA"/>
              </w:rPr>
              <w:t>方案、</w:t>
            </w:r>
            <w:r>
              <w:rPr>
                <w:rFonts w:hint="eastAsia" w:ascii="宋体" w:hAnsi="宋体" w:eastAsia="宋体" w:cs="宋体"/>
                <w:color w:val="000000"/>
                <w:kern w:val="2"/>
                <w:sz w:val="24"/>
                <w:szCs w:val="24"/>
                <w:lang w:val="en-US" w:eastAsia="zh-CN" w:bidi="ar-SA"/>
              </w:rPr>
              <w:t>供货保证措施</w:t>
            </w:r>
            <w:r>
              <w:rPr>
                <w:rFonts w:hint="eastAsia" w:ascii="宋体" w:hAnsi="宋体" w:eastAsia="宋体" w:cs="宋体"/>
                <w:color w:val="000000"/>
                <w:kern w:val="2"/>
                <w:sz w:val="24"/>
                <w:szCs w:val="24"/>
                <w:lang w:val="zh-CN" w:eastAsia="zh-CN" w:bidi="ar-SA"/>
              </w:rPr>
              <w:t>等</w:t>
            </w:r>
            <w:r>
              <w:rPr>
                <w:rFonts w:hint="eastAsia" w:ascii="宋体" w:hAnsi="宋体" w:eastAsia="宋体" w:cs="宋体"/>
                <w:color w:val="000000"/>
                <w:kern w:val="2"/>
                <w:sz w:val="24"/>
                <w:szCs w:val="24"/>
                <w:lang w:val="en-US" w:eastAsia="zh-CN" w:bidi="ar-SA"/>
              </w:rPr>
              <w:t>内容</w:t>
            </w:r>
            <w:r>
              <w:rPr>
                <w:rFonts w:hint="eastAsia" w:ascii="宋体" w:hAnsi="宋体" w:eastAsia="宋体" w:cs="宋体"/>
                <w:color w:val="000000"/>
                <w:kern w:val="2"/>
                <w:sz w:val="24"/>
                <w:szCs w:val="24"/>
                <w:lang w:val="zh-CN" w:eastAsia="zh-CN" w:bidi="ar-SA"/>
              </w:rPr>
              <w:t>，提供针对本项目的供货、配送、安装、调试方案。 方案全面完整，针对性强，合理可行、可操作性强，完全满足项目实际需求，</w:t>
            </w:r>
            <w:r>
              <w:rPr>
                <w:rFonts w:hint="eastAsia" w:ascii="宋体" w:hAnsi="宋体" w:eastAsia="宋体" w:cs="宋体"/>
                <w:color w:val="000000"/>
                <w:kern w:val="2"/>
                <w:sz w:val="24"/>
                <w:szCs w:val="24"/>
                <w:lang w:val="en-US" w:eastAsia="zh-CN" w:bidi="ar-SA"/>
              </w:rPr>
              <w:t>由评标委员会附16-25</w:t>
            </w:r>
            <w:r>
              <w:rPr>
                <w:rFonts w:hint="eastAsia" w:ascii="宋体" w:hAnsi="宋体" w:eastAsia="宋体" w:cs="宋体"/>
                <w:color w:val="000000"/>
                <w:kern w:val="2"/>
                <w:sz w:val="24"/>
                <w:szCs w:val="24"/>
                <w:lang w:val="zh-CN" w:eastAsia="zh-CN" w:bidi="ar-SA"/>
              </w:rPr>
              <w:t>分；方案较全面完整，针对性较强，合理可行、可操作性较强，满足项目实际需求</w:t>
            </w:r>
            <w:r>
              <w:rPr>
                <w:rFonts w:hint="eastAsia" w:ascii="宋体" w:hAnsi="宋体" w:eastAsia="宋体" w:cs="宋体"/>
                <w:color w:val="000000"/>
                <w:kern w:val="2"/>
                <w:sz w:val="24"/>
                <w:szCs w:val="24"/>
                <w:lang w:val="en-US" w:eastAsia="zh-CN" w:bidi="ar-SA"/>
              </w:rPr>
              <w:t>由评标委员会赋8-16</w:t>
            </w:r>
            <w:r>
              <w:rPr>
                <w:rFonts w:hint="eastAsia" w:ascii="宋体" w:hAnsi="宋体" w:eastAsia="宋体" w:cs="宋体"/>
                <w:color w:val="000000"/>
                <w:kern w:val="2"/>
                <w:sz w:val="24"/>
                <w:szCs w:val="24"/>
                <w:lang w:val="zh-CN" w:eastAsia="zh-CN" w:bidi="ar-SA"/>
              </w:rPr>
              <w:t>分；方案不完整，针对性不强，基本合理可行</w:t>
            </w:r>
            <w:r>
              <w:rPr>
                <w:rFonts w:hint="eastAsia" w:ascii="宋体" w:hAnsi="宋体" w:eastAsia="宋体" w:cs="宋体"/>
                <w:color w:val="000000"/>
                <w:kern w:val="2"/>
                <w:sz w:val="24"/>
                <w:szCs w:val="24"/>
                <w:lang w:val="en-US" w:eastAsia="zh-CN" w:bidi="ar-SA"/>
              </w:rPr>
              <w:t>由评标委员会附1-8</w:t>
            </w:r>
            <w:r>
              <w:rPr>
                <w:rFonts w:hint="eastAsia" w:ascii="宋体" w:hAnsi="宋体" w:eastAsia="宋体" w:cs="宋体"/>
                <w:color w:val="000000"/>
                <w:kern w:val="2"/>
                <w:sz w:val="24"/>
                <w:szCs w:val="24"/>
                <w:lang w:val="zh-CN" w:eastAsia="zh-CN" w:bidi="ar-SA"/>
              </w:rPr>
              <w:t>分；未提供此项不得分。</w:t>
            </w:r>
          </w:p>
        </w:tc>
        <w:tc>
          <w:tcPr>
            <w:tcW w:w="758" w:type="dxa"/>
            <w:tcBorders>
              <w:top w:val="single" w:color="000000" w:sz="8" w:space="0"/>
              <w:left w:val="single" w:color="000000" w:sz="8" w:space="0"/>
              <w:bottom w:val="single" w:color="000000" w:sz="8" w:space="0"/>
              <w:right w:val="single" w:color="000000" w:sz="8" w:space="0"/>
            </w:tcBorders>
            <w:vAlign w:val="center"/>
          </w:tcPr>
          <w:p w14:paraId="36516707">
            <w:pPr>
              <w:spacing w:line="240" w:lineRule="auto"/>
              <w:jc w:val="center"/>
              <w:rPr>
                <w:rFonts w:hint="eastAsia" w:ascii="宋体" w:hAnsi="宋体" w:eastAsia="宋体" w:cs="宋体"/>
                <w:bCs/>
                <w:color w:val="auto"/>
                <w:szCs w:val="21"/>
                <w:lang w:eastAsia="zh-CN"/>
              </w:rPr>
            </w:pPr>
            <w:r>
              <w:rPr>
                <w:rFonts w:hint="eastAsia" w:ascii="宋体" w:hAnsi="宋体" w:eastAsia="宋体" w:cs="宋体"/>
                <w:color w:val="auto"/>
                <w:sz w:val="24"/>
                <w:szCs w:val="24"/>
                <w:highlight w:val="none"/>
                <w:lang w:val="en-US" w:eastAsia="zh-CN"/>
              </w:rPr>
              <w:t>25分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510C1363">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0314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1211" w:type="dxa"/>
            <w:vMerge w:val="continue"/>
            <w:tcBorders>
              <w:left w:val="single" w:color="auto" w:sz="4" w:space="0"/>
              <w:right w:val="single" w:color="auto" w:sz="4" w:space="0"/>
            </w:tcBorders>
            <w:vAlign w:val="top"/>
          </w:tcPr>
          <w:p w14:paraId="3A81581E">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14:paraId="5FD32B39">
            <w:pPr>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售后服务</w:t>
            </w:r>
          </w:p>
        </w:tc>
        <w:tc>
          <w:tcPr>
            <w:tcW w:w="5016" w:type="dxa"/>
            <w:tcBorders>
              <w:top w:val="single" w:color="000000" w:sz="8" w:space="0"/>
              <w:left w:val="single" w:color="000000" w:sz="8" w:space="0"/>
              <w:bottom w:val="single" w:color="000000" w:sz="8" w:space="0"/>
              <w:right w:val="single" w:color="000000" w:sz="8" w:space="0"/>
            </w:tcBorders>
            <w:shd w:val="clear" w:color="auto" w:fill="auto"/>
            <w:vAlign w:val="top"/>
          </w:tcPr>
          <w:p w14:paraId="7E09C5B2">
            <w:pPr>
              <w:pStyle w:val="8"/>
              <w:keepNext w:val="0"/>
              <w:keepLines w:val="0"/>
              <w:pageBreakBefore w:val="0"/>
              <w:widowControl w:val="0"/>
              <w:numPr>
                <w:ilvl w:val="0"/>
                <w:numId w:val="0"/>
              </w:numPr>
              <w:kinsoku/>
              <w:wordWrap/>
              <w:overflowPunct/>
              <w:topLinePunct w:val="0"/>
              <w:bidi w:val="0"/>
              <w:spacing w:line="360" w:lineRule="auto"/>
              <w:jc w:val="both"/>
              <w:textAlignment w:val="auto"/>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根据货物需求供货响应时间，人员安排计、售后服务承诺内容、验收方案、产品保质期、产品缺陷责任等内容。根据内容全面、合理、满意度高由评标委员会赋6-10分；</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内容较为合理、达到采购人要求由评标委员会赋3-6；</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内容不够详尽、达到基本需求由评标委员会赋1-3分；</w:t>
            </w:r>
            <w:r>
              <w:rPr>
                <w:rFonts w:hint="eastAsia" w:asciiTheme="minorHAnsi" w:hAnsiTheme="minorHAnsi" w:eastAsiaTheme="minorEastAsia" w:cstheme="minorBidi"/>
                <w:color w:val="auto"/>
                <w:kern w:val="2"/>
                <w:sz w:val="24"/>
                <w:szCs w:val="24"/>
                <w:lang w:val="zh-CN" w:eastAsia="zh-CN" w:bidi="ar-SA"/>
              </w:rPr>
              <w:t>未提供此项不得分。</w:t>
            </w:r>
          </w:p>
        </w:tc>
        <w:tc>
          <w:tcPr>
            <w:tcW w:w="758" w:type="dxa"/>
            <w:tcBorders>
              <w:top w:val="single" w:color="000000" w:sz="8" w:space="0"/>
              <w:left w:val="single" w:color="000000" w:sz="8" w:space="0"/>
              <w:bottom w:val="single" w:color="000000" w:sz="8" w:space="0"/>
              <w:right w:val="single" w:color="000000" w:sz="8" w:space="0"/>
            </w:tcBorders>
            <w:vAlign w:val="center"/>
          </w:tcPr>
          <w:p w14:paraId="4F54D42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78336EF0">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6E0B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86" w:hRule="atLeast"/>
          <w:jc w:val="center"/>
        </w:trPr>
        <w:tc>
          <w:tcPr>
            <w:tcW w:w="9765" w:type="dxa"/>
            <w:gridSpan w:val="5"/>
            <w:tcBorders>
              <w:left w:val="single" w:color="auto" w:sz="4" w:space="0"/>
              <w:right w:val="single" w:color="auto" w:sz="4" w:space="0"/>
            </w:tcBorders>
            <w:vAlign w:val="top"/>
          </w:tcPr>
          <w:p w14:paraId="53986A7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7B3AA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评标委员会发现供应商的报价明显低于其他</w:t>
            </w: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，或者可能低于其个别成本的，应当要求该供应商</w:t>
            </w:r>
            <w:r>
              <w:rPr>
                <w:rFonts w:hint="eastAsia" w:ascii="宋体" w:hAnsi="宋体" w:eastAsia="宋体" w:cs="宋体"/>
                <w:color w:val="auto"/>
                <w:sz w:val="24"/>
                <w:szCs w:val="24"/>
                <w:highlight w:val="none"/>
              </w:rPr>
              <w:t>在现场</w:t>
            </w:r>
            <w:r>
              <w:rPr>
                <w:rFonts w:hint="eastAsia" w:ascii="宋体" w:hAnsi="宋体" w:eastAsia="宋体" w:cs="宋体"/>
                <w:bCs/>
                <w:color w:val="auto"/>
                <w:sz w:val="24"/>
                <w:szCs w:val="24"/>
                <w:highlight w:val="none"/>
              </w:rPr>
              <w:t>作出书面说明并提供相应的证明材料。供应商不能合理说明或者不能提供相应证明材料的，由评标委员会认定该供应商以低于成本报价竞标，其投标作废标处理。</w:t>
            </w:r>
          </w:p>
          <w:p w14:paraId="4C2E9E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2.若出现综合得分并列时，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得分高者为第一中标候选人，若</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的得分相同，技术得分高者为第一中标候选人，若上述两项得分相同，则由全体评标委员会成员</w:t>
            </w:r>
            <w:r>
              <w:rPr>
                <w:rFonts w:hint="eastAsia" w:ascii="宋体" w:hAnsi="宋体" w:eastAsia="宋体" w:cs="宋体"/>
                <w:bCs/>
                <w:color w:val="auto"/>
                <w:sz w:val="24"/>
                <w:szCs w:val="24"/>
                <w:highlight w:val="none"/>
              </w:rPr>
              <w:t>无记名投票，得票高者为第一中标候选人。</w:t>
            </w:r>
          </w:p>
          <w:p w14:paraId="091D5C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评标过程中，若出现提供相同品牌产品的不同投标人参加同一项下投标的情况，评标委员会依据《政府采购货物和服务招标投标管理办法（财政部</w:t>
            </w:r>
            <w:r>
              <w:rPr>
                <w:rFonts w:hint="eastAsia" w:ascii="宋体" w:hAnsi="宋体" w:eastAsia="宋体" w:cs="宋体"/>
                <w:bCs/>
                <w:color w:val="auto"/>
                <w:sz w:val="24"/>
                <w:szCs w:val="24"/>
                <w:highlight w:val="none"/>
                <w:lang w:val="en-US" w:eastAsia="zh-CN"/>
              </w:rPr>
              <w:t>87号令</w:t>
            </w:r>
            <w:r>
              <w:rPr>
                <w:rFonts w:hint="eastAsia" w:ascii="宋体" w:hAnsi="宋体" w:eastAsia="宋体" w:cs="宋体"/>
                <w:bCs/>
                <w:color w:val="auto"/>
                <w:sz w:val="24"/>
                <w:szCs w:val="24"/>
                <w:highlight w:val="none"/>
                <w:lang w:eastAsia="zh-CN"/>
              </w:rPr>
              <w:t>）》第三十一条的规定“</w:t>
            </w:r>
            <w:r>
              <w:rPr>
                <w:rFonts w:hint="eastAsia" w:ascii="宋体" w:hAnsi="宋体" w:eastAsia="宋体" w:cs="宋体"/>
                <w:bCs/>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规定的方式确定一个投标人获得中标人推荐资格，</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未规定的采取随机抽取方式确定，其他同品牌投标人不作为中标候选人。</w:t>
            </w:r>
            <w:r>
              <w:rPr>
                <w:rFonts w:hint="eastAsia" w:ascii="宋体" w:hAnsi="宋体" w:eastAsia="宋体" w:cs="宋体"/>
                <w:bCs/>
                <w:color w:val="auto"/>
                <w:sz w:val="24"/>
                <w:szCs w:val="24"/>
                <w:highlight w:val="none"/>
                <w:lang w:eastAsia="zh-CN"/>
              </w:rPr>
              <w:t>”执行。</w:t>
            </w:r>
          </w:p>
          <w:p w14:paraId="100C41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评标过程中，若出现提供相同品牌产品的不同投标人参加同一项下投标，且</w:t>
            </w:r>
            <w:r>
              <w:rPr>
                <w:rFonts w:hint="eastAsia" w:ascii="宋体" w:hAnsi="宋体" w:eastAsia="宋体" w:cs="宋体"/>
                <w:bCs/>
                <w:color w:val="auto"/>
                <w:sz w:val="24"/>
                <w:szCs w:val="24"/>
                <w:highlight w:val="none"/>
              </w:rPr>
              <w:t>评审得分相同的</w:t>
            </w:r>
            <w:r>
              <w:rPr>
                <w:rFonts w:hint="eastAsia" w:ascii="宋体" w:hAnsi="宋体" w:eastAsia="宋体" w:cs="宋体"/>
                <w:bCs/>
                <w:color w:val="auto"/>
                <w:sz w:val="24"/>
                <w:szCs w:val="24"/>
                <w:highlight w:val="none"/>
                <w:lang w:eastAsia="zh-CN"/>
              </w:rPr>
              <w:t>情况时，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得分高者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的得分相同，技术得分高者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r>
              <w:rPr>
                <w:rFonts w:hint="eastAsia" w:ascii="宋体" w:hAnsi="宋体" w:eastAsia="宋体" w:cs="宋体"/>
                <w:color w:val="auto"/>
                <w:sz w:val="24"/>
                <w:szCs w:val="24"/>
                <w:highlight w:val="none"/>
              </w:rPr>
              <w:t>，若上述两项得分相同，则由全体评标委员会成员</w:t>
            </w:r>
            <w:r>
              <w:rPr>
                <w:rFonts w:hint="eastAsia" w:ascii="宋体" w:hAnsi="宋体" w:eastAsia="宋体" w:cs="宋体"/>
                <w:bCs/>
                <w:color w:val="auto"/>
                <w:sz w:val="24"/>
                <w:szCs w:val="24"/>
                <w:highlight w:val="none"/>
              </w:rPr>
              <w:t>无记名投票，得票高者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p>
          <w:p w14:paraId="596089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采购人不保证报价低者中标，对未中标的供应商不作任何解释。</w:t>
            </w:r>
          </w:p>
          <w:p w14:paraId="0A5CEA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.评标中保留小数点后两位，第三位四舍五入。</w:t>
            </w:r>
          </w:p>
          <w:p w14:paraId="11CEFE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当递交</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的供应商少于三个或经评审委员会评审合格的供应商少于三个时，采购人将依法重新组织招标。</w:t>
            </w:r>
          </w:p>
          <w:p w14:paraId="73CD3E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8</w:t>
            </w:r>
            <w:r>
              <w:rPr>
                <w:rFonts w:hint="eastAsia" w:ascii="宋体" w:hAnsi="宋体" w:eastAsia="宋体" w:cs="宋体"/>
                <w:bCs/>
                <w:color w:val="auto"/>
                <w:sz w:val="24"/>
                <w:szCs w:val="24"/>
                <w:highlight w:val="none"/>
                <w:lang w:val="en-US" w:eastAsia="zh-CN"/>
              </w:rPr>
              <w:t>.未尽事宜按有关规定执行。</w:t>
            </w:r>
          </w:p>
          <w:p w14:paraId="13B1B6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9.本文</w:t>
            </w:r>
            <w:r>
              <w:rPr>
                <w:rFonts w:hint="eastAsia" w:ascii="宋体" w:hAnsi="宋体" w:eastAsia="宋体" w:cs="宋体"/>
                <w:bCs/>
                <w:color w:val="auto"/>
                <w:sz w:val="24"/>
                <w:szCs w:val="24"/>
                <w:highlight w:val="none"/>
              </w:rPr>
              <w:t>件最终解释权为采购代理机构。</w:t>
            </w:r>
          </w:p>
        </w:tc>
      </w:tr>
    </w:tbl>
    <w:p w14:paraId="71D1D694">
      <w:pPr>
        <w:keepNext w:val="0"/>
        <w:keepLines w:val="0"/>
        <w:pageBreakBefore w:val="0"/>
        <w:widowControl w:val="0"/>
        <w:kinsoku/>
        <w:wordWrap/>
        <w:overflowPunct/>
        <w:topLinePunct w:val="0"/>
        <w:bidi w:val="0"/>
        <w:spacing w:line="40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、定标</w:t>
      </w:r>
    </w:p>
    <w:p w14:paraId="48467BE9">
      <w:pPr>
        <w:keepNext w:val="0"/>
        <w:keepLines w:val="0"/>
        <w:pageBreakBefore w:val="0"/>
        <w:widowControl w:val="0"/>
        <w:kinsoku/>
        <w:wordWrap/>
        <w:overflowPunct/>
        <w:topLinePunct w:val="0"/>
        <w:bidi w:val="0"/>
        <w:spacing w:line="408" w:lineRule="auto"/>
        <w:ind w:firstLine="350" w:firstLineChars="14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1）评委会根据评标方法的规定对供应商进行评审排序，按评审后综合得分由高到底顺序排列，推荐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名中标候选人，作为评标结果，评标结果由全体评委签字确认。</w:t>
      </w:r>
    </w:p>
    <w:p w14:paraId="42A6BC3A">
      <w:pPr>
        <w:keepNext w:val="0"/>
        <w:keepLines w:val="0"/>
        <w:pageBreakBefore w:val="0"/>
        <w:widowControl w:val="0"/>
        <w:kinsoku/>
        <w:wordWrap/>
        <w:overflowPunct/>
        <w:topLinePunct w:val="0"/>
        <w:bidi w:val="0"/>
        <w:spacing w:line="40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2）采购代理机构应当在评标结束后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个工作日内将评标报告送采购人。采购人在收到评标报告后五个工作日内，按照评标报告中推荐的中标候选供应商顺序确定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，也可以事先授权评标委员会评标后直接确定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14:paraId="005E0AB2">
      <w:pPr>
        <w:keepNext w:val="0"/>
        <w:keepLines w:val="0"/>
        <w:pageBreakBefore w:val="0"/>
        <w:widowControl w:val="0"/>
        <w:kinsoku/>
        <w:wordWrap/>
        <w:overflowPunct/>
        <w:topLinePunct w:val="0"/>
        <w:bidi w:val="0"/>
        <w:spacing w:line="40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确定之后，中标结果将在财政部门指定的政府采购信息发布媒体上公告。</w:t>
      </w:r>
    </w:p>
    <w:p w14:paraId="0213BDEC">
      <w:pPr>
        <w:keepNext w:val="0"/>
        <w:keepLines w:val="0"/>
        <w:pageBreakBefore w:val="0"/>
        <w:widowControl w:val="0"/>
        <w:kinsoku/>
        <w:wordWrap/>
        <w:overflowPunct/>
        <w:topLinePunct w:val="0"/>
        <w:bidi w:val="0"/>
        <w:spacing w:line="408" w:lineRule="auto"/>
        <w:ind w:firstLine="360" w:firstLineChars="150"/>
        <w:textAlignment w:val="auto"/>
        <w:rPr>
          <w:rFonts w:hint="eastAsia"/>
          <w:color w:val="auto"/>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拒绝与采购人签订合同的，采购人可以按照评审报告推荐的中标候选人名单排序，确定下一候选人为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14:paraId="1EE9EA4F">
      <w:pPr>
        <w:keepNext w:val="0"/>
        <w:keepLines w:val="0"/>
        <w:pageBreakBefore w:val="0"/>
        <w:widowControl w:val="0"/>
        <w:kinsoku/>
        <w:wordWrap/>
        <w:overflowPunct/>
        <w:topLinePunct w:val="0"/>
        <w:bidi w:val="0"/>
        <w:spacing w:line="408"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七．签订合同</w:t>
      </w:r>
    </w:p>
    <w:p w14:paraId="4D38C766">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1、定标后，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在收到中标通知书后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的要求与采购人洽谈合同条款，并签订合同，同时送监督机构备案，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成交供应商磋商响应文件</w:t>
      </w:r>
      <w:r>
        <w:rPr>
          <w:rFonts w:hint="eastAsia" w:ascii="宋体" w:hAnsi="宋体" w:eastAsia="宋体" w:cs="宋体"/>
          <w:color w:val="auto"/>
          <w:sz w:val="24"/>
          <w:szCs w:val="24"/>
          <w:highlight w:val="none"/>
        </w:rPr>
        <w:t>均作为合同的组成部分；</w:t>
      </w:r>
    </w:p>
    <w:p w14:paraId="37FCA791">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2、政府采购合同履行中，采购人需追加与合同标的相同的货物、工程或者服务的，在不改变合同其他条款的前提下，可以与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协商签订补充合同，但所有补充合同的采购金额不得超过原合同采购金额的百分之十；</w:t>
      </w:r>
    </w:p>
    <w:p w14:paraId="050D301F">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3、根据需要，采购代理机构可会同采购人负责监督、协调和处理履约过程中出现的问题；</w:t>
      </w:r>
    </w:p>
    <w:p w14:paraId="0115BC4F">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吴起县</w:t>
      </w:r>
      <w:r>
        <w:rPr>
          <w:rFonts w:hint="eastAsia" w:ascii="宋体" w:hAnsi="宋体" w:eastAsia="宋体" w:cs="宋体"/>
          <w:color w:val="auto"/>
          <w:sz w:val="24"/>
          <w:szCs w:val="24"/>
          <w:highlight w:val="none"/>
        </w:rPr>
        <w:t>财政局在合同履行期间以及履行期后，可以随时检查项目的执行情况，对采购标准、采购内容进行调查核实，并对发现的问题进行处理。</w:t>
      </w:r>
    </w:p>
    <w:p w14:paraId="21099369">
      <w:pPr>
        <w:keepNext w:val="0"/>
        <w:keepLines w:val="0"/>
        <w:pageBreakBefore w:val="0"/>
        <w:widowControl w:val="0"/>
        <w:kinsoku/>
        <w:wordWrap/>
        <w:overflowPunct/>
        <w:topLinePunct w:val="0"/>
        <w:bidi w:val="0"/>
        <w:spacing w:line="408"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八．中标服务费</w:t>
      </w:r>
    </w:p>
    <w:p w14:paraId="33586947">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rPr>
      </w:pPr>
      <w:bookmarkStart w:id="7" w:name="OLE_LINK1"/>
      <w:r>
        <w:rPr>
          <w:rFonts w:hint="eastAsia" w:ascii="宋体" w:hAnsi="宋体" w:eastAsia="宋体" w:cs="宋体"/>
          <w:color w:val="auto"/>
          <w:sz w:val="24"/>
          <w:szCs w:val="24"/>
          <w:highlight w:val="none"/>
        </w:rPr>
        <w:t>招标代理服务费依据《国家计委关于印发&lt;招标代理服务管理暂行办法&gt;的通知》（计价格发【2002】1980号）及（发改价格[2011]534号）规定。代理费用在招标结束后，由</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一次性付清</w:t>
      </w:r>
      <w:bookmarkEnd w:id="7"/>
      <w:r>
        <w:rPr>
          <w:rFonts w:hint="eastAsia" w:ascii="宋体" w:hAnsi="宋体" w:eastAsia="宋体" w:cs="宋体"/>
          <w:color w:val="auto"/>
          <w:sz w:val="24"/>
          <w:szCs w:val="24"/>
          <w:highlight w:val="none"/>
        </w:rPr>
        <w:t>。</w:t>
      </w:r>
    </w:p>
    <w:p w14:paraId="10E347F6">
      <w:pPr>
        <w:keepNext w:val="0"/>
        <w:keepLines w:val="0"/>
        <w:pageBreakBefore w:val="0"/>
        <w:widowControl w:val="0"/>
        <w:kinsoku/>
        <w:wordWrap/>
        <w:overflowPunct/>
        <w:topLinePunct w:val="0"/>
        <w:autoSpaceDE w:val="0"/>
        <w:autoSpaceDN w:val="0"/>
        <w:bidi w:val="0"/>
        <w:adjustRightInd w:val="0"/>
        <w:snapToGrid w:val="0"/>
        <w:spacing w:line="408" w:lineRule="auto"/>
        <w:jc w:val="both"/>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九、投标企业政府采购政策</w:t>
      </w:r>
    </w:p>
    <w:p w14:paraId="3FC0E375">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（1）中小企业落实政府采购政策</w:t>
      </w:r>
    </w:p>
    <w:p w14:paraId="13D19D6A">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①中小企业应符合工信部联企业[2011]300号文件规定，采购活动执行《政府采购促进中小企业发展暂行办法》的规定。</w:t>
      </w:r>
    </w:p>
    <w:p w14:paraId="4DEEF0AC">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②供应商须提供中小企业管理部门开具的中小企业证明函，以此为依据享受政府采购政策。</w:t>
      </w:r>
    </w:p>
    <w:p w14:paraId="5689DCD3">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③供应商出具《中小企业声明函》</w:t>
      </w:r>
      <w:r>
        <w:rPr>
          <w:rFonts w:hint="eastAsia" w:ascii="宋体" w:hAnsi="宋体" w:eastAsia="宋体" w:cs="宋体"/>
          <w:color w:val="auto"/>
          <w:sz w:val="24"/>
          <w:szCs w:val="24"/>
          <w:highlight w:val="none"/>
          <w:lang w:eastAsia="zh-CN"/>
        </w:rPr>
        <w:t>（详见附件）</w:t>
      </w:r>
      <w:r>
        <w:rPr>
          <w:rFonts w:hint="eastAsia" w:ascii="宋体" w:hAnsi="宋体" w:eastAsia="宋体" w:cs="宋体"/>
          <w:color w:val="auto"/>
          <w:sz w:val="24"/>
          <w:szCs w:val="24"/>
          <w:highlight w:val="none"/>
        </w:rPr>
        <w:t>，同时还需有财务审计资质的单位出具的上一年度财务审计报告、从业人员证明（养老保险缴纳证明或劳动合同），由评委会审定，符合条件的企业享受政府采购政策。</w:t>
      </w:r>
    </w:p>
    <w:p w14:paraId="7906E1A2">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监狱和戒毒企业应符合《财政部</w:t>
      </w:r>
      <w:r>
        <w:rPr>
          <w:rFonts w:hint="eastAsia" w:ascii="宋体" w:hAnsi="宋体" w:eastAsia="宋体" w:cs="宋体"/>
          <w:color w:val="auto"/>
          <w:sz w:val="24"/>
          <w:szCs w:val="24"/>
          <w:highlight w:val="none"/>
        </w:rPr>
        <w:t xml:space="preserve"> 司法部关于政府采购支持监狱企业发展有关问题的通知》--财库[2014]68号</w:t>
      </w:r>
      <w:r>
        <w:rPr>
          <w:rFonts w:hint="eastAsia" w:ascii="宋体" w:hAnsi="宋体" w:eastAsia="宋体" w:cs="宋体"/>
          <w:color w:val="auto"/>
          <w:sz w:val="24"/>
          <w:szCs w:val="24"/>
          <w:highlight w:val="none"/>
          <w:lang w:val="zh-CN"/>
        </w:rPr>
        <w:t>，并提供由省级以上监狱管理局、戒毒管理局(出具的属于监狱企业的证明。</w:t>
      </w:r>
    </w:p>
    <w:p w14:paraId="3D2C6B8C">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）符合规定的小微企业、监狱企业优惠条件的供应商，价格给予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%的扣除（不重复优惠，最高为</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%），用扣除后的价格参与评审。</w:t>
      </w:r>
    </w:p>
    <w:p w14:paraId="332A0438">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（4）投标供应商应如实提供以上证明文件，如存在虚假应标，将取消其投标资格。</w:t>
      </w:r>
    </w:p>
    <w:p w14:paraId="4BDE671A">
      <w:pPr>
        <w:keepNext w:val="0"/>
        <w:keepLines w:val="0"/>
        <w:pageBreakBefore w:val="0"/>
        <w:widowControl w:val="0"/>
        <w:kinsoku/>
        <w:wordWrap/>
        <w:overflowPunct/>
        <w:topLinePunct w:val="0"/>
        <w:autoSpaceDE w:val="0"/>
        <w:autoSpaceDN w:val="0"/>
        <w:bidi w:val="0"/>
        <w:adjustRightInd w:val="0"/>
        <w:snapToGrid w:val="0"/>
        <w:spacing w:line="408" w:lineRule="auto"/>
        <w:jc w:val="both"/>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十、投标产品政府采购政策</w:t>
      </w:r>
    </w:p>
    <w:p w14:paraId="163B96FE">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（1）节能产品根据《国务院办公厅关于建立政府强制采购节能产品制度的通知》（国办发〔２００７〕５１号）的规定，以中国政府采购网（http://www.ccgp.gov.cn/）公布的最新一期节能产品政府采购清单为准。</w:t>
      </w:r>
    </w:p>
    <w:p w14:paraId="2BA4C5A3">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环境标志产品</w:t>
      </w:r>
      <w:r>
        <w:rPr>
          <w:rFonts w:hint="eastAsia" w:ascii="宋体" w:hAnsi="宋体" w:eastAsia="宋体" w:cs="宋体"/>
          <w:color w:val="auto"/>
          <w:sz w:val="24"/>
          <w:szCs w:val="24"/>
          <w:highlight w:val="none"/>
          <w:lang w:val="zh-CN"/>
        </w:rPr>
        <w:t>根据《环境标志产品政府采购实施的意见》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财库</w:t>
      </w:r>
      <w:r>
        <w:rPr>
          <w:rFonts w:hint="eastAsia" w:ascii="宋体" w:hAnsi="宋体" w:eastAsia="宋体" w:cs="宋体"/>
          <w:color w:val="auto"/>
          <w:sz w:val="24"/>
          <w:szCs w:val="24"/>
          <w:highlight w:val="none"/>
        </w:rPr>
        <w:t>[2006]90</w:t>
      </w:r>
      <w:r>
        <w:rPr>
          <w:rFonts w:hint="eastAsia" w:ascii="宋体" w:hAnsi="宋体" w:eastAsia="宋体" w:cs="宋体"/>
          <w:color w:val="auto"/>
          <w:sz w:val="24"/>
          <w:szCs w:val="24"/>
          <w:highlight w:val="none"/>
          <w:lang w:val="zh-CN"/>
        </w:rPr>
        <w:t>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的规定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以中国政府采购网</w:t>
      </w:r>
      <w:r>
        <w:rPr>
          <w:rFonts w:hint="eastAsia" w:ascii="宋体" w:hAnsi="宋体" w:eastAsia="宋体" w:cs="宋体"/>
          <w:color w:val="auto"/>
          <w:sz w:val="24"/>
          <w:szCs w:val="24"/>
          <w:highlight w:val="none"/>
        </w:rPr>
        <w:t>（http://www.ccgp.gov.cn/）</w:t>
      </w:r>
      <w:r>
        <w:rPr>
          <w:rFonts w:hint="eastAsia" w:ascii="宋体" w:hAnsi="宋体" w:eastAsia="宋体" w:cs="宋体"/>
          <w:color w:val="auto"/>
          <w:sz w:val="24"/>
          <w:szCs w:val="24"/>
          <w:highlight w:val="none"/>
          <w:lang w:val="zh-CN"/>
        </w:rPr>
        <w:t>公布的最新一期环境标志产品政府采购清单为准。</w:t>
      </w:r>
    </w:p>
    <w:p w14:paraId="7067A236">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投标供应商在磋商响应文件中对所投标产品为节能、环保、环境标志产品清单中的产品，在磋商报价时必须对此类产品单独分项报价，计算出小计及占磋商报价总金额的百分比，并提供属于清单内产品的证明资料（从中国政府采购网上下载的网页公告等）。</w:t>
      </w:r>
    </w:p>
    <w:p w14:paraId="70EEF35F">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若节能、环保、环境标志清单内的产品仅是构成投标产品的部件、组件或零件的，则该投标产品不享受鼓励优惠政策。</w:t>
      </w:r>
    </w:p>
    <w:p w14:paraId="5E92B030">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同一标段的节能、环保、环境标志产品部分计分只对属于清单内的非强制类产品进行计分，强制类产品不给予计分。 </w:t>
      </w:r>
    </w:p>
    <w:p w14:paraId="309163D2">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 ）</w:t>
      </w:r>
      <w:r>
        <w:rPr>
          <w:rFonts w:hint="eastAsia" w:ascii="宋体" w:hAnsi="宋体" w:eastAsia="宋体" w:cs="宋体"/>
          <w:color w:val="auto"/>
          <w:sz w:val="24"/>
          <w:szCs w:val="24"/>
          <w:highlight w:val="none"/>
          <w:lang w:val="zh-CN"/>
        </w:rPr>
        <w:t>节能、环保、环境标志产品不重复计分；同时列入国家级清单和省级清单的产品不重复计分。 </w:t>
      </w:r>
    </w:p>
    <w:p w14:paraId="4D353B98">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获得上述认证的产品在投标时应提供有效证明材料。以上所有证明文件复印件须加盖投标供应商公章并注明“与原件一致”，否则不予计分。</w:t>
      </w:r>
    </w:p>
    <w:p w14:paraId="5BC809CE">
      <w:pPr>
        <w:keepNext w:val="0"/>
        <w:keepLines w:val="0"/>
        <w:pageBreakBefore w:val="0"/>
        <w:widowControl w:val="0"/>
        <w:kinsoku/>
        <w:wordWrap/>
        <w:overflowPunct/>
        <w:topLinePunct w:val="0"/>
        <w:autoSpaceDE w:val="0"/>
        <w:autoSpaceDN w:val="0"/>
        <w:bidi w:val="0"/>
        <w:adjustRightInd w:val="0"/>
        <w:snapToGrid w:val="0"/>
        <w:spacing w:line="408" w:lineRule="auto"/>
        <w:jc w:val="both"/>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eastAsia="zh-CN"/>
        </w:rPr>
        <w:t>十一、</w:t>
      </w:r>
      <w:r>
        <w:rPr>
          <w:rFonts w:hint="eastAsia" w:ascii="宋体" w:hAnsi="宋体" w:eastAsia="宋体" w:cs="宋体"/>
          <w:b/>
          <w:color w:val="auto"/>
          <w:sz w:val="24"/>
          <w:szCs w:val="24"/>
          <w:highlight w:val="none"/>
          <w:lang w:val="zh-CN"/>
        </w:rPr>
        <w:t>其它事项</w:t>
      </w:r>
    </w:p>
    <w:p w14:paraId="00C73EE6">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1、投标截止时，实际参加投标的供应商不足三家，经采购人同意，报请</w:t>
      </w:r>
      <w:r>
        <w:rPr>
          <w:rFonts w:hint="eastAsia" w:ascii="宋体" w:hAnsi="宋体" w:eastAsia="宋体" w:cs="宋体"/>
          <w:color w:val="auto"/>
          <w:sz w:val="24"/>
          <w:szCs w:val="24"/>
          <w:highlight w:val="none"/>
          <w:lang w:eastAsia="zh-CN"/>
        </w:rPr>
        <w:t>吴起县刘渠子转盘</w:t>
      </w:r>
      <w:r>
        <w:rPr>
          <w:rFonts w:hint="eastAsia" w:ascii="宋体" w:hAnsi="宋体" w:eastAsia="宋体" w:cs="宋体"/>
          <w:color w:val="auto"/>
          <w:sz w:val="24"/>
          <w:szCs w:val="24"/>
          <w:highlight w:val="none"/>
        </w:rPr>
        <w:t>财政局批准后，重新招标、变更为竞争性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的方式组织采购或者废标；</w:t>
      </w:r>
    </w:p>
    <w:p w14:paraId="581DBB39">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2、转为竞争性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方式相关规定：</w:t>
      </w:r>
    </w:p>
    <w:p w14:paraId="015916AE">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（1）评标委员会自行转为竞争性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文件以</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为基础，若有重大变动，以书面形式通知参加</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的全体</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响应单位；</w:t>
      </w:r>
    </w:p>
    <w:p w14:paraId="493511CB">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过程中采取二次报价的形式，即各供应商的开标报价为第一次报价，</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后参与竞争性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的各单位进行第二次报价或多次报价，如采购需求没有实质性变化，各供应商报价应逐次降低，本次报价超过上次报价为无效报价，出现相同报价的，可再次报价，直至产生唯一最低报价。</w:t>
      </w:r>
    </w:p>
    <w:p w14:paraId="7DB7966B">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（3）成交单位确定后，成交单位无正当理由拖延或拒签合同的，采购人有权取消其成交资格，并按评审顺序重新确定成交单位。同时报请监督机构予以通报，将其列入不良行为记录名单，并没收其保证金。</w:t>
      </w:r>
    </w:p>
    <w:p w14:paraId="52543918">
      <w:pPr>
        <w:keepNext w:val="0"/>
        <w:keepLines w:val="0"/>
        <w:pageBreakBefore w:val="0"/>
        <w:widowControl w:val="0"/>
        <w:kinsoku/>
        <w:wordWrap/>
        <w:overflowPunct/>
        <w:topLinePunct w:val="0"/>
        <w:bidi w:val="0"/>
        <w:spacing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3、如遇其他特殊情况，根据实际情况或法律文件进行补充完善。</w:t>
      </w:r>
    </w:p>
    <w:p w14:paraId="37DA72F3">
      <w:pPr>
        <w:pStyle w:val="2"/>
        <w:keepNext/>
        <w:keepLines/>
        <w:pageBreakBefore w:val="0"/>
        <w:widowControl w:val="0"/>
        <w:numPr>
          <w:ilvl w:val="0"/>
          <w:numId w:val="3"/>
        </w:numPr>
        <w:kinsoku/>
        <w:wordWrap/>
        <w:overflowPunct/>
        <w:topLinePunct w:val="0"/>
        <w:autoSpaceDE/>
        <w:autoSpaceDN/>
        <w:bidi w:val="0"/>
        <w:adjustRightInd w:val="0"/>
        <w:snapToGrid w:val="0"/>
        <w:spacing w:before="0" w:after="0" w:line="360" w:lineRule="auto"/>
        <w:jc w:val="center"/>
        <w:textAlignment w:val="auto"/>
        <w:outlineLvl w:val="0"/>
        <w:rPr>
          <w:rFonts w:hint="eastAsia"/>
          <w:color w:val="auto"/>
          <w:lang w:val="en-US"/>
        </w:rPr>
      </w:pPr>
      <w:bookmarkStart w:id="8" w:name="_Toc26073"/>
      <w:bookmarkStart w:id="9" w:name="_Toc15913"/>
      <w:bookmarkStart w:id="10" w:name="_Toc32209"/>
      <w:r>
        <w:rPr>
          <w:rFonts w:hint="eastAsia"/>
          <w:color w:val="auto"/>
          <w:lang w:val="en-US" w:eastAsia="zh-CN"/>
        </w:rPr>
        <w:t>采购内容及要求</w:t>
      </w:r>
      <w:bookmarkEnd w:id="8"/>
      <w:bookmarkEnd w:id="9"/>
      <w:bookmarkEnd w:id="10"/>
    </w:p>
    <w:p w14:paraId="7B7E29F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采购内容及要求</w:t>
      </w:r>
    </w:p>
    <w:p w14:paraId="385F1D80">
      <w:pPr>
        <w:spacing w:line="360" w:lineRule="auto"/>
        <w:ind w:firstLine="360" w:firstLineChars="15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为完成</w:t>
      </w:r>
      <w:r>
        <w:rPr>
          <w:rFonts w:hint="eastAsia" w:ascii="宋体" w:hAnsi="宋体" w:eastAsia="宋体" w:cs="宋体"/>
          <w:color w:val="auto"/>
          <w:sz w:val="24"/>
          <w:szCs w:val="24"/>
          <w:highlight w:val="none"/>
          <w:lang w:val="en-US" w:eastAsia="zh-CN"/>
        </w:rPr>
        <w:t>设立吴起县地质灾害隐患点防治责任牌采购项目</w:t>
      </w:r>
      <w:r>
        <w:rPr>
          <w:rFonts w:hint="eastAsia" w:ascii="宋体" w:hAnsi="宋体" w:eastAsia="宋体" w:cs="宋体"/>
          <w:color w:val="auto"/>
          <w:sz w:val="24"/>
          <w:szCs w:val="24"/>
          <w:highlight w:val="none"/>
          <w:lang w:val="zh-CN" w:eastAsia="zh-CN"/>
        </w:rPr>
        <w:t>，现需</w:t>
      </w:r>
      <w:r>
        <w:rPr>
          <w:rFonts w:hint="eastAsia" w:ascii="宋体" w:hAnsi="宋体" w:eastAsia="宋体" w:cs="宋体"/>
          <w:color w:val="auto"/>
          <w:sz w:val="24"/>
          <w:szCs w:val="24"/>
          <w:highlight w:val="none"/>
          <w:lang w:val="en-US" w:eastAsia="zh-CN"/>
        </w:rPr>
        <w:t>牌匾钢架（外框架、内框架）、彩色喷绘、五金配件、预埋件等。</w:t>
      </w:r>
    </w:p>
    <w:p w14:paraId="619334B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交货期</w:t>
      </w:r>
    </w:p>
    <w:p w14:paraId="5AB50E71">
      <w:pPr>
        <w:spacing w:line="360" w:lineRule="auto"/>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自合同签订之日起30日历天</w:t>
      </w:r>
    </w:p>
    <w:p w14:paraId="33784AD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eastAsia="zh-CN"/>
        </w:rPr>
        <w:t>质量要求</w:t>
      </w:r>
    </w:p>
    <w:p w14:paraId="55EC0F72">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符合国家各项相关质量合格标准及磋商文件中的要求</w:t>
      </w:r>
    </w:p>
    <w:p w14:paraId="61222F2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采购需求明细表</w:t>
      </w:r>
    </w:p>
    <w:p w14:paraId="6D8DC5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bCs/>
          <w:sz w:val="24"/>
          <w:szCs w:val="24"/>
          <w:highlight w:val="none"/>
          <w:lang w:val="en-US" w:eastAsia="zh-CN"/>
        </w:rPr>
      </w:pPr>
      <w:r>
        <w:rPr>
          <w:rFonts w:hint="eastAsia" w:ascii="黑体" w:hAnsi="黑体" w:eastAsia="黑体" w:cs="黑体"/>
          <w:sz w:val="36"/>
          <w:szCs w:val="36"/>
          <w:highlight w:val="none"/>
          <w:lang w:val="en-US" w:eastAsia="zh-CN"/>
        </w:rPr>
        <w:t>设立吴起县地质灾害隐患点防治责任牌采购项目明细表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442"/>
        <w:gridCol w:w="861"/>
        <w:gridCol w:w="972"/>
        <w:gridCol w:w="972"/>
        <w:gridCol w:w="972"/>
        <w:gridCol w:w="1338"/>
        <w:gridCol w:w="1338"/>
        <w:gridCol w:w="1338"/>
      </w:tblGrid>
      <w:tr w14:paraId="46CA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18" w:type="dxa"/>
            <w:vAlign w:val="center"/>
          </w:tcPr>
          <w:p w14:paraId="0A999F12">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序号</w:t>
            </w:r>
          </w:p>
        </w:tc>
        <w:tc>
          <w:tcPr>
            <w:tcW w:w="1442" w:type="dxa"/>
            <w:vAlign w:val="center"/>
          </w:tcPr>
          <w:p w14:paraId="51A5F3F0">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名称/规格</w:t>
            </w:r>
          </w:p>
        </w:tc>
        <w:tc>
          <w:tcPr>
            <w:tcW w:w="861" w:type="dxa"/>
            <w:vAlign w:val="center"/>
          </w:tcPr>
          <w:p w14:paraId="31814C3C">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单位</w:t>
            </w:r>
          </w:p>
        </w:tc>
        <w:tc>
          <w:tcPr>
            <w:tcW w:w="972" w:type="dxa"/>
            <w:vAlign w:val="center"/>
          </w:tcPr>
          <w:p w14:paraId="7080BD9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工程量</w:t>
            </w:r>
          </w:p>
        </w:tc>
        <w:tc>
          <w:tcPr>
            <w:tcW w:w="972" w:type="dxa"/>
            <w:vAlign w:val="center"/>
          </w:tcPr>
          <w:p w14:paraId="31D11F4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单价（元）</w:t>
            </w:r>
          </w:p>
        </w:tc>
        <w:tc>
          <w:tcPr>
            <w:tcW w:w="972" w:type="dxa"/>
            <w:vAlign w:val="center"/>
          </w:tcPr>
          <w:p w14:paraId="42DCFE98">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单个责任牌合计（元）</w:t>
            </w:r>
          </w:p>
        </w:tc>
        <w:tc>
          <w:tcPr>
            <w:tcW w:w="1338" w:type="dxa"/>
            <w:vAlign w:val="center"/>
          </w:tcPr>
          <w:p w14:paraId="3D24F8E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责任牌数量（个）</w:t>
            </w:r>
          </w:p>
        </w:tc>
        <w:tc>
          <w:tcPr>
            <w:tcW w:w="1338" w:type="dxa"/>
            <w:vAlign w:val="center"/>
          </w:tcPr>
          <w:p w14:paraId="32EC862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金额（元）</w:t>
            </w:r>
          </w:p>
        </w:tc>
        <w:tc>
          <w:tcPr>
            <w:tcW w:w="1338" w:type="dxa"/>
            <w:vAlign w:val="center"/>
          </w:tcPr>
          <w:p w14:paraId="5B19EF93">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备注</w:t>
            </w:r>
          </w:p>
        </w:tc>
      </w:tr>
      <w:tr w14:paraId="07CD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18" w:type="dxa"/>
            <w:vAlign w:val="center"/>
          </w:tcPr>
          <w:p w14:paraId="37022D4F">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1</w:t>
            </w:r>
          </w:p>
        </w:tc>
        <w:tc>
          <w:tcPr>
            <w:tcW w:w="1442" w:type="dxa"/>
            <w:vAlign w:val="center"/>
          </w:tcPr>
          <w:p w14:paraId="1225B70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外框架（100mm镀锌方钢，厚2mm）</w:t>
            </w:r>
          </w:p>
        </w:tc>
        <w:tc>
          <w:tcPr>
            <w:tcW w:w="861" w:type="dxa"/>
            <w:vAlign w:val="center"/>
          </w:tcPr>
          <w:p w14:paraId="467882C6">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m</w:t>
            </w:r>
          </w:p>
        </w:tc>
        <w:tc>
          <w:tcPr>
            <w:tcW w:w="972" w:type="dxa"/>
            <w:vAlign w:val="center"/>
          </w:tcPr>
          <w:p w14:paraId="5CD19306">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7</w:t>
            </w:r>
          </w:p>
        </w:tc>
        <w:tc>
          <w:tcPr>
            <w:tcW w:w="972" w:type="dxa"/>
            <w:vAlign w:val="center"/>
          </w:tcPr>
          <w:p w14:paraId="07AD84FF">
            <w:pPr>
              <w:keepNext w:val="0"/>
              <w:keepLines w:val="0"/>
              <w:widowControl/>
              <w:suppressLineNumbers w:val="0"/>
              <w:jc w:val="center"/>
              <w:textAlignment w:val="center"/>
              <w:rPr>
                <w:rFonts w:hint="default"/>
                <w:color w:val="auto"/>
                <w:sz w:val="24"/>
                <w:szCs w:val="24"/>
                <w:vertAlign w:val="baseline"/>
                <w:lang w:val="en-US" w:eastAsia="zh-CN"/>
              </w:rPr>
            </w:pPr>
          </w:p>
        </w:tc>
        <w:tc>
          <w:tcPr>
            <w:tcW w:w="972" w:type="dxa"/>
            <w:vAlign w:val="center"/>
          </w:tcPr>
          <w:p w14:paraId="32D514A8">
            <w:pPr>
              <w:keepNext w:val="0"/>
              <w:keepLines w:val="0"/>
              <w:widowControl/>
              <w:suppressLineNumbers w:val="0"/>
              <w:jc w:val="center"/>
              <w:textAlignment w:val="center"/>
              <w:rPr>
                <w:rFonts w:hint="default"/>
                <w:color w:val="auto"/>
                <w:sz w:val="24"/>
                <w:szCs w:val="24"/>
                <w:vertAlign w:val="baseline"/>
                <w:lang w:val="en-US" w:eastAsia="zh-CN"/>
              </w:rPr>
            </w:pPr>
          </w:p>
        </w:tc>
        <w:tc>
          <w:tcPr>
            <w:tcW w:w="1338" w:type="dxa"/>
            <w:vAlign w:val="center"/>
          </w:tcPr>
          <w:p w14:paraId="5CC89E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60FB46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5B589DAB">
            <w:pPr>
              <w:keepNext w:val="0"/>
              <w:keepLines w:val="0"/>
              <w:widowControl/>
              <w:suppressLineNumbers w:val="0"/>
              <w:jc w:val="center"/>
              <w:textAlignment w:val="center"/>
              <w:rPr>
                <w:rFonts w:hint="eastAsia"/>
                <w:color w:val="auto"/>
                <w:sz w:val="24"/>
                <w:szCs w:val="24"/>
                <w:vertAlign w:val="baseline"/>
                <w:lang w:val="zh-CN" w:eastAsia="zh-CN"/>
              </w:rPr>
            </w:pPr>
          </w:p>
        </w:tc>
      </w:tr>
      <w:tr w14:paraId="38C4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18" w:type="dxa"/>
            <w:vAlign w:val="center"/>
          </w:tcPr>
          <w:p w14:paraId="36F8E0A2">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2</w:t>
            </w:r>
          </w:p>
        </w:tc>
        <w:tc>
          <w:tcPr>
            <w:tcW w:w="1442" w:type="dxa"/>
            <w:vAlign w:val="center"/>
          </w:tcPr>
          <w:p w14:paraId="54749221">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内框架（</w:t>
            </w:r>
            <w:r>
              <w:rPr>
                <w:rFonts w:hint="eastAsia" w:ascii="宋体" w:hAnsi="宋体" w:eastAsia="宋体" w:cs="宋体"/>
                <w:i w:val="0"/>
                <w:iCs w:val="0"/>
                <w:color w:val="000000"/>
                <w:kern w:val="0"/>
                <w:sz w:val="24"/>
                <w:szCs w:val="24"/>
                <w:u w:val="none"/>
                <w:lang w:val="en-US" w:eastAsia="zh-CN" w:bidi="ar"/>
              </w:rPr>
              <w:t>50mm镀锌方钢，厚2mm</w:t>
            </w:r>
            <w:r>
              <w:rPr>
                <w:rFonts w:hint="eastAsia"/>
                <w:color w:val="auto"/>
                <w:sz w:val="24"/>
                <w:szCs w:val="24"/>
                <w:vertAlign w:val="baseline"/>
                <w:lang w:val="en-US" w:eastAsia="zh-CN"/>
              </w:rPr>
              <w:t>）</w:t>
            </w:r>
          </w:p>
        </w:tc>
        <w:tc>
          <w:tcPr>
            <w:tcW w:w="861" w:type="dxa"/>
            <w:vAlign w:val="center"/>
          </w:tcPr>
          <w:p w14:paraId="5F59086D">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m</w:t>
            </w:r>
          </w:p>
        </w:tc>
        <w:tc>
          <w:tcPr>
            <w:tcW w:w="972" w:type="dxa"/>
            <w:vAlign w:val="center"/>
          </w:tcPr>
          <w:p w14:paraId="73BA2A99">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5</w:t>
            </w:r>
          </w:p>
        </w:tc>
        <w:tc>
          <w:tcPr>
            <w:tcW w:w="972" w:type="dxa"/>
            <w:vAlign w:val="center"/>
          </w:tcPr>
          <w:p w14:paraId="5F273427">
            <w:pPr>
              <w:keepNext w:val="0"/>
              <w:keepLines w:val="0"/>
              <w:widowControl/>
              <w:suppressLineNumbers w:val="0"/>
              <w:jc w:val="center"/>
              <w:textAlignment w:val="center"/>
              <w:rPr>
                <w:rFonts w:hint="default"/>
                <w:color w:val="auto"/>
                <w:sz w:val="24"/>
                <w:szCs w:val="24"/>
                <w:vertAlign w:val="baseline"/>
                <w:lang w:val="en-US" w:eastAsia="zh-CN"/>
              </w:rPr>
            </w:pPr>
          </w:p>
        </w:tc>
        <w:tc>
          <w:tcPr>
            <w:tcW w:w="972" w:type="dxa"/>
            <w:vAlign w:val="center"/>
          </w:tcPr>
          <w:p w14:paraId="001A9BD3">
            <w:pPr>
              <w:keepNext w:val="0"/>
              <w:keepLines w:val="0"/>
              <w:widowControl/>
              <w:suppressLineNumbers w:val="0"/>
              <w:jc w:val="center"/>
              <w:textAlignment w:val="center"/>
              <w:rPr>
                <w:rFonts w:hint="default"/>
                <w:color w:val="auto"/>
                <w:sz w:val="24"/>
                <w:szCs w:val="24"/>
                <w:vertAlign w:val="baseline"/>
                <w:lang w:val="en-US" w:eastAsia="zh-CN"/>
              </w:rPr>
            </w:pPr>
          </w:p>
        </w:tc>
        <w:tc>
          <w:tcPr>
            <w:tcW w:w="1338" w:type="dxa"/>
            <w:vAlign w:val="center"/>
          </w:tcPr>
          <w:p w14:paraId="396D4F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20816A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5874C8A3">
            <w:pPr>
              <w:keepNext w:val="0"/>
              <w:keepLines w:val="0"/>
              <w:widowControl/>
              <w:suppressLineNumbers w:val="0"/>
              <w:jc w:val="center"/>
              <w:textAlignment w:val="center"/>
              <w:rPr>
                <w:rFonts w:hint="eastAsia"/>
                <w:color w:val="auto"/>
                <w:sz w:val="24"/>
                <w:szCs w:val="24"/>
                <w:vertAlign w:val="baseline"/>
                <w:lang w:val="zh-CN" w:eastAsia="zh-CN"/>
              </w:rPr>
            </w:pPr>
          </w:p>
        </w:tc>
      </w:tr>
      <w:tr w14:paraId="085B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18" w:type="dxa"/>
            <w:vAlign w:val="center"/>
          </w:tcPr>
          <w:p w14:paraId="510662C0">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3</w:t>
            </w:r>
          </w:p>
        </w:tc>
        <w:tc>
          <w:tcPr>
            <w:tcW w:w="1442" w:type="dxa"/>
            <w:vAlign w:val="center"/>
          </w:tcPr>
          <w:p w14:paraId="1ACB965B">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彩色喷绘</w:t>
            </w:r>
          </w:p>
        </w:tc>
        <w:tc>
          <w:tcPr>
            <w:tcW w:w="861" w:type="dxa"/>
            <w:vAlign w:val="center"/>
          </w:tcPr>
          <w:p w14:paraId="08BC8413">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w:t>
            </w:r>
          </w:p>
        </w:tc>
        <w:tc>
          <w:tcPr>
            <w:tcW w:w="972" w:type="dxa"/>
            <w:vAlign w:val="center"/>
          </w:tcPr>
          <w:p w14:paraId="484B9D9D">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3.2</w:t>
            </w:r>
          </w:p>
        </w:tc>
        <w:tc>
          <w:tcPr>
            <w:tcW w:w="972" w:type="dxa"/>
            <w:vAlign w:val="center"/>
          </w:tcPr>
          <w:p w14:paraId="6A2B44A2">
            <w:pPr>
              <w:keepNext w:val="0"/>
              <w:keepLines w:val="0"/>
              <w:widowControl/>
              <w:suppressLineNumbers w:val="0"/>
              <w:jc w:val="center"/>
              <w:textAlignment w:val="center"/>
              <w:rPr>
                <w:rFonts w:hint="default"/>
                <w:color w:val="auto"/>
                <w:sz w:val="24"/>
                <w:szCs w:val="24"/>
                <w:vertAlign w:val="baseline"/>
                <w:lang w:val="en-US" w:eastAsia="zh-CN"/>
              </w:rPr>
            </w:pPr>
          </w:p>
        </w:tc>
        <w:tc>
          <w:tcPr>
            <w:tcW w:w="972" w:type="dxa"/>
            <w:vAlign w:val="center"/>
          </w:tcPr>
          <w:p w14:paraId="23FDDEF9">
            <w:pPr>
              <w:keepNext w:val="0"/>
              <w:keepLines w:val="0"/>
              <w:widowControl/>
              <w:suppressLineNumbers w:val="0"/>
              <w:jc w:val="center"/>
              <w:textAlignment w:val="center"/>
              <w:rPr>
                <w:rFonts w:hint="default"/>
                <w:color w:val="auto"/>
                <w:sz w:val="24"/>
                <w:szCs w:val="24"/>
                <w:vertAlign w:val="baseline"/>
                <w:lang w:val="en-US" w:eastAsia="zh-CN"/>
              </w:rPr>
            </w:pPr>
          </w:p>
        </w:tc>
        <w:tc>
          <w:tcPr>
            <w:tcW w:w="1338" w:type="dxa"/>
            <w:vAlign w:val="center"/>
          </w:tcPr>
          <w:p w14:paraId="457C4B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696556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4EE3F9CD">
            <w:pPr>
              <w:keepNext w:val="0"/>
              <w:keepLines w:val="0"/>
              <w:widowControl/>
              <w:suppressLineNumbers w:val="0"/>
              <w:jc w:val="center"/>
              <w:textAlignment w:val="center"/>
              <w:rPr>
                <w:rFonts w:hint="eastAsia"/>
                <w:color w:val="auto"/>
                <w:sz w:val="24"/>
                <w:szCs w:val="24"/>
                <w:vertAlign w:val="baseline"/>
                <w:lang w:val="zh-CN" w:eastAsia="zh-CN"/>
              </w:rPr>
            </w:pPr>
          </w:p>
        </w:tc>
      </w:tr>
      <w:tr w14:paraId="51CF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18" w:type="dxa"/>
            <w:vAlign w:val="center"/>
          </w:tcPr>
          <w:p w14:paraId="0B8318BB">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4</w:t>
            </w:r>
          </w:p>
        </w:tc>
        <w:tc>
          <w:tcPr>
            <w:tcW w:w="1442" w:type="dxa"/>
            <w:vAlign w:val="center"/>
          </w:tcPr>
          <w:p w14:paraId="3E63A5D4">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五金配件</w:t>
            </w:r>
          </w:p>
        </w:tc>
        <w:tc>
          <w:tcPr>
            <w:tcW w:w="861" w:type="dxa"/>
            <w:vAlign w:val="center"/>
          </w:tcPr>
          <w:p w14:paraId="77965C99">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套</w:t>
            </w:r>
          </w:p>
        </w:tc>
        <w:tc>
          <w:tcPr>
            <w:tcW w:w="972" w:type="dxa"/>
            <w:vAlign w:val="center"/>
          </w:tcPr>
          <w:p w14:paraId="1ED0133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2" w:type="dxa"/>
            <w:vAlign w:val="center"/>
          </w:tcPr>
          <w:p w14:paraId="25B0F3E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2" w:type="dxa"/>
            <w:vAlign w:val="center"/>
          </w:tcPr>
          <w:p w14:paraId="46585C8F">
            <w:pPr>
              <w:keepNext w:val="0"/>
              <w:keepLines w:val="0"/>
              <w:widowControl/>
              <w:suppressLineNumbers w:val="0"/>
              <w:jc w:val="center"/>
              <w:textAlignment w:val="center"/>
              <w:rPr>
                <w:rFonts w:hint="default"/>
                <w:color w:val="auto"/>
                <w:sz w:val="24"/>
                <w:szCs w:val="24"/>
                <w:vertAlign w:val="baseline"/>
                <w:lang w:val="en-US" w:eastAsia="zh-CN"/>
              </w:rPr>
            </w:pPr>
          </w:p>
        </w:tc>
        <w:tc>
          <w:tcPr>
            <w:tcW w:w="1338" w:type="dxa"/>
            <w:vAlign w:val="center"/>
          </w:tcPr>
          <w:p w14:paraId="1237D0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46805C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215C3B0C">
            <w:pPr>
              <w:keepNext w:val="0"/>
              <w:keepLines w:val="0"/>
              <w:widowControl/>
              <w:suppressLineNumbers w:val="0"/>
              <w:jc w:val="center"/>
              <w:textAlignment w:val="center"/>
              <w:rPr>
                <w:rFonts w:hint="eastAsia"/>
                <w:color w:val="auto"/>
                <w:sz w:val="24"/>
                <w:szCs w:val="24"/>
                <w:vertAlign w:val="baseline"/>
                <w:lang w:val="zh-CN" w:eastAsia="zh-CN"/>
              </w:rPr>
            </w:pPr>
          </w:p>
        </w:tc>
      </w:tr>
      <w:tr w14:paraId="5649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18" w:type="dxa"/>
            <w:vAlign w:val="center"/>
          </w:tcPr>
          <w:p w14:paraId="1D0D27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42" w:type="dxa"/>
            <w:vAlign w:val="center"/>
          </w:tcPr>
          <w:p w14:paraId="3EABA2AD">
            <w:pPr>
              <w:keepNext w:val="0"/>
              <w:keepLines w:val="0"/>
              <w:widowControl/>
              <w:suppressLineNumbers w:val="0"/>
              <w:jc w:val="center"/>
              <w:textAlignment w:val="center"/>
              <w:rPr>
                <w:rFonts w:hint="eastAsia"/>
                <w:color w:val="auto"/>
                <w:sz w:val="24"/>
                <w:szCs w:val="24"/>
                <w:vertAlign w:val="baseline"/>
                <w:lang w:val="en-US" w:eastAsia="zh-CN"/>
              </w:rPr>
            </w:pPr>
            <w:r>
              <w:rPr>
                <w:rFonts w:hint="eastAsia"/>
                <w:color w:val="auto"/>
                <w:sz w:val="24"/>
                <w:szCs w:val="24"/>
                <w:vertAlign w:val="baseline"/>
                <w:lang w:val="en-US" w:eastAsia="zh-CN"/>
              </w:rPr>
              <w:t>预埋件及基础处理</w:t>
            </w:r>
          </w:p>
        </w:tc>
        <w:tc>
          <w:tcPr>
            <w:tcW w:w="861" w:type="dxa"/>
            <w:vAlign w:val="center"/>
          </w:tcPr>
          <w:p w14:paraId="40FA4AA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72" w:type="dxa"/>
            <w:vAlign w:val="center"/>
          </w:tcPr>
          <w:p w14:paraId="5447BD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2" w:type="dxa"/>
            <w:vAlign w:val="center"/>
          </w:tcPr>
          <w:p w14:paraId="639644A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2" w:type="dxa"/>
            <w:vAlign w:val="center"/>
          </w:tcPr>
          <w:p w14:paraId="69B04B3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338" w:type="dxa"/>
            <w:vAlign w:val="center"/>
          </w:tcPr>
          <w:p w14:paraId="5EC94A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49A899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406D23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2E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18" w:type="dxa"/>
            <w:vAlign w:val="center"/>
          </w:tcPr>
          <w:p w14:paraId="6DB867B9">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6</w:t>
            </w:r>
          </w:p>
        </w:tc>
        <w:tc>
          <w:tcPr>
            <w:tcW w:w="1442" w:type="dxa"/>
            <w:vAlign w:val="center"/>
          </w:tcPr>
          <w:p w14:paraId="5FB4F2E2">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运输费</w:t>
            </w:r>
          </w:p>
        </w:tc>
        <w:tc>
          <w:tcPr>
            <w:tcW w:w="861" w:type="dxa"/>
            <w:vAlign w:val="center"/>
          </w:tcPr>
          <w:p w14:paraId="40FCEDA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件</w:t>
            </w:r>
          </w:p>
        </w:tc>
        <w:tc>
          <w:tcPr>
            <w:tcW w:w="972" w:type="dxa"/>
            <w:vAlign w:val="center"/>
          </w:tcPr>
          <w:p w14:paraId="6F50222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2" w:type="dxa"/>
            <w:vAlign w:val="center"/>
          </w:tcPr>
          <w:p w14:paraId="0AAD57C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2" w:type="dxa"/>
            <w:vAlign w:val="center"/>
          </w:tcPr>
          <w:p w14:paraId="0AEA85BF">
            <w:pPr>
              <w:keepNext w:val="0"/>
              <w:keepLines w:val="0"/>
              <w:widowControl/>
              <w:suppressLineNumbers w:val="0"/>
              <w:jc w:val="center"/>
              <w:textAlignment w:val="center"/>
              <w:rPr>
                <w:rFonts w:hint="default"/>
                <w:color w:val="auto"/>
                <w:sz w:val="24"/>
                <w:szCs w:val="24"/>
                <w:vertAlign w:val="baseline"/>
                <w:lang w:val="en-US" w:eastAsia="zh-CN"/>
              </w:rPr>
            </w:pPr>
          </w:p>
        </w:tc>
        <w:tc>
          <w:tcPr>
            <w:tcW w:w="1338" w:type="dxa"/>
            <w:vAlign w:val="center"/>
          </w:tcPr>
          <w:p w14:paraId="6429BB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51A5CE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0724028C">
            <w:pPr>
              <w:keepNext w:val="0"/>
              <w:keepLines w:val="0"/>
              <w:widowControl/>
              <w:suppressLineNumbers w:val="0"/>
              <w:jc w:val="center"/>
              <w:textAlignment w:val="center"/>
              <w:rPr>
                <w:rFonts w:hint="eastAsia"/>
                <w:color w:val="auto"/>
                <w:sz w:val="24"/>
                <w:szCs w:val="24"/>
                <w:vertAlign w:val="baseline"/>
                <w:lang w:val="zh-CN" w:eastAsia="zh-CN"/>
              </w:rPr>
            </w:pPr>
          </w:p>
        </w:tc>
      </w:tr>
      <w:tr w14:paraId="04FA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18" w:type="dxa"/>
            <w:vAlign w:val="center"/>
          </w:tcPr>
          <w:p w14:paraId="326E79A2">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7</w:t>
            </w:r>
          </w:p>
        </w:tc>
        <w:tc>
          <w:tcPr>
            <w:tcW w:w="1442" w:type="dxa"/>
            <w:vAlign w:val="center"/>
          </w:tcPr>
          <w:p w14:paraId="6360C566">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安装工时费</w:t>
            </w:r>
          </w:p>
        </w:tc>
        <w:tc>
          <w:tcPr>
            <w:tcW w:w="861" w:type="dxa"/>
            <w:vAlign w:val="center"/>
          </w:tcPr>
          <w:p w14:paraId="61DCFBDA">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件</w:t>
            </w:r>
          </w:p>
        </w:tc>
        <w:tc>
          <w:tcPr>
            <w:tcW w:w="972" w:type="dxa"/>
            <w:vAlign w:val="center"/>
          </w:tcPr>
          <w:p w14:paraId="12CCD4B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2" w:type="dxa"/>
            <w:vAlign w:val="center"/>
          </w:tcPr>
          <w:p w14:paraId="2FCEE77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2" w:type="dxa"/>
            <w:vAlign w:val="center"/>
          </w:tcPr>
          <w:p w14:paraId="4AF833B4">
            <w:pPr>
              <w:keepNext w:val="0"/>
              <w:keepLines w:val="0"/>
              <w:widowControl/>
              <w:suppressLineNumbers w:val="0"/>
              <w:jc w:val="center"/>
              <w:textAlignment w:val="center"/>
              <w:rPr>
                <w:rFonts w:hint="default"/>
                <w:color w:val="auto"/>
                <w:sz w:val="24"/>
                <w:szCs w:val="24"/>
                <w:vertAlign w:val="baseline"/>
                <w:lang w:val="en-US" w:eastAsia="zh-CN"/>
              </w:rPr>
            </w:pPr>
          </w:p>
        </w:tc>
        <w:tc>
          <w:tcPr>
            <w:tcW w:w="1338" w:type="dxa"/>
            <w:vAlign w:val="center"/>
          </w:tcPr>
          <w:p w14:paraId="10EDE2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25BE80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319D7B9D">
            <w:pPr>
              <w:keepNext w:val="0"/>
              <w:keepLines w:val="0"/>
              <w:widowControl/>
              <w:suppressLineNumbers w:val="0"/>
              <w:jc w:val="center"/>
              <w:textAlignment w:val="center"/>
              <w:rPr>
                <w:rFonts w:hint="eastAsia"/>
                <w:color w:val="auto"/>
                <w:sz w:val="24"/>
                <w:szCs w:val="24"/>
                <w:vertAlign w:val="baseline"/>
                <w:lang w:val="zh-CN" w:eastAsia="zh-CN"/>
              </w:rPr>
            </w:pPr>
          </w:p>
        </w:tc>
      </w:tr>
      <w:tr w14:paraId="4418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865" w:type="dxa"/>
            <w:gridSpan w:val="5"/>
            <w:vAlign w:val="center"/>
          </w:tcPr>
          <w:p w14:paraId="78A9A9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972" w:type="dxa"/>
            <w:vAlign w:val="center"/>
          </w:tcPr>
          <w:p w14:paraId="2B1C14AB">
            <w:pPr>
              <w:keepNext w:val="0"/>
              <w:keepLines w:val="0"/>
              <w:widowControl/>
              <w:suppressLineNumbers w:val="0"/>
              <w:jc w:val="center"/>
              <w:textAlignment w:val="center"/>
              <w:rPr>
                <w:rFonts w:hint="default"/>
                <w:color w:val="auto"/>
                <w:sz w:val="24"/>
                <w:szCs w:val="24"/>
                <w:vertAlign w:val="baseline"/>
                <w:lang w:val="en-US" w:eastAsia="zh-CN"/>
              </w:rPr>
            </w:pPr>
          </w:p>
        </w:tc>
        <w:tc>
          <w:tcPr>
            <w:tcW w:w="1338" w:type="dxa"/>
            <w:vAlign w:val="center"/>
          </w:tcPr>
          <w:p w14:paraId="1D4093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396</w:t>
            </w:r>
          </w:p>
        </w:tc>
        <w:tc>
          <w:tcPr>
            <w:tcW w:w="1338" w:type="dxa"/>
            <w:vAlign w:val="center"/>
          </w:tcPr>
          <w:p w14:paraId="495502FE">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p>
        </w:tc>
        <w:tc>
          <w:tcPr>
            <w:tcW w:w="1338" w:type="dxa"/>
            <w:vAlign w:val="center"/>
          </w:tcPr>
          <w:p w14:paraId="32181AF9">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含税</w:t>
            </w:r>
          </w:p>
        </w:tc>
      </w:tr>
    </w:tbl>
    <w:p w14:paraId="4512EB65">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highlight w:val="none"/>
          <w:shd w:val="clear" w:color="auto" w:fill="auto"/>
          <w:lang w:val="zh-CN" w:eastAsia="zh-CN"/>
        </w:rPr>
      </w:pPr>
      <w:bookmarkStart w:id="11" w:name="_Toc4414"/>
      <w:bookmarkStart w:id="12" w:name="_Toc31452"/>
      <w:bookmarkStart w:id="13" w:name="_Toc17776"/>
      <w:bookmarkStart w:id="14" w:name="_Toc20285"/>
      <w:bookmarkStart w:id="15" w:name="_Toc26448"/>
      <w:bookmarkStart w:id="16" w:name="_Toc7339"/>
      <w:bookmarkStart w:id="17" w:name="_Toc5971"/>
      <w:r>
        <w:rPr>
          <w:rFonts w:hint="eastAsia"/>
          <w:color w:val="auto"/>
          <w:highlight w:val="none"/>
          <w:shd w:val="clear" w:color="auto" w:fill="auto"/>
          <w:lang w:val="zh-CN" w:eastAsia="zh-CN"/>
        </w:rPr>
        <w:t>第四章</w:t>
      </w:r>
      <w:r>
        <w:rPr>
          <w:rFonts w:hint="eastAsia"/>
          <w:color w:val="auto"/>
          <w:highlight w:val="none"/>
          <w:shd w:val="clear" w:color="auto" w:fill="auto"/>
          <w:lang w:val="en-US" w:eastAsia="zh-CN"/>
        </w:rPr>
        <w:t xml:space="preserve">  </w:t>
      </w:r>
      <w:r>
        <w:rPr>
          <w:rFonts w:hint="eastAsia"/>
          <w:color w:val="auto"/>
          <w:highlight w:val="none"/>
          <w:shd w:val="clear" w:color="auto" w:fill="auto"/>
          <w:lang w:val="zh-CN" w:eastAsia="zh-CN"/>
        </w:rPr>
        <w:t>合同主要条款</w:t>
      </w:r>
      <w:bookmarkEnd w:id="11"/>
    </w:p>
    <w:p w14:paraId="381BBDFF">
      <w:pPr>
        <w:tabs>
          <w:tab w:val="left" w:pos="487"/>
        </w:tabs>
        <w:spacing w:line="360" w:lineRule="auto"/>
        <w:jc w:val="center"/>
        <w:rPr>
          <w:rFonts w:hint="eastAsia" w:asciiTheme="minorEastAsia" w:hAnsiTheme="minorEastAsia" w:eastAsiaTheme="minorEastAsia" w:cstheme="minorEastAsia"/>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color w:val="auto"/>
          <w:sz w:val="24"/>
          <w:szCs w:val="24"/>
          <w:highlight w:val="none"/>
          <w:shd w:val="clear" w:color="auto" w:fill="auto"/>
          <w:lang w:eastAsia="zh-CN"/>
        </w:rPr>
        <w:t>（</w:t>
      </w:r>
      <w:r>
        <w:rPr>
          <w:rFonts w:hint="eastAsia" w:asciiTheme="minorEastAsia" w:hAnsiTheme="minorEastAsia" w:eastAsiaTheme="minorEastAsia" w:cstheme="minorEastAsia"/>
          <w:b w:val="0"/>
          <w:bCs/>
          <w:color w:val="auto"/>
          <w:sz w:val="24"/>
          <w:szCs w:val="24"/>
          <w:highlight w:val="none"/>
          <w:shd w:val="clear" w:color="auto" w:fill="auto"/>
        </w:rPr>
        <w:t>仅供参考，以实际签订为准）</w:t>
      </w:r>
    </w:p>
    <w:p w14:paraId="7A65E0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lang w:eastAsia="zh-CN"/>
        </w:rPr>
        <w:t>甲方：</w:t>
      </w:r>
      <w:r>
        <w:rPr>
          <w:rFonts w:hint="eastAsia" w:asciiTheme="minorEastAsia" w:hAnsiTheme="minorEastAsia" w:cstheme="minorEastAsia"/>
          <w:color w:val="auto"/>
          <w:sz w:val="24"/>
          <w:szCs w:val="24"/>
          <w:highlight w:val="none"/>
          <w:shd w:val="clear" w:color="auto" w:fill="auto"/>
          <w:lang w:eastAsia="zh-CN"/>
        </w:rPr>
        <w:t>吴起县自然资源局</w:t>
      </w:r>
    </w:p>
    <w:p w14:paraId="63AC68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sz w:val="24"/>
          <w:szCs w:val="24"/>
          <w:highlight w:val="none"/>
          <w:shd w:val="clear" w:color="auto" w:fill="auto"/>
          <w:lang w:eastAsia="zh-CN"/>
        </w:rPr>
      </w:pPr>
      <w:r>
        <w:rPr>
          <w:rFonts w:hint="eastAsia" w:asciiTheme="minorEastAsia" w:hAnsiTheme="minorEastAsia" w:eastAsiaTheme="minorEastAsia" w:cstheme="minorEastAsia"/>
          <w:color w:val="auto"/>
          <w:sz w:val="24"/>
          <w:szCs w:val="24"/>
          <w:highlight w:val="none"/>
          <w:shd w:val="clear" w:color="auto" w:fill="auto"/>
          <w:lang w:eastAsia="zh-CN"/>
        </w:rPr>
        <w:t>乙方：</w:t>
      </w:r>
    </w:p>
    <w:p w14:paraId="3C8551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bCs/>
          <w:color w:val="auto"/>
          <w:spacing w:val="11"/>
          <w:sz w:val="24"/>
          <w:szCs w:val="24"/>
          <w:highlight w:val="none"/>
          <w:shd w:val="clear" w:color="auto" w:fill="auto"/>
        </w:rPr>
      </w:pPr>
      <w:r>
        <w:rPr>
          <w:rFonts w:hint="eastAsia" w:asciiTheme="minorEastAsia" w:hAnsiTheme="minorEastAsia" w:cstheme="minorEastAsia"/>
          <w:color w:val="auto"/>
          <w:sz w:val="24"/>
          <w:szCs w:val="24"/>
          <w:highlight w:val="none"/>
          <w:shd w:val="clear" w:color="auto" w:fill="auto"/>
          <w:lang w:eastAsia="zh-CN"/>
        </w:rPr>
        <w:t>吴起县自然资源局</w:t>
      </w:r>
      <w:r>
        <w:rPr>
          <w:rFonts w:hint="eastAsia" w:asciiTheme="minorEastAsia" w:hAnsiTheme="minorEastAsia" w:eastAsiaTheme="minorEastAsia" w:cstheme="minorEastAsia"/>
          <w:color w:val="auto"/>
          <w:sz w:val="24"/>
          <w:szCs w:val="24"/>
          <w:highlight w:val="none"/>
          <w:shd w:val="clear" w:color="auto" w:fill="auto"/>
          <w:lang w:eastAsia="zh-CN"/>
        </w:rPr>
        <w:t>（以下简称甲方）</w:t>
      </w:r>
      <w:r>
        <w:rPr>
          <w:rFonts w:hint="eastAsia" w:asciiTheme="minorEastAsia" w:hAnsiTheme="minorEastAsia" w:eastAsiaTheme="minorEastAsia" w:cstheme="minorEastAsia"/>
          <w:color w:val="auto"/>
          <w:sz w:val="24"/>
          <w:szCs w:val="24"/>
          <w:highlight w:val="none"/>
          <w:shd w:val="clear" w:color="auto" w:fill="auto"/>
          <w:lang w:val="en-US" w:eastAsia="zh-CN"/>
        </w:rPr>
        <w:t>关于</w:t>
      </w:r>
      <w:r>
        <w:rPr>
          <w:rFonts w:hint="eastAsia" w:asciiTheme="minorEastAsia" w:hAnsiTheme="minorEastAsia" w:cstheme="minorEastAsia"/>
          <w:color w:val="auto"/>
          <w:sz w:val="24"/>
          <w:szCs w:val="24"/>
          <w:highlight w:val="none"/>
          <w:shd w:val="clear" w:color="auto" w:fill="auto"/>
          <w:lang w:val="en-US" w:eastAsia="zh-CN"/>
        </w:rPr>
        <w:t>设立吴起县地质灾害隐患点防治责任牌采购项目</w:t>
      </w:r>
      <w:r>
        <w:rPr>
          <w:rFonts w:hint="eastAsia" w:asciiTheme="minorEastAsia" w:hAnsiTheme="minorEastAsia" w:eastAsiaTheme="minorEastAsia" w:cstheme="minorEastAsia"/>
          <w:color w:val="auto"/>
          <w:sz w:val="24"/>
          <w:szCs w:val="24"/>
          <w:highlight w:val="none"/>
          <w:shd w:val="clear" w:color="auto" w:fill="auto"/>
          <w:lang w:eastAsia="zh-CN"/>
        </w:rPr>
        <w:t>，按照政府采购程序，采用竞争性</w:t>
      </w:r>
      <w:r>
        <w:rPr>
          <w:rFonts w:hint="eastAsia" w:asciiTheme="minorEastAsia" w:hAnsiTheme="minorEastAsia" w:eastAsiaTheme="minorEastAsia" w:cstheme="minorEastAsia"/>
          <w:color w:val="auto"/>
          <w:sz w:val="24"/>
          <w:szCs w:val="24"/>
          <w:highlight w:val="none"/>
          <w:shd w:val="clear" w:color="auto" w:fill="auto"/>
          <w:lang w:val="en-US" w:eastAsia="zh-CN"/>
        </w:rPr>
        <w:t>磋商</w:t>
      </w:r>
      <w:r>
        <w:rPr>
          <w:rFonts w:hint="eastAsia" w:asciiTheme="minorEastAsia" w:hAnsiTheme="minorEastAsia" w:eastAsiaTheme="minorEastAsia" w:cstheme="minorEastAsia"/>
          <w:color w:val="auto"/>
          <w:sz w:val="24"/>
          <w:szCs w:val="24"/>
          <w:highlight w:val="none"/>
          <w:shd w:val="clear" w:color="auto" w:fill="auto"/>
          <w:lang w:eastAsia="zh-CN"/>
        </w:rPr>
        <w:t>采购的方式，选定</w:t>
      </w:r>
      <w:r>
        <w:rPr>
          <w:rFonts w:hint="eastAsia" w:asciiTheme="minorEastAsia" w:hAnsiTheme="minorEastAsia" w:eastAsiaTheme="minorEastAsia" w:cstheme="minorEastAsia"/>
          <w:color w:val="auto"/>
          <w:sz w:val="24"/>
          <w:szCs w:val="24"/>
          <w:highlight w:val="none"/>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highlight w:val="none"/>
          <w:shd w:val="clear" w:color="auto" w:fill="auto"/>
          <w:lang w:eastAsia="zh-CN"/>
        </w:rPr>
        <w:t>公司（以下简称乙方）为成交供应商。依据国家《</w:t>
      </w:r>
      <w:r>
        <w:rPr>
          <w:rFonts w:hint="eastAsia" w:asciiTheme="minorEastAsia" w:hAnsiTheme="minorEastAsia" w:cstheme="minorEastAsia"/>
          <w:color w:val="auto"/>
          <w:sz w:val="24"/>
          <w:szCs w:val="24"/>
          <w:highlight w:val="none"/>
          <w:shd w:val="clear" w:color="auto" w:fill="auto"/>
          <w:lang w:val="en-US" w:eastAsia="zh-CN"/>
        </w:rPr>
        <w:t>民法典</w:t>
      </w:r>
      <w:r>
        <w:rPr>
          <w:rFonts w:hint="eastAsia" w:asciiTheme="minorEastAsia" w:hAnsiTheme="minorEastAsia" w:eastAsiaTheme="minorEastAsia" w:cstheme="minorEastAsia"/>
          <w:color w:val="auto"/>
          <w:sz w:val="24"/>
          <w:szCs w:val="24"/>
          <w:highlight w:val="none"/>
          <w:shd w:val="clear" w:color="auto" w:fill="auto"/>
          <w:lang w:eastAsia="zh-CN"/>
        </w:rPr>
        <w:t>》、《政府采购法》及谈判文件和乙方的响</w:t>
      </w:r>
      <w:r>
        <w:rPr>
          <w:rFonts w:hint="eastAsia" w:asciiTheme="minorEastAsia" w:hAnsiTheme="minorEastAsia" w:eastAsiaTheme="minorEastAsia" w:cstheme="minorEastAsia"/>
          <w:bCs/>
          <w:color w:val="auto"/>
          <w:spacing w:val="11"/>
          <w:sz w:val="24"/>
          <w:szCs w:val="24"/>
          <w:highlight w:val="none"/>
          <w:shd w:val="clear" w:color="auto" w:fill="auto"/>
        </w:rPr>
        <w:t>应文件，经甲、乙双方协商，达成如下合同条款。</w:t>
      </w:r>
    </w:p>
    <w:p w14:paraId="2C15793C">
      <w:pPr>
        <w:pageBreakBefore w:val="0"/>
        <w:widowControl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shd w:val="clear" w:color="auto" w:fill="auto"/>
        </w:rPr>
      </w:pPr>
      <w:bookmarkStart w:id="18" w:name="_Toc30746"/>
      <w:r>
        <w:rPr>
          <w:rFonts w:hint="eastAsia" w:asciiTheme="minorEastAsia" w:hAnsiTheme="minorEastAsia" w:eastAsiaTheme="minorEastAsia" w:cstheme="minorEastAsia"/>
          <w:color w:val="auto"/>
          <w:sz w:val="24"/>
          <w:szCs w:val="24"/>
          <w:highlight w:val="none"/>
          <w:shd w:val="clear" w:color="auto" w:fill="auto"/>
        </w:rPr>
        <w:t>一、合同价款</w:t>
      </w:r>
    </w:p>
    <w:p w14:paraId="25897624">
      <w:pPr>
        <w:pageBreakBefore w:val="0"/>
        <w:widowControl w:val="0"/>
        <w:wordWrap/>
        <w:overflowPunct/>
        <w:topLinePunct w:val="0"/>
        <w:autoSpaceDE/>
        <w:autoSpaceDN/>
        <w:bidi w:val="0"/>
        <w:adjustRightInd w:val="0"/>
        <w:snapToGrid w:val="0"/>
        <w:spacing w:line="360" w:lineRule="auto"/>
        <w:ind w:left="0" w:leftChars="0" w:right="0" w:rightChars="0"/>
        <w:textAlignment w:val="auto"/>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val="en-US" w:eastAsia="zh-CN"/>
        </w:rPr>
        <w:t xml:space="preserve"> </w:t>
      </w:r>
      <w:r>
        <w:rPr>
          <w:rFonts w:hint="eastAsia" w:asciiTheme="minorEastAsia" w:hAnsiTheme="minorEastAsia" w:eastAsiaTheme="minorEastAsia" w:cstheme="minorEastAsia"/>
          <w:color w:val="auto"/>
          <w:sz w:val="24"/>
          <w:szCs w:val="24"/>
          <w:highlight w:val="none"/>
          <w:shd w:val="clear" w:color="auto" w:fill="auto"/>
        </w:rPr>
        <w:t>1、合同内容及金额：即</w:t>
      </w:r>
      <w:r>
        <w:rPr>
          <w:rFonts w:hint="eastAsia" w:asciiTheme="minorEastAsia" w:hAnsiTheme="minorEastAsia" w:eastAsiaTheme="minorEastAsia" w:cstheme="minorEastAsia"/>
          <w:color w:val="auto"/>
          <w:sz w:val="24"/>
          <w:szCs w:val="24"/>
          <w:highlight w:val="none"/>
          <w:shd w:val="clear" w:color="auto" w:fill="auto"/>
          <w:lang w:eastAsia="zh-CN"/>
        </w:rPr>
        <w:t>成交</w:t>
      </w:r>
      <w:r>
        <w:rPr>
          <w:rFonts w:hint="eastAsia" w:asciiTheme="minorEastAsia" w:hAnsiTheme="minorEastAsia" w:eastAsiaTheme="minorEastAsia" w:cstheme="minorEastAsia"/>
          <w:color w:val="auto"/>
          <w:sz w:val="24"/>
          <w:szCs w:val="24"/>
          <w:highlight w:val="none"/>
          <w:shd w:val="clear" w:color="auto" w:fill="auto"/>
        </w:rPr>
        <w:t>供应商的响应具体内容及其</w:t>
      </w:r>
      <w:r>
        <w:rPr>
          <w:rFonts w:hint="eastAsia" w:asciiTheme="minorEastAsia" w:hAnsiTheme="minorEastAsia" w:eastAsiaTheme="minorEastAsia" w:cstheme="minorEastAsia"/>
          <w:color w:val="auto"/>
          <w:sz w:val="24"/>
          <w:szCs w:val="24"/>
          <w:highlight w:val="none"/>
          <w:shd w:val="clear" w:color="auto" w:fill="auto"/>
          <w:lang w:eastAsia="zh-CN"/>
        </w:rPr>
        <w:t>成交</w:t>
      </w:r>
      <w:r>
        <w:rPr>
          <w:rFonts w:hint="eastAsia" w:asciiTheme="minorEastAsia" w:hAnsiTheme="minorEastAsia" w:eastAsiaTheme="minorEastAsia" w:cstheme="minorEastAsia"/>
          <w:color w:val="auto"/>
          <w:sz w:val="24"/>
          <w:szCs w:val="24"/>
          <w:highlight w:val="none"/>
          <w:shd w:val="clear" w:color="auto" w:fill="auto"/>
        </w:rPr>
        <w:t>总</w:t>
      </w:r>
      <w:r>
        <w:rPr>
          <w:rFonts w:hint="eastAsia" w:asciiTheme="minorEastAsia" w:hAnsiTheme="minorEastAsia" w:eastAsiaTheme="minorEastAsia" w:cstheme="minorEastAsia"/>
          <w:bCs/>
          <w:color w:val="auto"/>
          <w:sz w:val="24"/>
          <w:szCs w:val="24"/>
          <w:highlight w:val="none"/>
          <w:shd w:val="clear" w:color="auto" w:fill="auto"/>
        </w:rPr>
        <w:t>金额。</w:t>
      </w:r>
    </w:p>
    <w:p w14:paraId="476E879E">
      <w:pPr>
        <w:pageBreakBefore w:val="0"/>
        <w:widowControl w:val="0"/>
        <w:wordWrap/>
        <w:overflowPunct/>
        <w:topLinePunct w:val="0"/>
        <w:autoSpaceDE/>
        <w:autoSpaceDN/>
        <w:bidi w:val="0"/>
        <w:adjustRightInd w:val="0"/>
        <w:snapToGrid w:val="0"/>
        <w:spacing w:line="360" w:lineRule="auto"/>
        <w:ind w:left="0" w:leftChars="0" w:right="0" w:rightChars="0"/>
        <w:textAlignment w:val="auto"/>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rPr>
        <w:t xml:space="preserve">  </w:t>
      </w:r>
      <w:r>
        <w:rPr>
          <w:rFonts w:hint="eastAsia" w:asciiTheme="minorEastAsia" w:hAnsiTheme="minorEastAsia" w:eastAsiaTheme="minorEastAsia" w:cstheme="minorEastAsia"/>
          <w:bCs/>
          <w:color w:val="auto"/>
          <w:sz w:val="24"/>
          <w:szCs w:val="24"/>
          <w:highlight w:val="none"/>
          <w:shd w:val="clear" w:color="auto" w:fill="auto"/>
          <w:lang w:val="en-US" w:eastAsia="zh-CN"/>
        </w:rPr>
        <w:t xml:space="preserve"> </w:t>
      </w:r>
      <w:r>
        <w:rPr>
          <w:rFonts w:hint="eastAsia" w:asciiTheme="minorEastAsia" w:hAnsiTheme="minorEastAsia" w:eastAsiaTheme="minorEastAsia" w:cstheme="minorEastAsia"/>
          <w:bCs/>
          <w:color w:val="auto"/>
          <w:sz w:val="24"/>
          <w:szCs w:val="24"/>
          <w:highlight w:val="none"/>
          <w:shd w:val="clear" w:color="auto" w:fill="auto"/>
        </w:rPr>
        <w:t xml:space="preserve"> </w:t>
      </w:r>
      <w:r>
        <w:rPr>
          <w:rFonts w:hint="eastAsia" w:asciiTheme="minorEastAsia" w:hAnsiTheme="minorEastAsia" w:eastAsiaTheme="minorEastAsia" w:cstheme="minorEastAsia"/>
          <w:bCs/>
          <w:color w:val="auto"/>
          <w:sz w:val="24"/>
          <w:szCs w:val="24"/>
          <w:highlight w:val="none"/>
          <w:shd w:val="clear" w:color="auto" w:fill="auto"/>
          <w:lang w:val="en-US" w:eastAsia="zh-CN"/>
        </w:rPr>
        <w:t>2</w:t>
      </w:r>
      <w:r>
        <w:rPr>
          <w:rFonts w:hint="eastAsia" w:asciiTheme="minorEastAsia" w:hAnsiTheme="minorEastAsia" w:eastAsiaTheme="minorEastAsia" w:cstheme="minorEastAsia"/>
          <w:bCs/>
          <w:color w:val="auto"/>
          <w:sz w:val="24"/>
          <w:szCs w:val="24"/>
          <w:highlight w:val="none"/>
          <w:shd w:val="clear" w:color="auto" w:fill="auto"/>
        </w:rPr>
        <w:t>、合同价不受市场价格变化因素的影响。</w:t>
      </w:r>
    </w:p>
    <w:p w14:paraId="03E1D6DA">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3</w:t>
      </w:r>
      <w:r>
        <w:rPr>
          <w:rFonts w:hint="eastAsia" w:asciiTheme="minorEastAsia" w:hAnsiTheme="minorEastAsia" w:eastAsiaTheme="minorEastAsia" w:cstheme="minorEastAsia"/>
          <w:bCs/>
          <w:color w:val="auto"/>
          <w:sz w:val="24"/>
          <w:szCs w:val="24"/>
          <w:highlight w:val="none"/>
          <w:shd w:val="clear" w:color="auto" w:fill="auto"/>
        </w:rPr>
        <w:t>、付款方式：</w:t>
      </w:r>
      <w:r>
        <w:rPr>
          <w:rFonts w:hint="eastAsia" w:asciiTheme="minorEastAsia" w:hAnsiTheme="minorEastAsia" w:eastAsiaTheme="minorEastAsia" w:cstheme="minorEastAsia"/>
          <w:bCs/>
          <w:color w:val="auto"/>
          <w:sz w:val="24"/>
          <w:szCs w:val="24"/>
          <w:highlight w:val="none"/>
          <w:shd w:val="clear" w:color="auto" w:fill="auto"/>
          <w:lang w:val="en-US" w:eastAsia="zh-CN"/>
        </w:rPr>
        <w:t>验收合格后根据财政拨款能力付清。</w:t>
      </w:r>
    </w:p>
    <w:p w14:paraId="4C1D8165">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lang w:eastAsia="zh-CN"/>
        </w:rPr>
      </w:pPr>
      <w:r>
        <w:rPr>
          <w:rFonts w:hint="eastAsia" w:asciiTheme="minorEastAsia" w:hAnsiTheme="minorEastAsia" w:eastAsiaTheme="minorEastAsia" w:cstheme="minorEastAsia"/>
          <w:bCs/>
          <w:color w:val="auto"/>
          <w:sz w:val="24"/>
          <w:szCs w:val="24"/>
          <w:highlight w:val="none"/>
          <w:shd w:val="clear" w:color="auto" w:fill="auto"/>
          <w:lang w:eastAsia="zh-CN"/>
        </w:rPr>
        <w:t>二、合同期限、服务承诺</w:t>
      </w:r>
    </w:p>
    <w:p w14:paraId="3C1F217B">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1.交货期：自合</w:t>
      </w:r>
      <w:r>
        <w:rPr>
          <w:rFonts w:hint="eastAsia" w:ascii="宋体" w:hAnsi="宋体" w:eastAsia="宋体" w:cs="宋体"/>
          <w:color w:val="auto"/>
          <w:sz w:val="24"/>
          <w:szCs w:val="24"/>
          <w:highlight w:val="none"/>
          <w:lang w:val="en-US" w:eastAsia="zh-CN"/>
        </w:rPr>
        <w:t>同签订之日起30日历天</w:t>
      </w:r>
    </w:p>
    <w:p w14:paraId="76DAE251">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2.服务承诺</w:t>
      </w:r>
    </w:p>
    <w:p w14:paraId="273ED05E">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lang w:val="en-US"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2.1乙方未征得甲方同意和谅解而单方面延迟服务，将按违约终止合同。</w:t>
      </w:r>
    </w:p>
    <w:p w14:paraId="223704AC">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lang w:eastAsia="zh-CN"/>
        </w:rPr>
      </w:pPr>
      <w:r>
        <w:rPr>
          <w:rFonts w:hint="eastAsia" w:asciiTheme="minorEastAsia" w:hAnsiTheme="minorEastAsia" w:eastAsiaTheme="minorEastAsia" w:cstheme="minorEastAsia"/>
          <w:bCs/>
          <w:color w:val="auto"/>
          <w:sz w:val="24"/>
          <w:szCs w:val="24"/>
          <w:highlight w:val="none"/>
          <w:shd w:val="clear" w:color="auto" w:fill="auto"/>
          <w:lang w:val="en-US" w:eastAsia="zh-CN"/>
        </w:rPr>
        <w:t>2.2乙方遇到可能妨碍按时提供服务的情况，应当及时以书面形式通知甲方，说明原由、拖延的期限等；甲方、谈判组织机构在收到通知后，尽快进行情况评估并确定是否通过修改合同，酌情延长期限或者通过协商加收误期赔偿金</w:t>
      </w:r>
      <w:r>
        <w:rPr>
          <w:rFonts w:hint="eastAsia" w:asciiTheme="minorEastAsia" w:hAnsiTheme="minorEastAsia" w:eastAsiaTheme="minorEastAsia" w:cstheme="minorEastAsia"/>
          <w:bCs/>
          <w:color w:val="auto"/>
          <w:sz w:val="24"/>
          <w:szCs w:val="24"/>
          <w:highlight w:val="none"/>
          <w:shd w:val="clear" w:color="auto" w:fill="auto"/>
          <w:lang w:eastAsia="zh-CN"/>
        </w:rPr>
        <w:t>。</w:t>
      </w:r>
    </w:p>
    <w:p w14:paraId="050C0975">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三、</w:t>
      </w:r>
      <w:r>
        <w:rPr>
          <w:rFonts w:hint="eastAsia" w:asciiTheme="minorEastAsia" w:hAnsiTheme="minorEastAsia" w:eastAsiaTheme="minorEastAsia" w:cstheme="minorEastAsia"/>
          <w:color w:val="auto"/>
          <w:sz w:val="24"/>
          <w:szCs w:val="24"/>
          <w:highlight w:val="none"/>
          <w:shd w:val="clear" w:color="auto" w:fill="auto"/>
        </w:rPr>
        <w:t>款项结算</w:t>
      </w:r>
    </w:p>
    <w:p w14:paraId="34395E2C">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3</w:t>
      </w:r>
      <w:r>
        <w:rPr>
          <w:rFonts w:hint="eastAsia" w:asciiTheme="minorEastAsia" w:hAnsiTheme="minorEastAsia" w:eastAsiaTheme="minorEastAsia" w:cstheme="minorEastAsia"/>
          <w:color w:val="auto"/>
          <w:sz w:val="24"/>
          <w:szCs w:val="24"/>
          <w:highlight w:val="none"/>
          <w:shd w:val="clear" w:color="auto" w:fill="auto"/>
        </w:rPr>
        <w:t>.1付款周期：</w:t>
      </w:r>
    </w:p>
    <w:p w14:paraId="0FAFAAA4">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按项目进度付款，</w:t>
      </w:r>
      <w:r>
        <w:rPr>
          <w:rFonts w:hint="eastAsia" w:asciiTheme="minorEastAsia" w:hAnsiTheme="minorEastAsia" w:eastAsiaTheme="minorEastAsia" w:cstheme="minorEastAsia"/>
          <w:color w:val="auto"/>
          <w:sz w:val="24"/>
          <w:szCs w:val="24"/>
          <w:highlight w:val="none"/>
          <w:shd w:val="clear" w:color="auto" w:fill="auto"/>
          <w:lang w:eastAsia="zh-CN"/>
        </w:rPr>
        <w:t>签订合同后支付合同总价款的</w:t>
      </w:r>
      <w:r>
        <w:rPr>
          <w:rFonts w:hint="eastAsia" w:asciiTheme="minorEastAsia" w:hAnsiTheme="minorEastAsia" w:eastAsiaTheme="minorEastAsia" w:cstheme="minorEastAsia"/>
          <w:color w:val="auto"/>
          <w:sz w:val="24"/>
          <w:szCs w:val="24"/>
          <w:highlight w:val="none"/>
          <w:shd w:val="clear" w:color="auto" w:fill="auto"/>
          <w:lang w:val="en-US" w:eastAsia="zh-CN"/>
        </w:rPr>
        <w:t>40%，</w:t>
      </w:r>
      <w:r>
        <w:rPr>
          <w:rFonts w:hint="eastAsia" w:asciiTheme="minorEastAsia" w:hAnsiTheme="minorEastAsia" w:eastAsiaTheme="minorEastAsia" w:cstheme="minorEastAsia"/>
          <w:color w:val="auto"/>
          <w:sz w:val="24"/>
          <w:szCs w:val="24"/>
          <w:highlight w:val="none"/>
          <w:shd w:val="clear" w:color="auto" w:fill="auto"/>
        </w:rPr>
        <w:t>设备交货</w:t>
      </w:r>
      <w:r>
        <w:rPr>
          <w:rFonts w:hint="eastAsia" w:asciiTheme="minorEastAsia" w:hAnsiTheme="minorEastAsia" w:eastAsiaTheme="minorEastAsia" w:cstheme="minorEastAsia"/>
          <w:color w:val="auto"/>
          <w:sz w:val="24"/>
          <w:szCs w:val="24"/>
          <w:highlight w:val="none"/>
          <w:shd w:val="clear" w:color="auto" w:fill="auto"/>
          <w:lang w:eastAsia="zh-CN"/>
        </w:rPr>
        <w:t>安装完成</w:t>
      </w:r>
      <w:r>
        <w:rPr>
          <w:rFonts w:hint="eastAsia" w:asciiTheme="minorEastAsia" w:hAnsiTheme="minorEastAsia" w:eastAsiaTheme="minorEastAsia" w:cstheme="minorEastAsia"/>
          <w:color w:val="auto"/>
          <w:sz w:val="24"/>
          <w:szCs w:val="24"/>
          <w:highlight w:val="none"/>
          <w:shd w:val="clear" w:color="auto" w:fill="auto"/>
        </w:rPr>
        <w:t>后支付合同总价款的</w:t>
      </w:r>
      <w:r>
        <w:rPr>
          <w:rFonts w:hint="eastAsia" w:asciiTheme="minorEastAsia" w:hAnsiTheme="minorEastAsia" w:eastAsiaTheme="minorEastAsia" w:cstheme="minorEastAsia"/>
          <w:color w:val="auto"/>
          <w:sz w:val="24"/>
          <w:szCs w:val="24"/>
          <w:highlight w:val="none"/>
          <w:shd w:val="clear" w:color="auto" w:fill="auto"/>
          <w:lang w:val="en-US" w:eastAsia="zh-CN"/>
        </w:rPr>
        <w:t>40</w:t>
      </w:r>
      <w:r>
        <w:rPr>
          <w:rFonts w:hint="eastAsia" w:asciiTheme="minorEastAsia" w:hAnsiTheme="minorEastAsia" w:eastAsiaTheme="minorEastAsia" w:cstheme="minorEastAsia"/>
          <w:color w:val="auto"/>
          <w:sz w:val="24"/>
          <w:szCs w:val="24"/>
          <w:highlight w:val="none"/>
          <w:shd w:val="clear" w:color="auto" w:fill="auto"/>
        </w:rPr>
        <w:t>%，最终验收合格后支付合同总价款的</w:t>
      </w:r>
      <w:r>
        <w:rPr>
          <w:rFonts w:hint="eastAsia" w:asciiTheme="minorEastAsia" w:hAnsiTheme="minorEastAsia" w:eastAsiaTheme="minorEastAsia" w:cstheme="minorEastAsia"/>
          <w:color w:val="auto"/>
          <w:sz w:val="24"/>
          <w:szCs w:val="24"/>
          <w:highlight w:val="none"/>
          <w:shd w:val="clear" w:color="auto" w:fill="auto"/>
          <w:lang w:val="en-US" w:eastAsia="zh-CN"/>
        </w:rPr>
        <w:t>20</w:t>
      </w:r>
      <w:r>
        <w:rPr>
          <w:rFonts w:hint="eastAsia" w:asciiTheme="minorEastAsia" w:hAnsiTheme="minorEastAsia" w:eastAsiaTheme="minorEastAsia" w:cstheme="minorEastAsia"/>
          <w:color w:val="auto"/>
          <w:sz w:val="24"/>
          <w:szCs w:val="24"/>
          <w:highlight w:val="none"/>
          <w:shd w:val="clear" w:color="auto" w:fill="auto"/>
        </w:rPr>
        <w:t>%。</w:t>
      </w:r>
    </w:p>
    <w:p w14:paraId="23BC6787">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3</w:t>
      </w:r>
      <w:r>
        <w:rPr>
          <w:rFonts w:hint="eastAsia" w:asciiTheme="minorEastAsia" w:hAnsiTheme="minorEastAsia" w:eastAsiaTheme="minorEastAsia" w:cstheme="minorEastAsia"/>
          <w:color w:val="auto"/>
          <w:sz w:val="24"/>
          <w:szCs w:val="24"/>
          <w:highlight w:val="none"/>
          <w:shd w:val="clear" w:color="auto" w:fill="auto"/>
        </w:rPr>
        <w:t>.2采购人支付每笔货款时，</w:t>
      </w:r>
      <w:r>
        <w:rPr>
          <w:rFonts w:hint="eastAsia" w:asciiTheme="minorEastAsia" w:hAnsiTheme="minorEastAsia" w:eastAsiaTheme="minorEastAsia" w:cstheme="minorEastAsia"/>
          <w:color w:val="auto"/>
          <w:sz w:val="24"/>
          <w:szCs w:val="24"/>
          <w:highlight w:val="none"/>
          <w:shd w:val="clear" w:color="auto" w:fill="auto"/>
          <w:lang w:eastAsia="zh-CN"/>
        </w:rPr>
        <w:t>成交供应商</w:t>
      </w:r>
      <w:r>
        <w:rPr>
          <w:rFonts w:hint="eastAsia" w:asciiTheme="minorEastAsia" w:hAnsiTheme="minorEastAsia" w:eastAsiaTheme="minorEastAsia" w:cstheme="minorEastAsia"/>
          <w:color w:val="auto"/>
          <w:sz w:val="24"/>
          <w:szCs w:val="24"/>
          <w:highlight w:val="none"/>
          <w:shd w:val="clear" w:color="auto" w:fill="auto"/>
        </w:rPr>
        <w:t>应提供相应金额的正式发票；</w:t>
      </w:r>
    </w:p>
    <w:p w14:paraId="7CECC1DC">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lang w:val="en-US" w:eastAsia="zh-CN"/>
        </w:rPr>
        <w:t>3</w:t>
      </w:r>
      <w:r>
        <w:rPr>
          <w:rFonts w:hint="eastAsia" w:asciiTheme="minorEastAsia" w:hAnsiTheme="minorEastAsia" w:eastAsiaTheme="minorEastAsia" w:cstheme="minorEastAsia"/>
          <w:color w:val="auto"/>
          <w:sz w:val="24"/>
          <w:szCs w:val="24"/>
          <w:highlight w:val="none"/>
          <w:shd w:val="clear" w:color="auto" w:fill="auto"/>
        </w:rPr>
        <w:t>.3</w:t>
      </w:r>
      <w:r>
        <w:rPr>
          <w:rFonts w:hint="eastAsia" w:asciiTheme="minorEastAsia" w:hAnsiTheme="minorEastAsia" w:eastAsiaTheme="minorEastAsia" w:cstheme="minorEastAsia"/>
          <w:color w:val="auto"/>
          <w:sz w:val="24"/>
          <w:szCs w:val="24"/>
          <w:highlight w:val="none"/>
          <w:shd w:val="clear" w:color="auto" w:fill="auto"/>
          <w:lang w:val="en-US" w:eastAsia="zh-CN"/>
        </w:rPr>
        <w:t>支付方式：银行转账。</w:t>
      </w:r>
    </w:p>
    <w:p w14:paraId="69D0278C">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val="en-US" w:eastAsia="zh-CN"/>
        </w:rPr>
        <w:t>四、</w:t>
      </w:r>
      <w:r>
        <w:rPr>
          <w:rFonts w:hint="eastAsia" w:asciiTheme="minorEastAsia" w:hAnsiTheme="minorEastAsia" w:eastAsiaTheme="minorEastAsia" w:cstheme="minorEastAsia"/>
          <w:color w:val="auto"/>
          <w:sz w:val="24"/>
          <w:szCs w:val="24"/>
          <w:highlight w:val="none"/>
          <w:shd w:val="clear" w:color="auto" w:fill="auto"/>
        </w:rPr>
        <w:t>售后要求</w:t>
      </w:r>
    </w:p>
    <w:p w14:paraId="5EEF6734">
      <w:pPr>
        <w:spacing w:line="520" w:lineRule="exact"/>
        <w:ind w:firstLine="480" w:firstLineChars="200"/>
        <w:jc w:val="both"/>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lang w:eastAsia="zh-CN"/>
        </w:rPr>
        <w:t>质保</w:t>
      </w:r>
      <w:r>
        <w:rPr>
          <w:rFonts w:hint="eastAsia" w:asciiTheme="minorEastAsia" w:hAnsiTheme="minorEastAsia" w:eastAsiaTheme="minorEastAsia" w:cstheme="minorEastAsia"/>
          <w:color w:val="auto"/>
          <w:sz w:val="24"/>
          <w:szCs w:val="24"/>
          <w:highlight w:val="none"/>
          <w:shd w:val="clear" w:color="auto" w:fill="auto"/>
        </w:rPr>
        <w:t>期</w:t>
      </w:r>
      <w:r>
        <w:rPr>
          <w:rFonts w:hint="eastAsia" w:asciiTheme="minorEastAsia" w:hAnsiTheme="minorEastAsia" w:eastAsiaTheme="minorEastAsia" w:cstheme="minorEastAsia"/>
          <w:color w:val="auto"/>
          <w:sz w:val="24"/>
          <w:szCs w:val="24"/>
          <w:highlight w:val="none"/>
          <w:shd w:val="clear" w:color="auto" w:fill="auto"/>
          <w:lang w:eastAsia="zh-CN"/>
        </w:rPr>
        <w:t>：一年。</w:t>
      </w:r>
    </w:p>
    <w:p w14:paraId="648BC9CC">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lang w:val="en-US" w:eastAsia="zh-CN"/>
        </w:rPr>
        <w:t>五</w:t>
      </w:r>
      <w:r>
        <w:rPr>
          <w:rFonts w:hint="eastAsia" w:asciiTheme="minorEastAsia" w:hAnsiTheme="minorEastAsia" w:eastAsiaTheme="minorEastAsia" w:cstheme="minorEastAsia"/>
          <w:bCs/>
          <w:color w:val="auto"/>
          <w:sz w:val="24"/>
          <w:szCs w:val="24"/>
          <w:highlight w:val="none"/>
          <w:shd w:val="clear" w:color="auto" w:fill="auto"/>
        </w:rPr>
        <w:t>、违约责任</w:t>
      </w:r>
    </w:p>
    <w:p w14:paraId="32385874">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lang w:val="en-US" w:eastAsia="zh-CN"/>
        </w:rPr>
        <w:t>1、</w:t>
      </w:r>
      <w:r>
        <w:rPr>
          <w:rFonts w:hint="eastAsia" w:asciiTheme="minorEastAsia" w:hAnsiTheme="minorEastAsia" w:eastAsiaTheme="minorEastAsia" w:cstheme="minorEastAsia"/>
          <w:bCs/>
          <w:color w:val="auto"/>
          <w:sz w:val="24"/>
          <w:szCs w:val="24"/>
          <w:highlight w:val="none"/>
          <w:shd w:val="clear" w:color="auto" w:fill="auto"/>
        </w:rPr>
        <w:t>按《</w:t>
      </w:r>
      <w:r>
        <w:rPr>
          <w:rFonts w:hint="eastAsia" w:asciiTheme="minorEastAsia" w:hAnsiTheme="minorEastAsia" w:cstheme="minorEastAsia"/>
          <w:bCs/>
          <w:color w:val="auto"/>
          <w:sz w:val="24"/>
          <w:szCs w:val="24"/>
          <w:highlight w:val="none"/>
          <w:shd w:val="clear" w:color="auto" w:fill="auto"/>
          <w:lang w:eastAsia="zh-CN"/>
        </w:rPr>
        <w:t>民法典</w:t>
      </w:r>
      <w:r>
        <w:rPr>
          <w:rFonts w:hint="eastAsia" w:asciiTheme="minorEastAsia" w:hAnsiTheme="minorEastAsia" w:eastAsiaTheme="minorEastAsia" w:cstheme="minorEastAsia"/>
          <w:bCs/>
          <w:color w:val="auto"/>
          <w:sz w:val="24"/>
          <w:szCs w:val="24"/>
          <w:highlight w:val="none"/>
          <w:shd w:val="clear" w:color="auto" w:fill="auto"/>
        </w:rPr>
        <w:t>》中的相关条款执行。</w:t>
      </w:r>
    </w:p>
    <w:p w14:paraId="0BD99ACD">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pacing w:val="0"/>
          <w:sz w:val="24"/>
          <w:szCs w:val="24"/>
          <w:highlight w:val="none"/>
          <w:shd w:val="clear" w:color="auto" w:fill="auto"/>
        </w:rPr>
      </w:pPr>
      <w:r>
        <w:rPr>
          <w:rFonts w:hint="eastAsia" w:asciiTheme="minorEastAsia" w:hAnsiTheme="minorEastAsia" w:eastAsiaTheme="minorEastAsia" w:cstheme="minorEastAsia"/>
          <w:bCs/>
          <w:color w:val="auto"/>
          <w:spacing w:val="0"/>
          <w:sz w:val="24"/>
          <w:szCs w:val="24"/>
          <w:highlight w:val="none"/>
          <w:shd w:val="clear" w:color="auto" w:fill="auto"/>
          <w:lang w:val="en-US" w:eastAsia="zh-CN"/>
        </w:rPr>
        <w:t>2、</w:t>
      </w:r>
      <w:r>
        <w:rPr>
          <w:rFonts w:hint="eastAsia" w:asciiTheme="minorEastAsia" w:hAnsiTheme="minorEastAsia" w:eastAsiaTheme="minorEastAsia" w:cstheme="minorEastAsia"/>
          <w:bCs/>
          <w:color w:val="auto"/>
          <w:spacing w:val="0"/>
          <w:sz w:val="24"/>
          <w:szCs w:val="24"/>
          <w:highlight w:val="none"/>
          <w:shd w:val="clear" w:color="auto" w:fill="auto"/>
        </w:rPr>
        <w:t>未按合同要求提供</w:t>
      </w:r>
      <w:r>
        <w:rPr>
          <w:rFonts w:hint="eastAsia" w:asciiTheme="minorEastAsia" w:hAnsiTheme="minorEastAsia" w:eastAsiaTheme="minorEastAsia" w:cstheme="minorEastAsia"/>
          <w:bCs/>
          <w:color w:val="auto"/>
          <w:spacing w:val="0"/>
          <w:sz w:val="24"/>
          <w:szCs w:val="24"/>
          <w:highlight w:val="none"/>
          <w:shd w:val="clear" w:color="auto" w:fill="auto"/>
          <w:lang w:eastAsia="zh-CN"/>
        </w:rPr>
        <w:t>服务</w:t>
      </w:r>
      <w:r>
        <w:rPr>
          <w:rFonts w:hint="eastAsia" w:asciiTheme="minorEastAsia" w:hAnsiTheme="minorEastAsia" w:eastAsiaTheme="minorEastAsia" w:cstheme="minorEastAsia"/>
          <w:bCs/>
          <w:color w:val="auto"/>
          <w:spacing w:val="0"/>
          <w:sz w:val="24"/>
          <w:szCs w:val="24"/>
          <w:highlight w:val="none"/>
          <w:shd w:val="clear" w:color="auto" w:fill="auto"/>
        </w:rPr>
        <w:t>质量不能满足采购要求的，</w:t>
      </w:r>
      <w:r>
        <w:rPr>
          <w:rFonts w:hint="eastAsia" w:asciiTheme="minorEastAsia" w:hAnsiTheme="minorEastAsia" w:eastAsiaTheme="minorEastAsia" w:cstheme="minorEastAsia"/>
          <w:bCs/>
          <w:color w:val="auto"/>
          <w:spacing w:val="0"/>
          <w:sz w:val="24"/>
          <w:szCs w:val="24"/>
          <w:highlight w:val="none"/>
          <w:shd w:val="clear" w:color="auto" w:fill="auto"/>
          <w:lang w:eastAsia="zh-CN"/>
        </w:rPr>
        <w:t>甲方</w:t>
      </w:r>
      <w:r>
        <w:rPr>
          <w:rFonts w:hint="eastAsia" w:asciiTheme="minorEastAsia" w:hAnsiTheme="minorEastAsia" w:eastAsiaTheme="minorEastAsia" w:cstheme="minorEastAsia"/>
          <w:bCs/>
          <w:color w:val="auto"/>
          <w:spacing w:val="0"/>
          <w:sz w:val="24"/>
          <w:szCs w:val="24"/>
          <w:highlight w:val="none"/>
          <w:shd w:val="clear" w:color="auto" w:fill="auto"/>
        </w:rPr>
        <w:t>会同相关单位，有权终止合同和对成交单位违约进行追究。</w:t>
      </w:r>
    </w:p>
    <w:p w14:paraId="2AE46E37">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pacing w:val="0"/>
          <w:sz w:val="24"/>
          <w:szCs w:val="24"/>
          <w:highlight w:val="none"/>
          <w:shd w:val="clear" w:color="auto" w:fill="auto"/>
          <w:lang w:val="en-US" w:eastAsia="zh-CN"/>
        </w:rPr>
      </w:pPr>
      <w:r>
        <w:rPr>
          <w:rFonts w:hint="eastAsia" w:asciiTheme="minorEastAsia" w:hAnsiTheme="minorEastAsia" w:eastAsiaTheme="minorEastAsia" w:cstheme="minorEastAsia"/>
          <w:bCs/>
          <w:color w:val="auto"/>
          <w:spacing w:val="0"/>
          <w:sz w:val="24"/>
          <w:szCs w:val="24"/>
          <w:highlight w:val="none"/>
          <w:shd w:val="clear" w:color="auto" w:fill="auto"/>
          <w:lang w:val="en-US" w:eastAsia="zh-CN"/>
        </w:rPr>
        <w:t>六、合同争议的解决：合同执行中发生争议的，当事人双方应协商解决，协商达不成一致时，可向当地人民法院提请诉讼。</w:t>
      </w:r>
    </w:p>
    <w:bookmarkEnd w:id="18"/>
    <w:p w14:paraId="7D6EA77A">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color w:val="auto"/>
          <w:sz w:val="24"/>
          <w:szCs w:val="24"/>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lang w:val="en-US" w:eastAsia="zh-CN"/>
        </w:rPr>
        <w:t>七</w:t>
      </w:r>
      <w:r>
        <w:rPr>
          <w:rFonts w:hint="eastAsia" w:asciiTheme="minorEastAsia" w:hAnsiTheme="minorEastAsia" w:eastAsiaTheme="minorEastAsia" w:cstheme="minorEastAsia"/>
          <w:bCs/>
          <w:color w:val="auto"/>
          <w:sz w:val="24"/>
          <w:szCs w:val="24"/>
          <w:highlight w:val="none"/>
          <w:shd w:val="clear" w:color="auto" w:fill="auto"/>
        </w:rPr>
        <w:t>、本合同一式</w:t>
      </w:r>
      <w:r>
        <w:rPr>
          <w:rFonts w:hint="eastAsia" w:asciiTheme="minorEastAsia" w:hAnsiTheme="minorEastAsia" w:eastAsiaTheme="minorEastAsia" w:cstheme="minorEastAsia"/>
          <w:bCs/>
          <w:color w:val="auto"/>
          <w:sz w:val="24"/>
          <w:szCs w:val="24"/>
          <w:highlight w:val="none"/>
          <w:shd w:val="clear" w:color="auto" w:fill="auto"/>
          <w:lang w:val="en-US" w:eastAsia="zh-CN"/>
        </w:rPr>
        <w:t>肆</w:t>
      </w:r>
      <w:r>
        <w:rPr>
          <w:rFonts w:hint="eastAsia" w:asciiTheme="minorEastAsia" w:hAnsiTheme="minorEastAsia" w:eastAsiaTheme="minorEastAsia" w:cstheme="minorEastAsia"/>
          <w:bCs/>
          <w:color w:val="auto"/>
          <w:sz w:val="24"/>
          <w:szCs w:val="24"/>
          <w:highlight w:val="none"/>
          <w:shd w:val="clear" w:color="auto" w:fill="auto"/>
        </w:rPr>
        <w:t>份，经供需双方签字盖章后生效，</w:t>
      </w:r>
      <w:r>
        <w:rPr>
          <w:rFonts w:hint="eastAsia" w:asciiTheme="minorEastAsia" w:hAnsiTheme="minorEastAsia" w:eastAsiaTheme="minorEastAsia" w:cstheme="minorEastAsia"/>
          <w:bCs/>
          <w:color w:val="auto"/>
          <w:sz w:val="24"/>
          <w:szCs w:val="24"/>
          <w:highlight w:val="none"/>
          <w:shd w:val="clear" w:color="auto" w:fill="auto"/>
          <w:lang w:eastAsia="zh-CN"/>
        </w:rPr>
        <w:t>甲方</w:t>
      </w:r>
      <w:r>
        <w:rPr>
          <w:rFonts w:hint="eastAsia" w:asciiTheme="minorEastAsia" w:hAnsiTheme="minorEastAsia" w:eastAsiaTheme="minorEastAsia" w:cstheme="minorEastAsia"/>
          <w:bCs/>
          <w:color w:val="auto"/>
          <w:sz w:val="24"/>
          <w:szCs w:val="24"/>
          <w:highlight w:val="none"/>
          <w:shd w:val="clear" w:color="auto" w:fill="auto"/>
          <w:lang w:val="en-US" w:eastAsia="zh-CN"/>
        </w:rPr>
        <w:t>贰</w:t>
      </w:r>
      <w:r>
        <w:rPr>
          <w:rFonts w:hint="eastAsia" w:asciiTheme="minorEastAsia" w:hAnsiTheme="minorEastAsia" w:eastAsiaTheme="minorEastAsia" w:cstheme="minorEastAsia"/>
          <w:bCs/>
          <w:color w:val="auto"/>
          <w:sz w:val="24"/>
          <w:szCs w:val="24"/>
          <w:highlight w:val="none"/>
          <w:shd w:val="clear" w:color="auto" w:fill="auto"/>
        </w:rPr>
        <w:t>份，</w:t>
      </w:r>
      <w:r>
        <w:rPr>
          <w:rFonts w:hint="eastAsia" w:asciiTheme="minorEastAsia" w:hAnsiTheme="minorEastAsia" w:eastAsiaTheme="minorEastAsia" w:cstheme="minorEastAsia"/>
          <w:bCs/>
          <w:color w:val="auto"/>
          <w:sz w:val="24"/>
          <w:szCs w:val="24"/>
          <w:highlight w:val="none"/>
          <w:shd w:val="clear" w:color="auto" w:fill="auto"/>
          <w:lang w:eastAsia="zh-CN"/>
        </w:rPr>
        <w:t>乙</w:t>
      </w:r>
      <w:r>
        <w:rPr>
          <w:rFonts w:hint="eastAsia" w:asciiTheme="minorEastAsia" w:hAnsiTheme="minorEastAsia" w:eastAsiaTheme="minorEastAsia" w:cstheme="minorEastAsia"/>
          <w:bCs/>
          <w:color w:val="auto"/>
          <w:sz w:val="24"/>
          <w:szCs w:val="24"/>
          <w:highlight w:val="none"/>
          <w:shd w:val="clear" w:color="auto" w:fill="auto"/>
        </w:rPr>
        <w:t>方</w:t>
      </w:r>
      <w:r>
        <w:rPr>
          <w:rFonts w:hint="eastAsia" w:asciiTheme="minorEastAsia" w:hAnsiTheme="minorEastAsia" w:eastAsiaTheme="minorEastAsia" w:cstheme="minorEastAsia"/>
          <w:bCs/>
          <w:color w:val="auto"/>
          <w:sz w:val="24"/>
          <w:szCs w:val="24"/>
          <w:highlight w:val="none"/>
          <w:shd w:val="clear" w:color="auto" w:fill="auto"/>
          <w:lang w:val="en-US" w:eastAsia="zh-CN"/>
        </w:rPr>
        <w:t>壹</w:t>
      </w:r>
      <w:r>
        <w:rPr>
          <w:rFonts w:hint="eastAsia" w:asciiTheme="minorEastAsia" w:hAnsiTheme="minorEastAsia" w:eastAsiaTheme="minorEastAsia" w:cstheme="minorEastAsia"/>
          <w:bCs/>
          <w:color w:val="auto"/>
          <w:sz w:val="24"/>
          <w:szCs w:val="24"/>
          <w:highlight w:val="none"/>
          <w:shd w:val="clear" w:color="auto" w:fill="auto"/>
        </w:rPr>
        <w:t>份，均具有同等法律效力。</w:t>
      </w:r>
    </w:p>
    <w:tbl>
      <w:tblPr>
        <w:tblStyle w:val="27"/>
        <w:tblpPr w:leftFromText="180" w:rightFromText="180" w:vertAnchor="text" w:horzAnchor="page" w:tblpX="1473" w:tblpY="522"/>
        <w:tblOverlap w:val="never"/>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824"/>
      </w:tblGrid>
      <w:tr w14:paraId="61DE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351C954A">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甲  方</w:t>
            </w:r>
          </w:p>
        </w:tc>
        <w:tc>
          <w:tcPr>
            <w:tcW w:w="4824" w:type="dxa"/>
            <w:vAlign w:val="top"/>
          </w:tcPr>
          <w:p w14:paraId="2B962F79">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乙  方</w:t>
            </w:r>
          </w:p>
        </w:tc>
      </w:tr>
      <w:tr w14:paraId="1227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4315" w:type="dxa"/>
            <w:vAlign w:val="center"/>
          </w:tcPr>
          <w:p w14:paraId="7E572C53">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采购人全称</w:t>
            </w:r>
          </w:p>
          <w:p w14:paraId="3BDD2B03">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（盖章）</w:t>
            </w:r>
          </w:p>
        </w:tc>
        <w:tc>
          <w:tcPr>
            <w:tcW w:w="4824" w:type="dxa"/>
            <w:vAlign w:val="center"/>
          </w:tcPr>
          <w:p w14:paraId="15926A59">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eastAsia="zh-CN"/>
              </w:rPr>
              <w:t>成交供应商</w:t>
            </w:r>
            <w:r>
              <w:rPr>
                <w:rFonts w:hint="eastAsia" w:asciiTheme="minorEastAsia" w:hAnsiTheme="minorEastAsia" w:eastAsiaTheme="minorEastAsia" w:cstheme="minorEastAsia"/>
                <w:color w:val="auto"/>
                <w:sz w:val="24"/>
                <w:szCs w:val="24"/>
                <w:highlight w:val="none"/>
                <w:shd w:val="clear" w:color="auto" w:fill="auto"/>
              </w:rPr>
              <w:t>全称</w:t>
            </w:r>
          </w:p>
          <w:p w14:paraId="6374D0F0">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      （盖章）</w:t>
            </w:r>
          </w:p>
        </w:tc>
      </w:tr>
      <w:tr w14:paraId="0D1C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592D34EE">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地址： </w:t>
            </w:r>
          </w:p>
        </w:tc>
        <w:tc>
          <w:tcPr>
            <w:tcW w:w="4824" w:type="dxa"/>
            <w:vAlign w:val="top"/>
          </w:tcPr>
          <w:p w14:paraId="2098ACCC">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地址：</w:t>
            </w:r>
          </w:p>
        </w:tc>
      </w:tr>
      <w:tr w14:paraId="7F8D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5A23F0C4">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邮编：</w:t>
            </w:r>
          </w:p>
        </w:tc>
        <w:tc>
          <w:tcPr>
            <w:tcW w:w="4824" w:type="dxa"/>
            <w:vAlign w:val="top"/>
          </w:tcPr>
          <w:p w14:paraId="7E77522E">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邮编：</w:t>
            </w:r>
          </w:p>
        </w:tc>
      </w:tr>
      <w:tr w14:paraId="634E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0E452B73">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 xml:space="preserve">法定代表人： </w:t>
            </w:r>
          </w:p>
        </w:tc>
        <w:tc>
          <w:tcPr>
            <w:tcW w:w="4824" w:type="dxa"/>
            <w:vAlign w:val="top"/>
          </w:tcPr>
          <w:p w14:paraId="12FB8F82">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法定代表人：</w:t>
            </w:r>
          </w:p>
        </w:tc>
      </w:tr>
      <w:tr w14:paraId="22B1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4E923BF5">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授权代表：（签字）</w:t>
            </w:r>
          </w:p>
        </w:tc>
        <w:tc>
          <w:tcPr>
            <w:tcW w:w="4824" w:type="dxa"/>
            <w:vAlign w:val="top"/>
          </w:tcPr>
          <w:p w14:paraId="245D3B32">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授权代表：（签字）</w:t>
            </w:r>
          </w:p>
        </w:tc>
      </w:tr>
      <w:tr w14:paraId="787E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14FD540E">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电话：</w:t>
            </w:r>
          </w:p>
        </w:tc>
        <w:tc>
          <w:tcPr>
            <w:tcW w:w="4824" w:type="dxa"/>
            <w:vAlign w:val="top"/>
          </w:tcPr>
          <w:p w14:paraId="55F4F586">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电话：</w:t>
            </w:r>
          </w:p>
        </w:tc>
      </w:tr>
      <w:tr w14:paraId="1EA8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129BEA57">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传真：</w:t>
            </w:r>
          </w:p>
        </w:tc>
        <w:tc>
          <w:tcPr>
            <w:tcW w:w="4824" w:type="dxa"/>
            <w:vAlign w:val="top"/>
          </w:tcPr>
          <w:p w14:paraId="285D8A43">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传真：</w:t>
            </w:r>
          </w:p>
        </w:tc>
      </w:tr>
      <w:tr w14:paraId="7860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16C0085D">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auto"/>
              </w:rPr>
            </w:pPr>
          </w:p>
        </w:tc>
        <w:tc>
          <w:tcPr>
            <w:tcW w:w="4824" w:type="dxa"/>
            <w:vAlign w:val="top"/>
          </w:tcPr>
          <w:p w14:paraId="03351BE1">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开户银行：</w:t>
            </w:r>
          </w:p>
        </w:tc>
      </w:tr>
      <w:tr w14:paraId="4BF8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15" w:type="dxa"/>
            <w:vAlign w:val="top"/>
          </w:tcPr>
          <w:p w14:paraId="6BD1FA7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auto"/>
              </w:rPr>
            </w:pPr>
          </w:p>
        </w:tc>
        <w:tc>
          <w:tcPr>
            <w:tcW w:w="4824" w:type="dxa"/>
            <w:vAlign w:val="top"/>
          </w:tcPr>
          <w:p w14:paraId="5F95AFD1">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帐号：</w:t>
            </w:r>
          </w:p>
        </w:tc>
      </w:tr>
      <w:tr w14:paraId="2527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315" w:type="dxa"/>
            <w:vAlign w:val="top"/>
          </w:tcPr>
          <w:p w14:paraId="45DC29CE">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日期：   年  月  日</w:t>
            </w:r>
          </w:p>
        </w:tc>
        <w:tc>
          <w:tcPr>
            <w:tcW w:w="4824" w:type="dxa"/>
            <w:vAlign w:val="top"/>
          </w:tcPr>
          <w:p w14:paraId="71DC95F7">
            <w:pPr>
              <w:spacing w:line="360" w:lineRule="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sz w:val="24"/>
                <w:szCs w:val="24"/>
                <w:highlight w:val="none"/>
                <w:shd w:val="clear" w:color="auto" w:fill="auto"/>
              </w:rPr>
              <w:t>日期：   年  月  日</w:t>
            </w:r>
          </w:p>
        </w:tc>
      </w:tr>
    </w:tbl>
    <w:p w14:paraId="1855A5DC">
      <w:pPr>
        <w:pStyle w:val="2"/>
        <w:jc w:val="center"/>
        <w:rPr>
          <w:rFonts w:hint="eastAsia" w:ascii="宋体" w:hAnsi="宋体" w:eastAsia="宋体" w:cs="宋体"/>
          <w:b/>
          <w:bCs/>
          <w:color w:val="auto"/>
          <w:sz w:val="24"/>
          <w:szCs w:val="24"/>
          <w:highlight w:val="none"/>
          <w:lang w:val="zh-CN"/>
        </w:rPr>
      </w:pPr>
      <w:bookmarkStart w:id="19" w:name="_Toc29750"/>
      <w:bookmarkStart w:id="20" w:name="_Toc6149"/>
      <w:bookmarkStart w:id="21" w:name="_Toc23956"/>
      <w:r>
        <w:rPr>
          <w:rFonts w:hint="eastAsia"/>
          <w:color w:val="auto"/>
          <w:lang w:val="zh-CN"/>
        </w:rPr>
        <w:t>第五章</w:t>
      </w:r>
      <w:r>
        <w:rPr>
          <w:rFonts w:hint="eastAsia"/>
          <w:color w:val="auto"/>
        </w:rPr>
        <w:t xml:space="preserve">  </w:t>
      </w:r>
      <w:r>
        <w:rPr>
          <w:rFonts w:hint="eastAsia"/>
          <w:color w:val="auto"/>
          <w:lang w:val="zh-CN"/>
        </w:rPr>
        <w:t>磋商响应文件格式</w:t>
      </w:r>
      <w:bookmarkEnd w:id="12"/>
      <w:bookmarkEnd w:id="13"/>
      <w:bookmarkEnd w:id="14"/>
      <w:bookmarkEnd w:id="15"/>
      <w:bookmarkEnd w:id="16"/>
      <w:bookmarkEnd w:id="17"/>
      <w:bookmarkEnd w:id="19"/>
      <w:bookmarkEnd w:id="20"/>
      <w:bookmarkEnd w:id="21"/>
    </w:p>
    <w:p w14:paraId="3E50363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文件格式，仅起到样式作用，编制</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文件前，请详细阅读</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w:t>
      </w:r>
    </w:p>
    <w:p w14:paraId="58EDFB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文件的编制应按照本格式提供的内容，做出逐一的明确答复；</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认为</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必要，还可以做其它补充说明。</w:t>
      </w:r>
    </w:p>
    <w:p w14:paraId="2501E7C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文件中相关表格如不够填写时，</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可以自行扩展。</w:t>
      </w:r>
    </w:p>
    <w:p w14:paraId="34C1303A">
      <w:pPr>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文件</w:t>
      </w:r>
      <w:r>
        <w:rPr>
          <w:rFonts w:hint="eastAsia" w:ascii="宋体" w:hAnsi="宋体" w:cs="宋体"/>
          <w:color w:val="auto"/>
          <w:sz w:val="24"/>
          <w:szCs w:val="24"/>
          <w:highlight w:val="none"/>
        </w:rPr>
        <w:t>格式中要求响应的内容应完整，不得随意删减。</w:t>
      </w:r>
    </w:p>
    <w:p w14:paraId="75DD1DB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文件须编写目录</w:t>
      </w:r>
      <w:r>
        <w:rPr>
          <w:rFonts w:hint="eastAsia" w:ascii="宋体" w:hAnsi="宋体" w:cs="宋体"/>
          <w:color w:val="auto"/>
          <w:sz w:val="24"/>
          <w:szCs w:val="24"/>
          <w:highlight w:val="none"/>
          <w:lang w:val="en-US" w:eastAsia="zh-CN"/>
        </w:rPr>
        <w:t>及页码</w:t>
      </w:r>
      <w:r>
        <w:rPr>
          <w:rFonts w:hint="eastAsia" w:ascii="宋体" w:hAnsi="宋体" w:cs="宋体"/>
          <w:color w:val="auto"/>
          <w:sz w:val="24"/>
          <w:szCs w:val="24"/>
          <w:highlight w:val="none"/>
        </w:rPr>
        <w:t>。</w:t>
      </w:r>
    </w:p>
    <w:p w14:paraId="1184ABB6">
      <w:pPr>
        <w:autoSpaceDE w:val="0"/>
        <w:autoSpaceDN w:val="0"/>
        <w:adjustRightInd w:val="0"/>
        <w:spacing w:line="360" w:lineRule="auto"/>
        <w:ind w:firstLine="42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注：磋商响应文件必须按照磋商文件要求制作、装订、密封、递交。</w:t>
      </w:r>
    </w:p>
    <w:p w14:paraId="734EF330">
      <w:pPr>
        <w:spacing w:line="360" w:lineRule="auto"/>
        <w:ind w:firstLine="480" w:firstLineChars="200"/>
        <w:rPr>
          <w:rFonts w:hint="eastAsia" w:ascii="宋体" w:hAnsi="宋体" w:cs="宋体"/>
          <w:color w:val="auto"/>
          <w:sz w:val="24"/>
          <w:szCs w:val="24"/>
          <w:highlight w:val="none"/>
        </w:rPr>
      </w:pPr>
    </w:p>
    <w:p w14:paraId="2AF2C966">
      <w:pPr>
        <w:autoSpaceDE w:val="0"/>
        <w:autoSpaceDN w:val="0"/>
        <w:adjustRightInd w:val="0"/>
        <w:spacing w:line="360" w:lineRule="auto"/>
        <w:ind w:firstLine="420"/>
        <w:jc w:val="center"/>
        <w:rPr>
          <w:rFonts w:hint="eastAsia" w:ascii="宋体" w:hAnsi="宋体" w:eastAsia="宋体" w:cs="宋体"/>
          <w:b/>
          <w:bCs/>
          <w:color w:val="auto"/>
          <w:sz w:val="24"/>
          <w:szCs w:val="24"/>
          <w:highlight w:val="none"/>
        </w:rPr>
      </w:pPr>
    </w:p>
    <w:p w14:paraId="03EBF3B8">
      <w:pPr>
        <w:spacing w:line="360" w:lineRule="auto"/>
        <w:ind w:left="284"/>
        <w:rPr>
          <w:rFonts w:hint="eastAsia" w:ascii="宋体" w:hAnsi="宋体" w:eastAsia="宋体" w:cs="宋体"/>
          <w:b/>
          <w:bCs/>
          <w:color w:val="auto"/>
          <w:sz w:val="24"/>
          <w:szCs w:val="24"/>
          <w:highlight w:val="none"/>
          <w:lang w:val="zh-CN"/>
        </w:rPr>
      </w:pPr>
    </w:p>
    <w:p w14:paraId="2C7EB984">
      <w:pPr>
        <w:pStyle w:val="38"/>
        <w:spacing w:line="360" w:lineRule="auto"/>
        <w:rPr>
          <w:rFonts w:hint="eastAsia" w:ascii="宋体" w:hAnsi="宋体" w:eastAsia="宋体" w:cs="宋体"/>
          <w:b w:val="0"/>
          <w:bCs/>
          <w:color w:val="auto"/>
          <w:sz w:val="24"/>
          <w:szCs w:val="24"/>
          <w:highlight w:val="none"/>
        </w:rPr>
      </w:pPr>
    </w:p>
    <w:p w14:paraId="1201E929">
      <w:pPr>
        <w:pStyle w:val="38"/>
        <w:spacing w:line="360" w:lineRule="auto"/>
        <w:rPr>
          <w:rFonts w:hint="eastAsia" w:ascii="宋体" w:hAnsi="宋体" w:eastAsia="宋体" w:cs="宋体"/>
          <w:b w:val="0"/>
          <w:bCs/>
          <w:color w:val="auto"/>
          <w:sz w:val="24"/>
          <w:szCs w:val="24"/>
          <w:highlight w:val="none"/>
        </w:rPr>
      </w:pPr>
    </w:p>
    <w:p w14:paraId="0EEB50B8">
      <w:pPr>
        <w:pStyle w:val="38"/>
        <w:spacing w:line="360" w:lineRule="auto"/>
        <w:rPr>
          <w:rFonts w:hint="eastAsia" w:ascii="宋体" w:hAnsi="宋体" w:eastAsia="宋体" w:cs="宋体"/>
          <w:b w:val="0"/>
          <w:bCs/>
          <w:color w:val="auto"/>
          <w:sz w:val="24"/>
          <w:szCs w:val="24"/>
          <w:highlight w:val="none"/>
        </w:rPr>
      </w:pPr>
    </w:p>
    <w:p w14:paraId="2CC22ACB">
      <w:pPr>
        <w:pStyle w:val="38"/>
        <w:spacing w:line="360" w:lineRule="auto"/>
        <w:rPr>
          <w:rFonts w:hint="eastAsia" w:ascii="宋体" w:hAnsi="宋体" w:eastAsia="宋体" w:cs="宋体"/>
          <w:b w:val="0"/>
          <w:bCs/>
          <w:color w:val="auto"/>
          <w:sz w:val="24"/>
          <w:szCs w:val="24"/>
          <w:highlight w:val="none"/>
        </w:rPr>
      </w:pPr>
    </w:p>
    <w:p w14:paraId="31A15B45">
      <w:pPr>
        <w:pStyle w:val="38"/>
        <w:spacing w:line="360" w:lineRule="auto"/>
        <w:rPr>
          <w:rFonts w:hint="eastAsia" w:ascii="宋体" w:hAnsi="宋体" w:eastAsia="宋体" w:cs="宋体"/>
          <w:b w:val="0"/>
          <w:bCs/>
          <w:color w:val="auto"/>
          <w:sz w:val="24"/>
          <w:szCs w:val="24"/>
          <w:highlight w:val="none"/>
        </w:rPr>
      </w:pPr>
    </w:p>
    <w:p w14:paraId="005F41A3">
      <w:pPr>
        <w:spacing w:line="360" w:lineRule="auto"/>
        <w:outlineLvl w:val="0"/>
        <w:rPr>
          <w:rFonts w:hint="eastAsia" w:ascii="宋体" w:hAnsi="宋体" w:eastAsia="宋体" w:cs="宋体"/>
          <w:b/>
          <w:bCs/>
          <w:color w:val="auto"/>
          <w:sz w:val="24"/>
          <w:szCs w:val="24"/>
          <w:highlight w:val="none"/>
        </w:rPr>
      </w:pPr>
    </w:p>
    <w:p w14:paraId="296DE6AA">
      <w:pPr>
        <w:widowControl/>
        <w:spacing w:line="360" w:lineRule="auto"/>
        <w:jc w:val="center"/>
        <w:rPr>
          <w:rFonts w:hint="eastAsia" w:ascii="宋体" w:hAnsi="宋体" w:eastAsia="宋体" w:cs="宋体"/>
          <w:color w:val="auto"/>
          <w:kern w:val="0"/>
          <w:sz w:val="24"/>
          <w:szCs w:val="24"/>
          <w:highlight w:val="none"/>
        </w:rPr>
      </w:pPr>
    </w:p>
    <w:p w14:paraId="2416E0E4">
      <w:pPr>
        <w:widowControl/>
        <w:spacing w:line="360" w:lineRule="auto"/>
        <w:jc w:val="center"/>
        <w:rPr>
          <w:rFonts w:hint="eastAsia" w:ascii="宋体" w:hAnsi="宋体" w:eastAsia="宋体" w:cs="宋体"/>
          <w:color w:val="auto"/>
          <w:kern w:val="0"/>
          <w:sz w:val="24"/>
          <w:szCs w:val="24"/>
          <w:highlight w:val="none"/>
        </w:rPr>
      </w:pPr>
    </w:p>
    <w:p w14:paraId="58D9259C">
      <w:pPr>
        <w:pStyle w:val="34"/>
        <w:rPr>
          <w:rFonts w:hint="eastAsia" w:eastAsia="宋体"/>
          <w:color w:val="auto"/>
          <w:lang w:eastAsia="zh-CN"/>
        </w:rPr>
      </w:pPr>
    </w:p>
    <w:p w14:paraId="1B867F90">
      <w:pPr>
        <w:pStyle w:val="34"/>
        <w:rPr>
          <w:rFonts w:hint="eastAsia" w:eastAsia="宋体"/>
          <w:color w:val="auto"/>
          <w:lang w:eastAsia="zh-CN"/>
        </w:rPr>
      </w:pPr>
    </w:p>
    <w:p w14:paraId="5FC0505C">
      <w:pPr>
        <w:pStyle w:val="34"/>
        <w:ind w:left="0" w:leftChars="0" w:firstLine="0" w:firstLineChars="0"/>
        <w:rPr>
          <w:rFonts w:hint="eastAsia" w:eastAsia="宋体"/>
          <w:color w:val="auto"/>
          <w:lang w:eastAsia="zh-CN"/>
        </w:rPr>
      </w:pPr>
    </w:p>
    <w:p w14:paraId="3D920BCF">
      <w:pPr>
        <w:spacing w:line="360" w:lineRule="auto"/>
        <w:ind w:left="284"/>
        <w:rPr>
          <w:rFonts w:hint="eastAsia" w:ascii="宋体" w:hAnsi="宋体" w:eastAsia="宋体" w:cs="宋体"/>
          <w:b/>
          <w:bCs/>
          <w:color w:val="auto"/>
          <w:sz w:val="24"/>
          <w:szCs w:val="24"/>
          <w:highlight w:val="none"/>
          <w:lang w:val="zh-CN"/>
        </w:rPr>
      </w:pPr>
    </w:p>
    <w:p w14:paraId="67ADD14A">
      <w:pPr>
        <w:pStyle w:val="38"/>
        <w:spacing w:line="360" w:lineRule="auto"/>
        <w:rPr>
          <w:rFonts w:hint="eastAsia" w:ascii="宋体" w:hAnsi="宋体" w:eastAsia="宋体" w:cs="宋体"/>
          <w:b w:val="0"/>
          <w:bCs/>
          <w:color w:val="auto"/>
          <w:sz w:val="24"/>
          <w:szCs w:val="24"/>
          <w:highlight w:val="none"/>
        </w:rPr>
      </w:pPr>
    </w:p>
    <w:p w14:paraId="04220437">
      <w:pPr>
        <w:pStyle w:val="38"/>
        <w:spacing w:line="360" w:lineRule="auto"/>
        <w:rPr>
          <w:rFonts w:hint="eastAsia" w:ascii="宋体" w:hAnsi="宋体" w:eastAsia="宋体" w:cs="宋体"/>
          <w:b w:val="0"/>
          <w:bCs/>
          <w:color w:val="auto"/>
          <w:sz w:val="24"/>
          <w:szCs w:val="24"/>
          <w:highlight w:val="none"/>
        </w:rPr>
      </w:pPr>
    </w:p>
    <w:p w14:paraId="2BD44DD9">
      <w:pPr>
        <w:pStyle w:val="38"/>
        <w:spacing w:line="360" w:lineRule="auto"/>
        <w:rPr>
          <w:rFonts w:hint="eastAsia" w:ascii="宋体" w:hAnsi="宋体" w:eastAsia="宋体" w:cs="宋体"/>
          <w:b w:val="0"/>
          <w:bCs/>
          <w:color w:val="auto"/>
          <w:sz w:val="24"/>
          <w:szCs w:val="24"/>
          <w:highlight w:val="none"/>
        </w:rPr>
      </w:pPr>
    </w:p>
    <w:p w14:paraId="5921DC5A">
      <w:pPr>
        <w:pStyle w:val="38"/>
        <w:spacing w:line="360" w:lineRule="auto"/>
        <w:jc w:val="both"/>
        <w:rPr>
          <w:rFonts w:hint="eastAsia" w:ascii="宋体" w:hAnsi="宋体" w:eastAsia="宋体" w:cs="宋体"/>
          <w:b w:val="0"/>
          <w:bCs/>
          <w:color w:val="auto"/>
          <w:sz w:val="24"/>
          <w:szCs w:val="24"/>
          <w:highlight w:val="none"/>
        </w:rPr>
      </w:pPr>
    </w:p>
    <w:p w14:paraId="3339F005">
      <w:pPr>
        <w:pStyle w:val="38"/>
        <w:spacing w:line="360" w:lineRule="auto"/>
        <w:jc w:val="both"/>
        <w:rPr>
          <w:rFonts w:hint="eastAsia" w:ascii="宋体" w:hAnsi="宋体" w:eastAsia="宋体" w:cs="宋体"/>
          <w:b w:val="0"/>
          <w:bCs/>
          <w:color w:val="auto"/>
          <w:sz w:val="24"/>
          <w:szCs w:val="24"/>
          <w:highlight w:val="none"/>
        </w:rPr>
      </w:pPr>
    </w:p>
    <w:p w14:paraId="75CD0037">
      <w:pPr>
        <w:spacing w:line="360" w:lineRule="auto"/>
        <w:ind w:firstLine="6425" w:firstLineChars="2000"/>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（正本／副本）</w:t>
      </w:r>
    </w:p>
    <w:p w14:paraId="50792361">
      <w:pPr>
        <w:pStyle w:val="34"/>
        <w:spacing w:line="360" w:lineRule="auto"/>
        <w:ind w:left="0" w:leftChars="0" w:firstLine="0" w:firstLineChars="0"/>
        <w:jc w:val="both"/>
        <w:rPr>
          <w:rFonts w:hint="eastAsia" w:ascii="宋体" w:hAnsi="宋体" w:eastAsia="宋体" w:cs="宋体"/>
          <w:b/>
          <w:bCs/>
          <w:color w:val="auto"/>
          <w:sz w:val="48"/>
          <w:szCs w:val="48"/>
          <w:lang w:val="en-US" w:eastAsia="zh-CN"/>
        </w:rPr>
      </w:pPr>
    </w:p>
    <w:p w14:paraId="1F8E9D0E">
      <w:pPr>
        <w:pStyle w:val="34"/>
        <w:spacing w:line="360" w:lineRule="auto"/>
        <w:ind w:left="0" w:leftChars="0" w:firstLine="0" w:firstLineChars="0"/>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sz w:val="48"/>
          <w:szCs w:val="48"/>
          <w:lang w:val="en-US" w:eastAsia="zh-CN"/>
        </w:rPr>
        <w:t>设立吴起县地质灾害隐患点防治责任牌</w:t>
      </w:r>
    </w:p>
    <w:p w14:paraId="2D074713">
      <w:pPr>
        <w:pStyle w:val="34"/>
        <w:spacing w:line="360" w:lineRule="auto"/>
        <w:ind w:left="0" w:leftChars="0" w:firstLine="0" w:firstLineChars="0"/>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sz w:val="48"/>
          <w:szCs w:val="48"/>
          <w:lang w:val="en-US" w:eastAsia="zh-CN"/>
        </w:rPr>
        <w:t>采购项目</w:t>
      </w:r>
    </w:p>
    <w:p w14:paraId="2AF879A0">
      <w:pPr>
        <w:spacing w:line="360" w:lineRule="auto"/>
        <w:rPr>
          <w:rFonts w:hint="eastAsia" w:ascii="宋体" w:hAnsi="宋体" w:eastAsia="宋体" w:cs="宋体"/>
          <w:b/>
          <w:color w:val="auto"/>
          <w:sz w:val="24"/>
          <w:szCs w:val="24"/>
          <w:highlight w:val="none"/>
        </w:rPr>
      </w:pPr>
    </w:p>
    <w:p w14:paraId="69078AD6">
      <w:pPr>
        <w:spacing w:line="360" w:lineRule="auto"/>
        <w:jc w:val="both"/>
        <w:rPr>
          <w:rFonts w:hint="eastAsia" w:ascii="宋体" w:hAnsi="宋体" w:eastAsia="宋体" w:cs="宋体"/>
          <w:b/>
          <w:bCs w:val="0"/>
          <w:color w:val="auto"/>
          <w:spacing w:val="4"/>
          <w:sz w:val="52"/>
          <w:szCs w:val="52"/>
          <w:highlight w:val="none"/>
          <w:lang w:val="en-US" w:eastAsia="zh-CN"/>
        </w:rPr>
      </w:pPr>
    </w:p>
    <w:p w14:paraId="7E1E2331">
      <w:pPr>
        <w:spacing w:line="360" w:lineRule="auto"/>
        <w:jc w:val="both"/>
        <w:rPr>
          <w:rFonts w:hint="eastAsia" w:ascii="宋体" w:hAnsi="宋体" w:eastAsia="宋体" w:cs="宋体"/>
          <w:b/>
          <w:bCs w:val="0"/>
          <w:color w:val="auto"/>
          <w:spacing w:val="4"/>
          <w:sz w:val="52"/>
          <w:szCs w:val="52"/>
          <w:highlight w:val="none"/>
          <w:lang w:val="en-US" w:eastAsia="zh-CN"/>
        </w:rPr>
      </w:pPr>
    </w:p>
    <w:p w14:paraId="65525B2A">
      <w:pPr>
        <w:spacing w:line="360" w:lineRule="auto"/>
        <w:jc w:val="center"/>
        <w:rPr>
          <w:rFonts w:hint="eastAsia"/>
        </w:rPr>
      </w:pPr>
      <w:r>
        <w:rPr>
          <w:rFonts w:hint="eastAsia" w:ascii="宋体" w:hAnsi="宋体" w:eastAsia="宋体" w:cs="宋体"/>
          <w:b/>
          <w:bCs w:val="0"/>
          <w:color w:val="auto"/>
          <w:spacing w:val="4"/>
          <w:sz w:val="52"/>
          <w:szCs w:val="52"/>
          <w:highlight w:val="none"/>
          <w:lang w:val="en-US" w:eastAsia="zh-CN"/>
        </w:rPr>
        <w:t>磋商响应文件</w:t>
      </w:r>
    </w:p>
    <w:p w14:paraId="0D4EB97F">
      <w:pPr>
        <w:tabs>
          <w:tab w:val="center" w:pos="4819"/>
          <w:tab w:val="left" w:pos="8100"/>
        </w:tabs>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000000" w:themeColor="text1"/>
          <w:sz w:val="32"/>
          <w:szCs w:val="32"/>
          <w:highlight w:val="none"/>
          <w14:textFill>
            <w14:solidFill>
              <w14:schemeClr w14:val="tx1"/>
            </w14:solidFill>
          </w14:textFill>
        </w:rPr>
        <w:t>采购编号:</w:t>
      </w:r>
      <w:r>
        <w:rPr>
          <w:rFonts w:hint="eastAsia" w:ascii="宋体" w:hAnsi="宋体" w:eastAsia="宋体" w:cs="宋体"/>
          <w:b/>
          <w:bCs/>
          <w:color w:val="000000" w:themeColor="text1"/>
          <w:sz w:val="32"/>
          <w:szCs w:val="32"/>
          <w:highlight w:val="none"/>
          <w:lang w:eastAsia="zh-CN"/>
          <w14:textFill>
            <w14:solidFill>
              <w14:schemeClr w14:val="tx1"/>
            </w14:solidFill>
          </w14:textFill>
        </w:rPr>
        <w:t>HC-ZFCG-2025-046</w:t>
      </w:r>
    </w:p>
    <w:p w14:paraId="7FBEE9E2">
      <w:pPr>
        <w:tabs>
          <w:tab w:val="center" w:pos="4819"/>
          <w:tab w:val="left" w:pos="8100"/>
        </w:tabs>
        <w:spacing w:line="360" w:lineRule="auto"/>
        <w:jc w:val="both"/>
        <w:rPr>
          <w:rFonts w:hint="eastAsia" w:ascii="宋体" w:hAnsi="宋体" w:eastAsia="宋体" w:cs="宋体"/>
          <w:b/>
          <w:bCs/>
          <w:color w:val="auto"/>
          <w:sz w:val="32"/>
          <w:szCs w:val="32"/>
          <w:highlight w:val="none"/>
        </w:rPr>
      </w:pPr>
    </w:p>
    <w:p w14:paraId="052E005F">
      <w:pPr>
        <w:tabs>
          <w:tab w:val="center" w:pos="4819"/>
          <w:tab w:val="left" w:pos="8100"/>
        </w:tabs>
        <w:spacing w:line="360" w:lineRule="auto"/>
        <w:jc w:val="center"/>
        <w:rPr>
          <w:rFonts w:hint="eastAsia" w:ascii="宋体" w:hAnsi="宋体" w:eastAsia="宋体" w:cs="宋体"/>
          <w:b/>
          <w:bCs/>
          <w:color w:val="auto"/>
          <w:sz w:val="32"/>
          <w:szCs w:val="32"/>
          <w:highlight w:val="none"/>
        </w:rPr>
      </w:pPr>
    </w:p>
    <w:p w14:paraId="63BD8160">
      <w:pPr>
        <w:tabs>
          <w:tab w:val="center" w:pos="4819"/>
          <w:tab w:val="left" w:pos="8100"/>
        </w:tabs>
        <w:spacing w:line="360" w:lineRule="auto"/>
        <w:jc w:val="center"/>
        <w:rPr>
          <w:rFonts w:hint="eastAsia" w:ascii="宋体" w:hAnsi="宋体" w:eastAsia="宋体" w:cs="宋体"/>
          <w:color w:val="auto"/>
        </w:rPr>
      </w:pPr>
      <w:r>
        <w:rPr>
          <w:rFonts w:hint="eastAsia" w:ascii="宋体" w:hAnsi="宋体" w:eastAsia="宋体" w:cs="宋体"/>
          <w:b/>
          <w:bCs/>
          <w:color w:val="auto"/>
          <w:sz w:val="32"/>
          <w:szCs w:val="32"/>
          <w:highlight w:val="none"/>
        </w:rPr>
        <w:t xml:space="preserve"> </w:t>
      </w:r>
    </w:p>
    <w:p w14:paraId="69D9A16D">
      <w:pPr>
        <w:spacing w:line="360" w:lineRule="auto"/>
        <w:rPr>
          <w:rFonts w:hint="eastAsia" w:ascii="宋体" w:hAnsi="宋体" w:eastAsia="宋体" w:cs="宋体"/>
          <w:b/>
          <w:bCs/>
          <w:color w:val="auto"/>
          <w:spacing w:val="20"/>
          <w:sz w:val="24"/>
          <w:szCs w:val="24"/>
          <w:highlight w:val="none"/>
        </w:rPr>
      </w:pPr>
    </w:p>
    <w:p w14:paraId="7F0B5DAC">
      <w:pPr>
        <w:spacing w:line="360" w:lineRule="auto"/>
        <w:rPr>
          <w:rFonts w:hint="eastAsia" w:ascii="宋体" w:hAnsi="宋体" w:eastAsia="宋体" w:cs="宋体"/>
          <w:b/>
          <w:bCs/>
          <w:color w:val="auto"/>
          <w:spacing w:val="20"/>
          <w:sz w:val="24"/>
          <w:szCs w:val="24"/>
          <w:highlight w:val="none"/>
        </w:rPr>
      </w:pPr>
    </w:p>
    <w:p w14:paraId="0853FFE3">
      <w:pPr>
        <w:spacing w:line="360" w:lineRule="auto"/>
        <w:rPr>
          <w:rFonts w:hint="eastAsia" w:ascii="宋体" w:hAnsi="宋体" w:eastAsia="宋体" w:cs="宋体"/>
          <w:b/>
          <w:bCs/>
          <w:color w:val="auto"/>
          <w:spacing w:val="20"/>
          <w:sz w:val="24"/>
          <w:szCs w:val="24"/>
          <w:highlight w:val="none"/>
        </w:rPr>
      </w:pPr>
    </w:p>
    <w:p w14:paraId="2845E17C">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供  应  商：</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 xml:space="preserve">（盖 章）  </w:t>
      </w:r>
    </w:p>
    <w:p w14:paraId="0CA2505B">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法定代表人</w:t>
      </w:r>
    </w:p>
    <w:p w14:paraId="330FC931">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或</w:t>
      </w:r>
      <w:r>
        <w:rPr>
          <w:rFonts w:hint="eastAsia" w:ascii="宋体" w:hAnsi="宋体" w:eastAsia="宋体" w:cs="宋体"/>
          <w:b/>
          <w:bCs/>
          <w:color w:val="auto"/>
          <w:spacing w:val="20"/>
          <w:sz w:val="32"/>
          <w:szCs w:val="32"/>
          <w:highlight w:val="none"/>
          <w:lang w:eastAsia="zh-CN"/>
        </w:rPr>
        <w:t>其委托代理人</w:t>
      </w:r>
      <w:r>
        <w:rPr>
          <w:rFonts w:hint="eastAsia" w:ascii="宋体" w:hAnsi="宋体" w:eastAsia="宋体" w:cs="宋体"/>
          <w:b/>
          <w:bCs/>
          <w:color w:val="auto"/>
          <w:spacing w:val="20"/>
          <w:sz w:val="32"/>
          <w:szCs w:val="32"/>
          <w:highlight w:val="none"/>
        </w:rPr>
        <w:t>：</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（签字或盖章）</w:t>
      </w:r>
    </w:p>
    <w:p w14:paraId="3514E5FF">
      <w:pPr>
        <w:spacing w:line="480" w:lineRule="auto"/>
        <w:ind w:firstLine="177" w:firstLineChars="49"/>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b/>
          <w:bCs/>
          <w:color w:val="auto"/>
          <w:spacing w:val="20"/>
          <w:sz w:val="32"/>
          <w:szCs w:val="32"/>
          <w:highlight w:val="none"/>
        </w:rPr>
        <w:t>日      期：</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年</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月</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日</w:t>
      </w:r>
      <w:bookmarkStart w:id="22" w:name="_Toc5551"/>
      <w:bookmarkStart w:id="23" w:name="_Toc28393"/>
      <w:bookmarkStart w:id="24" w:name="_Toc255573139"/>
    </w:p>
    <w:p w14:paraId="4FA73C8B">
      <w:pPr>
        <w:pStyle w:val="38"/>
        <w:spacing w:line="360" w:lineRule="auto"/>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目  录</w:t>
      </w:r>
      <w:bookmarkEnd w:id="22"/>
      <w:bookmarkEnd w:id="23"/>
    </w:p>
    <w:p w14:paraId="5386B2FF">
      <w:pPr>
        <w:pStyle w:val="38"/>
        <w:spacing w:line="480" w:lineRule="auto"/>
        <w:jc w:val="center"/>
        <w:rPr>
          <w:rFonts w:hint="eastAsia" w:eastAsia="宋体" w:cs="宋体"/>
          <w:color w:val="auto"/>
          <w:sz w:val="24"/>
          <w:szCs w:val="24"/>
          <w:highlight w:val="none"/>
          <w:lang w:val="en-US" w:eastAsia="zh-CN"/>
        </w:rPr>
      </w:pPr>
      <w:r>
        <w:rPr>
          <w:rFonts w:hint="eastAsia" w:ascii="宋体" w:hAnsi="宋体" w:eastAsia="宋体" w:cs="宋体"/>
          <w:color w:val="auto"/>
          <w:sz w:val="28"/>
          <w:szCs w:val="28"/>
          <w:highlight w:val="none"/>
          <w:lang w:eastAsia="zh-CN"/>
        </w:rPr>
        <w:t>商务部分</w:t>
      </w:r>
    </w:p>
    <w:p w14:paraId="7D9D48EE">
      <w:pPr>
        <w:pStyle w:val="46"/>
        <w:spacing w:line="360" w:lineRule="auto"/>
        <w:ind w:left="147" w:leftChars="70"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一、法定代表人身份证明书</w:t>
      </w:r>
    </w:p>
    <w:p w14:paraId="7B1D213E">
      <w:pPr>
        <w:pStyle w:val="46"/>
        <w:spacing w:line="360" w:lineRule="auto"/>
        <w:ind w:left="147" w:leftChars="70"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二、授权委托书</w:t>
      </w:r>
    </w:p>
    <w:p w14:paraId="1E73E310">
      <w:pPr>
        <w:pStyle w:val="46"/>
        <w:spacing w:line="360" w:lineRule="auto"/>
        <w:ind w:left="147" w:leftChars="70" w:firstLine="240" w:firstLineChars="1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三、</w:t>
      </w:r>
      <w:r>
        <w:rPr>
          <w:rFonts w:hint="eastAsia" w:eastAsia="宋体" w:cs="宋体"/>
          <w:color w:val="auto"/>
          <w:sz w:val="24"/>
          <w:szCs w:val="24"/>
          <w:highlight w:val="none"/>
          <w:shd w:val="clear" w:color="auto" w:fill="auto"/>
          <w:lang w:eastAsia="zh-CN"/>
        </w:rPr>
        <w:t>磋商响应函</w:t>
      </w:r>
    </w:p>
    <w:p w14:paraId="473DE7FE">
      <w:pPr>
        <w:pStyle w:val="46"/>
        <w:spacing w:line="360" w:lineRule="auto"/>
        <w:ind w:left="147" w:leftChars="70" w:firstLine="240" w:firstLineChars="1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四、</w:t>
      </w:r>
      <w:r>
        <w:rPr>
          <w:rFonts w:hint="eastAsia" w:ascii="宋体" w:hAnsi="宋体" w:eastAsia="宋体" w:cs="宋体"/>
          <w:color w:val="auto"/>
          <w:sz w:val="24"/>
          <w:szCs w:val="24"/>
          <w:highlight w:val="none"/>
          <w:shd w:val="clear" w:color="auto" w:fill="auto"/>
          <w:lang w:eastAsia="zh-CN"/>
        </w:rPr>
        <w:t>开标一览表（</w:t>
      </w:r>
      <w:r>
        <w:rPr>
          <w:rFonts w:hint="eastAsia" w:ascii="宋体" w:hAnsi="宋体" w:eastAsia="宋体" w:cs="宋体"/>
          <w:color w:val="auto"/>
          <w:sz w:val="24"/>
          <w:szCs w:val="24"/>
          <w:highlight w:val="none"/>
          <w:shd w:val="clear" w:color="auto" w:fill="auto"/>
        </w:rPr>
        <w:t>报价表</w:t>
      </w:r>
      <w:r>
        <w:rPr>
          <w:rFonts w:hint="eastAsia" w:ascii="宋体" w:hAnsi="宋体" w:eastAsia="宋体" w:cs="宋体"/>
          <w:color w:val="auto"/>
          <w:sz w:val="24"/>
          <w:szCs w:val="24"/>
          <w:highlight w:val="none"/>
          <w:shd w:val="clear" w:color="auto" w:fill="auto"/>
          <w:lang w:eastAsia="zh-CN"/>
        </w:rPr>
        <w:t>）</w:t>
      </w:r>
    </w:p>
    <w:p w14:paraId="1303A615">
      <w:pPr>
        <w:pStyle w:val="46"/>
        <w:spacing w:line="360" w:lineRule="auto"/>
        <w:ind w:left="147" w:leftChars="70" w:firstLine="240" w:firstLineChars="1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五、</w:t>
      </w:r>
      <w:r>
        <w:rPr>
          <w:rFonts w:hint="eastAsia"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缴存凭证</w:t>
      </w:r>
      <w:r>
        <w:rPr>
          <w:rFonts w:hint="eastAsia" w:ascii="宋体" w:hAnsi="宋体" w:eastAsia="宋体" w:cs="宋体"/>
          <w:color w:val="auto"/>
          <w:sz w:val="24"/>
          <w:szCs w:val="24"/>
          <w:highlight w:val="none"/>
          <w:shd w:val="clear" w:color="auto" w:fill="auto"/>
          <w:lang w:eastAsia="zh-CN"/>
        </w:rPr>
        <w:t>及开户许可证</w:t>
      </w:r>
    </w:p>
    <w:p w14:paraId="75E84620">
      <w:pPr>
        <w:pStyle w:val="46"/>
        <w:spacing w:line="360" w:lineRule="auto"/>
        <w:ind w:left="147" w:leftChars="70"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六、</w:t>
      </w:r>
      <w:r>
        <w:rPr>
          <w:rFonts w:hint="eastAsia" w:ascii="宋体" w:hAnsi="宋体" w:eastAsia="宋体" w:cs="宋体"/>
          <w:color w:val="auto"/>
          <w:sz w:val="24"/>
          <w:szCs w:val="24"/>
          <w:highlight w:val="none"/>
          <w:shd w:val="clear" w:color="auto" w:fill="auto"/>
          <w:lang w:eastAsia="zh-CN"/>
        </w:rPr>
        <w:t>资格证明材料</w:t>
      </w:r>
    </w:p>
    <w:p w14:paraId="4E63942A">
      <w:pPr>
        <w:pStyle w:val="46"/>
        <w:spacing w:line="360" w:lineRule="auto"/>
        <w:ind w:left="147" w:leftChars="70" w:firstLine="240" w:firstLineChars="100"/>
        <w:rPr>
          <w:rFonts w:hint="eastAsia" w:eastAsia="宋体" w:cs="宋体"/>
          <w:color w:val="auto"/>
          <w:sz w:val="24"/>
          <w:szCs w:val="24"/>
          <w:highlight w:val="none"/>
          <w:shd w:val="clear" w:color="auto" w:fill="auto"/>
          <w:lang w:eastAsia="zh-CN"/>
        </w:rPr>
      </w:pPr>
      <w:r>
        <w:rPr>
          <w:rFonts w:hint="eastAsia" w:eastAsia="宋体" w:cs="宋体"/>
          <w:color w:val="auto"/>
          <w:sz w:val="24"/>
          <w:szCs w:val="24"/>
          <w:highlight w:val="none"/>
          <w:shd w:val="clear" w:color="auto" w:fill="auto"/>
          <w:lang w:val="en-US" w:eastAsia="zh-CN"/>
        </w:rPr>
        <w:t>七、业绩</w:t>
      </w:r>
    </w:p>
    <w:p w14:paraId="60A36767">
      <w:pPr>
        <w:pStyle w:val="46"/>
        <w:spacing w:line="360" w:lineRule="auto"/>
        <w:ind w:left="147" w:leftChars="70" w:firstLine="240" w:firstLineChars="100"/>
        <w:rPr>
          <w:rFonts w:hint="eastAsia" w:eastAsia="宋体" w:cs="宋体"/>
          <w:color w:val="auto"/>
          <w:sz w:val="24"/>
          <w:szCs w:val="24"/>
          <w:highlight w:val="none"/>
          <w:shd w:val="clear" w:color="auto" w:fill="auto"/>
          <w:lang w:val="en-US" w:eastAsia="zh-CN"/>
        </w:rPr>
      </w:pPr>
      <w:r>
        <w:rPr>
          <w:rFonts w:hint="eastAsia" w:eastAsia="宋体" w:cs="宋体"/>
          <w:color w:val="auto"/>
          <w:sz w:val="24"/>
          <w:szCs w:val="24"/>
          <w:highlight w:val="none"/>
          <w:shd w:val="clear" w:color="auto" w:fill="auto"/>
          <w:lang w:val="en-US" w:eastAsia="zh-CN"/>
        </w:rPr>
        <w:t>八、</w:t>
      </w:r>
      <w:r>
        <w:rPr>
          <w:rFonts w:hint="eastAsia" w:eastAsia="宋体" w:cs="宋体"/>
          <w:color w:val="auto"/>
          <w:sz w:val="24"/>
          <w:szCs w:val="24"/>
          <w:highlight w:val="none"/>
          <w:shd w:val="clear" w:color="auto" w:fill="auto"/>
          <w:lang w:eastAsia="zh-CN"/>
        </w:rPr>
        <w:t>其他</w:t>
      </w:r>
    </w:p>
    <w:p w14:paraId="46F55985">
      <w:pPr>
        <w:pStyle w:val="46"/>
        <w:spacing w:line="360" w:lineRule="auto"/>
        <w:jc w:val="center"/>
        <w:rPr>
          <w:rFonts w:hint="eastAsia" w:eastAsia="宋体" w:cs="宋体"/>
          <w:b/>
          <w:bCs/>
          <w:color w:val="auto"/>
          <w:sz w:val="24"/>
          <w:szCs w:val="24"/>
          <w:highlight w:val="none"/>
          <w:shd w:val="clear" w:color="auto" w:fill="auto"/>
          <w:lang w:val="en-US" w:eastAsia="zh-CN"/>
        </w:rPr>
      </w:pPr>
      <w:r>
        <w:rPr>
          <w:rFonts w:hint="eastAsia" w:eastAsia="宋体" w:cs="宋体"/>
          <w:b/>
          <w:bCs/>
          <w:color w:val="auto"/>
          <w:sz w:val="24"/>
          <w:szCs w:val="24"/>
          <w:highlight w:val="none"/>
          <w:shd w:val="clear" w:color="auto" w:fill="auto"/>
          <w:lang w:val="en-US" w:eastAsia="zh-CN"/>
        </w:rPr>
        <w:t>技术部分</w:t>
      </w:r>
    </w:p>
    <w:p w14:paraId="60F5A86C">
      <w:pPr>
        <w:spacing w:line="360" w:lineRule="auto"/>
        <w:ind w:firstLine="480" w:firstLineChars="200"/>
        <w:outlineLvl w:val="1"/>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一、安全保障措施</w:t>
      </w:r>
    </w:p>
    <w:p w14:paraId="11C3FC57">
      <w:pPr>
        <w:spacing w:line="360" w:lineRule="auto"/>
        <w:ind w:firstLine="480" w:firstLineChars="200"/>
        <w:outlineLvl w:val="1"/>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二、质量保证</w:t>
      </w:r>
    </w:p>
    <w:p w14:paraId="2F88B110">
      <w:pPr>
        <w:spacing w:line="360" w:lineRule="auto"/>
        <w:ind w:firstLine="480" w:firstLineChars="200"/>
        <w:outlineLvl w:val="1"/>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三、供货方案</w:t>
      </w:r>
    </w:p>
    <w:p w14:paraId="0274988C">
      <w:pPr>
        <w:spacing w:line="360" w:lineRule="auto"/>
        <w:ind w:firstLine="480" w:firstLineChars="200"/>
        <w:outlineLvl w:val="1"/>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四、售后服务</w:t>
      </w:r>
    </w:p>
    <w:p w14:paraId="30D4287F">
      <w:pPr>
        <w:spacing w:line="360" w:lineRule="auto"/>
        <w:ind w:firstLine="480" w:firstLineChars="200"/>
        <w:outlineLvl w:val="1"/>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14:paraId="2090FE0F">
      <w:pPr>
        <w:spacing w:line="360" w:lineRule="auto"/>
        <w:outlineLvl w:val="1"/>
        <w:rPr>
          <w:rFonts w:hint="eastAsia" w:ascii="宋体" w:hAnsi="宋体" w:eastAsia="宋体" w:cs="宋体"/>
          <w:color w:val="auto"/>
          <w:sz w:val="24"/>
          <w:szCs w:val="24"/>
          <w:highlight w:val="none"/>
        </w:rPr>
      </w:pPr>
    </w:p>
    <w:p w14:paraId="34B9A440">
      <w:pPr>
        <w:spacing w:line="360" w:lineRule="auto"/>
        <w:outlineLvl w:val="1"/>
        <w:rPr>
          <w:rFonts w:hint="eastAsia" w:ascii="宋体" w:hAnsi="宋体" w:eastAsia="宋体" w:cs="宋体"/>
          <w:color w:val="auto"/>
          <w:sz w:val="24"/>
          <w:szCs w:val="24"/>
          <w:highlight w:val="none"/>
        </w:rPr>
      </w:pPr>
    </w:p>
    <w:p w14:paraId="53C246F2">
      <w:pPr>
        <w:spacing w:line="360" w:lineRule="auto"/>
        <w:outlineLvl w:val="1"/>
        <w:rPr>
          <w:rFonts w:hint="eastAsia" w:ascii="宋体" w:hAnsi="宋体" w:eastAsia="宋体" w:cs="宋体"/>
          <w:color w:val="auto"/>
          <w:sz w:val="24"/>
          <w:szCs w:val="24"/>
          <w:highlight w:val="none"/>
        </w:rPr>
      </w:pPr>
    </w:p>
    <w:p w14:paraId="2253710E">
      <w:pPr>
        <w:spacing w:line="360" w:lineRule="auto"/>
        <w:outlineLvl w:val="1"/>
        <w:rPr>
          <w:rFonts w:hint="eastAsia" w:ascii="宋体" w:hAnsi="宋体" w:eastAsia="宋体" w:cs="宋体"/>
          <w:color w:val="auto"/>
          <w:sz w:val="24"/>
          <w:szCs w:val="24"/>
          <w:highlight w:val="none"/>
        </w:rPr>
      </w:pPr>
    </w:p>
    <w:p w14:paraId="31198907">
      <w:pPr>
        <w:spacing w:line="360" w:lineRule="auto"/>
        <w:outlineLvl w:val="1"/>
        <w:rPr>
          <w:rFonts w:hint="eastAsia" w:ascii="宋体" w:hAnsi="宋体" w:eastAsia="宋体" w:cs="宋体"/>
          <w:color w:val="auto"/>
          <w:sz w:val="24"/>
          <w:szCs w:val="24"/>
          <w:highlight w:val="none"/>
        </w:rPr>
      </w:pPr>
    </w:p>
    <w:p w14:paraId="775272F3">
      <w:pPr>
        <w:pStyle w:val="17"/>
        <w:rPr>
          <w:rFonts w:hint="eastAsia"/>
        </w:rPr>
      </w:pPr>
    </w:p>
    <w:p w14:paraId="0DA436C7">
      <w:pPr>
        <w:rPr>
          <w:rFonts w:hint="eastAsia"/>
        </w:rPr>
      </w:pPr>
      <w:r>
        <w:rPr>
          <w:rFonts w:hint="eastAsia"/>
        </w:rPr>
        <w:br w:type="page"/>
      </w:r>
    </w:p>
    <w:bookmarkEnd w:id="24"/>
    <w:p w14:paraId="3164E794">
      <w:pPr>
        <w:pStyle w:val="38"/>
        <w:spacing w:line="480" w:lineRule="auto"/>
        <w:jc w:val="both"/>
        <w:rPr>
          <w:rFonts w:hint="eastAsia" w:ascii="宋体" w:hAnsi="宋体" w:eastAsia="宋体" w:cs="宋体"/>
          <w:b/>
          <w:bCs w:val="0"/>
          <w:color w:val="auto"/>
          <w:sz w:val="32"/>
          <w:szCs w:val="32"/>
          <w:highlight w:val="none"/>
          <w:shd w:val="clear" w:color="auto" w:fill="auto"/>
          <w:lang w:val="en-US"/>
        </w:rPr>
      </w:pPr>
      <w:bookmarkStart w:id="25" w:name="_Toc75259390"/>
      <w:r>
        <w:rPr>
          <w:rFonts w:hint="eastAsia" w:ascii="宋体" w:hAnsi="宋体" w:eastAsia="宋体" w:cs="宋体"/>
          <w:b/>
          <w:bCs w:val="0"/>
          <w:color w:val="auto"/>
          <w:sz w:val="32"/>
          <w:szCs w:val="32"/>
          <w:highlight w:val="none"/>
          <w:shd w:val="clear" w:color="auto" w:fill="auto"/>
          <w:lang w:eastAsia="zh-CN"/>
        </w:rPr>
        <w:t>商务部分</w:t>
      </w:r>
      <w:r>
        <w:rPr>
          <w:rFonts w:hint="eastAsia" w:hAnsi="宋体" w:eastAsia="宋体" w:cs="宋体"/>
          <w:b/>
          <w:bCs w:val="0"/>
          <w:color w:val="auto"/>
          <w:sz w:val="32"/>
          <w:szCs w:val="32"/>
          <w:highlight w:val="none"/>
          <w:shd w:val="clear" w:color="auto" w:fill="auto"/>
          <w:lang w:val="en-US" w:eastAsia="zh-CN"/>
        </w:rPr>
        <w:t>格式：</w:t>
      </w:r>
    </w:p>
    <w:p w14:paraId="52153E31">
      <w:pPr>
        <w:pStyle w:val="38"/>
        <w:spacing w:line="360" w:lineRule="auto"/>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一、法定代表人身份证明书</w:t>
      </w:r>
    </w:p>
    <w:p w14:paraId="661218EF">
      <w:pPr>
        <w:spacing w:line="360" w:lineRule="auto"/>
        <w:ind w:firstLine="307" w:firstLineChars="128"/>
        <w:rPr>
          <w:rFonts w:hint="eastAsia" w:ascii="宋体" w:hAnsi="宋体" w:eastAsia="宋体" w:cs="宋体"/>
          <w:color w:val="auto"/>
          <w:sz w:val="24"/>
          <w:szCs w:val="24"/>
          <w:highlight w:val="none"/>
          <w:shd w:val="clear" w:color="auto" w:fill="auto"/>
        </w:rPr>
      </w:pPr>
    </w:p>
    <w:p w14:paraId="0C6B352E">
      <w:pPr>
        <w:spacing w:line="360" w:lineRule="auto"/>
        <w:ind w:firstLine="307" w:firstLineChars="128"/>
        <w:rPr>
          <w:rFonts w:hint="eastAsia" w:ascii="宋体" w:hAnsi="宋体" w:eastAsia="宋体" w:cs="宋体"/>
          <w:color w:val="auto"/>
          <w:sz w:val="24"/>
          <w:szCs w:val="24"/>
          <w:highlight w:val="none"/>
          <w:u w:val="thick"/>
          <w:shd w:val="clear" w:color="auto" w:fill="auto"/>
        </w:rPr>
      </w:pPr>
      <w:r>
        <w:rPr>
          <w:rFonts w:hint="eastAsia" w:ascii="宋体" w:hAnsi="宋体" w:eastAsia="宋体" w:cs="宋体"/>
          <w:color w:val="auto"/>
          <w:sz w:val="24"/>
          <w:szCs w:val="24"/>
          <w:highlight w:val="none"/>
          <w:shd w:val="clear" w:color="auto" w:fill="auto"/>
        </w:rPr>
        <w:t>单位名称：</w:t>
      </w:r>
      <w:r>
        <w:rPr>
          <w:rFonts w:hint="eastAsia" w:ascii="宋体" w:hAnsi="宋体" w:eastAsia="宋体" w:cs="宋体"/>
          <w:color w:val="auto"/>
          <w:sz w:val="24"/>
          <w:szCs w:val="24"/>
          <w:highlight w:val="none"/>
          <w:u w:val="single"/>
          <w:shd w:val="clear" w:color="auto" w:fill="auto"/>
        </w:rPr>
        <w:t xml:space="preserve">                                                   </w:t>
      </w:r>
    </w:p>
    <w:p w14:paraId="716E0696">
      <w:pPr>
        <w:spacing w:line="360" w:lineRule="auto"/>
        <w:ind w:firstLine="307" w:firstLineChars="128"/>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单位性质：</w:t>
      </w:r>
      <w:r>
        <w:rPr>
          <w:rFonts w:hint="eastAsia" w:ascii="宋体" w:hAnsi="宋体" w:eastAsia="宋体" w:cs="宋体"/>
          <w:color w:val="auto"/>
          <w:sz w:val="24"/>
          <w:szCs w:val="24"/>
          <w:highlight w:val="none"/>
          <w:u w:val="single"/>
          <w:shd w:val="clear" w:color="auto" w:fill="auto"/>
        </w:rPr>
        <w:t xml:space="preserve">                                                   </w:t>
      </w:r>
    </w:p>
    <w:p w14:paraId="0509C689">
      <w:pPr>
        <w:spacing w:line="360" w:lineRule="auto"/>
        <w:ind w:firstLine="307" w:firstLineChars="128"/>
        <w:rPr>
          <w:rFonts w:hint="eastAsia" w:ascii="宋体" w:hAnsi="宋体" w:eastAsia="宋体" w:cs="宋体"/>
          <w:color w:val="auto"/>
          <w:sz w:val="24"/>
          <w:szCs w:val="24"/>
          <w:highlight w:val="none"/>
          <w:u w:val="thick"/>
          <w:shd w:val="clear" w:color="auto" w:fill="auto"/>
        </w:rPr>
      </w:pPr>
      <w:r>
        <w:rPr>
          <w:rFonts w:hint="eastAsia" w:ascii="宋体" w:hAnsi="宋体" w:eastAsia="宋体" w:cs="宋体"/>
          <w:color w:val="auto"/>
          <w:sz w:val="24"/>
          <w:szCs w:val="24"/>
          <w:highlight w:val="none"/>
          <w:shd w:val="clear" w:color="auto" w:fill="auto"/>
        </w:rPr>
        <w:t>地    址：</w:t>
      </w:r>
      <w:r>
        <w:rPr>
          <w:rFonts w:hint="eastAsia" w:ascii="宋体" w:hAnsi="宋体" w:eastAsia="宋体" w:cs="宋体"/>
          <w:color w:val="auto"/>
          <w:sz w:val="24"/>
          <w:szCs w:val="24"/>
          <w:highlight w:val="none"/>
          <w:u w:val="single"/>
          <w:shd w:val="clear" w:color="auto" w:fill="auto"/>
        </w:rPr>
        <w:t xml:space="preserve">                                                   </w:t>
      </w:r>
    </w:p>
    <w:p w14:paraId="05B633EF">
      <w:pPr>
        <w:spacing w:line="360" w:lineRule="auto"/>
        <w:ind w:firstLine="307" w:firstLineChars="128"/>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成立时间：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p w14:paraId="3548E413">
      <w:pPr>
        <w:spacing w:line="360" w:lineRule="auto"/>
        <w:ind w:firstLine="307" w:firstLineChars="128"/>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经营期限：</w:t>
      </w:r>
      <w:r>
        <w:rPr>
          <w:rFonts w:hint="eastAsia" w:ascii="宋体" w:hAnsi="宋体" w:eastAsia="宋体" w:cs="宋体"/>
          <w:color w:val="auto"/>
          <w:sz w:val="24"/>
          <w:szCs w:val="24"/>
          <w:highlight w:val="none"/>
          <w:u w:val="single"/>
          <w:shd w:val="clear" w:color="auto" w:fill="auto"/>
        </w:rPr>
        <w:t xml:space="preserve">                                                   </w:t>
      </w:r>
    </w:p>
    <w:p w14:paraId="6A4F5AA4">
      <w:pPr>
        <w:spacing w:line="360" w:lineRule="auto"/>
        <w:rPr>
          <w:rFonts w:hint="eastAsia" w:ascii="宋体" w:hAnsi="宋体" w:eastAsia="宋体" w:cs="宋体"/>
          <w:color w:val="auto"/>
          <w:sz w:val="24"/>
          <w:szCs w:val="24"/>
          <w:highlight w:val="none"/>
          <w:shd w:val="clear" w:color="auto" w:fill="auto"/>
        </w:rPr>
      </w:pPr>
    </w:p>
    <w:p w14:paraId="5EA8B893">
      <w:pPr>
        <w:spacing w:line="360" w:lineRule="auto"/>
        <w:ind w:firstLine="307" w:firstLineChars="128"/>
        <w:rPr>
          <w:rFonts w:hint="eastAsia" w:ascii="宋体" w:hAnsi="宋体" w:eastAsia="宋体" w:cs="宋体"/>
          <w:color w:val="auto"/>
          <w:sz w:val="24"/>
          <w:szCs w:val="24"/>
          <w:highlight w:val="none"/>
          <w:u w:val="thick"/>
          <w:shd w:val="clear" w:color="auto" w:fill="auto"/>
        </w:rPr>
      </w:pPr>
      <w:r>
        <w:rPr>
          <w:rFonts w:hint="eastAsia" w:ascii="宋体" w:hAnsi="宋体" w:eastAsia="宋体" w:cs="宋体"/>
          <w:color w:val="auto"/>
          <w:sz w:val="24"/>
          <w:szCs w:val="24"/>
          <w:highlight w:val="none"/>
          <w:shd w:val="clear" w:color="auto" w:fill="auto"/>
        </w:rPr>
        <w:t>姓    名：</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性别：</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年龄：</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职务：</w:t>
      </w:r>
      <w:r>
        <w:rPr>
          <w:rFonts w:hint="eastAsia" w:ascii="宋体" w:hAnsi="宋体" w:eastAsia="宋体" w:cs="宋体"/>
          <w:color w:val="auto"/>
          <w:sz w:val="24"/>
          <w:szCs w:val="24"/>
          <w:highlight w:val="none"/>
          <w:u w:val="single"/>
          <w:shd w:val="clear" w:color="auto" w:fill="auto"/>
        </w:rPr>
        <w:t xml:space="preserve">        </w:t>
      </w:r>
    </w:p>
    <w:p w14:paraId="69D0613B">
      <w:pPr>
        <w:spacing w:line="360" w:lineRule="auto"/>
        <w:ind w:firstLine="1267" w:firstLineChars="528"/>
        <w:rPr>
          <w:rFonts w:hint="eastAsia" w:ascii="宋体" w:hAnsi="宋体" w:eastAsia="宋体" w:cs="宋体"/>
          <w:color w:val="auto"/>
          <w:sz w:val="24"/>
          <w:szCs w:val="24"/>
          <w:highlight w:val="none"/>
          <w:u w:val="thick"/>
          <w:shd w:val="clear" w:color="auto" w:fill="auto"/>
        </w:rPr>
      </w:pPr>
      <w:r>
        <w:rPr>
          <w:rFonts w:hint="eastAsia" w:ascii="宋体" w:hAnsi="宋体" w:eastAsia="宋体" w:cs="宋体"/>
          <w:color w:val="auto"/>
          <w:sz w:val="24"/>
          <w:szCs w:val="24"/>
          <w:highlight w:val="none"/>
          <w:shd w:val="clear" w:color="auto" w:fill="auto"/>
        </w:rPr>
        <w:t>系</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的法定代表人。</w:t>
      </w:r>
    </w:p>
    <w:p w14:paraId="2A08DACD">
      <w:pPr>
        <w:spacing w:line="360" w:lineRule="auto"/>
        <w:ind w:firstLine="307" w:firstLineChars="128"/>
        <w:rPr>
          <w:rFonts w:hint="eastAsia" w:ascii="宋体" w:hAnsi="宋体" w:eastAsia="宋体" w:cs="宋体"/>
          <w:color w:val="auto"/>
          <w:sz w:val="24"/>
          <w:szCs w:val="24"/>
          <w:highlight w:val="none"/>
          <w:shd w:val="clear" w:color="auto" w:fill="auto"/>
        </w:rPr>
      </w:pPr>
    </w:p>
    <w:p w14:paraId="3884842F">
      <w:pPr>
        <w:spacing w:line="360" w:lineRule="auto"/>
        <w:ind w:firstLine="307" w:firstLineChars="128"/>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特此证明。</w:t>
      </w:r>
    </w:p>
    <w:p w14:paraId="022387E0">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附：法定代表人身份证</w:t>
      </w:r>
      <w:r>
        <w:rPr>
          <w:rFonts w:hint="eastAsia" w:ascii="宋体" w:hAnsi="宋体" w:eastAsia="宋体" w:cs="宋体"/>
          <w:color w:val="auto"/>
          <w:sz w:val="24"/>
          <w:szCs w:val="24"/>
          <w:highlight w:val="none"/>
          <w:shd w:val="clear" w:color="auto" w:fill="auto"/>
          <w:lang w:eastAsia="zh-CN"/>
        </w:rPr>
        <w:t>正反面</w:t>
      </w:r>
      <w:r>
        <w:rPr>
          <w:rFonts w:hint="eastAsia" w:ascii="宋体" w:hAnsi="宋体" w:eastAsia="宋体" w:cs="宋体"/>
          <w:color w:val="auto"/>
          <w:sz w:val="24"/>
          <w:szCs w:val="24"/>
          <w:highlight w:val="none"/>
          <w:shd w:val="clear" w:color="auto" w:fill="auto"/>
        </w:rPr>
        <w:t>复印件</w:t>
      </w:r>
    </w:p>
    <w:tbl>
      <w:tblPr>
        <w:tblStyle w:val="27"/>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095A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vAlign w:val="center"/>
          </w:tcPr>
          <w:p w14:paraId="2B8B8EE6">
            <w:pPr>
              <w:spacing w:line="640" w:lineRule="exact"/>
              <w:ind w:firstLine="480" w:firstLineChars="20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法定代表人身份证复印件</w:t>
            </w:r>
          </w:p>
          <w:p w14:paraId="31F9F49F">
            <w:pPr>
              <w:spacing w:line="640" w:lineRule="exact"/>
              <w:ind w:firstLine="480" w:firstLineChars="20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（正面）</w:t>
            </w:r>
          </w:p>
        </w:tc>
        <w:tc>
          <w:tcPr>
            <w:tcW w:w="4644" w:type="dxa"/>
            <w:vAlign w:val="center"/>
          </w:tcPr>
          <w:p w14:paraId="18E44D23">
            <w:pPr>
              <w:spacing w:line="640" w:lineRule="exact"/>
              <w:ind w:firstLine="480" w:firstLineChars="20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法定代表人身份证复印件</w:t>
            </w:r>
          </w:p>
          <w:p w14:paraId="5E83F04F">
            <w:pPr>
              <w:spacing w:line="640" w:lineRule="exact"/>
              <w:ind w:firstLine="480" w:firstLineChars="20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eastAsia="zh-CN"/>
              </w:rPr>
              <w:t>反</w:t>
            </w:r>
            <w:r>
              <w:rPr>
                <w:rFonts w:hint="eastAsia" w:ascii="宋体" w:hAnsi="宋体" w:eastAsia="宋体" w:cs="宋体"/>
                <w:color w:val="auto"/>
                <w:sz w:val="24"/>
                <w:highlight w:val="none"/>
                <w:shd w:val="clear" w:color="auto" w:fill="auto"/>
              </w:rPr>
              <w:t>面）</w:t>
            </w:r>
          </w:p>
        </w:tc>
      </w:tr>
    </w:tbl>
    <w:p w14:paraId="5359707D">
      <w:pPr>
        <w:pStyle w:val="34"/>
        <w:spacing w:line="360" w:lineRule="auto"/>
        <w:ind w:left="0" w:leftChars="0" w:firstLine="0" w:firstLineChars="0"/>
        <w:rPr>
          <w:rFonts w:hint="eastAsia" w:ascii="宋体" w:hAnsi="宋体" w:eastAsia="宋体" w:cs="宋体"/>
          <w:color w:val="auto"/>
          <w:highlight w:val="none"/>
          <w:shd w:val="clear" w:color="auto" w:fill="auto"/>
          <w:lang w:eastAsia="zh-CN"/>
        </w:rPr>
      </w:pPr>
    </w:p>
    <w:p w14:paraId="5DB7B36A">
      <w:pPr>
        <w:spacing w:line="360" w:lineRule="auto"/>
        <w:rPr>
          <w:rFonts w:hint="eastAsia" w:ascii="宋体" w:hAnsi="宋体" w:eastAsia="宋体" w:cs="宋体"/>
          <w:color w:val="auto"/>
          <w:sz w:val="24"/>
          <w:szCs w:val="24"/>
          <w:highlight w:val="none"/>
          <w:shd w:val="clear" w:color="auto" w:fill="auto"/>
        </w:rPr>
      </w:pPr>
    </w:p>
    <w:p w14:paraId="6611D647">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shd w:val="clear" w:color="auto" w:fill="auto"/>
          <w:lang w:val="zh-CN"/>
        </w:rPr>
      </w:pPr>
      <w:r>
        <w:rPr>
          <w:rFonts w:hint="eastAsia" w:ascii="宋体" w:hAnsi="宋体" w:eastAsia="宋体" w:cs="宋体"/>
          <w:color w:val="auto"/>
          <w:sz w:val="24"/>
          <w:szCs w:val="24"/>
          <w:highlight w:val="none"/>
          <w:u w:val="none"/>
          <w:shd w:val="clear" w:color="auto" w:fill="auto"/>
          <w:lang w:val="zh-CN"/>
        </w:rPr>
        <w:t>供应商：</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 xml:space="preserve">（盖章）  </w:t>
      </w:r>
    </w:p>
    <w:p w14:paraId="36EA86FB">
      <w:pPr>
        <w:autoSpaceDE w:val="0"/>
        <w:autoSpaceDN w:val="0"/>
        <w:adjustRightInd w:val="0"/>
        <w:spacing w:line="360" w:lineRule="auto"/>
        <w:rPr>
          <w:rFonts w:hint="eastAsia" w:ascii="宋体" w:hAnsi="宋体" w:eastAsia="宋体" w:cs="宋体"/>
          <w:color w:val="auto"/>
          <w:sz w:val="24"/>
          <w:szCs w:val="24"/>
          <w:highlight w:val="none"/>
          <w:u w:val="single"/>
          <w:shd w:val="clear" w:color="auto" w:fill="auto"/>
          <w:lang w:val="zh-CN"/>
        </w:rPr>
      </w:pPr>
    </w:p>
    <w:p w14:paraId="3F4D81A6">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shd w:val="clear" w:color="auto" w:fill="auto"/>
          <w:lang w:val="zh-CN"/>
        </w:rPr>
      </w:pPr>
      <w:r>
        <w:rPr>
          <w:rFonts w:hint="eastAsia" w:ascii="宋体" w:hAnsi="宋体" w:eastAsia="宋体" w:cs="宋体"/>
          <w:color w:val="auto"/>
          <w:sz w:val="24"/>
          <w:szCs w:val="24"/>
          <w:highlight w:val="none"/>
          <w:shd w:val="clear" w:color="auto" w:fill="auto"/>
          <w:lang w:val="zh-CN"/>
        </w:rPr>
        <w:t>法定代表人</w:t>
      </w:r>
      <w:r>
        <w:rPr>
          <w:rFonts w:hint="eastAsia" w:ascii="宋体" w:hAnsi="宋体" w:eastAsia="宋体" w:cs="宋体"/>
          <w:color w:val="auto"/>
          <w:sz w:val="24"/>
          <w:szCs w:val="24"/>
          <w:highlight w:val="none"/>
          <w:shd w:val="clear" w:color="auto" w:fill="auto"/>
          <w:lang w:val="zh-CN" w:eastAsia="zh-CN"/>
        </w:rPr>
        <w:t>：</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（签字或盖章）</w:t>
      </w:r>
      <w:r>
        <w:rPr>
          <w:rFonts w:hint="eastAsia" w:ascii="宋体" w:hAnsi="宋体" w:eastAsia="宋体" w:cs="宋体"/>
          <w:color w:val="auto"/>
          <w:sz w:val="24"/>
          <w:szCs w:val="24"/>
          <w:highlight w:val="none"/>
          <w:u w:val="none"/>
          <w:shd w:val="clear" w:color="auto" w:fill="auto"/>
          <w:lang w:val="zh-CN"/>
        </w:rPr>
        <w:t xml:space="preserve">  </w:t>
      </w:r>
    </w:p>
    <w:p w14:paraId="4B03AFCE">
      <w:pPr>
        <w:autoSpaceDE w:val="0"/>
        <w:autoSpaceDN w:val="0"/>
        <w:adjustRightInd w:val="0"/>
        <w:spacing w:line="360" w:lineRule="auto"/>
        <w:rPr>
          <w:rFonts w:hint="eastAsia" w:ascii="宋体" w:hAnsi="宋体" w:eastAsia="宋体" w:cs="宋体"/>
          <w:color w:val="auto"/>
          <w:sz w:val="24"/>
          <w:szCs w:val="24"/>
          <w:highlight w:val="none"/>
          <w:shd w:val="clear" w:color="auto" w:fill="auto"/>
        </w:rPr>
      </w:pPr>
    </w:p>
    <w:p w14:paraId="203E9194">
      <w:pPr>
        <w:spacing w:line="360" w:lineRule="auto"/>
        <w:ind w:firstLine="240" w:firstLineChars="1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 xml:space="preserve">日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rPr>
        <w:t>期：</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年</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月</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日</w:t>
      </w:r>
    </w:p>
    <w:p w14:paraId="3090FB7A">
      <w:pPr>
        <w:pStyle w:val="38"/>
        <w:spacing w:line="360" w:lineRule="auto"/>
        <w:rPr>
          <w:rFonts w:hint="eastAsia" w:ascii="宋体" w:hAnsi="宋体" w:eastAsia="宋体" w:cs="宋体"/>
          <w:bCs/>
          <w:color w:val="auto"/>
          <w:sz w:val="24"/>
          <w:szCs w:val="24"/>
          <w:highlight w:val="none"/>
          <w:shd w:val="clear" w:color="auto" w:fill="auto"/>
        </w:rPr>
      </w:pPr>
    </w:p>
    <w:p w14:paraId="188FEA57">
      <w:pPr>
        <w:pStyle w:val="38"/>
        <w:spacing w:line="360" w:lineRule="auto"/>
        <w:rPr>
          <w:rFonts w:hint="eastAsia" w:ascii="宋体" w:hAnsi="宋体" w:eastAsia="宋体" w:cs="宋体"/>
          <w:bCs/>
          <w:color w:val="auto"/>
          <w:sz w:val="24"/>
          <w:szCs w:val="24"/>
          <w:highlight w:val="none"/>
          <w:shd w:val="clear" w:color="auto" w:fill="auto"/>
        </w:rPr>
      </w:pPr>
    </w:p>
    <w:p w14:paraId="2CF87B60">
      <w:pPr>
        <w:pStyle w:val="38"/>
        <w:spacing w:line="360" w:lineRule="auto"/>
        <w:rPr>
          <w:rFonts w:hint="eastAsia" w:ascii="宋体" w:hAnsi="宋体" w:eastAsia="宋体" w:cs="宋体"/>
          <w:bCs/>
          <w:color w:val="auto"/>
          <w:sz w:val="24"/>
          <w:szCs w:val="24"/>
          <w:highlight w:val="none"/>
          <w:shd w:val="clear" w:color="auto" w:fill="auto"/>
        </w:rPr>
      </w:pPr>
    </w:p>
    <w:p w14:paraId="012B6FBE">
      <w:pPr>
        <w:pStyle w:val="38"/>
        <w:spacing w:line="360" w:lineRule="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二、授权委托书</w:t>
      </w:r>
    </w:p>
    <w:p w14:paraId="34DD06FE">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本授权委托书声明：我</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（姓名）系</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（供应商名称）的法定代表人，现授权委托</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为我公司签署本</w:t>
      </w:r>
      <w:r>
        <w:rPr>
          <w:rFonts w:hint="eastAsia" w:ascii="宋体" w:hAnsi="宋体" w:eastAsia="宋体" w:cs="宋体"/>
          <w:color w:val="auto"/>
          <w:sz w:val="24"/>
          <w:szCs w:val="24"/>
          <w:highlight w:val="none"/>
          <w:shd w:val="clear" w:color="auto" w:fill="auto"/>
          <w:lang w:eastAsia="zh-CN"/>
        </w:rPr>
        <w:t>项目</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的法定代表人授权委托代理人，我承认代理人全权代表我所签署的本工程的</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的内容。</w:t>
      </w:r>
    </w:p>
    <w:p w14:paraId="06DE003C">
      <w:pPr>
        <w:spacing w:line="360" w:lineRule="auto"/>
        <w:ind w:firstLine="360" w:firstLineChars="150"/>
        <w:rPr>
          <w:rFonts w:hint="eastAsia" w:ascii="宋体" w:hAnsi="宋体" w:eastAsia="宋体"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rPr>
        <w:t>其授权期限：</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日历天</w:t>
      </w:r>
    </w:p>
    <w:p w14:paraId="676A0E3C">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代理人无转委托权，特此委托。</w:t>
      </w:r>
    </w:p>
    <w:p w14:paraId="181F8126">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附：法定代表人和委托人身份证</w:t>
      </w:r>
      <w:r>
        <w:rPr>
          <w:rFonts w:hint="eastAsia" w:ascii="宋体" w:hAnsi="宋体" w:eastAsia="宋体" w:cs="宋体"/>
          <w:color w:val="auto"/>
          <w:sz w:val="24"/>
          <w:szCs w:val="24"/>
          <w:highlight w:val="none"/>
          <w:shd w:val="clear" w:color="auto" w:fill="auto"/>
          <w:lang w:eastAsia="zh-CN"/>
        </w:rPr>
        <w:t>正反面</w:t>
      </w:r>
      <w:r>
        <w:rPr>
          <w:rFonts w:hint="eastAsia" w:ascii="宋体" w:hAnsi="宋体" w:eastAsia="宋体" w:cs="宋体"/>
          <w:color w:val="auto"/>
          <w:sz w:val="24"/>
          <w:szCs w:val="24"/>
          <w:highlight w:val="none"/>
          <w:shd w:val="clear" w:color="auto" w:fill="auto"/>
        </w:rPr>
        <w:t>复印件</w:t>
      </w:r>
      <w:r>
        <w:rPr>
          <w:rFonts w:hint="eastAsia" w:ascii="宋体" w:hAnsi="宋体" w:eastAsia="宋体" w:cs="宋体"/>
          <w:color w:val="auto"/>
          <w:sz w:val="24"/>
          <w:szCs w:val="24"/>
          <w:highlight w:val="none"/>
          <w:shd w:val="clear" w:color="auto" w:fill="auto"/>
          <w:lang w:eastAsia="zh-CN"/>
        </w:rPr>
        <w:t>扫描件或复印件</w:t>
      </w:r>
    </w:p>
    <w:tbl>
      <w:tblPr>
        <w:tblStyle w:val="2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03C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14:paraId="580563F8">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26" w:name="_Toc214090951"/>
            <w:bookmarkStart w:id="27" w:name="_Toc201637983"/>
            <w:r>
              <w:rPr>
                <w:rFonts w:hint="eastAsia" w:ascii="宋体" w:hAnsi="宋体" w:eastAsia="宋体" w:cs="宋体"/>
                <w:color w:val="auto"/>
                <w:sz w:val="24"/>
                <w:highlight w:val="none"/>
                <w:shd w:val="clear" w:color="auto" w:fill="auto"/>
              </w:rPr>
              <w:t>法定代表人身份证复印件</w:t>
            </w:r>
            <w:bookmarkEnd w:id="26"/>
            <w:bookmarkEnd w:id="27"/>
          </w:p>
          <w:p w14:paraId="277AE0BD">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28" w:name="_Toc214090952"/>
            <w:bookmarkStart w:id="29" w:name="_Toc201637984"/>
            <w:r>
              <w:rPr>
                <w:rFonts w:hint="eastAsia" w:ascii="宋体" w:hAnsi="宋体" w:eastAsia="宋体" w:cs="宋体"/>
                <w:color w:val="auto"/>
                <w:sz w:val="24"/>
                <w:highlight w:val="none"/>
                <w:shd w:val="clear" w:color="auto" w:fill="auto"/>
              </w:rPr>
              <w:t>（正面）</w:t>
            </w:r>
            <w:bookmarkEnd w:id="28"/>
            <w:bookmarkEnd w:id="29"/>
          </w:p>
        </w:tc>
        <w:tc>
          <w:tcPr>
            <w:tcW w:w="4644" w:type="dxa"/>
            <w:vAlign w:val="center"/>
          </w:tcPr>
          <w:p w14:paraId="04DBA193">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30" w:name="_Toc201637985"/>
            <w:bookmarkStart w:id="31" w:name="_Toc214090953"/>
            <w:r>
              <w:rPr>
                <w:rFonts w:hint="eastAsia" w:ascii="宋体" w:hAnsi="宋体" w:eastAsia="宋体" w:cs="宋体"/>
                <w:color w:val="auto"/>
                <w:sz w:val="24"/>
                <w:highlight w:val="none"/>
                <w:shd w:val="clear" w:color="auto" w:fill="auto"/>
              </w:rPr>
              <w:t>委托代理人身份证复印件</w:t>
            </w:r>
            <w:bookmarkEnd w:id="30"/>
            <w:bookmarkEnd w:id="31"/>
          </w:p>
          <w:p w14:paraId="7F401069">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32" w:name="_Toc201637986"/>
            <w:bookmarkStart w:id="33" w:name="_Toc214090954"/>
            <w:r>
              <w:rPr>
                <w:rFonts w:hint="eastAsia" w:ascii="宋体" w:hAnsi="宋体" w:eastAsia="宋体" w:cs="宋体"/>
                <w:color w:val="auto"/>
                <w:sz w:val="24"/>
                <w:highlight w:val="none"/>
                <w:shd w:val="clear" w:color="auto" w:fill="auto"/>
              </w:rPr>
              <w:t>（正面）</w:t>
            </w:r>
            <w:bookmarkEnd w:id="32"/>
            <w:bookmarkEnd w:id="33"/>
          </w:p>
        </w:tc>
      </w:tr>
      <w:tr w14:paraId="43E4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14:paraId="2B10F197">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34" w:name="_Toc214090955"/>
            <w:bookmarkStart w:id="35" w:name="_Toc201637987"/>
            <w:r>
              <w:rPr>
                <w:rFonts w:hint="eastAsia" w:ascii="宋体" w:hAnsi="宋体" w:eastAsia="宋体" w:cs="宋体"/>
                <w:color w:val="auto"/>
                <w:sz w:val="24"/>
                <w:highlight w:val="none"/>
                <w:shd w:val="clear" w:color="auto" w:fill="auto"/>
              </w:rPr>
              <w:t>法定代表人身份证复印件</w:t>
            </w:r>
            <w:bookmarkEnd w:id="34"/>
            <w:bookmarkEnd w:id="35"/>
          </w:p>
          <w:p w14:paraId="2BDD31EE">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36" w:name="_Toc201637988"/>
            <w:bookmarkStart w:id="37" w:name="_Toc214090956"/>
            <w:r>
              <w:rPr>
                <w:rFonts w:hint="eastAsia" w:ascii="宋体" w:hAnsi="宋体" w:eastAsia="宋体" w:cs="宋体"/>
                <w:color w:val="auto"/>
                <w:sz w:val="24"/>
                <w:highlight w:val="none"/>
                <w:shd w:val="clear" w:color="auto" w:fill="auto"/>
              </w:rPr>
              <w:t>（反面）</w:t>
            </w:r>
            <w:bookmarkEnd w:id="36"/>
            <w:bookmarkEnd w:id="37"/>
          </w:p>
        </w:tc>
        <w:tc>
          <w:tcPr>
            <w:tcW w:w="4644" w:type="dxa"/>
            <w:vAlign w:val="center"/>
          </w:tcPr>
          <w:p w14:paraId="6EFF5CEF">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38" w:name="_Toc201637989"/>
            <w:bookmarkStart w:id="39" w:name="_Toc214090957"/>
            <w:r>
              <w:rPr>
                <w:rFonts w:hint="eastAsia" w:ascii="宋体" w:hAnsi="宋体" w:eastAsia="宋体" w:cs="宋体"/>
                <w:color w:val="auto"/>
                <w:sz w:val="24"/>
                <w:highlight w:val="none"/>
                <w:shd w:val="clear" w:color="auto" w:fill="auto"/>
              </w:rPr>
              <w:t>委托代理人身份证复印件</w:t>
            </w:r>
            <w:bookmarkEnd w:id="38"/>
            <w:bookmarkEnd w:id="39"/>
          </w:p>
          <w:p w14:paraId="756A97E2">
            <w:pPr>
              <w:spacing w:line="640" w:lineRule="exact"/>
              <w:ind w:firstLine="480" w:firstLineChars="200"/>
              <w:jc w:val="center"/>
              <w:rPr>
                <w:rFonts w:hint="eastAsia" w:ascii="宋体" w:hAnsi="宋体" w:eastAsia="宋体" w:cs="宋体"/>
                <w:color w:val="auto"/>
                <w:sz w:val="24"/>
                <w:highlight w:val="none"/>
                <w:shd w:val="clear" w:color="auto" w:fill="auto"/>
              </w:rPr>
            </w:pPr>
            <w:bookmarkStart w:id="40" w:name="_Toc214090958"/>
            <w:bookmarkStart w:id="41" w:name="_Toc201637990"/>
            <w:r>
              <w:rPr>
                <w:rFonts w:hint="eastAsia" w:ascii="宋体" w:hAnsi="宋体" w:eastAsia="宋体" w:cs="宋体"/>
                <w:color w:val="auto"/>
                <w:sz w:val="24"/>
                <w:highlight w:val="none"/>
                <w:shd w:val="clear" w:color="auto" w:fill="auto"/>
              </w:rPr>
              <w:t>（反面）</w:t>
            </w:r>
            <w:bookmarkEnd w:id="40"/>
            <w:bookmarkEnd w:id="41"/>
          </w:p>
        </w:tc>
      </w:tr>
    </w:tbl>
    <w:p w14:paraId="5A364569">
      <w:pPr>
        <w:spacing w:line="360" w:lineRule="auto"/>
        <w:rPr>
          <w:rFonts w:hint="eastAsia" w:ascii="宋体" w:hAnsi="宋体" w:eastAsia="宋体" w:cs="宋体"/>
          <w:color w:val="auto"/>
          <w:sz w:val="24"/>
          <w:szCs w:val="24"/>
          <w:highlight w:val="none"/>
          <w:shd w:val="clear" w:color="auto" w:fill="auto"/>
        </w:rPr>
      </w:pPr>
    </w:p>
    <w:p w14:paraId="20292686">
      <w:pPr>
        <w:spacing w:line="600" w:lineRule="auto"/>
        <w:ind w:right="48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代 理 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（签字）</w:t>
      </w:r>
      <w:r>
        <w:rPr>
          <w:rFonts w:hint="eastAsia" w:ascii="宋体" w:hAnsi="宋体" w:eastAsia="宋体" w:cs="宋体"/>
          <w:color w:val="auto"/>
          <w:sz w:val="24"/>
          <w:szCs w:val="24"/>
          <w:highlight w:val="none"/>
          <w:shd w:val="clear" w:color="auto" w:fill="auto"/>
        </w:rPr>
        <w:t>性别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 xml:space="preserve"> </w:t>
      </w:r>
      <w:r>
        <w:rPr>
          <w:rFonts w:hint="eastAsia" w:ascii="宋体" w:hAnsi="宋体" w:eastAsia="宋体" w:cs="宋体"/>
          <w:color w:val="auto"/>
          <w:sz w:val="24"/>
          <w:szCs w:val="24"/>
          <w:highlight w:val="none"/>
          <w:shd w:val="clear" w:color="auto" w:fill="auto"/>
        </w:rPr>
        <w:t>年龄：</w:t>
      </w:r>
      <w:r>
        <w:rPr>
          <w:rFonts w:hint="eastAsia" w:ascii="宋体" w:hAnsi="宋体" w:eastAsia="宋体" w:cs="宋体"/>
          <w:color w:val="auto"/>
          <w:sz w:val="24"/>
          <w:szCs w:val="24"/>
          <w:highlight w:val="none"/>
          <w:u w:val="single"/>
          <w:shd w:val="clear" w:color="auto" w:fill="auto"/>
          <w:lang w:val="en-US" w:eastAsia="zh-CN"/>
        </w:rPr>
        <w:t xml:space="preserve">           </w:t>
      </w:r>
    </w:p>
    <w:p w14:paraId="58A747C3">
      <w:pPr>
        <w:spacing w:line="600" w:lineRule="auto"/>
        <w:ind w:right="12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身份证号：</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职务：</w:t>
      </w:r>
      <w:r>
        <w:rPr>
          <w:rFonts w:hint="eastAsia" w:ascii="宋体" w:hAnsi="宋体" w:eastAsia="宋体" w:cs="宋体"/>
          <w:color w:val="auto"/>
          <w:sz w:val="24"/>
          <w:szCs w:val="24"/>
          <w:highlight w:val="none"/>
          <w:u w:val="single"/>
          <w:shd w:val="clear" w:color="auto" w:fill="auto"/>
          <w:lang w:val="en-US" w:eastAsia="zh-CN"/>
        </w:rPr>
        <w:t xml:space="preserve">           </w:t>
      </w:r>
    </w:p>
    <w:p w14:paraId="3D16D085">
      <w:pPr>
        <w:spacing w:line="600" w:lineRule="auto"/>
        <w:ind w:right="12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 应 商：</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（盖章）</w:t>
      </w:r>
    </w:p>
    <w:p w14:paraId="4526A1D1">
      <w:pPr>
        <w:spacing w:line="600" w:lineRule="auto"/>
        <w:ind w:right="12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（签字</w:t>
      </w:r>
      <w:r>
        <w:rPr>
          <w:rFonts w:hint="eastAsia" w:ascii="宋体" w:hAnsi="宋体" w:eastAsia="宋体" w:cs="宋体"/>
          <w:color w:val="auto"/>
          <w:sz w:val="24"/>
          <w:szCs w:val="24"/>
          <w:highlight w:val="none"/>
          <w:u w:val="none"/>
          <w:shd w:val="clear" w:color="auto" w:fill="auto"/>
          <w:lang w:val="en-US" w:eastAsia="zh-CN"/>
        </w:rPr>
        <w:t>或</w:t>
      </w:r>
      <w:r>
        <w:rPr>
          <w:rFonts w:hint="eastAsia" w:ascii="宋体" w:hAnsi="宋体" w:eastAsia="宋体" w:cs="宋体"/>
          <w:color w:val="auto"/>
          <w:sz w:val="24"/>
          <w:szCs w:val="24"/>
          <w:highlight w:val="none"/>
          <w:u w:val="none"/>
          <w:shd w:val="clear" w:color="auto" w:fill="auto"/>
        </w:rPr>
        <w:t>盖章）</w:t>
      </w:r>
      <w:r>
        <w:rPr>
          <w:rFonts w:hint="eastAsia" w:ascii="宋体" w:hAnsi="宋体" w:eastAsia="宋体" w:cs="宋体"/>
          <w:color w:val="auto"/>
          <w:sz w:val="24"/>
          <w:szCs w:val="24"/>
          <w:highlight w:val="none"/>
          <w:shd w:val="clear" w:color="auto" w:fill="auto"/>
        </w:rPr>
        <w:t xml:space="preserve">  </w:t>
      </w:r>
    </w:p>
    <w:p w14:paraId="5BA7879E">
      <w:pPr>
        <w:spacing w:line="60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授权委托日期：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p w14:paraId="1795D51B">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br w:type="page"/>
      </w:r>
      <w:r>
        <w:rPr>
          <w:rFonts w:hint="eastAsia" w:ascii="宋体" w:hAnsi="宋体" w:eastAsia="宋体" w:cs="宋体"/>
          <w:b/>
          <w:color w:val="auto"/>
          <w:sz w:val="24"/>
          <w:szCs w:val="24"/>
          <w:highlight w:val="none"/>
          <w:shd w:val="clear" w:color="auto" w:fill="auto"/>
        </w:rPr>
        <w:t>三、</w:t>
      </w:r>
      <w:r>
        <w:rPr>
          <w:rFonts w:hint="eastAsia" w:ascii="宋体" w:hAnsi="宋体" w:eastAsia="宋体" w:cs="宋体"/>
          <w:b/>
          <w:color w:val="auto"/>
          <w:sz w:val="24"/>
          <w:szCs w:val="24"/>
          <w:highlight w:val="none"/>
          <w:shd w:val="clear" w:color="auto" w:fill="auto"/>
          <w:lang w:val="en-US" w:eastAsia="zh-CN"/>
        </w:rPr>
        <w:t>磋商响应</w:t>
      </w:r>
      <w:r>
        <w:rPr>
          <w:rFonts w:hint="eastAsia" w:ascii="宋体" w:hAnsi="宋体" w:eastAsia="宋体" w:cs="宋体"/>
          <w:b/>
          <w:color w:val="auto"/>
          <w:sz w:val="24"/>
          <w:szCs w:val="24"/>
          <w:highlight w:val="none"/>
          <w:shd w:val="clear" w:color="auto" w:fill="auto"/>
        </w:rPr>
        <w:t>函</w:t>
      </w:r>
    </w:p>
    <w:p w14:paraId="05116201">
      <w:pPr>
        <w:keepNext w:val="0"/>
        <w:keepLines w:val="0"/>
        <w:widowControl/>
        <w:suppressLineNumbers w:val="0"/>
        <w:jc w:val="both"/>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致：</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（采购人名称）</w:t>
      </w:r>
    </w:p>
    <w:p w14:paraId="538040CE">
      <w:pPr>
        <w:pStyle w:val="34"/>
        <w:rPr>
          <w:rFonts w:hint="eastAsia"/>
          <w:color w:val="auto"/>
          <w:highlight w:val="none"/>
          <w:shd w:val="clear" w:color="auto" w:fill="auto"/>
        </w:rPr>
      </w:pPr>
    </w:p>
    <w:p w14:paraId="63C4E0A3">
      <w:pPr>
        <w:spacing w:line="360" w:lineRule="auto"/>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u w:val="single"/>
          <w:shd w:val="clear" w:color="auto" w:fill="auto"/>
        </w:rPr>
        <w:t>（供应商全称）</w:t>
      </w:r>
      <w:r>
        <w:rPr>
          <w:rFonts w:hint="eastAsia" w:ascii="宋体" w:hAnsi="宋体" w:eastAsia="宋体" w:cs="宋体"/>
          <w:color w:val="auto"/>
          <w:sz w:val="24"/>
          <w:szCs w:val="24"/>
          <w:highlight w:val="none"/>
          <w:shd w:val="clear" w:color="auto" w:fill="auto"/>
        </w:rPr>
        <w:t xml:space="preserve"> 授权</w:t>
      </w:r>
      <w:r>
        <w:rPr>
          <w:rFonts w:hint="eastAsia" w:ascii="宋体" w:hAnsi="宋体" w:eastAsia="宋体" w:cs="宋体"/>
          <w:color w:val="auto"/>
          <w:sz w:val="24"/>
          <w:szCs w:val="24"/>
          <w:highlight w:val="none"/>
          <w:u w:val="single"/>
          <w:shd w:val="clear" w:color="auto" w:fill="auto"/>
        </w:rPr>
        <w:t>（全权代表姓名）</w:t>
      </w:r>
      <w:r>
        <w:rPr>
          <w:rFonts w:hint="eastAsia" w:ascii="宋体" w:hAnsi="宋体" w:eastAsia="宋体" w:cs="宋体"/>
          <w:color w:val="auto"/>
          <w:sz w:val="24"/>
          <w:szCs w:val="24"/>
          <w:highlight w:val="none"/>
          <w:shd w:val="clear" w:color="auto" w:fill="auto"/>
        </w:rPr>
        <w:t>为全权代表，参加贵方组织</w:t>
      </w:r>
      <w:r>
        <w:rPr>
          <w:rFonts w:hint="eastAsia" w:ascii="宋体" w:hAnsi="宋体" w:eastAsia="宋体" w:cs="宋体"/>
          <w:color w:val="auto"/>
          <w:sz w:val="24"/>
          <w:szCs w:val="24"/>
          <w:highlight w:val="none"/>
          <w:u w:val="single"/>
          <w:shd w:val="clear" w:color="auto" w:fill="auto"/>
        </w:rPr>
        <w:t xml:space="preserve">      （项目名称）</w:t>
      </w:r>
      <w:r>
        <w:rPr>
          <w:rFonts w:hint="eastAsia" w:ascii="宋体" w:hAnsi="宋体" w:eastAsia="宋体" w:cs="宋体"/>
          <w:color w:val="auto"/>
          <w:sz w:val="24"/>
          <w:szCs w:val="24"/>
          <w:highlight w:val="none"/>
          <w:shd w:val="clear" w:color="auto" w:fill="auto"/>
        </w:rPr>
        <w:t>的投标，为此：</w:t>
      </w:r>
    </w:p>
    <w:p w14:paraId="0C79A2A6">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1、我方已详细审查了全部</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。提供</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（正本1份，副本2份</w:t>
      </w:r>
      <w:r>
        <w:rPr>
          <w:rFonts w:hint="eastAsia" w:ascii="宋体" w:hAnsi="宋体" w:eastAsia="宋体" w:cs="宋体"/>
          <w:color w:val="auto"/>
          <w:sz w:val="24"/>
          <w:szCs w:val="24"/>
          <w:highlight w:val="none"/>
          <w:shd w:val="clear" w:color="auto" w:fill="auto"/>
          <w:lang w:eastAsia="zh-CN"/>
        </w:rPr>
        <w:t>，电子版</w:t>
      </w:r>
      <w:r>
        <w:rPr>
          <w:rFonts w:hint="eastAsia" w:ascii="宋体" w:hAnsi="宋体" w:eastAsia="宋体" w:cs="宋体"/>
          <w:color w:val="auto"/>
          <w:sz w:val="24"/>
          <w:szCs w:val="24"/>
          <w:highlight w:val="none"/>
          <w:shd w:val="clear" w:color="auto" w:fill="auto"/>
          <w:lang w:val="en-US" w:eastAsia="zh-CN"/>
        </w:rPr>
        <w:t>3份</w:t>
      </w:r>
      <w:r>
        <w:rPr>
          <w:rFonts w:hint="eastAsia" w:ascii="宋体" w:hAnsi="宋体" w:eastAsia="宋体" w:cs="宋体"/>
          <w:color w:val="auto"/>
          <w:sz w:val="24"/>
          <w:szCs w:val="24"/>
          <w:highlight w:val="none"/>
          <w:shd w:val="clear" w:color="auto" w:fill="auto"/>
        </w:rPr>
        <w:t>）。</w:t>
      </w:r>
    </w:p>
    <w:p w14:paraId="5CF8F4D0">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2、我方愿以 (大写)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人民币（RMB￥</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元）的</w:t>
      </w: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eastAsia="宋体" w:cs="宋体"/>
          <w:color w:val="auto"/>
          <w:sz w:val="24"/>
          <w:szCs w:val="24"/>
          <w:highlight w:val="none"/>
          <w:shd w:val="clear" w:color="auto" w:fill="auto"/>
        </w:rPr>
        <w:t>承包上述所投</w:t>
      </w:r>
      <w:r>
        <w:rPr>
          <w:rFonts w:hint="eastAsia" w:ascii="宋体" w:hAnsi="宋体" w:eastAsia="宋体" w:cs="宋体"/>
          <w:color w:val="auto"/>
          <w:sz w:val="24"/>
          <w:szCs w:val="24"/>
          <w:highlight w:val="none"/>
          <w:shd w:val="clear" w:color="auto" w:fill="auto"/>
          <w:lang w:eastAsia="zh-CN"/>
        </w:rPr>
        <w:t>项目磋商文件</w:t>
      </w:r>
      <w:r>
        <w:rPr>
          <w:rFonts w:hint="eastAsia" w:ascii="宋体" w:hAnsi="宋体" w:eastAsia="宋体" w:cs="宋体"/>
          <w:color w:val="auto"/>
          <w:sz w:val="24"/>
          <w:szCs w:val="24"/>
          <w:highlight w:val="none"/>
          <w:shd w:val="clear" w:color="auto" w:fill="auto"/>
        </w:rPr>
        <w:t>中规定的</w:t>
      </w: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eastAsia="宋体" w:cs="宋体"/>
          <w:color w:val="auto"/>
          <w:sz w:val="24"/>
          <w:szCs w:val="24"/>
          <w:highlight w:val="none"/>
          <w:shd w:val="clear" w:color="auto" w:fill="auto"/>
        </w:rPr>
        <w:t>的全部内容，并承担任何质量缺陷保修责任。</w:t>
      </w:r>
    </w:p>
    <w:p w14:paraId="24560857">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3、我方保证上述</w:t>
      </w: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eastAsia="宋体" w:cs="宋体"/>
          <w:color w:val="auto"/>
          <w:sz w:val="24"/>
          <w:szCs w:val="24"/>
          <w:highlight w:val="none"/>
          <w:shd w:val="clear" w:color="auto" w:fill="auto"/>
        </w:rPr>
        <w:t>不低于我单位对上述承包的成本价。</w:t>
      </w:r>
    </w:p>
    <w:p w14:paraId="5C23B614">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4、若我方中标，我保证</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（供货周期）</w:t>
      </w:r>
      <w:r>
        <w:rPr>
          <w:rFonts w:hint="eastAsia" w:ascii="宋体" w:hAnsi="宋体" w:eastAsia="宋体" w:cs="宋体"/>
          <w:color w:val="auto"/>
          <w:sz w:val="24"/>
          <w:szCs w:val="24"/>
          <w:highlight w:val="none"/>
          <w:shd w:val="clear" w:color="auto" w:fill="auto"/>
        </w:rPr>
        <w:t>。</w:t>
      </w:r>
    </w:p>
    <w:p w14:paraId="033855A1">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5、若我方中标，我方保证</w:t>
      </w:r>
      <w:r>
        <w:rPr>
          <w:rFonts w:hint="eastAsia" w:ascii="宋体" w:hAnsi="宋体" w:eastAsia="宋体" w:cs="宋体"/>
          <w:color w:val="auto"/>
          <w:sz w:val="24"/>
          <w:szCs w:val="24"/>
          <w:highlight w:val="none"/>
          <w:shd w:val="clear" w:color="auto" w:fill="auto"/>
          <w:lang w:eastAsia="zh-CN"/>
        </w:rPr>
        <w:t>服务</w:t>
      </w:r>
      <w:r>
        <w:rPr>
          <w:rFonts w:hint="eastAsia" w:ascii="宋体" w:hAnsi="宋体" w:eastAsia="宋体" w:cs="宋体"/>
          <w:color w:val="auto"/>
          <w:sz w:val="24"/>
          <w:szCs w:val="24"/>
          <w:highlight w:val="none"/>
          <w:shd w:val="clear" w:color="auto" w:fill="auto"/>
        </w:rPr>
        <w:t>质量</w:t>
      </w:r>
      <w:r>
        <w:rPr>
          <w:rFonts w:hint="eastAsia" w:ascii="宋体" w:hAnsi="宋体" w:eastAsia="宋体" w:cs="宋体"/>
          <w:color w:val="auto"/>
          <w:sz w:val="24"/>
          <w:szCs w:val="24"/>
          <w:highlight w:val="none"/>
          <w:shd w:val="clear" w:color="auto" w:fill="auto"/>
          <w:lang w:eastAsia="zh-CN"/>
        </w:rPr>
        <w:t>标准</w:t>
      </w:r>
      <w:r>
        <w:rPr>
          <w:rFonts w:hint="eastAsia" w:ascii="宋体" w:hAnsi="宋体" w:eastAsia="宋体" w:cs="宋体"/>
          <w:color w:val="auto"/>
          <w:sz w:val="24"/>
          <w:szCs w:val="24"/>
          <w:highlight w:val="none"/>
          <w:shd w:val="clear" w:color="auto" w:fill="auto"/>
        </w:rPr>
        <w:t>达到</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w:t>
      </w:r>
    </w:p>
    <w:p w14:paraId="281AF1DD">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6、在合同协议书正式签署生效之前，你方的</w:t>
      </w:r>
      <w:r>
        <w:rPr>
          <w:rFonts w:hint="eastAsia" w:ascii="宋体" w:hAnsi="宋体" w:eastAsia="宋体" w:cs="宋体"/>
          <w:color w:val="auto"/>
          <w:sz w:val="24"/>
          <w:szCs w:val="24"/>
          <w:highlight w:val="none"/>
          <w:shd w:val="clear" w:color="auto" w:fill="auto"/>
          <w:lang w:eastAsia="zh-CN"/>
        </w:rPr>
        <w:t>磋商文件</w:t>
      </w:r>
      <w:r>
        <w:rPr>
          <w:rFonts w:hint="eastAsia" w:ascii="宋体" w:hAnsi="宋体" w:eastAsia="宋体" w:cs="宋体"/>
          <w:color w:val="auto"/>
          <w:sz w:val="24"/>
          <w:szCs w:val="24"/>
          <w:highlight w:val="none"/>
          <w:shd w:val="clear" w:color="auto" w:fill="auto"/>
        </w:rPr>
        <w:t>、中标通知书和本</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将构成我们约束双方之间共同遵守的文件，对双方具有约束力。</w:t>
      </w:r>
    </w:p>
    <w:p w14:paraId="4C2EBBAD">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7、本</w:t>
      </w:r>
      <w:r>
        <w:rPr>
          <w:rFonts w:hint="eastAsia" w:ascii="宋体" w:hAnsi="宋体" w:eastAsia="宋体" w:cs="宋体"/>
          <w:color w:val="auto"/>
          <w:sz w:val="24"/>
          <w:szCs w:val="24"/>
          <w:highlight w:val="none"/>
          <w:shd w:val="clear" w:color="auto" w:fill="auto"/>
          <w:lang w:eastAsia="zh-CN"/>
        </w:rPr>
        <w:t>磋商有效期</w:t>
      </w:r>
      <w:r>
        <w:rPr>
          <w:rFonts w:hint="eastAsia" w:ascii="宋体" w:hAnsi="宋体" w:eastAsia="宋体" w:cs="宋体"/>
          <w:color w:val="auto"/>
          <w:sz w:val="24"/>
          <w:szCs w:val="24"/>
          <w:highlight w:val="none"/>
          <w:shd w:val="clear" w:color="auto" w:fill="auto"/>
        </w:rPr>
        <w:t>为</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 xml:space="preserve"> 天</w:t>
      </w:r>
      <w:r>
        <w:rPr>
          <w:rFonts w:hint="eastAsia" w:ascii="宋体" w:hAnsi="宋体" w:eastAsia="宋体" w:cs="宋体"/>
          <w:color w:val="auto"/>
          <w:sz w:val="24"/>
          <w:szCs w:val="24"/>
          <w:highlight w:val="none"/>
          <w:shd w:val="clear" w:color="auto" w:fill="auto"/>
        </w:rPr>
        <w:t>。</w:t>
      </w:r>
    </w:p>
    <w:p w14:paraId="14E3EC02">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8、我方愿意向贵方提供任何与该项投标有关的数据、情况和技术资料。</w:t>
      </w:r>
    </w:p>
    <w:p w14:paraId="0AB1713F">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9、我方理解你方不负担我们的任何投标费用，我方不要求你方对未中标原因作任何解释，也不退回</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w:t>
      </w:r>
    </w:p>
    <w:p w14:paraId="4F233E68">
      <w:pPr>
        <w:spacing w:line="360" w:lineRule="auto"/>
        <w:ind w:firstLine="480" w:firstLineChars="200"/>
        <w:rPr>
          <w:rFonts w:hint="eastAsia" w:ascii="宋体" w:hAnsi="宋体" w:eastAsia="宋体" w:cs="宋体"/>
          <w:color w:val="auto"/>
          <w:sz w:val="24"/>
          <w:szCs w:val="24"/>
          <w:highlight w:val="none"/>
          <w:shd w:val="clear" w:color="auto" w:fill="auto"/>
        </w:rPr>
      </w:pPr>
    </w:p>
    <w:p w14:paraId="3E51905F">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14:paraId="405D3709">
      <w:pPr>
        <w:spacing w:line="360" w:lineRule="auto"/>
        <w:ind w:firstLine="480" w:firstLineChars="200"/>
        <w:rPr>
          <w:rFonts w:hint="eastAsia" w:ascii="宋体" w:hAnsi="宋体" w:eastAsia="宋体" w:cs="宋体"/>
          <w:color w:val="auto"/>
          <w:sz w:val="24"/>
          <w:szCs w:val="24"/>
          <w:highlight w:val="none"/>
          <w:shd w:val="clear" w:color="auto" w:fill="auto"/>
        </w:rPr>
      </w:pPr>
    </w:p>
    <w:p w14:paraId="2CFA3A6B">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供 应 商：</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（盖章）</w:t>
      </w:r>
    </w:p>
    <w:p w14:paraId="40B07716">
      <w:pPr>
        <w:spacing w:line="360" w:lineRule="auto"/>
        <w:ind w:firstLine="480" w:firstLineChars="200"/>
        <w:rPr>
          <w:rFonts w:hint="eastAsia" w:ascii="宋体" w:hAnsi="宋体" w:eastAsia="宋体" w:cs="宋体"/>
          <w:color w:val="auto"/>
          <w:sz w:val="24"/>
          <w:szCs w:val="24"/>
          <w:highlight w:val="none"/>
          <w:u w:val="none"/>
          <w:shd w:val="clear" w:color="auto" w:fill="auto"/>
        </w:rPr>
      </w:pPr>
      <w:r>
        <w:rPr>
          <w:rFonts w:hint="eastAsia" w:ascii="宋体" w:hAnsi="宋体" w:eastAsia="宋体" w:cs="宋体"/>
          <w:color w:val="auto"/>
          <w:sz w:val="24"/>
          <w:szCs w:val="24"/>
          <w:highlight w:val="none"/>
          <w:shd w:val="clear" w:color="auto" w:fill="auto"/>
        </w:rPr>
        <w:t xml:space="preserve">   单 位 地 址：</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 xml:space="preserve">             </w:t>
      </w:r>
    </w:p>
    <w:p w14:paraId="20DB9620">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法定代表人或</w:t>
      </w:r>
    </w:p>
    <w:p w14:paraId="58CEC94E">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其委托代理人</w:t>
      </w:r>
      <w:r>
        <w:rPr>
          <w:rFonts w:hint="eastAsia" w:ascii="宋体" w:hAnsi="宋体" w:eastAsia="宋体" w:cs="宋体"/>
          <w:color w:val="auto"/>
          <w:sz w:val="24"/>
          <w:szCs w:val="24"/>
          <w:highlight w:val="none"/>
          <w:u w:val="none"/>
          <w:shd w:val="clear" w:color="auto" w:fill="auto"/>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none"/>
          <w:shd w:val="clear" w:color="auto" w:fill="auto"/>
        </w:rPr>
        <w:t>（签字</w:t>
      </w:r>
      <w:r>
        <w:rPr>
          <w:rFonts w:hint="eastAsia" w:ascii="宋体" w:hAnsi="宋体" w:eastAsia="宋体" w:cs="宋体"/>
          <w:color w:val="auto"/>
          <w:sz w:val="24"/>
          <w:szCs w:val="24"/>
          <w:highlight w:val="none"/>
          <w:u w:val="none"/>
          <w:shd w:val="clear" w:color="auto" w:fill="auto"/>
          <w:lang w:eastAsia="zh-CN"/>
        </w:rPr>
        <w:t>或</w:t>
      </w:r>
      <w:r>
        <w:rPr>
          <w:rFonts w:hint="eastAsia" w:ascii="宋体" w:hAnsi="宋体" w:eastAsia="宋体" w:cs="宋体"/>
          <w:color w:val="auto"/>
          <w:sz w:val="24"/>
          <w:szCs w:val="24"/>
          <w:highlight w:val="none"/>
          <w:shd w:val="clear" w:color="auto" w:fill="auto"/>
        </w:rPr>
        <w:t>盖章）</w:t>
      </w:r>
    </w:p>
    <w:p w14:paraId="31D823BB">
      <w:pPr>
        <w:spacing w:line="360" w:lineRule="auto"/>
        <w:ind w:firstLine="480" w:firstLineChars="200"/>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邮政编码：</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电话：</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 xml:space="preserve"> 传真：</w:t>
      </w:r>
      <w:r>
        <w:rPr>
          <w:rFonts w:hint="eastAsia" w:ascii="宋体" w:hAnsi="宋体" w:eastAsia="宋体" w:cs="宋体"/>
          <w:color w:val="auto"/>
          <w:sz w:val="24"/>
          <w:szCs w:val="24"/>
          <w:highlight w:val="none"/>
          <w:u w:val="single"/>
          <w:shd w:val="clear" w:color="auto" w:fill="auto"/>
        </w:rPr>
        <w:t xml:space="preserve">          </w:t>
      </w:r>
    </w:p>
    <w:p w14:paraId="49BA7ED6">
      <w:pPr>
        <w:spacing w:line="360" w:lineRule="auto"/>
        <w:ind w:firstLine="960" w:firstLineChars="40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    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p w14:paraId="5628B9F2">
      <w:pPr>
        <w:pStyle w:val="38"/>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br w:type="page"/>
      </w:r>
      <w:r>
        <w:rPr>
          <w:rFonts w:hint="eastAsia" w:ascii="宋体" w:hAnsi="宋体" w:eastAsia="宋体" w:cs="宋体"/>
          <w:b/>
          <w:bCs w:val="0"/>
          <w:color w:val="auto"/>
          <w:sz w:val="24"/>
          <w:szCs w:val="24"/>
          <w:highlight w:val="none"/>
          <w:shd w:val="clear" w:color="auto" w:fill="auto"/>
        </w:rPr>
        <w:t>四、</w:t>
      </w:r>
      <w:r>
        <w:rPr>
          <w:rFonts w:hint="eastAsia" w:hAnsi="宋体" w:eastAsia="宋体" w:cs="宋体"/>
          <w:color w:val="auto"/>
          <w:sz w:val="24"/>
          <w:szCs w:val="24"/>
          <w:highlight w:val="none"/>
          <w:shd w:val="clear" w:color="auto" w:fill="auto"/>
          <w:lang w:val="en-US" w:eastAsia="zh-CN"/>
        </w:rPr>
        <w:t>报价</w:t>
      </w:r>
      <w:r>
        <w:rPr>
          <w:rFonts w:hint="eastAsia" w:ascii="宋体" w:hAnsi="宋体" w:eastAsia="宋体" w:cs="宋体"/>
          <w:color w:val="auto"/>
          <w:sz w:val="24"/>
          <w:szCs w:val="24"/>
          <w:highlight w:val="none"/>
          <w:shd w:val="clear" w:color="auto" w:fill="auto"/>
        </w:rPr>
        <w:t>一览表</w:t>
      </w:r>
    </w:p>
    <w:tbl>
      <w:tblPr>
        <w:tblStyle w:val="2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6499"/>
      </w:tblGrid>
      <w:tr w14:paraId="66F3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789" w:type="dxa"/>
            <w:vAlign w:val="center"/>
          </w:tcPr>
          <w:p w14:paraId="36F9963E">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项目名称</w:t>
            </w:r>
          </w:p>
        </w:tc>
        <w:tc>
          <w:tcPr>
            <w:tcW w:w="6499" w:type="dxa"/>
            <w:vAlign w:val="top"/>
          </w:tcPr>
          <w:p w14:paraId="48ECD30D">
            <w:pPr>
              <w:kinsoku w:val="0"/>
              <w:spacing w:line="360" w:lineRule="auto"/>
              <w:rPr>
                <w:rFonts w:hint="eastAsia" w:ascii="宋体" w:hAnsi="宋体" w:eastAsia="宋体" w:cs="宋体"/>
                <w:color w:val="auto"/>
                <w:sz w:val="24"/>
                <w:szCs w:val="24"/>
                <w:highlight w:val="none"/>
                <w:shd w:val="clear" w:color="auto" w:fill="auto"/>
              </w:rPr>
            </w:pPr>
          </w:p>
        </w:tc>
      </w:tr>
      <w:tr w14:paraId="6EC7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89" w:type="dxa"/>
            <w:vAlign w:val="center"/>
          </w:tcPr>
          <w:p w14:paraId="57826717">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项目编号</w:t>
            </w:r>
          </w:p>
        </w:tc>
        <w:tc>
          <w:tcPr>
            <w:tcW w:w="6499" w:type="dxa"/>
            <w:vAlign w:val="center"/>
          </w:tcPr>
          <w:p w14:paraId="4B5FEEED">
            <w:pPr>
              <w:kinsoku w:val="0"/>
              <w:spacing w:line="360" w:lineRule="auto"/>
              <w:jc w:val="center"/>
              <w:rPr>
                <w:rFonts w:hint="eastAsia" w:ascii="宋体" w:hAnsi="宋体" w:eastAsia="宋体" w:cs="宋体"/>
                <w:color w:val="auto"/>
                <w:sz w:val="24"/>
                <w:szCs w:val="24"/>
                <w:highlight w:val="none"/>
                <w:shd w:val="clear" w:color="auto" w:fill="auto"/>
              </w:rPr>
            </w:pPr>
          </w:p>
        </w:tc>
      </w:tr>
      <w:tr w14:paraId="554D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789" w:type="dxa"/>
            <w:vAlign w:val="center"/>
          </w:tcPr>
          <w:p w14:paraId="70847752">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磋商报价</w:t>
            </w:r>
          </w:p>
          <w:p w14:paraId="1E8C54F9">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（保留小数点后两位）</w:t>
            </w:r>
          </w:p>
        </w:tc>
        <w:tc>
          <w:tcPr>
            <w:tcW w:w="6499" w:type="dxa"/>
            <w:vAlign w:val="top"/>
          </w:tcPr>
          <w:p w14:paraId="0ABD7C5B">
            <w:pPr>
              <w:kinsoku w:val="0"/>
              <w:spacing w:line="360" w:lineRule="auto"/>
              <w:rPr>
                <w:rFonts w:hint="eastAsia" w:ascii="宋体" w:hAnsi="宋体" w:eastAsia="宋体" w:cs="宋体"/>
                <w:color w:val="auto"/>
                <w:sz w:val="24"/>
                <w:szCs w:val="24"/>
                <w:highlight w:val="none"/>
                <w:shd w:val="clear" w:color="auto" w:fill="auto"/>
              </w:rPr>
            </w:pPr>
          </w:p>
          <w:p w14:paraId="7C66DD25">
            <w:pPr>
              <w:kinsoku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大写：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w:t>
            </w:r>
          </w:p>
          <w:p w14:paraId="5BB8DC4C">
            <w:pPr>
              <w:kinsoku w:val="0"/>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小写：</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元</w:t>
            </w:r>
          </w:p>
        </w:tc>
      </w:tr>
      <w:tr w14:paraId="6371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89" w:type="dxa"/>
            <w:vAlign w:val="top"/>
          </w:tcPr>
          <w:p w14:paraId="0FB12F14">
            <w:pPr>
              <w:kinsoku w:val="0"/>
              <w:spacing w:line="360" w:lineRule="auto"/>
              <w:jc w:val="center"/>
              <w:rPr>
                <w:rFonts w:hint="eastAsia" w:ascii="宋体" w:hAnsi="宋体" w:eastAsia="宋体" w:cs="宋体"/>
                <w:color w:val="auto"/>
                <w:sz w:val="24"/>
                <w:szCs w:val="24"/>
                <w:highlight w:val="none"/>
                <w:shd w:val="clear" w:color="auto" w:fill="auto"/>
              </w:rPr>
            </w:pPr>
          </w:p>
          <w:p w14:paraId="52F5C762">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交货期</w:t>
            </w:r>
          </w:p>
        </w:tc>
        <w:tc>
          <w:tcPr>
            <w:tcW w:w="6499" w:type="dxa"/>
            <w:vAlign w:val="top"/>
          </w:tcPr>
          <w:p w14:paraId="67400BF1">
            <w:pPr>
              <w:kinsoku w:val="0"/>
              <w:spacing w:line="360" w:lineRule="auto"/>
              <w:rPr>
                <w:rFonts w:hint="eastAsia" w:ascii="宋体" w:hAnsi="宋体" w:eastAsia="宋体" w:cs="宋体"/>
                <w:color w:val="auto"/>
                <w:sz w:val="24"/>
                <w:szCs w:val="24"/>
                <w:highlight w:val="none"/>
                <w:shd w:val="clear" w:color="auto" w:fill="auto"/>
              </w:rPr>
            </w:pPr>
          </w:p>
        </w:tc>
      </w:tr>
      <w:tr w14:paraId="49FE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789" w:type="dxa"/>
            <w:vAlign w:val="top"/>
          </w:tcPr>
          <w:p w14:paraId="7EC0BF64">
            <w:pPr>
              <w:kinsoku w:val="0"/>
              <w:spacing w:line="360" w:lineRule="auto"/>
              <w:jc w:val="center"/>
              <w:rPr>
                <w:rFonts w:hint="eastAsia" w:ascii="宋体" w:hAnsi="宋体" w:eastAsia="宋体" w:cs="宋体"/>
                <w:color w:val="auto"/>
                <w:sz w:val="24"/>
                <w:szCs w:val="24"/>
                <w:highlight w:val="none"/>
                <w:shd w:val="clear" w:color="auto" w:fill="auto"/>
              </w:rPr>
            </w:pPr>
          </w:p>
          <w:p w14:paraId="59D97139">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质量标准</w:t>
            </w:r>
          </w:p>
        </w:tc>
        <w:tc>
          <w:tcPr>
            <w:tcW w:w="6499" w:type="dxa"/>
            <w:vAlign w:val="top"/>
          </w:tcPr>
          <w:p w14:paraId="3F6532C0">
            <w:pPr>
              <w:kinsoku w:val="0"/>
              <w:spacing w:line="360" w:lineRule="auto"/>
              <w:rPr>
                <w:rFonts w:hint="eastAsia" w:ascii="宋体" w:hAnsi="宋体" w:eastAsia="宋体" w:cs="宋体"/>
                <w:color w:val="auto"/>
                <w:sz w:val="24"/>
                <w:szCs w:val="24"/>
                <w:highlight w:val="none"/>
                <w:shd w:val="clear" w:color="auto" w:fill="auto"/>
              </w:rPr>
            </w:pPr>
          </w:p>
        </w:tc>
      </w:tr>
      <w:tr w14:paraId="289D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789" w:type="dxa"/>
            <w:vAlign w:val="top"/>
          </w:tcPr>
          <w:p w14:paraId="27620543">
            <w:pPr>
              <w:kinsoku w:val="0"/>
              <w:spacing w:line="360" w:lineRule="auto"/>
              <w:jc w:val="center"/>
              <w:rPr>
                <w:rFonts w:hint="eastAsia" w:ascii="宋体" w:hAnsi="宋体" w:eastAsia="宋体" w:cs="宋体"/>
                <w:color w:val="auto"/>
                <w:sz w:val="24"/>
                <w:szCs w:val="24"/>
                <w:highlight w:val="none"/>
                <w:shd w:val="clear" w:color="auto" w:fill="auto"/>
              </w:rPr>
            </w:pPr>
          </w:p>
          <w:p w14:paraId="64059A7C">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磋商</w:t>
            </w:r>
            <w:r>
              <w:rPr>
                <w:rFonts w:hint="eastAsia" w:ascii="宋体" w:hAnsi="宋体" w:eastAsia="宋体" w:cs="宋体"/>
                <w:color w:val="auto"/>
                <w:sz w:val="24"/>
                <w:szCs w:val="24"/>
                <w:highlight w:val="none"/>
                <w:shd w:val="clear" w:color="auto" w:fill="auto"/>
              </w:rPr>
              <w:t>有效期</w:t>
            </w:r>
          </w:p>
        </w:tc>
        <w:tc>
          <w:tcPr>
            <w:tcW w:w="6499" w:type="dxa"/>
            <w:vAlign w:val="top"/>
          </w:tcPr>
          <w:p w14:paraId="7EB8A945">
            <w:pPr>
              <w:kinsoku w:val="0"/>
              <w:spacing w:line="360" w:lineRule="auto"/>
              <w:rPr>
                <w:rFonts w:hint="eastAsia" w:ascii="宋体" w:hAnsi="宋体" w:eastAsia="宋体" w:cs="宋体"/>
                <w:color w:val="auto"/>
                <w:sz w:val="24"/>
                <w:szCs w:val="24"/>
                <w:highlight w:val="none"/>
                <w:shd w:val="clear" w:color="auto" w:fill="auto"/>
              </w:rPr>
            </w:pPr>
          </w:p>
        </w:tc>
      </w:tr>
      <w:tr w14:paraId="684F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789" w:type="dxa"/>
            <w:vAlign w:val="center"/>
          </w:tcPr>
          <w:p w14:paraId="151E6EE0">
            <w:pPr>
              <w:kinsoku w:val="0"/>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是否响应</w:t>
            </w:r>
            <w:r>
              <w:rPr>
                <w:rFonts w:hint="eastAsia" w:ascii="宋体" w:hAnsi="宋体" w:eastAsia="宋体" w:cs="宋体"/>
                <w:bCs/>
                <w:color w:val="auto"/>
                <w:sz w:val="24"/>
                <w:szCs w:val="24"/>
                <w:highlight w:val="none"/>
                <w:shd w:val="clear" w:color="auto" w:fill="auto"/>
                <w:lang w:eastAsia="zh-CN"/>
              </w:rPr>
              <w:t>磋商文件</w:t>
            </w:r>
            <w:r>
              <w:rPr>
                <w:rFonts w:hint="eastAsia" w:ascii="宋体" w:hAnsi="宋体" w:eastAsia="宋体" w:cs="宋体"/>
                <w:bCs/>
                <w:color w:val="auto"/>
                <w:sz w:val="24"/>
                <w:szCs w:val="24"/>
                <w:highlight w:val="none"/>
                <w:shd w:val="clear" w:color="auto" w:fill="auto"/>
              </w:rPr>
              <w:t>和合同主要条款内容</w:t>
            </w:r>
          </w:p>
        </w:tc>
        <w:tc>
          <w:tcPr>
            <w:tcW w:w="6499" w:type="dxa"/>
            <w:vAlign w:val="top"/>
          </w:tcPr>
          <w:p w14:paraId="3FE090F0">
            <w:pPr>
              <w:kinsoku w:val="0"/>
              <w:spacing w:line="360" w:lineRule="auto"/>
              <w:rPr>
                <w:rFonts w:hint="eastAsia" w:ascii="宋体" w:hAnsi="宋体" w:eastAsia="宋体" w:cs="宋体"/>
                <w:color w:val="auto"/>
                <w:sz w:val="24"/>
                <w:szCs w:val="24"/>
                <w:highlight w:val="none"/>
                <w:shd w:val="clear" w:color="auto" w:fill="auto"/>
              </w:rPr>
            </w:pPr>
          </w:p>
        </w:tc>
      </w:tr>
      <w:tr w14:paraId="77AC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789" w:type="dxa"/>
            <w:vAlign w:val="top"/>
          </w:tcPr>
          <w:p w14:paraId="16D01596">
            <w:pPr>
              <w:kinsoku w:val="0"/>
              <w:spacing w:line="360" w:lineRule="auto"/>
              <w:jc w:val="center"/>
              <w:rPr>
                <w:rFonts w:hint="eastAsia" w:ascii="宋体" w:hAnsi="宋体" w:eastAsia="宋体" w:cs="宋体"/>
                <w:bCs/>
                <w:color w:val="auto"/>
                <w:sz w:val="24"/>
                <w:szCs w:val="24"/>
                <w:highlight w:val="none"/>
                <w:shd w:val="clear" w:color="auto" w:fill="auto"/>
              </w:rPr>
            </w:pPr>
          </w:p>
          <w:p w14:paraId="0610939A">
            <w:pPr>
              <w:kinsoku w:val="0"/>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备注</w:t>
            </w:r>
          </w:p>
        </w:tc>
        <w:tc>
          <w:tcPr>
            <w:tcW w:w="6499" w:type="dxa"/>
            <w:vAlign w:val="top"/>
          </w:tcPr>
          <w:p w14:paraId="7C75677F">
            <w:pPr>
              <w:kinsoku w:val="0"/>
              <w:spacing w:line="360" w:lineRule="auto"/>
              <w:rPr>
                <w:rFonts w:hint="eastAsia" w:ascii="宋体" w:hAnsi="宋体" w:eastAsia="宋体" w:cs="宋体"/>
                <w:color w:val="auto"/>
                <w:sz w:val="24"/>
                <w:szCs w:val="24"/>
                <w:highlight w:val="none"/>
                <w:shd w:val="clear" w:color="auto" w:fill="auto"/>
              </w:rPr>
            </w:pPr>
          </w:p>
        </w:tc>
      </w:tr>
    </w:tbl>
    <w:p w14:paraId="3392AE06">
      <w:pPr>
        <w:spacing w:line="360" w:lineRule="auto"/>
        <w:ind w:firstLine="2400" w:firstLineChars="1000"/>
        <w:rPr>
          <w:rFonts w:hint="eastAsia" w:ascii="宋体" w:hAnsi="宋体" w:eastAsia="宋体" w:cs="宋体"/>
          <w:color w:val="auto"/>
          <w:sz w:val="24"/>
          <w:szCs w:val="24"/>
          <w:highlight w:val="none"/>
          <w:shd w:val="clear" w:color="auto" w:fill="auto"/>
        </w:rPr>
      </w:pPr>
    </w:p>
    <w:p w14:paraId="0E01C1D2">
      <w:pPr>
        <w:spacing w:line="360" w:lineRule="auto"/>
        <w:ind w:firstLine="480" w:firstLineChars="200"/>
        <w:rPr>
          <w:rFonts w:hint="eastAsia" w:ascii="宋体" w:hAnsi="宋体" w:eastAsia="宋体" w:cs="宋体"/>
          <w:color w:val="auto"/>
          <w:sz w:val="24"/>
          <w:szCs w:val="24"/>
          <w:highlight w:val="none"/>
          <w:shd w:val="clear" w:color="auto" w:fill="auto"/>
        </w:rPr>
      </w:pPr>
    </w:p>
    <w:p w14:paraId="7143002A">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供  应   商：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（盖单位公章）</w:t>
      </w:r>
    </w:p>
    <w:p w14:paraId="73D02946">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法人代表人或</w:t>
      </w:r>
    </w:p>
    <w:p w14:paraId="50D17DF4">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其委托代理人：</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（签字</w:t>
      </w:r>
      <w:r>
        <w:rPr>
          <w:rFonts w:hint="eastAsia" w:ascii="宋体" w:hAnsi="宋体" w:eastAsia="宋体" w:cs="宋体"/>
          <w:color w:val="auto"/>
          <w:sz w:val="24"/>
          <w:szCs w:val="24"/>
          <w:highlight w:val="none"/>
          <w:shd w:val="clear" w:color="auto" w:fill="auto"/>
          <w:lang w:val="en-US" w:eastAsia="zh-CN"/>
        </w:rPr>
        <w:t>或</w:t>
      </w:r>
      <w:r>
        <w:rPr>
          <w:rFonts w:hint="eastAsia" w:ascii="宋体" w:hAnsi="宋体" w:eastAsia="宋体" w:cs="宋体"/>
          <w:color w:val="auto"/>
          <w:sz w:val="24"/>
          <w:szCs w:val="24"/>
          <w:highlight w:val="none"/>
          <w:shd w:val="clear" w:color="auto" w:fill="auto"/>
        </w:rPr>
        <w:t>盖章）</w:t>
      </w:r>
    </w:p>
    <w:p w14:paraId="657D5B9F">
      <w:pPr>
        <w:pStyle w:val="15"/>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        期：</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日</w:t>
      </w:r>
    </w:p>
    <w:p w14:paraId="1B7A167C">
      <w:pPr>
        <w:pStyle w:val="15"/>
        <w:spacing w:line="360" w:lineRule="auto"/>
        <w:ind w:firstLine="2400" w:firstLineChars="1000"/>
        <w:rPr>
          <w:rFonts w:hint="eastAsia" w:ascii="宋体" w:hAnsi="宋体" w:eastAsia="宋体" w:cs="宋体"/>
          <w:color w:val="auto"/>
          <w:sz w:val="24"/>
          <w:szCs w:val="24"/>
          <w:highlight w:val="none"/>
          <w:shd w:val="clear" w:color="auto" w:fill="auto"/>
        </w:rPr>
      </w:pPr>
    </w:p>
    <w:p w14:paraId="55F71937">
      <w:pPr>
        <w:rPr>
          <w:rFonts w:hint="eastAsia" w:ascii="宋体" w:hAnsi="宋体" w:eastAsia="宋体" w:cs="宋体"/>
          <w:color w:val="auto"/>
          <w:sz w:val="28"/>
          <w:szCs w:val="28"/>
          <w:highlight w:val="none"/>
          <w:shd w:val="clear" w:color="auto" w:fill="auto"/>
        </w:rPr>
      </w:pPr>
    </w:p>
    <w:p w14:paraId="2EF70394">
      <w:pP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w:t>
      </w:r>
    </w:p>
    <w:p w14:paraId="13B6C668">
      <w:pPr>
        <w:spacing w:line="360" w:lineRule="auto"/>
        <w:ind w:firstLine="964" w:firstLineChars="400"/>
        <w:jc w:val="center"/>
        <w:rPr>
          <w:rFonts w:hint="eastAsia" w:ascii="宋体" w:hAnsi="宋体" w:eastAsia="宋体" w:cs="宋体"/>
          <w:b/>
          <w:bCs/>
          <w:color w:val="auto"/>
          <w:sz w:val="24"/>
          <w:szCs w:val="24"/>
          <w:highlight w:val="none"/>
          <w:shd w:val="clear" w:color="auto" w:fill="auto"/>
          <w:lang w:eastAsia="zh-CN"/>
        </w:rPr>
      </w:pPr>
    </w:p>
    <w:p w14:paraId="1D128623">
      <w:pPr>
        <w:spacing w:line="360" w:lineRule="auto"/>
        <w:ind w:firstLine="964" w:firstLineChars="400"/>
        <w:jc w:val="center"/>
        <w:rPr>
          <w:rFonts w:hint="eastAsia" w:ascii="宋体" w:hAnsi="宋体" w:eastAsia="宋体" w:cs="宋体"/>
          <w:b/>
          <w:bCs/>
          <w:color w:val="auto"/>
          <w:sz w:val="24"/>
          <w:szCs w:val="24"/>
          <w:highlight w:val="none"/>
          <w:shd w:val="clear" w:color="auto" w:fill="auto"/>
          <w:lang w:val="en-US" w:eastAsia="zh-CN"/>
        </w:rPr>
      </w:pPr>
    </w:p>
    <w:p w14:paraId="256295E7">
      <w:pPr>
        <w:spacing w:line="360" w:lineRule="auto"/>
        <w:ind w:firstLine="964" w:firstLineChars="400"/>
        <w:jc w:val="center"/>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分项报价表</w:t>
      </w:r>
    </w:p>
    <w:tbl>
      <w:tblPr>
        <w:tblStyle w:val="28"/>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442"/>
        <w:gridCol w:w="861"/>
        <w:gridCol w:w="1049"/>
        <w:gridCol w:w="895"/>
        <w:gridCol w:w="1291"/>
        <w:gridCol w:w="1179"/>
        <w:gridCol w:w="1178"/>
        <w:gridCol w:w="1338"/>
      </w:tblGrid>
      <w:tr w14:paraId="283A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618" w:type="dxa"/>
            <w:vAlign w:val="center"/>
          </w:tcPr>
          <w:p w14:paraId="59A7AA77">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序号</w:t>
            </w:r>
          </w:p>
        </w:tc>
        <w:tc>
          <w:tcPr>
            <w:tcW w:w="1442" w:type="dxa"/>
            <w:vAlign w:val="center"/>
          </w:tcPr>
          <w:p w14:paraId="35B061E9">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名称/规格</w:t>
            </w:r>
          </w:p>
        </w:tc>
        <w:tc>
          <w:tcPr>
            <w:tcW w:w="861" w:type="dxa"/>
            <w:vAlign w:val="center"/>
          </w:tcPr>
          <w:p w14:paraId="2A64DF78">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单位</w:t>
            </w:r>
          </w:p>
        </w:tc>
        <w:tc>
          <w:tcPr>
            <w:tcW w:w="1049" w:type="dxa"/>
            <w:vAlign w:val="center"/>
          </w:tcPr>
          <w:p w14:paraId="16E1EAC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工程量</w:t>
            </w:r>
          </w:p>
        </w:tc>
        <w:tc>
          <w:tcPr>
            <w:tcW w:w="895" w:type="dxa"/>
            <w:vAlign w:val="center"/>
          </w:tcPr>
          <w:p w14:paraId="424EF21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单价（元）</w:t>
            </w:r>
          </w:p>
        </w:tc>
        <w:tc>
          <w:tcPr>
            <w:tcW w:w="1291" w:type="dxa"/>
            <w:vAlign w:val="center"/>
          </w:tcPr>
          <w:p w14:paraId="621F88D0">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单个责任牌合计（元）</w:t>
            </w:r>
          </w:p>
        </w:tc>
        <w:tc>
          <w:tcPr>
            <w:tcW w:w="1179" w:type="dxa"/>
            <w:vAlign w:val="center"/>
          </w:tcPr>
          <w:p w14:paraId="36F9ED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责任牌数量（个）</w:t>
            </w:r>
          </w:p>
        </w:tc>
        <w:tc>
          <w:tcPr>
            <w:tcW w:w="1178" w:type="dxa"/>
            <w:vAlign w:val="center"/>
          </w:tcPr>
          <w:p w14:paraId="236AEF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金额（元）</w:t>
            </w:r>
          </w:p>
        </w:tc>
        <w:tc>
          <w:tcPr>
            <w:tcW w:w="1338" w:type="dxa"/>
            <w:vAlign w:val="center"/>
          </w:tcPr>
          <w:p w14:paraId="40336DE5">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备注</w:t>
            </w:r>
          </w:p>
        </w:tc>
      </w:tr>
      <w:tr w14:paraId="2A44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618" w:type="dxa"/>
            <w:vAlign w:val="center"/>
          </w:tcPr>
          <w:p w14:paraId="3F6E6CB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1</w:t>
            </w:r>
          </w:p>
        </w:tc>
        <w:tc>
          <w:tcPr>
            <w:tcW w:w="1442" w:type="dxa"/>
            <w:vAlign w:val="center"/>
          </w:tcPr>
          <w:p w14:paraId="0A4FC2D5">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外框架（100mm镀锌方钢，厚2mm）</w:t>
            </w:r>
          </w:p>
        </w:tc>
        <w:tc>
          <w:tcPr>
            <w:tcW w:w="861" w:type="dxa"/>
            <w:vAlign w:val="center"/>
          </w:tcPr>
          <w:p w14:paraId="6772F58C">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m</w:t>
            </w:r>
          </w:p>
        </w:tc>
        <w:tc>
          <w:tcPr>
            <w:tcW w:w="1049" w:type="dxa"/>
            <w:vAlign w:val="center"/>
          </w:tcPr>
          <w:p w14:paraId="72102158">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7</w:t>
            </w:r>
          </w:p>
        </w:tc>
        <w:tc>
          <w:tcPr>
            <w:tcW w:w="895" w:type="dxa"/>
            <w:vAlign w:val="center"/>
          </w:tcPr>
          <w:p w14:paraId="14102192">
            <w:pPr>
              <w:keepNext w:val="0"/>
              <w:keepLines w:val="0"/>
              <w:widowControl/>
              <w:suppressLineNumbers w:val="0"/>
              <w:jc w:val="center"/>
              <w:textAlignment w:val="center"/>
              <w:rPr>
                <w:rFonts w:hint="default"/>
                <w:color w:val="auto"/>
                <w:sz w:val="24"/>
                <w:szCs w:val="24"/>
                <w:vertAlign w:val="baseline"/>
                <w:lang w:val="en-US" w:eastAsia="zh-CN"/>
              </w:rPr>
            </w:pPr>
          </w:p>
        </w:tc>
        <w:tc>
          <w:tcPr>
            <w:tcW w:w="1291" w:type="dxa"/>
            <w:vAlign w:val="center"/>
          </w:tcPr>
          <w:p w14:paraId="4A3EFDC6">
            <w:pPr>
              <w:keepNext w:val="0"/>
              <w:keepLines w:val="0"/>
              <w:widowControl/>
              <w:suppressLineNumbers w:val="0"/>
              <w:jc w:val="center"/>
              <w:textAlignment w:val="center"/>
              <w:rPr>
                <w:rFonts w:hint="default"/>
                <w:color w:val="auto"/>
                <w:sz w:val="24"/>
                <w:szCs w:val="24"/>
                <w:vertAlign w:val="baseline"/>
                <w:lang w:val="en-US" w:eastAsia="zh-CN"/>
              </w:rPr>
            </w:pPr>
          </w:p>
        </w:tc>
        <w:tc>
          <w:tcPr>
            <w:tcW w:w="1179" w:type="dxa"/>
            <w:vAlign w:val="center"/>
          </w:tcPr>
          <w:p w14:paraId="7F82C4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8" w:type="dxa"/>
            <w:vAlign w:val="center"/>
          </w:tcPr>
          <w:p w14:paraId="0257E2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3FEF2D02">
            <w:pPr>
              <w:keepNext w:val="0"/>
              <w:keepLines w:val="0"/>
              <w:widowControl/>
              <w:suppressLineNumbers w:val="0"/>
              <w:jc w:val="center"/>
              <w:textAlignment w:val="center"/>
              <w:rPr>
                <w:rFonts w:hint="eastAsia"/>
                <w:color w:val="auto"/>
                <w:sz w:val="24"/>
                <w:szCs w:val="24"/>
                <w:vertAlign w:val="baseline"/>
                <w:lang w:val="zh-CN" w:eastAsia="zh-CN"/>
              </w:rPr>
            </w:pPr>
          </w:p>
        </w:tc>
      </w:tr>
      <w:tr w14:paraId="3D60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618" w:type="dxa"/>
            <w:vAlign w:val="center"/>
          </w:tcPr>
          <w:p w14:paraId="2E0897B6">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2</w:t>
            </w:r>
          </w:p>
        </w:tc>
        <w:tc>
          <w:tcPr>
            <w:tcW w:w="1442" w:type="dxa"/>
            <w:vAlign w:val="center"/>
          </w:tcPr>
          <w:p w14:paraId="5DBADB4D">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内框架（</w:t>
            </w:r>
            <w:r>
              <w:rPr>
                <w:rFonts w:hint="eastAsia" w:ascii="宋体" w:hAnsi="宋体" w:eastAsia="宋体" w:cs="宋体"/>
                <w:i w:val="0"/>
                <w:iCs w:val="0"/>
                <w:color w:val="000000"/>
                <w:kern w:val="0"/>
                <w:sz w:val="24"/>
                <w:szCs w:val="24"/>
                <w:u w:val="none"/>
                <w:lang w:val="en-US" w:eastAsia="zh-CN" w:bidi="ar"/>
              </w:rPr>
              <w:t>50mm镀锌方钢，厚2mm</w:t>
            </w:r>
            <w:r>
              <w:rPr>
                <w:rFonts w:hint="eastAsia"/>
                <w:color w:val="auto"/>
                <w:sz w:val="24"/>
                <w:szCs w:val="24"/>
                <w:vertAlign w:val="baseline"/>
                <w:lang w:val="en-US" w:eastAsia="zh-CN"/>
              </w:rPr>
              <w:t>）</w:t>
            </w:r>
          </w:p>
        </w:tc>
        <w:tc>
          <w:tcPr>
            <w:tcW w:w="861" w:type="dxa"/>
            <w:vAlign w:val="center"/>
          </w:tcPr>
          <w:p w14:paraId="0CE09D13">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m</w:t>
            </w:r>
          </w:p>
        </w:tc>
        <w:tc>
          <w:tcPr>
            <w:tcW w:w="1049" w:type="dxa"/>
            <w:vAlign w:val="center"/>
          </w:tcPr>
          <w:p w14:paraId="1D8A7178">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5</w:t>
            </w:r>
          </w:p>
        </w:tc>
        <w:tc>
          <w:tcPr>
            <w:tcW w:w="895" w:type="dxa"/>
            <w:vAlign w:val="center"/>
          </w:tcPr>
          <w:p w14:paraId="72312E25">
            <w:pPr>
              <w:keepNext w:val="0"/>
              <w:keepLines w:val="0"/>
              <w:widowControl/>
              <w:suppressLineNumbers w:val="0"/>
              <w:jc w:val="center"/>
              <w:textAlignment w:val="center"/>
              <w:rPr>
                <w:rFonts w:hint="default"/>
                <w:color w:val="auto"/>
                <w:sz w:val="24"/>
                <w:szCs w:val="24"/>
                <w:vertAlign w:val="baseline"/>
                <w:lang w:val="en-US" w:eastAsia="zh-CN"/>
              </w:rPr>
            </w:pPr>
          </w:p>
        </w:tc>
        <w:tc>
          <w:tcPr>
            <w:tcW w:w="1291" w:type="dxa"/>
            <w:vAlign w:val="center"/>
          </w:tcPr>
          <w:p w14:paraId="6E2590AF">
            <w:pPr>
              <w:keepNext w:val="0"/>
              <w:keepLines w:val="0"/>
              <w:widowControl/>
              <w:suppressLineNumbers w:val="0"/>
              <w:jc w:val="center"/>
              <w:textAlignment w:val="center"/>
              <w:rPr>
                <w:rFonts w:hint="default"/>
                <w:color w:val="auto"/>
                <w:sz w:val="24"/>
                <w:szCs w:val="24"/>
                <w:vertAlign w:val="baseline"/>
                <w:lang w:val="en-US" w:eastAsia="zh-CN"/>
              </w:rPr>
            </w:pPr>
          </w:p>
        </w:tc>
        <w:tc>
          <w:tcPr>
            <w:tcW w:w="1179" w:type="dxa"/>
            <w:vAlign w:val="center"/>
          </w:tcPr>
          <w:p w14:paraId="67C8BF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8" w:type="dxa"/>
            <w:vAlign w:val="center"/>
          </w:tcPr>
          <w:p w14:paraId="47D6C5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44DE5263">
            <w:pPr>
              <w:keepNext w:val="0"/>
              <w:keepLines w:val="0"/>
              <w:widowControl/>
              <w:suppressLineNumbers w:val="0"/>
              <w:jc w:val="center"/>
              <w:textAlignment w:val="center"/>
              <w:rPr>
                <w:rFonts w:hint="eastAsia"/>
                <w:color w:val="auto"/>
                <w:sz w:val="24"/>
                <w:szCs w:val="24"/>
                <w:vertAlign w:val="baseline"/>
                <w:lang w:val="zh-CN" w:eastAsia="zh-CN"/>
              </w:rPr>
            </w:pPr>
          </w:p>
        </w:tc>
      </w:tr>
      <w:tr w14:paraId="51A3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618" w:type="dxa"/>
            <w:vAlign w:val="center"/>
          </w:tcPr>
          <w:p w14:paraId="45AA8055">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3</w:t>
            </w:r>
          </w:p>
        </w:tc>
        <w:tc>
          <w:tcPr>
            <w:tcW w:w="1442" w:type="dxa"/>
            <w:vAlign w:val="center"/>
          </w:tcPr>
          <w:p w14:paraId="2088D709">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彩色喷绘</w:t>
            </w:r>
          </w:p>
        </w:tc>
        <w:tc>
          <w:tcPr>
            <w:tcW w:w="861" w:type="dxa"/>
            <w:vAlign w:val="center"/>
          </w:tcPr>
          <w:p w14:paraId="11CD5602">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w:t>
            </w:r>
          </w:p>
        </w:tc>
        <w:tc>
          <w:tcPr>
            <w:tcW w:w="1049" w:type="dxa"/>
            <w:vAlign w:val="center"/>
          </w:tcPr>
          <w:p w14:paraId="02C82142">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3.2</w:t>
            </w:r>
          </w:p>
        </w:tc>
        <w:tc>
          <w:tcPr>
            <w:tcW w:w="895" w:type="dxa"/>
            <w:vAlign w:val="center"/>
          </w:tcPr>
          <w:p w14:paraId="64A53484">
            <w:pPr>
              <w:keepNext w:val="0"/>
              <w:keepLines w:val="0"/>
              <w:widowControl/>
              <w:suppressLineNumbers w:val="0"/>
              <w:jc w:val="center"/>
              <w:textAlignment w:val="center"/>
              <w:rPr>
                <w:rFonts w:hint="default"/>
                <w:color w:val="auto"/>
                <w:sz w:val="24"/>
                <w:szCs w:val="24"/>
                <w:vertAlign w:val="baseline"/>
                <w:lang w:val="en-US" w:eastAsia="zh-CN"/>
              </w:rPr>
            </w:pPr>
          </w:p>
        </w:tc>
        <w:tc>
          <w:tcPr>
            <w:tcW w:w="1291" w:type="dxa"/>
            <w:vAlign w:val="center"/>
          </w:tcPr>
          <w:p w14:paraId="71547A5E">
            <w:pPr>
              <w:keepNext w:val="0"/>
              <w:keepLines w:val="0"/>
              <w:widowControl/>
              <w:suppressLineNumbers w:val="0"/>
              <w:jc w:val="center"/>
              <w:textAlignment w:val="center"/>
              <w:rPr>
                <w:rFonts w:hint="default"/>
                <w:color w:val="auto"/>
                <w:sz w:val="24"/>
                <w:szCs w:val="24"/>
                <w:vertAlign w:val="baseline"/>
                <w:lang w:val="en-US" w:eastAsia="zh-CN"/>
              </w:rPr>
            </w:pPr>
          </w:p>
        </w:tc>
        <w:tc>
          <w:tcPr>
            <w:tcW w:w="1179" w:type="dxa"/>
            <w:vAlign w:val="center"/>
          </w:tcPr>
          <w:p w14:paraId="7292DD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8" w:type="dxa"/>
            <w:vAlign w:val="center"/>
          </w:tcPr>
          <w:p w14:paraId="5FF355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448397A6">
            <w:pPr>
              <w:keepNext w:val="0"/>
              <w:keepLines w:val="0"/>
              <w:widowControl/>
              <w:suppressLineNumbers w:val="0"/>
              <w:jc w:val="center"/>
              <w:textAlignment w:val="center"/>
              <w:rPr>
                <w:rFonts w:hint="eastAsia"/>
                <w:color w:val="auto"/>
                <w:sz w:val="24"/>
                <w:szCs w:val="24"/>
                <w:vertAlign w:val="baseline"/>
                <w:lang w:val="zh-CN" w:eastAsia="zh-CN"/>
              </w:rPr>
            </w:pPr>
          </w:p>
        </w:tc>
      </w:tr>
      <w:tr w14:paraId="0C39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618" w:type="dxa"/>
            <w:vAlign w:val="center"/>
          </w:tcPr>
          <w:p w14:paraId="28A72335">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4</w:t>
            </w:r>
          </w:p>
        </w:tc>
        <w:tc>
          <w:tcPr>
            <w:tcW w:w="1442" w:type="dxa"/>
            <w:vAlign w:val="center"/>
          </w:tcPr>
          <w:p w14:paraId="7B8624C3">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五金配件</w:t>
            </w:r>
          </w:p>
        </w:tc>
        <w:tc>
          <w:tcPr>
            <w:tcW w:w="861" w:type="dxa"/>
            <w:vAlign w:val="center"/>
          </w:tcPr>
          <w:p w14:paraId="419F0A5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套</w:t>
            </w:r>
          </w:p>
        </w:tc>
        <w:tc>
          <w:tcPr>
            <w:tcW w:w="1049" w:type="dxa"/>
            <w:vAlign w:val="center"/>
          </w:tcPr>
          <w:p w14:paraId="3225CDA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95" w:type="dxa"/>
            <w:vAlign w:val="center"/>
          </w:tcPr>
          <w:p w14:paraId="74EB33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91" w:type="dxa"/>
            <w:vAlign w:val="center"/>
          </w:tcPr>
          <w:p w14:paraId="48A4BD08">
            <w:pPr>
              <w:keepNext w:val="0"/>
              <w:keepLines w:val="0"/>
              <w:widowControl/>
              <w:suppressLineNumbers w:val="0"/>
              <w:jc w:val="center"/>
              <w:textAlignment w:val="center"/>
              <w:rPr>
                <w:rFonts w:hint="default"/>
                <w:color w:val="auto"/>
                <w:sz w:val="24"/>
                <w:szCs w:val="24"/>
                <w:vertAlign w:val="baseline"/>
                <w:lang w:val="en-US" w:eastAsia="zh-CN"/>
              </w:rPr>
            </w:pPr>
          </w:p>
        </w:tc>
        <w:tc>
          <w:tcPr>
            <w:tcW w:w="1179" w:type="dxa"/>
            <w:vAlign w:val="center"/>
          </w:tcPr>
          <w:p w14:paraId="36D590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8" w:type="dxa"/>
            <w:vAlign w:val="center"/>
          </w:tcPr>
          <w:p w14:paraId="2A6118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23085E11">
            <w:pPr>
              <w:keepNext w:val="0"/>
              <w:keepLines w:val="0"/>
              <w:widowControl/>
              <w:suppressLineNumbers w:val="0"/>
              <w:jc w:val="center"/>
              <w:textAlignment w:val="center"/>
              <w:rPr>
                <w:rFonts w:hint="eastAsia"/>
                <w:color w:val="auto"/>
                <w:sz w:val="24"/>
                <w:szCs w:val="24"/>
                <w:vertAlign w:val="baseline"/>
                <w:lang w:val="zh-CN" w:eastAsia="zh-CN"/>
              </w:rPr>
            </w:pPr>
          </w:p>
        </w:tc>
      </w:tr>
      <w:tr w14:paraId="792C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618" w:type="dxa"/>
            <w:vAlign w:val="center"/>
          </w:tcPr>
          <w:p w14:paraId="2ED561B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42" w:type="dxa"/>
            <w:vAlign w:val="center"/>
          </w:tcPr>
          <w:p w14:paraId="46647B0C">
            <w:pPr>
              <w:keepNext w:val="0"/>
              <w:keepLines w:val="0"/>
              <w:widowControl/>
              <w:suppressLineNumbers w:val="0"/>
              <w:jc w:val="center"/>
              <w:textAlignment w:val="center"/>
              <w:rPr>
                <w:rFonts w:hint="eastAsia"/>
                <w:color w:val="auto"/>
                <w:sz w:val="24"/>
                <w:szCs w:val="24"/>
                <w:vertAlign w:val="baseline"/>
                <w:lang w:val="en-US" w:eastAsia="zh-CN"/>
              </w:rPr>
            </w:pPr>
            <w:r>
              <w:rPr>
                <w:rFonts w:hint="eastAsia"/>
                <w:color w:val="auto"/>
                <w:sz w:val="24"/>
                <w:szCs w:val="24"/>
                <w:vertAlign w:val="baseline"/>
                <w:lang w:val="en-US" w:eastAsia="zh-CN"/>
              </w:rPr>
              <w:t>预埋件及基础处理</w:t>
            </w:r>
          </w:p>
        </w:tc>
        <w:tc>
          <w:tcPr>
            <w:tcW w:w="861" w:type="dxa"/>
            <w:vAlign w:val="center"/>
          </w:tcPr>
          <w:p w14:paraId="3BD187C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49" w:type="dxa"/>
            <w:vAlign w:val="center"/>
          </w:tcPr>
          <w:p w14:paraId="0B6556D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95" w:type="dxa"/>
            <w:vAlign w:val="center"/>
          </w:tcPr>
          <w:p w14:paraId="1C1E7F1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91" w:type="dxa"/>
            <w:vAlign w:val="center"/>
          </w:tcPr>
          <w:p w14:paraId="22536E2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79" w:type="dxa"/>
            <w:vAlign w:val="center"/>
          </w:tcPr>
          <w:p w14:paraId="6F7081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8" w:type="dxa"/>
            <w:vAlign w:val="center"/>
          </w:tcPr>
          <w:p w14:paraId="45ECA2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06472D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3A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618" w:type="dxa"/>
            <w:vAlign w:val="center"/>
          </w:tcPr>
          <w:p w14:paraId="006F2FF0">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6</w:t>
            </w:r>
          </w:p>
        </w:tc>
        <w:tc>
          <w:tcPr>
            <w:tcW w:w="1442" w:type="dxa"/>
            <w:vAlign w:val="center"/>
          </w:tcPr>
          <w:p w14:paraId="55B4D3F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运输费</w:t>
            </w:r>
          </w:p>
        </w:tc>
        <w:tc>
          <w:tcPr>
            <w:tcW w:w="861" w:type="dxa"/>
            <w:vAlign w:val="center"/>
          </w:tcPr>
          <w:p w14:paraId="0F974131">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件</w:t>
            </w:r>
          </w:p>
        </w:tc>
        <w:tc>
          <w:tcPr>
            <w:tcW w:w="1049" w:type="dxa"/>
            <w:vAlign w:val="center"/>
          </w:tcPr>
          <w:p w14:paraId="1249E92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95" w:type="dxa"/>
            <w:vAlign w:val="center"/>
          </w:tcPr>
          <w:p w14:paraId="3009279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91" w:type="dxa"/>
            <w:vAlign w:val="center"/>
          </w:tcPr>
          <w:p w14:paraId="4ADA2D7B">
            <w:pPr>
              <w:keepNext w:val="0"/>
              <w:keepLines w:val="0"/>
              <w:widowControl/>
              <w:suppressLineNumbers w:val="0"/>
              <w:jc w:val="center"/>
              <w:textAlignment w:val="center"/>
              <w:rPr>
                <w:rFonts w:hint="default"/>
                <w:color w:val="auto"/>
                <w:sz w:val="24"/>
                <w:szCs w:val="24"/>
                <w:vertAlign w:val="baseline"/>
                <w:lang w:val="en-US" w:eastAsia="zh-CN"/>
              </w:rPr>
            </w:pPr>
          </w:p>
        </w:tc>
        <w:tc>
          <w:tcPr>
            <w:tcW w:w="1179" w:type="dxa"/>
            <w:vAlign w:val="center"/>
          </w:tcPr>
          <w:p w14:paraId="07022F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8" w:type="dxa"/>
            <w:vAlign w:val="center"/>
          </w:tcPr>
          <w:p w14:paraId="375D9A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0B818628">
            <w:pPr>
              <w:keepNext w:val="0"/>
              <w:keepLines w:val="0"/>
              <w:widowControl/>
              <w:suppressLineNumbers w:val="0"/>
              <w:jc w:val="center"/>
              <w:textAlignment w:val="center"/>
              <w:rPr>
                <w:rFonts w:hint="eastAsia"/>
                <w:color w:val="auto"/>
                <w:sz w:val="24"/>
                <w:szCs w:val="24"/>
                <w:vertAlign w:val="baseline"/>
                <w:lang w:val="zh-CN" w:eastAsia="zh-CN"/>
              </w:rPr>
            </w:pPr>
          </w:p>
        </w:tc>
      </w:tr>
      <w:tr w14:paraId="0B7B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618" w:type="dxa"/>
            <w:vAlign w:val="center"/>
          </w:tcPr>
          <w:p w14:paraId="78F36CB8">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7</w:t>
            </w:r>
          </w:p>
        </w:tc>
        <w:tc>
          <w:tcPr>
            <w:tcW w:w="1442" w:type="dxa"/>
            <w:vAlign w:val="center"/>
          </w:tcPr>
          <w:p w14:paraId="30203BD4">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安装工时费</w:t>
            </w:r>
          </w:p>
        </w:tc>
        <w:tc>
          <w:tcPr>
            <w:tcW w:w="861" w:type="dxa"/>
            <w:vAlign w:val="center"/>
          </w:tcPr>
          <w:p w14:paraId="0E097BC9">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件</w:t>
            </w:r>
          </w:p>
        </w:tc>
        <w:tc>
          <w:tcPr>
            <w:tcW w:w="1049" w:type="dxa"/>
            <w:vAlign w:val="center"/>
          </w:tcPr>
          <w:p w14:paraId="4AE4C33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95" w:type="dxa"/>
            <w:vAlign w:val="center"/>
          </w:tcPr>
          <w:p w14:paraId="4B9C6A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91" w:type="dxa"/>
            <w:vAlign w:val="center"/>
          </w:tcPr>
          <w:p w14:paraId="231F1B0C">
            <w:pPr>
              <w:keepNext w:val="0"/>
              <w:keepLines w:val="0"/>
              <w:widowControl/>
              <w:suppressLineNumbers w:val="0"/>
              <w:jc w:val="center"/>
              <w:textAlignment w:val="center"/>
              <w:rPr>
                <w:rFonts w:hint="default"/>
                <w:color w:val="auto"/>
                <w:sz w:val="24"/>
                <w:szCs w:val="24"/>
                <w:vertAlign w:val="baseline"/>
                <w:lang w:val="en-US" w:eastAsia="zh-CN"/>
              </w:rPr>
            </w:pPr>
          </w:p>
        </w:tc>
        <w:tc>
          <w:tcPr>
            <w:tcW w:w="1179" w:type="dxa"/>
            <w:vAlign w:val="center"/>
          </w:tcPr>
          <w:p w14:paraId="48803F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8" w:type="dxa"/>
            <w:vAlign w:val="center"/>
          </w:tcPr>
          <w:p w14:paraId="1B9A23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7C63B387">
            <w:pPr>
              <w:keepNext w:val="0"/>
              <w:keepLines w:val="0"/>
              <w:widowControl/>
              <w:suppressLineNumbers w:val="0"/>
              <w:jc w:val="center"/>
              <w:textAlignment w:val="center"/>
              <w:rPr>
                <w:rFonts w:hint="eastAsia"/>
                <w:color w:val="auto"/>
                <w:sz w:val="24"/>
                <w:szCs w:val="24"/>
                <w:vertAlign w:val="baseline"/>
                <w:lang w:val="zh-CN" w:eastAsia="zh-CN"/>
              </w:rPr>
            </w:pPr>
          </w:p>
        </w:tc>
      </w:tr>
      <w:tr w14:paraId="4F3D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4865" w:type="dxa"/>
            <w:gridSpan w:val="5"/>
            <w:vAlign w:val="center"/>
          </w:tcPr>
          <w:p w14:paraId="246FBC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p w14:paraId="714310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91" w:type="dxa"/>
            <w:vAlign w:val="center"/>
          </w:tcPr>
          <w:p w14:paraId="0D913831">
            <w:pPr>
              <w:keepNext w:val="0"/>
              <w:keepLines w:val="0"/>
              <w:widowControl/>
              <w:suppressLineNumbers w:val="0"/>
              <w:jc w:val="center"/>
              <w:textAlignment w:val="center"/>
              <w:rPr>
                <w:rFonts w:hint="default"/>
                <w:color w:val="auto"/>
                <w:sz w:val="24"/>
                <w:szCs w:val="24"/>
                <w:vertAlign w:val="baseline"/>
                <w:lang w:val="en-US" w:eastAsia="zh-CN"/>
              </w:rPr>
            </w:pPr>
          </w:p>
        </w:tc>
        <w:tc>
          <w:tcPr>
            <w:tcW w:w="1179" w:type="dxa"/>
            <w:vAlign w:val="center"/>
          </w:tcPr>
          <w:p w14:paraId="0754ED9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396</w:t>
            </w:r>
          </w:p>
        </w:tc>
        <w:tc>
          <w:tcPr>
            <w:tcW w:w="1178" w:type="dxa"/>
            <w:vAlign w:val="center"/>
          </w:tcPr>
          <w:p w14:paraId="628D01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45A08C17">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含税</w:t>
            </w:r>
          </w:p>
        </w:tc>
      </w:tr>
    </w:tbl>
    <w:p w14:paraId="7E44A59F">
      <w:pPr>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lang w:eastAsia="zh-CN"/>
        </w:rPr>
        <w:br w:type="page"/>
      </w:r>
    </w:p>
    <w:p w14:paraId="748A3F3B">
      <w:pPr>
        <w:spacing w:line="360" w:lineRule="auto"/>
        <w:ind w:firstLine="964" w:firstLineChars="40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eastAsia="zh-CN"/>
        </w:rPr>
        <w:t>五、磋商保证金</w:t>
      </w:r>
      <w:r>
        <w:rPr>
          <w:rFonts w:hint="eastAsia" w:ascii="宋体" w:hAnsi="宋体" w:eastAsia="宋体" w:cs="宋体"/>
          <w:b/>
          <w:bCs/>
          <w:color w:val="auto"/>
          <w:sz w:val="24"/>
          <w:szCs w:val="24"/>
          <w:highlight w:val="none"/>
          <w:shd w:val="clear" w:color="auto" w:fill="auto"/>
        </w:rPr>
        <w:t>缴存凭证</w:t>
      </w:r>
      <w:r>
        <w:rPr>
          <w:rFonts w:hint="eastAsia" w:ascii="宋体" w:hAnsi="宋体" w:eastAsia="宋体" w:cs="宋体"/>
          <w:b/>
          <w:bCs/>
          <w:color w:val="auto"/>
          <w:sz w:val="24"/>
          <w:szCs w:val="24"/>
          <w:highlight w:val="none"/>
          <w:shd w:val="clear" w:color="auto" w:fill="auto"/>
          <w:lang w:eastAsia="zh-CN"/>
        </w:rPr>
        <w:t>及开户许可证</w:t>
      </w:r>
    </w:p>
    <w:p w14:paraId="2F9D6A2F">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磋商保证金</w:t>
      </w:r>
      <w:r>
        <w:rPr>
          <w:rFonts w:hint="eastAsia" w:ascii="宋体" w:hAnsi="宋体" w:eastAsia="宋体" w:cs="宋体"/>
          <w:color w:val="auto"/>
          <w:sz w:val="24"/>
          <w:szCs w:val="24"/>
          <w:highlight w:val="none"/>
          <w:shd w:val="clear" w:color="auto" w:fill="auto"/>
        </w:rPr>
        <w:t>打款凭证</w:t>
      </w:r>
      <w:r>
        <w:rPr>
          <w:rFonts w:hint="eastAsia" w:ascii="宋体" w:hAnsi="宋体" w:eastAsia="宋体" w:cs="宋体"/>
          <w:color w:val="auto"/>
          <w:sz w:val="24"/>
          <w:szCs w:val="24"/>
          <w:highlight w:val="none"/>
          <w:shd w:val="clear" w:color="auto" w:fill="auto"/>
          <w:lang w:eastAsia="zh-CN"/>
        </w:rPr>
        <w:t>、供应商基本开户许可证</w:t>
      </w:r>
      <w:r>
        <w:rPr>
          <w:rFonts w:hint="eastAsia" w:ascii="宋体" w:hAnsi="宋体" w:eastAsia="宋体" w:cs="宋体"/>
          <w:color w:val="auto"/>
          <w:sz w:val="24"/>
          <w:szCs w:val="24"/>
          <w:highlight w:val="none"/>
          <w:shd w:val="clear" w:color="auto" w:fill="auto"/>
          <w:lang w:val="en-US" w:eastAsia="zh-CN"/>
        </w:rPr>
        <w:t>或开户证明</w:t>
      </w:r>
      <w:r>
        <w:rPr>
          <w:rFonts w:hint="eastAsia" w:ascii="宋体" w:hAnsi="宋体" w:eastAsia="宋体" w:cs="宋体"/>
          <w:color w:val="auto"/>
          <w:sz w:val="24"/>
          <w:szCs w:val="24"/>
          <w:highlight w:val="none"/>
          <w:shd w:val="clear" w:color="auto" w:fill="auto"/>
        </w:rPr>
        <w:t>）</w:t>
      </w:r>
    </w:p>
    <w:p w14:paraId="554A5591">
      <w:pPr>
        <w:spacing w:line="360" w:lineRule="auto"/>
        <w:jc w:val="center"/>
        <w:rPr>
          <w:rFonts w:hint="eastAsia" w:ascii="宋体" w:hAnsi="宋体" w:eastAsia="宋体" w:cs="宋体"/>
          <w:color w:val="auto"/>
          <w:sz w:val="24"/>
          <w:szCs w:val="24"/>
          <w:highlight w:val="none"/>
          <w:shd w:val="clear" w:color="auto" w:fill="auto"/>
        </w:rPr>
      </w:pPr>
    </w:p>
    <w:p w14:paraId="04058277">
      <w:pPr>
        <w:spacing w:line="360" w:lineRule="auto"/>
        <w:jc w:val="center"/>
        <w:rPr>
          <w:rFonts w:hint="eastAsia" w:ascii="宋体" w:hAnsi="宋体" w:eastAsia="宋体" w:cs="宋体"/>
          <w:color w:val="auto"/>
          <w:sz w:val="24"/>
          <w:szCs w:val="24"/>
          <w:highlight w:val="none"/>
          <w:shd w:val="clear" w:color="auto" w:fill="auto"/>
        </w:rPr>
      </w:pPr>
    </w:p>
    <w:p w14:paraId="0904A622">
      <w:pPr>
        <w:spacing w:line="360" w:lineRule="auto"/>
        <w:jc w:val="center"/>
        <w:rPr>
          <w:rFonts w:hint="eastAsia" w:ascii="宋体" w:hAnsi="宋体" w:eastAsia="宋体" w:cs="宋体"/>
          <w:color w:val="auto"/>
          <w:sz w:val="24"/>
          <w:szCs w:val="24"/>
          <w:highlight w:val="none"/>
          <w:shd w:val="clear" w:color="auto" w:fill="auto"/>
        </w:rPr>
      </w:pPr>
    </w:p>
    <w:p w14:paraId="5F6C9BBC">
      <w:pPr>
        <w:spacing w:line="360" w:lineRule="auto"/>
        <w:jc w:val="center"/>
        <w:rPr>
          <w:rFonts w:hint="eastAsia" w:ascii="宋体" w:hAnsi="宋体" w:eastAsia="宋体" w:cs="宋体"/>
          <w:color w:val="auto"/>
          <w:sz w:val="24"/>
          <w:szCs w:val="24"/>
          <w:highlight w:val="none"/>
          <w:shd w:val="clear" w:color="auto" w:fill="auto"/>
        </w:rPr>
      </w:pPr>
    </w:p>
    <w:p w14:paraId="045C0191">
      <w:pPr>
        <w:spacing w:line="360" w:lineRule="auto"/>
        <w:jc w:val="center"/>
        <w:rPr>
          <w:rFonts w:hint="eastAsia" w:ascii="宋体" w:hAnsi="宋体" w:eastAsia="宋体" w:cs="宋体"/>
          <w:color w:val="auto"/>
          <w:sz w:val="24"/>
          <w:szCs w:val="24"/>
          <w:highlight w:val="none"/>
          <w:shd w:val="clear" w:color="auto" w:fill="auto"/>
        </w:rPr>
      </w:pPr>
    </w:p>
    <w:p w14:paraId="134E5E7B">
      <w:pPr>
        <w:spacing w:line="360" w:lineRule="auto"/>
        <w:jc w:val="center"/>
        <w:rPr>
          <w:rFonts w:hint="eastAsia" w:ascii="宋体" w:hAnsi="宋体" w:eastAsia="宋体" w:cs="宋体"/>
          <w:color w:val="auto"/>
          <w:sz w:val="24"/>
          <w:szCs w:val="24"/>
          <w:highlight w:val="none"/>
          <w:shd w:val="clear" w:color="auto" w:fill="auto"/>
        </w:rPr>
      </w:pPr>
    </w:p>
    <w:p w14:paraId="19038388">
      <w:pPr>
        <w:spacing w:line="360" w:lineRule="auto"/>
        <w:jc w:val="center"/>
        <w:rPr>
          <w:rFonts w:hint="eastAsia" w:ascii="宋体" w:hAnsi="宋体" w:eastAsia="宋体" w:cs="宋体"/>
          <w:color w:val="auto"/>
          <w:sz w:val="24"/>
          <w:szCs w:val="24"/>
          <w:highlight w:val="none"/>
          <w:shd w:val="clear" w:color="auto" w:fill="auto"/>
        </w:rPr>
      </w:pPr>
    </w:p>
    <w:p w14:paraId="0C98E45D">
      <w:pPr>
        <w:spacing w:line="360" w:lineRule="auto"/>
        <w:jc w:val="center"/>
        <w:rPr>
          <w:rFonts w:hint="eastAsia" w:ascii="宋体" w:hAnsi="宋体" w:eastAsia="宋体" w:cs="宋体"/>
          <w:color w:val="auto"/>
          <w:sz w:val="24"/>
          <w:szCs w:val="24"/>
          <w:highlight w:val="none"/>
          <w:shd w:val="clear" w:color="auto" w:fill="auto"/>
        </w:rPr>
      </w:pPr>
    </w:p>
    <w:p w14:paraId="1A612A24">
      <w:pPr>
        <w:spacing w:line="360" w:lineRule="auto"/>
        <w:jc w:val="center"/>
        <w:rPr>
          <w:rFonts w:hint="eastAsia" w:ascii="宋体" w:hAnsi="宋体" w:eastAsia="宋体" w:cs="宋体"/>
          <w:color w:val="auto"/>
          <w:sz w:val="24"/>
          <w:szCs w:val="24"/>
          <w:highlight w:val="none"/>
          <w:shd w:val="clear" w:color="auto" w:fill="auto"/>
        </w:rPr>
      </w:pPr>
    </w:p>
    <w:p w14:paraId="4E084F86">
      <w:pPr>
        <w:spacing w:line="360" w:lineRule="auto"/>
        <w:jc w:val="center"/>
        <w:rPr>
          <w:rFonts w:hint="eastAsia" w:ascii="宋体" w:hAnsi="宋体" w:eastAsia="宋体" w:cs="宋体"/>
          <w:color w:val="auto"/>
          <w:sz w:val="24"/>
          <w:szCs w:val="24"/>
          <w:highlight w:val="none"/>
          <w:shd w:val="clear" w:color="auto" w:fill="auto"/>
        </w:rPr>
      </w:pPr>
    </w:p>
    <w:p w14:paraId="781E7967">
      <w:pPr>
        <w:spacing w:line="360" w:lineRule="auto"/>
        <w:jc w:val="center"/>
        <w:rPr>
          <w:rFonts w:hint="eastAsia" w:ascii="宋体" w:hAnsi="宋体" w:eastAsia="宋体" w:cs="宋体"/>
          <w:color w:val="auto"/>
          <w:sz w:val="24"/>
          <w:szCs w:val="24"/>
          <w:highlight w:val="none"/>
          <w:shd w:val="clear" w:color="auto" w:fill="auto"/>
        </w:rPr>
      </w:pPr>
    </w:p>
    <w:p w14:paraId="2ADB3559">
      <w:pPr>
        <w:spacing w:line="360" w:lineRule="auto"/>
        <w:jc w:val="center"/>
        <w:rPr>
          <w:rFonts w:hint="eastAsia" w:ascii="宋体" w:hAnsi="宋体" w:eastAsia="宋体" w:cs="宋体"/>
          <w:color w:val="auto"/>
          <w:sz w:val="24"/>
          <w:szCs w:val="24"/>
          <w:highlight w:val="none"/>
          <w:shd w:val="clear" w:color="auto" w:fill="auto"/>
        </w:rPr>
      </w:pPr>
    </w:p>
    <w:p w14:paraId="701C652F">
      <w:pPr>
        <w:spacing w:line="360" w:lineRule="auto"/>
        <w:jc w:val="center"/>
        <w:rPr>
          <w:rFonts w:hint="eastAsia" w:ascii="宋体" w:hAnsi="宋体" w:eastAsia="宋体" w:cs="宋体"/>
          <w:color w:val="auto"/>
          <w:sz w:val="24"/>
          <w:szCs w:val="24"/>
          <w:highlight w:val="none"/>
          <w:shd w:val="clear" w:color="auto" w:fill="auto"/>
        </w:rPr>
      </w:pPr>
    </w:p>
    <w:p w14:paraId="135D82DA">
      <w:pPr>
        <w:spacing w:line="360" w:lineRule="auto"/>
        <w:jc w:val="center"/>
        <w:rPr>
          <w:rFonts w:hint="eastAsia" w:ascii="宋体" w:hAnsi="宋体" w:eastAsia="宋体" w:cs="宋体"/>
          <w:color w:val="auto"/>
          <w:sz w:val="24"/>
          <w:szCs w:val="24"/>
          <w:highlight w:val="none"/>
          <w:shd w:val="clear" w:color="auto" w:fill="auto"/>
        </w:rPr>
      </w:pPr>
    </w:p>
    <w:p w14:paraId="669583CF">
      <w:pPr>
        <w:spacing w:line="360" w:lineRule="auto"/>
        <w:jc w:val="center"/>
        <w:rPr>
          <w:rFonts w:hint="eastAsia" w:ascii="宋体" w:hAnsi="宋体" w:eastAsia="宋体" w:cs="宋体"/>
          <w:color w:val="auto"/>
          <w:sz w:val="24"/>
          <w:szCs w:val="24"/>
          <w:highlight w:val="none"/>
          <w:shd w:val="clear" w:color="auto" w:fill="auto"/>
        </w:rPr>
      </w:pPr>
    </w:p>
    <w:p w14:paraId="3F09BD5A">
      <w:pPr>
        <w:spacing w:line="360" w:lineRule="auto"/>
        <w:jc w:val="center"/>
        <w:rPr>
          <w:rFonts w:hint="eastAsia" w:ascii="宋体" w:hAnsi="宋体" w:eastAsia="宋体" w:cs="宋体"/>
          <w:color w:val="auto"/>
          <w:sz w:val="24"/>
          <w:szCs w:val="24"/>
          <w:highlight w:val="none"/>
          <w:shd w:val="clear" w:color="auto" w:fill="auto"/>
        </w:rPr>
      </w:pPr>
    </w:p>
    <w:p w14:paraId="294C98E0">
      <w:pPr>
        <w:spacing w:line="360" w:lineRule="auto"/>
        <w:jc w:val="center"/>
        <w:rPr>
          <w:rFonts w:hint="eastAsia" w:ascii="宋体" w:hAnsi="宋体" w:eastAsia="宋体" w:cs="宋体"/>
          <w:color w:val="auto"/>
          <w:sz w:val="24"/>
          <w:szCs w:val="24"/>
          <w:highlight w:val="none"/>
          <w:shd w:val="clear" w:color="auto" w:fill="auto"/>
        </w:rPr>
      </w:pPr>
    </w:p>
    <w:p w14:paraId="3A6788F4">
      <w:pPr>
        <w:spacing w:line="360" w:lineRule="auto"/>
        <w:jc w:val="center"/>
        <w:rPr>
          <w:rFonts w:hint="eastAsia" w:ascii="宋体" w:hAnsi="宋体" w:eastAsia="宋体" w:cs="宋体"/>
          <w:color w:val="auto"/>
          <w:sz w:val="24"/>
          <w:szCs w:val="24"/>
          <w:highlight w:val="none"/>
          <w:shd w:val="clear" w:color="auto" w:fill="auto"/>
        </w:rPr>
      </w:pPr>
    </w:p>
    <w:p w14:paraId="4B5632EF">
      <w:pPr>
        <w:spacing w:line="360" w:lineRule="auto"/>
        <w:jc w:val="center"/>
        <w:rPr>
          <w:rFonts w:hint="eastAsia" w:ascii="宋体" w:hAnsi="宋体" w:eastAsia="宋体" w:cs="宋体"/>
          <w:color w:val="auto"/>
          <w:sz w:val="24"/>
          <w:szCs w:val="24"/>
          <w:highlight w:val="none"/>
          <w:shd w:val="clear" w:color="auto" w:fill="auto"/>
        </w:rPr>
      </w:pPr>
    </w:p>
    <w:p w14:paraId="615BB542">
      <w:pPr>
        <w:spacing w:line="360" w:lineRule="auto"/>
        <w:jc w:val="center"/>
        <w:rPr>
          <w:rFonts w:hint="eastAsia" w:ascii="宋体" w:hAnsi="宋体" w:eastAsia="宋体" w:cs="宋体"/>
          <w:color w:val="auto"/>
          <w:sz w:val="24"/>
          <w:szCs w:val="24"/>
          <w:highlight w:val="none"/>
          <w:shd w:val="clear" w:color="auto" w:fill="auto"/>
        </w:rPr>
      </w:pPr>
    </w:p>
    <w:p w14:paraId="6ED26F36">
      <w:pPr>
        <w:spacing w:line="360" w:lineRule="auto"/>
        <w:jc w:val="center"/>
        <w:rPr>
          <w:rFonts w:hint="eastAsia" w:ascii="宋体" w:hAnsi="宋体" w:eastAsia="宋体" w:cs="宋体"/>
          <w:color w:val="auto"/>
          <w:sz w:val="24"/>
          <w:szCs w:val="24"/>
          <w:highlight w:val="none"/>
          <w:shd w:val="clear" w:color="auto" w:fill="auto"/>
        </w:rPr>
      </w:pPr>
    </w:p>
    <w:p w14:paraId="0E6FA0D5">
      <w:pPr>
        <w:spacing w:line="360" w:lineRule="auto"/>
        <w:jc w:val="both"/>
        <w:rPr>
          <w:rFonts w:hint="eastAsia" w:ascii="宋体" w:hAnsi="宋体" w:eastAsia="宋体" w:cs="宋体"/>
          <w:color w:val="auto"/>
          <w:sz w:val="24"/>
          <w:szCs w:val="24"/>
          <w:highlight w:val="none"/>
          <w:shd w:val="clear" w:color="auto" w:fill="auto"/>
        </w:rPr>
      </w:pPr>
    </w:p>
    <w:p w14:paraId="73DA7E28">
      <w:pPr>
        <w:pStyle w:val="34"/>
        <w:rPr>
          <w:rFonts w:hint="eastAsia" w:ascii="宋体" w:hAnsi="宋体" w:eastAsia="宋体" w:cs="宋体"/>
          <w:color w:val="auto"/>
          <w:highlight w:val="none"/>
          <w:shd w:val="clear" w:color="auto" w:fill="auto"/>
        </w:rPr>
      </w:pPr>
    </w:p>
    <w:p w14:paraId="3B0F05A2">
      <w:pPr>
        <w:spacing w:line="360" w:lineRule="auto"/>
        <w:rPr>
          <w:rFonts w:hint="eastAsia" w:ascii="宋体" w:hAnsi="宋体" w:eastAsia="宋体" w:cs="宋体"/>
          <w:color w:val="auto"/>
          <w:sz w:val="24"/>
          <w:szCs w:val="24"/>
          <w:highlight w:val="none"/>
          <w:shd w:val="clear" w:color="auto" w:fill="auto"/>
        </w:rPr>
      </w:pPr>
    </w:p>
    <w:p w14:paraId="19271284">
      <w:pPr>
        <w:pStyle w:val="38"/>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 xml:space="preserve">   </w:t>
      </w:r>
    </w:p>
    <w:p w14:paraId="148200E5">
      <w:pPr>
        <w:pStyle w:val="38"/>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br w:type="page"/>
      </w:r>
      <w:r>
        <w:rPr>
          <w:rFonts w:hint="eastAsia" w:hAnsi="宋体" w:eastAsia="宋体" w:cs="宋体"/>
          <w:bCs/>
          <w:color w:val="auto"/>
          <w:sz w:val="24"/>
          <w:szCs w:val="24"/>
          <w:highlight w:val="none"/>
          <w:shd w:val="clear" w:color="auto" w:fill="auto"/>
          <w:lang w:eastAsia="zh-CN"/>
        </w:rPr>
        <w:t>六</w:t>
      </w:r>
      <w:r>
        <w:rPr>
          <w:rFonts w:hint="eastAsia" w:ascii="宋体" w:hAnsi="宋体" w:eastAsia="宋体" w:cs="宋体"/>
          <w:bCs/>
          <w:color w:val="auto"/>
          <w:sz w:val="24"/>
          <w:szCs w:val="24"/>
          <w:highlight w:val="none"/>
          <w:shd w:val="clear" w:color="auto" w:fill="auto"/>
        </w:rPr>
        <w:t>、资格证明材料</w:t>
      </w:r>
    </w:p>
    <w:p w14:paraId="48477B6D">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kern w:val="44"/>
          <w:position w:val="6"/>
          <w:sz w:val="24"/>
          <w:szCs w:val="24"/>
          <w:highlight w:val="none"/>
          <w:shd w:val="clear" w:color="auto" w:fill="auto"/>
        </w:rPr>
        <w:t>供应商基本情况表</w:t>
      </w:r>
    </w:p>
    <w:tbl>
      <w:tblPr>
        <w:tblStyle w:val="27"/>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153"/>
        <w:gridCol w:w="1619"/>
        <w:gridCol w:w="1433"/>
        <w:gridCol w:w="1229"/>
        <w:gridCol w:w="377"/>
        <w:gridCol w:w="898"/>
        <w:gridCol w:w="968"/>
      </w:tblGrid>
      <w:tr w14:paraId="0099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13" w:type="dxa"/>
            <w:vAlign w:val="center"/>
          </w:tcPr>
          <w:p w14:paraId="7086BAE5">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供应商</w:t>
            </w:r>
            <w:r>
              <w:rPr>
                <w:rFonts w:hint="eastAsia" w:ascii="宋体" w:hAnsi="宋体" w:eastAsia="宋体" w:cs="宋体"/>
                <w:color w:val="auto"/>
                <w:sz w:val="24"/>
                <w:szCs w:val="24"/>
                <w:highlight w:val="none"/>
                <w:shd w:val="clear" w:color="auto" w:fill="auto"/>
              </w:rPr>
              <w:t>名称</w:t>
            </w:r>
          </w:p>
        </w:tc>
        <w:tc>
          <w:tcPr>
            <w:tcW w:w="7677" w:type="dxa"/>
            <w:gridSpan w:val="7"/>
            <w:vAlign w:val="center"/>
          </w:tcPr>
          <w:p w14:paraId="5CCF77A6">
            <w:pPr>
              <w:spacing w:line="360" w:lineRule="auto"/>
              <w:jc w:val="center"/>
              <w:rPr>
                <w:rFonts w:hint="eastAsia" w:ascii="宋体" w:hAnsi="宋体" w:eastAsia="宋体" w:cs="宋体"/>
                <w:color w:val="auto"/>
                <w:sz w:val="24"/>
                <w:szCs w:val="24"/>
                <w:highlight w:val="none"/>
                <w:shd w:val="clear" w:color="auto" w:fill="auto"/>
              </w:rPr>
            </w:pPr>
          </w:p>
        </w:tc>
      </w:tr>
      <w:tr w14:paraId="020F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13" w:type="dxa"/>
            <w:vAlign w:val="center"/>
          </w:tcPr>
          <w:p w14:paraId="02110636">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注册地址</w:t>
            </w:r>
          </w:p>
        </w:tc>
        <w:tc>
          <w:tcPr>
            <w:tcW w:w="4205" w:type="dxa"/>
            <w:gridSpan w:val="3"/>
            <w:vAlign w:val="center"/>
          </w:tcPr>
          <w:p w14:paraId="39DECD79">
            <w:pPr>
              <w:spacing w:line="360" w:lineRule="auto"/>
              <w:jc w:val="center"/>
              <w:rPr>
                <w:rFonts w:hint="eastAsia" w:ascii="宋体" w:hAnsi="宋体" w:eastAsia="宋体" w:cs="宋体"/>
                <w:color w:val="auto"/>
                <w:sz w:val="24"/>
                <w:szCs w:val="24"/>
                <w:highlight w:val="none"/>
                <w:shd w:val="clear" w:color="auto" w:fill="auto"/>
              </w:rPr>
            </w:pPr>
          </w:p>
        </w:tc>
        <w:tc>
          <w:tcPr>
            <w:tcW w:w="1229" w:type="dxa"/>
            <w:vAlign w:val="center"/>
          </w:tcPr>
          <w:p w14:paraId="2CCA9C07">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邮政编码</w:t>
            </w:r>
          </w:p>
        </w:tc>
        <w:tc>
          <w:tcPr>
            <w:tcW w:w="2243" w:type="dxa"/>
            <w:gridSpan w:val="3"/>
            <w:vAlign w:val="center"/>
          </w:tcPr>
          <w:p w14:paraId="242FAC9D">
            <w:pPr>
              <w:spacing w:line="360" w:lineRule="auto"/>
              <w:jc w:val="center"/>
              <w:rPr>
                <w:rFonts w:hint="eastAsia" w:ascii="宋体" w:hAnsi="宋体" w:eastAsia="宋体" w:cs="宋体"/>
                <w:color w:val="auto"/>
                <w:sz w:val="24"/>
                <w:szCs w:val="24"/>
                <w:highlight w:val="none"/>
                <w:shd w:val="clear" w:color="auto" w:fill="auto"/>
              </w:rPr>
            </w:pPr>
          </w:p>
        </w:tc>
      </w:tr>
      <w:tr w14:paraId="2EE6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13" w:type="dxa"/>
            <w:vMerge w:val="restart"/>
            <w:vAlign w:val="center"/>
          </w:tcPr>
          <w:p w14:paraId="4AE920FB">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联系方式</w:t>
            </w:r>
          </w:p>
        </w:tc>
        <w:tc>
          <w:tcPr>
            <w:tcW w:w="1153" w:type="dxa"/>
            <w:vAlign w:val="center"/>
          </w:tcPr>
          <w:p w14:paraId="5A771FA5">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联系人</w:t>
            </w:r>
          </w:p>
        </w:tc>
        <w:tc>
          <w:tcPr>
            <w:tcW w:w="3052" w:type="dxa"/>
            <w:gridSpan w:val="2"/>
            <w:vAlign w:val="center"/>
          </w:tcPr>
          <w:p w14:paraId="041DAE64">
            <w:pPr>
              <w:spacing w:line="360" w:lineRule="auto"/>
              <w:jc w:val="center"/>
              <w:rPr>
                <w:rFonts w:hint="eastAsia" w:ascii="宋体" w:hAnsi="宋体" w:eastAsia="宋体" w:cs="宋体"/>
                <w:color w:val="auto"/>
                <w:sz w:val="24"/>
                <w:szCs w:val="24"/>
                <w:highlight w:val="none"/>
                <w:shd w:val="clear" w:color="auto" w:fill="auto"/>
              </w:rPr>
            </w:pPr>
          </w:p>
        </w:tc>
        <w:tc>
          <w:tcPr>
            <w:tcW w:w="1229" w:type="dxa"/>
            <w:vAlign w:val="center"/>
          </w:tcPr>
          <w:p w14:paraId="346BFDE2">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电话</w:t>
            </w:r>
          </w:p>
        </w:tc>
        <w:tc>
          <w:tcPr>
            <w:tcW w:w="2243" w:type="dxa"/>
            <w:gridSpan w:val="3"/>
            <w:vAlign w:val="center"/>
          </w:tcPr>
          <w:p w14:paraId="16DCFD2D">
            <w:pPr>
              <w:spacing w:line="360" w:lineRule="auto"/>
              <w:jc w:val="center"/>
              <w:rPr>
                <w:rFonts w:hint="eastAsia" w:ascii="宋体" w:hAnsi="宋体" w:eastAsia="宋体" w:cs="宋体"/>
                <w:color w:val="auto"/>
                <w:sz w:val="24"/>
                <w:szCs w:val="24"/>
                <w:highlight w:val="none"/>
                <w:shd w:val="clear" w:color="auto" w:fill="auto"/>
              </w:rPr>
            </w:pPr>
          </w:p>
        </w:tc>
      </w:tr>
      <w:tr w14:paraId="2507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13" w:type="dxa"/>
            <w:vMerge w:val="continue"/>
            <w:vAlign w:val="center"/>
          </w:tcPr>
          <w:p w14:paraId="3C274569">
            <w:pPr>
              <w:spacing w:line="360" w:lineRule="auto"/>
              <w:jc w:val="center"/>
              <w:rPr>
                <w:rFonts w:hint="eastAsia" w:ascii="宋体" w:hAnsi="宋体" w:eastAsia="宋体" w:cs="宋体"/>
                <w:color w:val="auto"/>
                <w:sz w:val="24"/>
                <w:szCs w:val="24"/>
                <w:highlight w:val="none"/>
                <w:shd w:val="clear" w:color="auto" w:fill="auto"/>
              </w:rPr>
            </w:pPr>
          </w:p>
        </w:tc>
        <w:tc>
          <w:tcPr>
            <w:tcW w:w="1153" w:type="dxa"/>
            <w:vAlign w:val="center"/>
          </w:tcPr>
          <w:p w14:paraId="10080AC6">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传真</w:t>
            </w:r>
          </w:p>
        </w:tc>
        <w:tc>
          <w:tcPr>
            <w:tcW w:w="3052" w:type="dxa"/>
            <w:gridSpan w:val="2"/>
            <w:vAlign w:val="center"/>
          </w:tcPr>
          <w:p w14:paraId="119CC028">
            <w:pPr>
              <w:spacing w:line="360" w:lineRule="auto"/>
              <w:jc w:val="center"/>
              <w:rPr>
                <w:rFonts w:hint="eastAsia" w:ascii="宋体" w:hAnsi="宋体" w:eastAsia="宋体" w:cs="宋体"/>
                <w:color w:val="auto"/>
                <w:sz w:val="24"/>
                <w:szCs w:val="24"/>
                <w:highlight w:val="none"/>
                <w:shd w:val="clear" w:color="auto" w:fill="auto"/>
              </w:rPr>
            </w:pPr>
          </w:p>
        </w:tc>
        <w:tc>
          <w:tcPr>
            <w:tcW w:w="1229" w:type="dxa"/>
            <w:vAlign w:val="center"/>
          </w:tcPr>
          <w:p w14:paraId="5B8BEAFF">
            <w:pPr>
              <w:spacing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邮箱</w:t>
            </w:r>
          </w:p>
        </w:tc>
        <w:tc>
          <w:tcPr>
            <w:tcW w:w="2243" w:type="dxa"/>
            <w:gridSpan w:val="3"/>
            <w:vAlign w:val="center"/>
          </w:tcPr>
          <w:p w14:paraId="22D14FA6">
            <w:pPr>
              <w:spacing w:line="360" w:lineRule="auto"/>
              <w:jc w:val="center"/>
              <w:rPr>
                <w:rFonts w:hint="eastAsia" w:ascii="宋体" w:hAnsi="宋体" w:eastAsia="宋体" w:cs="宋体"/>
                <w:color w:val="auto"/>
                <w:sz w:val="24"/>
                <w:szCs w:val="24"/>
                <w:highlight w:val="none"/>
                <w:shd w:val="clear" w:color="auto" w:fill="auto"/>
              </w:rPr>
            </w:pPr>
          </w:p>
        </w:tc>
      </w:tr>
      <w:tr w14:paraId="2F5F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13" w:type="dxa"/>
            <w:vAlign w:val="center"/>
          </w:tcPr>
          <w:p w14:paraId="47BEAF59">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组织结构</w:t>
            </w:r>
          </w:p>
        </w:tc>
        <w:tc>
          <w:tcPr>
            <w:tcW w:w="7677" w:type="dxa"/>
            <w:gridSpan w:val="7"/>
            <w:vAlign w:val="center"/>
          </w:tcPr>
          <w:p w14:paraId="212873C1">
            <w:pPr>
              <w:spacing w:line="360" w:lineRule="auto"/>
              <w:jc w:val="center"/>
              <w:rPr>
                <w:rFonts w:hint="eastAsia" w:ascii="宋体" w:hAnsi="宋体" w:eastAsia="宋体" w:cs="宋体"/>
                <w:color w:val="auto"/>
                <w:sz w:val="24"/>
                <w:szCs w:val="24"/>
                <w:highlight w:val="none"/>
                <w:shd w:val="clear" w:color="auto" w:fill="auto"/>
              </w:rPr>
            </w:pPr>
          </w:p>
        </w:tc>
      </w:tr>
      <w:tr w14:paraId="383E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3" w:type="dxa"/>
            <w:vAlign w:val="center"/>
          </w:tcPr>
          <w:p w14:paraId="6FF553AF">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w:t>
            </w:r>
          </w:p>
        </w:tc>
        <w:tc>
          <w:tcPr>
            <w:tcW w:w="1153" w:type="dxa"/>
            <w:vAlign w:val="center"/>
          </w:tcPr>
          <w:p w14:paraId="40A1B224">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姓名</w:t>
            </w:r>
          </w:p>
        </w:tc>
        <w:tc>
          <w:tcPr>
            <w:tcW w:w="1619" w:type="dxa"/>
            <w:vAlign w:val="center"/>
          </w:tcPr>
          <w:p w14:paraId="4A76EB70">
            <w:pPr>
              <w:spacing w:line="360" w:lineRule="auto"/>
              <w:jc w:val="center"/>
              <w:rPr>
                <w:rFonts w:hint="eastAsia" w:ascii="宋体" w:hAnsi="宋体" w:eastAsia="宋体" w:cs="宋体"/>
                <w:color w:val="auto"/>
                <w:sz w:val="24"/>
                <w:szCs w:val="24"/>
                <w:highlight w:val="none"/>
                <w:shd w:val="clear" w:color="auto" w:fill="auto"/>
              </w:rPr>
            </w:pPr>
          </w:p>
        </w:tc>
        <w:tc>
          <w:tcPr>
            <w:tcW w:w="1433" w:type="dxa"/>
            <w:vAlign w:val="center"/>
          </w:tcPr>
          <w:p w14:paraId="47733ED7">
            <w:pPr>
              <w:spacing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职</w:t>
            </w:r>
            <w:r>
              <w:rPr>
                <w:rFonts w:hint="eastAsia" w:ascii="宋体" w:hAnsi="宋体" w:eastAsia="宋体" w:cs="宋体"/>
                <w:color w:val="auto"/>
                <w:sz w:val="24"/>
                <w:szCs w:val="24"/>
                <w:highlight w:val="none"/>
                <w:shd w:val="clear" w:color="auto" w:fill="auto"/>
                <w:lang w:val="en-US" w:eastAsia="zh-CN"/>
              </w:rPr>
              <w:t>位</w:t>
            </w:r>
          </w:p>
        </w:tc>
        <w:tc>
          <w:tcPr>
            <w:tcW w:w="1606" w:type="dxa"/>
            <w:gridSpan w:val="2"/>
            <w:vAlign w:val="center"/>
          </w:tcPr>
          <w:p w14:paraId="227B4777">
            <w:pPr>
              <w:spacing w:line="360" w:lineRule="auto"/>
              <w:jc w:val="center"/>
              <w:rPr>
                <w:rFonts w:hint="eastAsia" w:ascii="宋体" w:hAnsi="宋体" w:eastAsia="宋体" w:cs="宋体"/>
                <w:color w:val="auto"/>
                <w:sz w:val="24"/>
                <w:szCs w:val="24"/>
                <w:highlight w:val="none"/>
                <w:shd w:val="clear" w:color="auto" w:fill="auto"/>
              </w:rPr>
            </w:pPr>
          </w:p>
        </w:tc>
        <w:tc>
          <w:tcPr>
            <w:tcW w:w="898" w:type="dxa"/>
            <w:vAlign w:val="center"/>
          </w:tcPr>
          <w:p w14:paraId="5675E882">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电话</w:t>
            </w:r>
          </w:p>
        </w:tc>
        <w:tc>
          <w:tcPr>
            <w:tcW w:w="968" w:type="dxa"/>
            <w:vAlign w:val="center"/>
          </w:tcPr>
          <w:p w14:paraId="58B75B21">
            <w:pPr>
              <w:spacing w:line="360" w:lineRule="auto"/>
              <w:jc w:val="center"/>
              <w:rPr>
                <w:rFonts w:hint="eastAsia" w:ascii="宋体" w:hAnsi="宋体" w:eastAsia="宋体" w:cs="宋体"/>
                <w:color w:val="auto"/>
                <w:sz w:val="24"/>
                <w:szCs w:val="24"/>
                <w:highlight w:val="none"/>
                <w:shd w:val="clear" w:color="auto" w:fill="auto"/>
              </w:rPr>
            </w:pPr>
          </w:p>
        </w:tc>
      </w:tr>
      <w:tr w14:paraId="5DA5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13" w:type="dxa"/>
            <w:vAlign w:val="center"/>
          </w:tcPr>
          <w:p w14:paraId="77A9EF99">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项目负责人</w:t>
            </w:r>
          </w:p>
        </w:tc>
        <w:tc>
          <w:tcPr>
            <w:tcW w:w="1153" w:type="dxa"/>
            <w:vAlign w:val="center"/>
          </w:tcPr>
          <w:p w14:paraId="2047C6E8">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姓名</w:t>
            </w:r>
          </w:p>
        </w:tc>
        <w:tc>
          <w:tcPr>
            <w:tcW w:w="1619" w:type="dxa"/>
            <w:vAlign w:val="center"/>
          </w:tcPr>
          <w:p w14:paraId="1F01AD4D">
            <w:pPr>
              <w:spacing w:line="360" w:lineRule="auto"/>
              <w:jc w:val="center"/>
              <w:rPr>
                <w:rFonts w:hint="eastAsia" w:ascii="宋体" w:hAnsi="宋体" w:eastAsia="宋体" w:cs="宋体"/>
                <w:color w:val="auto"/>
                <w:sz w:val="24"/>
                <w:szCs w:val="24"/>
                <w:highlight w:val="none"/>
                <w:shd w:val="clear" w:color="auto" w:fill="auto"/>
              </w:rPr>
            </w:pPr>
          </w:p>
        </w:tc>
        <w:tc>
          <w:tcPr>
            <w:tcW w:w="1433" w:type="dxa"/>
            <w:vAlign w:val="center"/>
          </w:tcPr>
          <w:p w14:paraId="47AF66FB">
            <w:pPr>
              <w:spacing w:line="360" w:lineRule="auto"/>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职</w:t>
            </w:r>
            <w:r>
              <w:rPr>
                <w:rFonts w:hint="eastAsia" w:ascii="宋体" w:hAnsi="宋体" w:eastAsia="宋体" w:cs="宋体"/>
                <w:color w:val="auto"/>
                <w:sz w:val="24"/>
                <w:szCs w:val="24"/>
                <w:highlight w:val="none"/>
                <w:shd w:val="clear" w:color="auto" w:fill="auto"/>
                <w:lang w:val="en-US" w:eastAsia="zh-CN"/>
              </w:rPr>
              <w:t>位</w:t>
            </w:r>
          </w:p>
        </w:tc>
        <w:tc>
          <w:tcPr>
            <w:tcW w:w="1606" w:type="dxa"/>
            <w:gridSpan w:val="2"/>
            <w:vAlign w:val="center"/>
          </w:tcPr>
          <w:p w14:paraId="085C63C6">
            <w:pPr>
              <w:spacing w:line="360" w:lineRule="auto"/>
              <w:jc w:val="center"/>
              <w:rPr>
                <w:rFonts w:hint="eastAsia" w:ascii="宋体" w:hAnsi="宋体" w:eastAsia="宋体" w:cs="宋体"/>
                <w:color w:val="auto"/>
                <w:sz w:val="24"/>
                <w:szCs w:val="24"/>
                <w:highlight w:val="none"/>
                <w:shd w:val="clear" w:color="auto" w:fill="auto"/>
              </w:rPr>
            </w:pPr>
          </w:p>
        </w:tc>
        <w:tc>
          <w:tcPr>
            <w:tcW w:w="898" w:type="dxa"/>
            <w:vAlign w:val="center"/>
          </w:tcPr>
          <w:p w14:paraId="4AC27179">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电话</w:t>
            </w:r>
          </w:p>
        </w:tc>
        <w:tc>
          <w:tcPr>
            <w:tcW w:w="968" w:type="dxa"/>
            <w:vAlign w:val="center"/>
          </w:tcPr>
          <w:p w14:paraId="23B86055">
            <w:pPr>
              <w:spacing w:line="360" w:lineRule="auto"/>
              <w:jc w:val="center"/>
              <w:rPr>
                <w:rFonts w:hint="eastAsia" w:ascii="宋体" w:hAnsi="宋体" w:eastAsia="宋体" w:cs="宋体"/>
                <w:color w:val="auto"/>
                <w:sz w:val="24"/>
                <w:szCs w:val="24"/>
                <w:highlight w:val="none"/>
                <w:shd w:val="clear" w:color="auto" w:fill="auto"/>
              </w:rPr>
            </w:pPr>
          </w:p>
        </w:tc>
      </w:tr>
      <w:tr w14:paraId="137B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14:paraId="760B7672">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成立时间</w:t>
            </w:r>
          </w:p>
        </w:tc>
        <w:tc>
          <w:tcPr>
            <w:tcW w:w="7677" w:type="dxa"/>
            <w:gridSpan w:val="7"/>
            <w:vAlign w:val="center"/>
          </w:tcPr>
          <w:p w14:paraId="3FB83BD8">
            <w:pPr>
              <w:spacing w:line="360" w:lineRule="auto"/>
              <w:jc w:val="center"/>
              <w:rPr>
                <w:rFonts w:hint="eastAsia" w:ascii="宋体" w:hAnsi="宋体" w:eastAsia="宋体" w:cs="宋体"/>
                <w:color w:val="auto"/>
                <w:sz w:val="24"/>
                <w:szCs w:val="24"/>
                <w:highlight w:val="none"/>
                <w:shd w:val="clear" w:color="auto" w:fill="auto"/>
              </w:rPr>
            </w:pPr>
          </w:p>
        </w:tc>
      </w:tr>
      <w:tr w14:paraId="5D49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713" w:type="dxa"/>
            <w:vAlign w:val="center"/>
          </w:tcPr>
          <w:p w14:paraId="600B66E7">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营业执照号</w:t>
            </w:r>
          </w:p>
        </w:tc>
        <w:tc>
          <w:tcPr>
            <w:tcW w:w="7677" w:type="dxa"/>
            <w:gridSpan w:val="7"/>
            <w:vAlign w:val="center"/>
          </w:tcPr>
          <w:p w14:paraId="3305F2D5">
            <w:pPr>
              <w:spacing w:line="360" w:lineRule="auto"/>
              <w:jc w:val="center"/>
              <w:rPr>
                <w:rFonts w:hint="eastAsia" w:ascii="宋体" w:hAnsi="宋体" w:eastAsia="宋体" w:cs="宋体"/>
                <w:color w:val="auto"/>
                <w:sz w:val="24"/>
                <w:szCs w:val="24"/>
                <w:highlight w:val="none"/>
                <w:shd w:val="clear" w:color="auto" w:fill="auto"/>
              </w:rPr>
            </w:pPr>
          </w:p>
        </w:tc>
      </w:tr>
      <w:tr w14:paraId="2A9D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14:paraId="03AE4221">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注册资金</w:t>
            </w:r>
          </w:p>
        </w:tc>
        <w:tc>
          <w:tcPr>
            <w:tcW w:w="7677" w:type="dxa"/>
            <w:gridSpan w:val="7"/>
            <w:vAlign w:val="center"/>
          </w:tcPr>
          <w:p w14:paraId="5B3E23F3">
            <w:pPr>
              <w:spacing w:line="360" w:lineRule="auto"/>
              <w:jc w:val="center"/>
              <w:rPr>
                <w:rFonts w:hint="eastAsia" w:ascii="宋体" w:hAnsi="宋体" w:eastAsia="宋体" w:cs="宋体"/>
                <w:color w:val="auto"/>
                <w:sz w:val="24"/>
                <w:szCs w:val="24"/>
                <w:highlight w:val="none"/>
                <w:shd w:val="clear" w:color="auto" w:fill="auto"/>
              </w:rPr>
            </w:pPr>
          </w:p>
        </w:tc>
      </w:tr>
      <w:tr w14:paraId="1A80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14:paraId="769F4F4C">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开户银行</w:t>
            </w:r>
          </w:p>
        </w:tc>
        <w:tc>
          <w:tcPr>
            <w:tcW w:w="7677" w:type="dxa"/>
            <w:gridSpan w:val="7"/>
            <w:vAlign w:val="center"/>
          </w:tcPr>
          <w:p w14:paraId="7B00A10B">
            <w:pPr>
              <w:spacing w:line="360" w:lineRule="auto"/>
              <w:jc w:val="center"/>
              <w:rPr>
                <w:rFonts w:hint="eastAsia" w:ascii="宋体" w:hAnsi="宋体" w:eastAsia="宋体" w:cs="宋体"/>
                <w:color w:val="auto"/>
                <w:sz w:val="24"/>
                <w:szCs w:val="24"/>
                <w:highlight w:val="none"/>
                <w:shd w:val="clear" w:color="auto" w:fill="auto"/>
              </w:rPr>
            </w:pPr>
          </w:p>
        </w:tc>
      </w:tr>
      <w:tr w14:paraId="304C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713" w:type="dxa"/>
            <w:vAlign w:val="center"/>
          </w:tcPr>
          <w:p w14:paraId="64CB1D74">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账号</w:t>
            </w:r>
          </w:p>
        </w:tc>
        <w:tc>
          <w:tcPr>
            <w:tcW w:w="7677" w:type="dxa"/>
            <w:gridSpan w:val="7"/>
            <w:vAlign w:val="center"/>
          </w:tcPr>
          <w:p w14:paraId="20206374">
            <w:pPr>
              <w:spacing w:line="360" w:lineRule="auto"/>
              <w:jc w:val="center"/>
              <w:rPr>
                <w:rFonts w:hint="eastAsia" w:ascii="宋体" w:hAnsi="宋体" w:eastAsia="宋体" w:cs="宋体"/>
                <w:color w:val="auto"/>
                <w:sz w:val="24"/>
                <w:szCs w:val="24"/>
                <w:highlight w:val="none"/>
                <w:shd w:val="clear" w:color="auto" w:fill="auto"/>
              </w:rPr>
            </w:pPr>
          </w:p>
        </w:tc>
      </w:tr>
      <w:tr w14:paraId="1FAB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13" w:type="dxa"/>
            <w:vAlign w:val="center"/>
          </w:tcPr>
          <w:p w14:paraId="06426983">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经营范围</w:t>
            </w:r>
          </w:p>
        </w:tc>
        <w:tc>
          <w:tcPr>
            <w:tcW w:w="7677" w:type="dxa"/>
            <w:gridSpan w:val="7"/>
            <w:vAlign w:val="center"/>
          </w:tcPr>
          <w:p w14:paraId="08BECA90">
            <w:pPr>
              <w:spacing w:line="360" w:lineRule="auto"/>
              <w:jc w:val="center"/>
              <w:rPr>
                <w:rFonts w:hint="eastAsia" w:ascii="宋体" w:hAnsi="宋体" w:eastAsia="宋体" w:cs="宋体"/>
                <w:color w:val="auto"/>
                <w:sz w:val="24"/>
                <w:szCs w:val="24"/>
                <w:highlight w:val="none"/>
                <w:shd w:val="clear" w:color="auto" w:fill="auto"/>
              </w:rPr>
            </w:pPr>
          </w:p>
        </w:tc>
      </w:tr>
      <w:tr w14:paraId="4025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13" w:type="dxa"/>
            <w:vAlign w:val="center"/>
          </w:tcPr>
          <w:p w14:paraId="57EFF0B5">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备注</w:t>
            </w:r>
          </w:p>
        </w:tc>
        <w:tc>
          <w:tcPr>
            <w:tcW w:w="7677" w:type="dxa"/>
            <w:gridSpan w:val="7"/>
            <w:vAlign w:val="center"/>
          </w:tcPr>
          <w:p w14:paraId="6CA9AEAB">
            <w:pPr>
              <w:spacing w:line="360" w:lineRule="auto"/>
              <w:jc w:val="center"/>
              <w:rPr>
                <w:rFonts w:hint="eastAsia" w:ascii="宋体" w:hAnsi="宋体" w:eastAsia="宋体" w:cs="宋体"/>
                <w:color w:val="auto"/>
                <w:sz w:val="24"/>
                <w:szCs w:val="24"/>
                <w:highlight w:val="none"/>
                <w:shd w:val="clear" w:color="auto" w:fill="auto"/>
              </w:rPr>
            </w:pPr>
          </w:p>
        </w:tc>
      </w:tr>
    </w:tbl>
    <w:p w14:paraId="652B008F">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60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供应商后附：</w:t>
      </w:r>
    </w:p>
    <w:p w14:paraId="5A0014D5">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60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shd w:val="clear" w:color="auto" w:fill="auto"/>
          <w:lang w:val="en-US" w:eastAsia="zh-Hans" w:bidi="ar-SA"/>
        </w:rPr>
      </w:pPr>
      <w:r>
        <w:rPr>
          <w:rFonts w:hint="eastAsia" w:ascii="宋体" w:hAnsi="宋体" w:eastAsia="宋体" w:cs="宋体"/>
          <w:color w:val="auto"/>
          <w:kern w:val="2"/>
          <w:sz w:val="24"/>
          <w:szCs w:val="24"/>
          <w:highlight w:val="none"/>
          <w:shd w:val="clear" w:color="auto" w:fill="auto"/>
          <w:lang w:val="en-US" w:eastAsia="zh-CN" w:bidi="ar-SA"/>
        </w:rPr>
        <w:t>本项目</w:t>
      </w:r>
      <w:r>
        <w:rPr>
          <w:rFonts w:hint="eastAsia" w:ascii="宋体" w:hAnsi="宋体" w:eastAsia="宋体" w:cs="宋体"/>
          <w:color w:val="auto"/>
          <w:kern w:val="2"/>
          <w:sz w:val="24"/>
          <w:szCs w:val="24"/>
          <w:highlight w:val="none"/>
          <w:shd w:val="clear" w:color="auto" w:fill="auto"/>
          <w:lang w:val="en-US" w:eastAsia="zh-Hans" w:bidi="ar-SA"/>
        </w:rPr>
        <w:t>专门面向中小企业采购，供应商须为中型、小型、微型企业，并提供《中小企业声明函》（采购标的对应所属行业为其他未列明行业，声明函格式按照《政府采购促进中小企业发展管理办法》（财库〔2020〕46 号）要求提供）。</w:t>
      </w:r>
    </w:p>
    <w:p w14:paraId="16BADCBF">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600" w:lineRule="exact"/>
        <w:ind w:right="0" w:right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2"/>
          <w:sz w:val="24"/>
          <w:szCs w:val="24"/>
          <w:highlight w:val="none"/>
          <w:shd w:val="clear" w:color="auto" w:fill="auto"/>
          <w:lang w:val="en-US" w:eastAsia="zh-CN" w:bidi="ar-SA"/>
        </w:rPr>
        <w:t>（1）供应商须具有独立承担民事责任能力的法人或其他组织，提供合法有效的统一社会信用代码的营业执照（附年度报告）或事业单位法人证书等国家规定的相关证明，自然人参与的提供其身份证明；</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（2）供应商须具有开户许可证或基本存款账户信息证明；</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（3）法定代表人直接参加投标的，须出具法定代表人身份证，法定代表人授权代表参加投标的，须出具法定代表人授权书及授权代表身份证；</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（4）供应商需提供投标截止日前近一年内至少一个月的纳税证明或完税证明，依法免税的单位应提供相关证明材料；</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 xml:space="preserve">（5）供应商需提供投标截止日前近一年内至少一个月的社会保障资金缴存单据或社保机构开具的社会保险参保缴费情况证明，依法不需要缴纳社会保资金的单位应提供相关证明材料；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（6）供应商需提供2023年度或2024年度经审计的财务报告，或其基本存款账户开户银行出具的资信证明及基本存款账户开户许可证(《基本存款账户信息》)；</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（7）供应商需提供参加本次政府采购活动前三年内在经营活动中没有重大违法记录的书面声明函；</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（9）单位负责人为同一人或者存在控股、管理关系的不同供应商，不得参加同一合同项下的政府采购活动；</w:t>
      </w:r>
      <w:r>
        <w:rPr>
          <w:rFonts w:hint="eastAsia" w:ascii="宋体" w:hAnsi="宋体" w:eastAsia="宋体" w:cs="宋体"/>
          <w:color w:val="auto"/>
          <w:kern w:val="2"/>
          <w:sz w:val="24"/>
          <w:szCs w:val="24"/>
          <w:highlight w:val="none"/>
          <w:shd w:val="clear" w:color="auto" w:fill="auto"/>
          <w:lang w:val="en-US" w:eastAsia="zh-CN" w:bidi="ar-SA"/>
        </w:rPr>
        <w:br w:type="textWrapping"/>
      </w:r>
      <w:r>
        <w:rPr>
          <w:rFonts w:hint="eastAsia" w:ascii="宋体" w:hAnsi="宋体" w:eastAsia="宋体" w:cs="宋体"/>
          <w:color w:val="auto"/>
          <w:kern w:val="2"/>
          <w:sz w:val="24"/>
          <w:szCs w:val="24"/>
          <w:highlight w:val="none"/>
          <w:shd w:val="clear" w:color="auto" w:fill="auto"/>
          <w:lang w:val="en-US" w:eastAsia="zh-CN" w:bidi="ar-SA"/>
        </w:rPr>
        <w:t>（10）本项目不接受联合体投标。</w:t>
      </w:r>
    </w:p>
    <w:p w14:paraId="2C15FE47">
      <w:pPr>
        <w:pStyle w:val="17"/>
        <w:widowControl w:val="0"/>
        <w:numPr>
          <w:ilvl w:val="0"/>
          <w:numId w:val="0"/>
        </w:numPr>
        <w:spacing w:after="120" w:afterLines="0" w:line="480" w:lineRule="auto"/>
        <w:jc w:val="both"/>
        <w:rPr>
          <w:rFonts w:hint="eastAsia"/>
          <w:color w:val="auto"/>
          <w:highlight w:val="none"/>
          <w:shd w:val="clear" w:color="auto" w:fill="auto"/>
          <w:lang w:val="en-US" w:eastAsia="zh-CN"/>
        </w:rPr>
      </w:pPr>
    </w:p>
    <w:p w14:paraId="797B5FF8">
      <w:pPr>
        <w:pStyle w:val="17"/>
        <w:widowControl w:val="0"/>
        <w:numPr>
          <w:ilvl w:val="0"/>
          <w:numId w:val="0"/>
        </w:numPr>
        <w:spacing w:after="120" w:afterLines="0" w:line="480" w:lineRule="auto"/>
        <w:jc w:val="both"/>
        <w:rPr>
          <w:rFonts w:hint="eastAsia"/>
          <w:color w:val="auto"/>
          <w:highlight w:val="none"/>
          <w:shd w:val="clear" w:color="auto" w:fill="auto"/>
          <w:lang w:val="en-US" w:eastAsia="zh-CN"/>
        </w:rPr>
      </w:pPr>
    </w:p>
    <w:p w14:paraId="7838B46A">
      <w:pPr>
        <w:pStyle w:val="17"/>
        <w:widowControl w:val="0"/>
        <w:numPr>
          <w:ilvl w:val="0"/>
          <w:numId w:val="0"/>
        </w:numPr>
        <w:spacing w:after="120" w:afterLines="0" w:line="480" w:lineRule="auto"/>
        <w:jc w:val="both"/>
        <w:rPr>
          <w:rFonts w:hint="eastAsia"/>
          <w:color w:val="auto"/>
          <w:highlight w:val="none"/>
          <w:shd w:val="clear" w:color="auto" w:fill="auto"/>
          <w:lang w:val="en-US" w:eastAsia="zh-CN"/>
        </w:rPr>
      </w:pPr>
    </w:p>
    <w:p w14:paraId="60F94876">
      <w:pPr>
        <w:pStyle w:val="38"/>
        <w:widowControl/>
        <w:numPr>
          <w:ilvl w:val="0"/>
          <w:numId w:val="0"/>
        </w:numPr>
        <w:spacing w:line="360" w:lineRule="auto"/>
        <w:jc w:val="center"/>
        <w:rPr>
          <w:rFonts w:hint="eastAsia" w:ascii="宋体" w:hAnsi="宋体" w:eastAsia="宋体" w:cs="宋体"/>
          <w:bCs/>
          <w:color w:val="auto"/>
          <w:sz w:val="24"/>
          <w:szCs w:val="24"/>
          <w:highlight w:val="none"/>
          <w:shd w:val="clear" w:color="auto" w:fill="auto"/>
          <w:lang w:eastAsia="zh-CN"/>
        </w:rPr>
      </w:pPr>
    </w:p>
    <w:p w14:paraId="5BDFB814">
      <w:pPr>
        <w:pStyle w:val="46"/>
        <w:spacing w:line="360" w:lineRule="auto"/>
        <w:jc w:val="both"/>
        <w:rPr>
          <w:rFonts w:hint="eastAsia" w:eastAsia="宋体" w:cs="宋体"/>
          <w:b/>
          <w:bCs/>
          <w:color w:val="auto"/>
          <w:kern w:val="2"/>
          <w:sz w:val="24"/>
          <w:szCs w:val="24"/>
          <w:highlight w:val="none"/>
          <w:shd w:val="clear" w:color="auto" w:fill="auto"/>
          <w:lang w:val="en-US" w:eastAsia="zh-CN" w:bidi="ar-SA"/>
        </w:rPr>
      </w:pPr>
    </w:p>
    <w:p w14:paraId="7E178A80">
      <w:pPr>
        <w:pStyle w:val="46"/>
        <w:spacing w:line="360" w:lineRule="auto"/>
        <w:jc w:val="both"/>
        <w:rPr>
          <w:rFonts w:hint="eastAsia" w:eastAsia="宋体" w:cs="宋体"/>
          <w:b/>
          <w:bCs/>
          <w:color w:val="auto"/>
          <w:kern w:val="2"/>
          <w:sz w:val="24"/>
          <w:szCs w:val="24"/>
          <w:highlight w:val="none"/>
          <w:shd w:val="clear" w:color="auto" w:fill="auto"/>
          <w:lang w:val="en-US" w:eastAsia="zh-CN" w:bidi="ar-SA"/>
        </w:rPr>
      </w:pPr>
    </w:p>
    <w:p w14:paraId="59A1E714">
      <w:pPr>
        <w:pStyle w:val="46"/>
        <w:spacing w:line="360" w:lineRule="auto"/>
        <w:jc w:val="both"/>
        <w:rPr>
          <w:rFonts w:hint="eastAsia" w:eastAsia="宋体" w:cs="宋体"/>
          <w:b/>
          <w:bCs/>
          <w:color w:val="auto"/>
          <w:kern w:val="2"/>
          <w:sz w:val="24"/>
          <w:szCs w:val="24"/>
          <w:highlight w:val="none"/>
          <w:shd w:val="clear" w:color="auto" w:fill="auto"/>
          <w:lang w:val="en-US" w:eastAsia="zh-CN" w:bidi="ar-SA"/>
        </w:rPr>
      </w:pPr>
    </w:p>
    <w:p w14:paraId="5270E7CE">
      <w:pPr>
        <w:jc w:val="center"/>
        <w:rPr>
          <w:rFonts w:hint="eastAsia" w:ascii="宋体" w:hAnsi="宋体" w:eastAsia="宋体" w:cs="宋体"/>
          <w:b/>
          <w:bCs/>
          <w:color w:val="auto"/>
          <w:kern w:val="2"/>
          <w:sz w:val="24"/>
          <w:szCs w:val="24"/>
          <w:highlight w:val="none"/>
          <w:shd w:val="clear" w:color="auto" w:fill="auto"/>
          <w:lang w:val="en-US" w:eastAsia="zh-CN" w:bidi="ar-SA"/>
        </w:rPr>
      </w:pPr>
      <w:r>
        <w:rPr>
          <w:rFonts w:hint="eastAsia" w:eastAsia="宋体" w:cs="宋体"/>
          <w:b/>
          <w:bCs/>
          <w:color w:val="auto"/>
          <w:kern w:val="2"/>
          <w:sz w:val="24"/>
          <w:szCs w:val="24"/>
          <w:highlight w:val="none"/>
          <w:shd w:val="clear" w:color="auto" w:fill="auto"/>
          <w:lang w:val="en-US" w:eastAsia="zh-CN" w:bidi="ar-SA"/>
        </w:rPr>
        <w:t>七</w:t>
      </w:r>
      <w:r>
        <w:rPr>
          <w:rFonts w:hint="eastAsia" w:ascii="宋体" w:hAnsi="宋体" w:eastAsia="宋体" w:cs="宋体"/>
          <w:b/>
          <w:bCs/>
          <w:color w:val="auto"/>
          <w:kern w:val="2"/>
          <w:sz w:val="24"/>
          <w:szCs w:val="24"/>
          <w:highlight w:val="none"/>
          <w:shd w:val="clear" w:color="auto" w:fill="auto"/>
          <w:lang w:val="en-US" w:eastAsia="zh-CN" w:bidi="ar-SA"/>
        </w:rPr>
        <w:t>、业绩</w:t>
      </w:r>
    </w:p>
    <w:p w14:paraId="28137099">
      <w:pPr>
        <w:rPr>
          <w:rFonts w:hint="eastAsia"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t xml:space="preserve">              </w:t>
      </w:r>
    </w:p>
    <w:tbl>
      <w:tblPr>
        <w:tblStyle w:val="27"/>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85"/>
        <w:gridCol w:w="1478"/>
        <w:gridCol w:w="1481"/>
        <w:gridCol w:w="1147"/>
        <w:gridCol w:w="1807"/>
        <w:gridCol w:w="1314"/>
      </w:tblGrid>
      <w:tr w14:paraId="4C26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exact"/>
        </w:trPr>
        <w:tc>
          <w:tcPr>
            <w:tcW w:w="948" w:type="dxa"/>
            <w:tcBorders>
              <w:top w:val="single" w:color="auto" w:sz="4" w:space="0"/>
              <w:left w:val="single" w:color="auto" w:sz="4" w:space="0"/>
              <w:bottom w:val="single" w:color="auto" w:sz="4" w:space="0"/>
              <w:right w:val="single" w:color="auto" w:sz="4" w:space="0"/>
            </w:tcBorders>
            <w:vAlign w:val="center"/>
          </w:tcPr>
          <w:p w14:paraId="244D1926">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序号</w:t>
            </w:r>
          </w:p>
        </w:tc>
        <w:tc>
          <w:tcPr>
            <w:tcW w:w="985" w:type="dxa"/>
            <w:tcBorders>
              <w:top w:val="single" w:color="auto" w:sz="4" w:space="0"/>
              <w:left w:val="single" w:color="auto" w:sz="4" w:space="0"/>
              <w:bottom w:val="single" w:color="auto" w:sz="4" w:space="0"/>
              <w:right w:val="single" w:color="auto" w:sz="4" w:space="0"/>
            </w:tcBorders>
            <w:vAlign w:val="center"/>
          </w:tcPr>
          <w:p w14:paraId="498411D7">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用户</w:t>
            </w:r>
          </w:p>
          <w:p w14:paraId="1907FB30">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名称</w:t>
            </w:r>
          </w:p>
        </w:tc>
        <w:tc>
          <w:tcPr>
            <w:tcW w:w="1478" w:type="dxa"/>
            <w:tcBorders>
              <w:top w:val="single" w:color="auto" w:sz="4" w:space="0"/>
              <w:left w:val="single" w:color="auto" w:sz="4" w:space="0"/>
              <w:bottom w:val="single" w:color="auto" w:sz="4" w:space="0"/>
              <w:right w:val="single" w:color="auto" w:sz="4" w:space="0"/>
            </w:tcBorders>
            <w:vAlign w:val="center"/>
          </w:tcPr>
          <w:p w14:paraId="0ECB4EC6">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项目</w:t>
            </w:r>
          </w:p>
          <w:p w14:paraId="1F9FB3CD">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名称</w:t>
            </w:r>
          </w:p>
        </w:tc>
        <w:tc>
          <w:tcPr>
            <w:tcW w:w="1481" w:type="dxa"/>
            <w:tcBorders>
              <w:top w:val="single" w:color="auto" w:sz="4" w:space="0"/>
              <w:left w:val="single" w:color="auto" w:sz="4" w:space="0"/>
              <w:bottom w:val="single" w:color="auto" w:sz="4" w:space="0"/>
              <w:right w:val="single" w:color="auto" w:sz="4" w:space="0"/>
            </w:tcBorders>
            <w:vAlign w:val="center"/>
          </w:tcPr>
          <w:p w14:paraId="7C2F3D5D">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合同金额（万元）</w:t>
            </w:r>
          </w:p>
        </w:tc>
        <w:tc>
          <w:tcPr>
            <w:tcW w:w="1147" w:type="dxa"/>
            <w:tcBorders>
              <w:top w:val="single" w:color="auto" w:sz="4" w:space="0"/>
              <w:left w:val="single" w:color="auto" w:sz="4" w:space="0"/>
              <w:bottom w:val="single" w:color="auto" w:sz="4" w:space="0"/>
              <w:right w:val="single" w:color="auto" w:sz="4" w:space="0"/>
            </w:tcBorders>
            <w:vAlign w:val="center"/>
          </w:tcPr>
          <w:p w14:paraId="795D6316">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签订日期</w:t>
            </w:r>
          </w:p>
        </w:tc>
        <w:tc>
          <w:tcPr>
            <w:tcW w:w="1807" w:type="dxa"/>
            <w:tcBorders>
              <w:top w:val="single" w:color="auto" w:sz="4" w:space="0"/>
              <w:left w:val="single" w:color="auto" w:sz="4" w:space="0"/>
              <w:bottom w:val="single" w:color="auto" w:sz="4" w:space="0"/>
              <w:right w:val="single" w:color="auto" w:sz="4" w:space="0"/>
            </w:tcBorders>
            <w:vAlign w:val="center"/>
          </w:tcPr>
          <w:p w14:paraId="3D2C0BCE">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用户联系人及电话</w:t>
            </w:r>
          </w:p>
        </w:tc>
        <w:tc>
          <w:tcPr>
            <w:tcW w:w="1314" w:type="dxa"/>
            <w:tcBorders>
              <w:top w:val="single" w:color="auto" w:sz="4" w:space="0"/>
              <w:left w:val="single" w:color="auto" w:sz="4" w:space="0"/>
              <w:bottom w:val="single" w:color="auto" w:sz="4" w:space="0"/>
              <w:right w:val="single" w:color="auto" w:sz="4" w:space="0"/>
            </w:tcBorders>
            <w:vAlign w:val="center"/>
          </w:tcPr>
          <w:p w14:paraId="73A8781D">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备注</w:t>
            </w:r>
          </w:p>
        </w:tc>
      </w:tr>
      <w:tr w14:paraId="594C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196BBC9D">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14:paraId="6702D8CF">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14:paraId="1B225834">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14:paraId="0F0F48F5">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14:paraId="1F597CBC">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14:paraId="7EB2E4F8">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14:paraId="59467E38">
            <w:pPr>
              <w:rPr>
                <w:rFonts w:ascii="宋体" w:hAnsi="宋体"/>
                <w:color w:val="auto"/>
                <w:sz w:val="24"/>
                <w:szCs w:val="24"/>
                <w:highlight w:val="none"/>
                <w:shd w:val="clear" w:color="auto" w:fill="auto"/>
              </w:rPr>
            </w:pPr>
          </w:p>
        </w:tc>
      </w:tr>
      <w:tr w14:paraId="1FFA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28C19929">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14:paraId="2291E0E8">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14:paraId="2A4DCBCE">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14:paraId="26FF3749">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14:paraId="6FCD0FB9">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14:paraId="4E062DFB">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14:paraId="2382B3ED">
            <w:pPr>
              <w:rPr>
                <w:rFonts w:ascii="宋体" w:hAnsi="宋体"/>
                <w:color w:val="auto"/>
                <w:sz w:val="24"/>
                <w:szCs w:val="24"/>
                <w:highlight w:val="none"/>
                <w:shd w:val="clear" w:color="auto" w:fill="auto"/>
              </w:rPr>
            </w:pPr>
          </w:p>
        </w:tc>
      </w:tr>
      <w:tr w14:paraId="6C74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1966333E">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14:paraId="109E2619">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14:paraId="013CE967">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14:paraId="37FADD04">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14:paraId="4B170F5F">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14:paraId="14314366">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14:paraId="5362EA3E">
            <w:pPr>
              <w:rPr>
                <w:rFonts w:ascii="宋体" w:hAnsi="宋体"/>
                <w:color w:val="auto"/>
                <w:sz w:val="24"/>
                <w:szCs w:val="24"/>
                <w:highlight w:val="none"/>
                <w:shd w:val="clear" w:color="auto" w:fill="auto"/>
              </w:rPr>
            </w:pPr>
          </w:p>
        </w:tc>
      </w:tr>
      <w:tr w14:paraId="4051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61D39C17">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14:paraId="48CE96A2">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14:paraId="401BA651">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14:paraId="54A70CC3">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14:paraId="1C18A504">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14:paraId="0DF1EC9D">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14:paraId="56484EB2">
            <w:pPr>
              <w:rPr>
                <w:rFonts w:ascii="宋体" w:hAnsi="宋体"/>
                <w:color w:val="auto"/>
                <w:sz w:val="24"/>
                <w:szCs w:val="24"/>
                <w:highlight w:val="none"/>
                <w:shd w:val="clear" w:color="auto" w:fill="auto"/>
              </w:rPr>
            </w:pPr>
          </w:p>
        </w:tc>
      </w:tr>
      <w:tr w14:paraId="59AE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656A3BF3">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14:paraId="68AC2633">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14:paraId="42A80F5E">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14:paraId="4BDB36D3">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14:paraId="3C2AB69C">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14:paraId="37C525C2">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14:paraId="49D27CC3">
            <w:pPr>
              <w:rPr>
                <w:rFonts w:ascii="宋体" w:hAnsi="宋体"/>
                <w:color w:val="auto"/>
                <w:sz w:val="24"/>
                <w:szCs w:val="24"/>
                <w:highlight w:val="none"/>
                <w:shd w:val="clear" w:color="auto" w:fill="auto"/>
              </w:rPr>
            </w:pPr>
          </w:p>
        </w:tc>
      </w:tr>
      <w:tr w14:paraId="71A3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4667AD80">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14:paraId="357B7F39">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14:paraId="773D5493">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14:paraId="634E3545">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14:paraId="3DDF4EEC">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14:paraId="6679ED28">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14:paraId="6393417D">
            <w:pPr>
              <w:rPr>
                <w:rFonts w:ascii="宋体" w:hAnsi="宋体"/>
                <w:color w:val="auto"/>
                <w:sz w:val="24"/>
                <w:szCs w:val="24"/>
                <w:highlight w:val="none"/>
                <w:shd w:val="clear" w:color="auto" w:fill="auto"/>
              </w:rPr>
            </w:pPr>
          </w:p>
        </w:tc>
      </w:tr>
      <w:tr w14:paraId="0A03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2E2BC8C6">
            <w:pPr>
              <w:rPr>
                <w:rFonts w:ascii="宋体" w:hAnsi="宋体"/>
                <w:color w:val="auto"/>
                <w:sz w:val="24"/>
                <w:szCs w:val="24"/>
                <w:highlight w:val="none"/>
                <w:shd w:val="clear" w:color="auto" w:fill="auto"/>
              </w:rPr>
            </w:pPr>
          </w:p>
        </w:tc>
        <w:tc>
          <w:tcPr>
            <w:tcW w:w="985" w:type="dxa"/>
            <w:tcBorders>
              <w:top w:val="single" w:color="auto" w:sz="4" w:space="0"/>
              <w:left w:val="single" w:color="auto" w:sz="4" w:space="0"/>
              <w:bottom w:val="single" w:color="auto" w:sz="4" w:space="0"/>
              <w:right w:val="single" w:color="auto" w:sz="4" w:space="0"/>
            </w:tcBorders>
            <w:vAlign w:val="top"/>
          </w:tcPr>
          <w:p w14:paraId="2746DC0C">
            <w:pPr>
              <w:rPr>
                <w:rFonts w:ascii="宋体" w:hAnsi="宋体"/>
                <w:color w:val="auto"/>
                <w:sz w:val="24"/>
                <w:szCs w:val="24"/>
                <w:highlight w:val="none"/>
                <w:shd w:val="clear" w:color="auto" w:fill="auto"/>
              </w:rPr>
            </w:pPr>
          </w:p>
        </w:tc>
        <w:tc>
          <w:tcPr>
            <w:tcW w:w="1478" w:type="dxa"/>
            <w:tcBorders>
              <w:top w:val="single" w:color="auto" w:sz="4" w:space="0"/>
              <w:left w:val="single" w:color="auto" w:sz="4" w:space="0"/>
              <w:bottom w:val="single" w:color="auto" w:sz="4" w:space="0"/>
              <w:right w:val="single" w:color="auto" w:sz="4" w:space="0"/>
            </w:tcBorders>
            <w:vAlign w:val="top"/>
          </w:tcPr>
          <w:p w14:paraId="64DBAB4C">
            <w:pPr>
              <w:rPr>
                <w:rFonts w:ascii="宋体" w:hAnsi="宋体"/>
                <w:color w:val="auto"/>
                <w:sz w:val="24"/>
                <w:szCs w:val="24"/>
                <w:highlight w:val="none"/>
                <w:shd w:val="clear" w:color="auto" w:fill="auto"/>
              </w:rPr>
            </w:pPr>
          </w:p>
        </w:tc>
        <w:tc>
          <w:tcPr>
            <w:tcW w:w="1481" w:type="dxa"/>
            <w:tcBorders>
              <w:top w:val="single" w:color="auto" w:sz="4" w:space="0"/>
              <w:left w:val="single" w:color="auto" w:sz="4" w:space="0"/>
              <w:bottom w:val="single" w:color="auto" w:sz="4" w:space="0"/>
              <w:right w:val="single" w:color="auto" w:sz="4" w:space="0"/>
            </w:tcBorders>
            <w:vAlign w:val="top"/>
          </w:tcPr>
          <w:p w14:paraId="7CEE15ED">
            <w:pPr>
              <w:rPr>
                <w:rFonts w:ascii="宋体" w:hAnsi="宋体"/>
                <w:color w:val="auto"/>
                <w:sz w:val="24"/>
                <w:szCs w:val="24"/>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top"/>
          </w:tcPr>
          <w:p w14:paraId="1A45C511">
            <w:pPr>
              <w:rPr>
                <w:rFonts w:ascii="宋体" w:hAnsi="宋体"/>
                <w:color w:val="auto"/>
                <w:sz w:val="24"/>
                <w:szCs w:val="24"/>
                <w:highlight w:val="none"/>
                <w:shd w:val="clear" w:color="auto" w:fill="auto"/>
              </w:rPr>
            </w:pPr>
          </w:p>
        </w:tc>
        <w:tc>
          <w:tcPr>
            <w:tcW w:w="1807" w:type="dxa"/>
            <w:tcBorders>
              <w:top w:val="single" w:color="auto" w:sz="4" w:space="0"/>
              <w:left w:val="single" w:color="auto" w:sz="4" w:space="0"/>
              <w:bottom w:val="single" w:color="auto" w:sz="4" w:space="0"/>
              <w:right w:val="single" w:color="auto" w:sz="4" w:space="0"/>
            </w:tcBorders>
            <w:vAlign w:val="top"/>
          </w:tcPr>
          <w:p w14:paraId="79856C3D">
            <w:pPr>
              <w:rPr>
                <w:rFonts w:ascii="宋体" w:hAnsi="宋体"/>
                <w:color w:val="auto"/>
                <w:sz w:val="24"/>
                <w:szCs w:val="24"/>
                <w:highlight w:val="none"/>
                <w:shd w:val="clear" w:color="auto" w:fill="auto"/>
              </w:rPr>
            </w:pPr>
          </w:p>
        </w:tc>
        <w:tc>
          <w:tcPr>
            <w:tcW w:w="1314" w:type="dxa"/>
            <w:tcBorders>
              <w:top w:val="single" w:color="auto" w:sz="4" w:space="0"/>
              <w:left w:val="single" w:color="auto" w:sz="4" w:space="0"/>
              <w:bottom w:val="single" w:color="auto" w:sz="4" w:space="0"/>
              <w:right w:val="single" w:color="auto" w:sz="4" w:space="0"/>
            </w:tcBorders>
            <w:vAlign w:val="top"/>
          </w:tcPr>
          <w:p w14:paraId="63644B4C">
            <w:pPr>
              <w:rPr>
                <w:rFonts w:ascii="宋体" w:hAnsi="宋体"/>
                <w:color w:val="auto"/>
                <w:sz w:val="24"/>
                <w:szCs w:val="24"/>
                <w:highlight w:val="none"/>
                <w:shd w:val="clear" w:color="auto" w:fill="auto"/>
              </w:rPr>
            </w:pPr>
          </w:p>
        </w:tc>
      </w:tr>
    </w:tbl>
    <w:p w14:paraId="716996CA">
      <w:pPr>
        <w:pStyle w:val="34"/>
        <w:spacing w:line="360" w:lineRule="auto"/>
        <w:ind w:left="0" w:leftChars="0" w:firstLine="0" w:firstLineChars="0"/>
        <w:jc w:val="both"/>
        <w:rPr>
          <w:rFonts w:hint="eastAsia" w:ascii="宋体" w:hAnsi="宋体" w:eastAsia="宋体" w:cs="宋体"/>
          <w:b/>
          <w:bCs/>
          <w:color w:val="auto"/>
          <w:sz w:val="24"/>
          <w:szCs w:val="32"/>
          <w:highlight w:val="none"/>
          <w:shd w:val="clear" w:color="auto" w:fill="auto"/>
          <w:lang w:val="en-US" w:eastAsia="zh-CN"/>
        </w:rPr>
      </w:pPr>
    </w:p>
    <w:p w14:paraId="0F3BA5E2">
      <w:pPr>
        <w:pStyle w:val="3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后附：</w:t>
      </w:r>
    </w:p>
    <w:p w14:paraId="3DAA8036">
      <w:pPr>
        <w:pStyle w:val="3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bCs/>
          <w:color w:val="auto"/>
          <w:sz w:val="24"/>
          <w:szCs w:val="24"/>
          <w:highlight w:val="none"/>
          <w:shd w:val="clear" w:color="auto" w:fill="auto"/>
          <w:lang w:val="zh-CN"/>
        </w:rPr>
      </w:pPr>
      <w:r>
        <w:rPr>
          <w:rFonts w:hint="eastAsia" w:ascii="宋体" w:hAnsi="宋体" w:eastAsia="宋体" w:cs="宋体"/>
          <w:color w:val="auto"/>
          <w:kern w:val="2"/>
          <w:sz w:val="24"/>
          <w:szCs w:val="24"/>
          <w:highlight w:val="none"/>
          <w:shd w:val="clear" w:color="auto" w:fill="auto"/>
          <w:lang w:val="en-US" w:eastAsia="zh-CN" w:bidi="ar-SA"/>
        </w:rPr>
        <w:t>1.提供近三年（</w:t>
      </w:r>
      <w:r>
        <w:rPr>
          <w:rFonts w:hint="eastAsia" w:ascii="宋体" w:hAnsi="宋体" w:eastAsia="宋体" w:cs="宋体"/>
          <w:color w:val="auto"/>
          <w:kern w:val="2"/>
          <w:sz w:val="24"/>
          <w:szCs w:val="24"/>
          <w:highlight w:val="none"/>
          <w:lang w:val="en-US" w:eastAsia="zh-CN" w:bidi="ar-SA"/>
        </w:rPr>
        <w:t>2022年1月1日</w:t>
      </w:r>
      <w:r>
        <w:rPr>
          <w:rFonts w:hint="eastAsia" w:ascii="宋体" w:hAnsi="宋体" w:eastAsia="宋体" w:cs="宋体"/>
          <w:color w:val="auto"/>
          <w:kern w:val="2"/>
          <w:sz w:val="24"/>
          <w:szCs w:val="24"/>
          <w:highlight w:val="none"/>
          <w:shd w:val="clear" w:color="auto" w:fill="auto"/>
          <w:lang w:val="en-US" w:eastAsia="zh-CN" w:bidi="ar-SA"/>
        </w:rPr>
        <w:t>至今）相关业绩合同或中标通知书。</w:t>
      </w:r>
    </w:p>
    <w:p w14:paraId="5BCFAC1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kern w:val="2"/>
          <w:sz w:val="24"/>
          <w:szCs w:val="24"/>
          <w:highlight w:val="none"/>
          <w:shd w:val="clear" w:color="auto" w:fill="auto"/>
          <w:lang w:val="zh-CN" w:eastAsia="zh-CN" w:bidi="ar-SA"/>
        </w:rPr>
      </w:pPr>
      <w:r>
        <w:rPr>
          <w:rFonts w:hint="eastAsia" w:ascii="宋体" w:hAnsi="宋体" w:eastAsia="宋体" w:cs="宋体"/>
          <w:color w:val="auto"/>
          <w:kern w:val="2"/>
          <w:sz w:val="24"/>
          <w:szCs w:val="24"/>
          <w:highlight w:val="none"/>
          <w:shd w:val="clear" w:color="auto" w:fill="auto"/>
          <w:lang w:val="en-US" w:eastAsia="zh-CN" w:bidi="ar-SA"/>
        </w:rPr>
        <w:t>2.投标人提供虚假合同的，按虚假投标处理</w:t>
      </w:r>
      <w:r>
        <w:rPr>
          <w:rFonts w:hint="eastAsia" w:ascii="宋体" w:hAnsi="宋体" w:eastAsia="宋体" w:cs="宋体"/>
          <w:color w:val="auto"/>
          <w:kern w:val="2"/>
          <w:sz w:val="24"/>
          <w:szCs w:val="24"/>
          <w:highlight w:val="none"/>
          <w:shd w:val="clear" w:color="auto" w:fill="auto"/>
          <w:lang w:val="zh-CN" w:eastAsia="zh-CN" w:bidi="ar-SA"/>
        </w:rPr>
        <w:t>，投标保证金不予退还。</w:t>
      </w:r>
    </w:p>
    <w:p w14:paraId="526C0208">
      <w:pPr>
        <w:pStyle w:val="3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shd w:val="clear" w:color="auto" w:fill="auto"/>
          <w:lang w:val="zh-CN" w:eastAsia="zh-CN" w:bidi="ar-SA"/>
        </w:rPr>
      </w:pPr>
    </w:p>
    <w:p w14:paraId="0CCE5E72">
      <w:pPr>
        <w:pStyle w:val="3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color w:val="auto"/>
          <w:sz w:val="24"/>
          <w:szCs w:val="24"/>
          <w:highlight w:val="none"/>
          <w:shd w:val="clear" w:color="auto" w:fill="auto"/>
          <w:lang w:val="zh-CN"/>
        </w:rPr>
      </w:pPr>
    </w:p>
    <w:p w14:paraId="7976BB16">
      <w:pPr>
        <w:keepNext w:val="0"/>
        <w:keepLines w:val="0"/>
        <w:pageBreakBefore w:val="0"/>
        <w:widowControl w:val="0"/>
        <w:tabs>
          <w:tab w:val="left" w:pos="3614"/>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highlight w:val="none"/>
          <w:u w:val="none"/>
          <w:shd w:val="clear" w:color="auto" w:fill="auto"/>
          <w:lang w:val="en-US" w:eastAsia="zh-CN"/>
        </w:rPr>
      </w:pPr>
      <w:r>
        <w:rPr>
          <w:rFonts w:hint="eastAsia" w:ascii="宋体" w:hAnsi="宋体" w:eastAsia="宋体" w:cs="宋体"/>
          <w:color w:val="auto"/>
          <w:sz w:val="24"/>
          <w:szCs w:val="24"/>
          <w:highlight w:val="none"/>
          <w:shd w:val="clear" w:color="auto" w:fill="auto"/>
        </w:rPr>
        <w:t>供应商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none"/>
          <w:shd w:val="clear" w:color="auto" w:fill="auto"/>
          <w:lang w:val="en-US" w:eastAsia="zh-CN"/>
        </w:rPr>
        <w:t>（盖单位公章）</w:t>
      </w:r>
    </w:p>
    <w:p w14:paraId="6832D9AA">
      <w:pPr>
        <w:tabs>
          <w:tab w:val="left" w:pos="3614"/>
        </w:tabs>
        <w:spacing w:line="48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14:paraId="6FD1B635">
      <w:pPr>
        <w:tabs>
          <w:tab w:val="left" w:pos="3614"/>
        </w:tabs>
        <w:spacing w:line="480" w:lineRule="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法定代表人或授权代表</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签字或盖章）</w:t>
      </w:r>
    </w:p>
    <w:p w14:paraId="2DCEFEE4">
      <w:pPr>
        <w:pStyle w:val="34"/>
        <w:ind w:left="0" w:leftChars="0" w:firstLine="0" w:firstLineChars="0"/>
        <w:jc w:val="both"/>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日        期：</w:t>
      </w:r>
      <w:r>
        <w:rPr>
          <w:rFonts w:hint="eastAsia" w:ascii="宋体" w:hAnsi="宋体" w:eastAsia="宋体" w:cs="宋体"/>
          <w:color w:val="auto"/>
          <w:sz w:val="24"/>
          <w:szCs w:val="24"/>
          <w:highlight w:val="none"/>
          <w:u w:val="single"/>
          <w:shd w:val="clear" w:color="auto" w:fill="auto"/>
          <w:lang w:eastAsia="zh-CN"/>
        </w:rPr>
        <w:t xml:space="preserve">        </w:t>
      </w:r>
      <w:r>
        <w:rPr>
          <w:rFonts w:hint="eastAsia" w:ascii="宋体" w:hAnsi="宋体" w:eastAsia="宋体" w:cs="宋体"/>
          <w:color w:val="auto"/>
          <w:sz w:val="24"/>
          <w:szCs w:val="24"/>
          <w:highlight w:val="none"/>
          <w:shd w:val="clear" w:color="auto" w:fill="auto"/>
          <w:lang w:eastAsia="zh-CN"/>
        </w:rPr>
        <w:t>年</w:t>
      </w:r>
      <w:r>
        <w:rPr>
          <w:rFonts w:hint="eastAsia" w:ascii="宋体" w:hAnsi="宋体" w:eastAsia="宋体" w:cs="宋体"/>
          <w:color w:val="auto"/>
          <w:sz w:val="24"/>
          <w:szCs w:val="24"/>
          <w:highlight w:val="none"/>
          <w:u w:val="single"/>
          <w:shd w:val="clear" w:color="auto" w:fill="auto"/>
          <w:lang w:eastAsia="zh-CN"/>
        </w:rPr>
        <w:t xml:space="preserve">      </w:t>
      </w:r>
      <w:r>
        <w:rPr>
          <w:rFonts w:hint="eastAsia" w:ascii="宋体" w:hAnsi="宋体" w:eastAsia="宋体" w:cs="宋体"/>
          <w:color w:val="auto"/>
          <w:sz w:val="24"/>
          <w:szCs w:val="24"/>
          <w:highlight w:val="none"/>
          <w:shd w:val="clear" w:color="auto" w:fill="auto"/>
          <w:lang w:eastAsia="zh-CN"/>
        </w:rPr>
        <w:t xml:space="preserve">月 </w:t>
      </w:r>
      <w:r>
        <w:rPr>
          <w:rFonts w:hint="eastAsia" w:ascii="宋体" w:hAnsi="宋体" w:eastAsia="宋体" w:cs="宋体"/>
          <w:color w:val="auto"/>
          <w:sz w:val="24"/>
          <w:szCs w:val="24"/>
          <w:highlight w:val="none"/>
          <w:u w:val="single"/>
          <w:shd w:val="clear" w:color="auto" w:fill="auto"/>
          <w:lang w:eastAsia="zh-CN"/>
        </w:rPr>
        <w:t xml:space="preserve">     </w:t>
      </w:r>
      <w:r>
        <w:rPr>
          <w:rFonts w:hint="eastAsia" w:ascii="宋体" w:hAnsi="宋体" w:eastAsia="宋体" w:cs="宋体"/>
          <w:color w:val="auto"/>
          <w:sz w:val="24"/>
          <w:szCs w:val="24"/>
          <w:highlight w:val="none"/>
          <w:shd w:val="clear" w:color="auto" w:fill="auto"/>
          <w:lang w:eastAsia="zh-CN"/>
        </w:rPr>
        <w:t>日</w:t>
      </w:r>
    </w:p>
    <w:p w14:paraId="59C4B25A">
      <w:pPr>
        <w:spacing w:line="360" w:lineRule="auto"/>
        <w:ind w:firstLine="964" w:firstLineChars="400"/>
        <w:jc w:val="center"/>
        <w:rPr>
          <w:rFonts w:hint="eastAsia" w:ascii="宋体" w:hAnsi="宋体" w:eastAsia="宋体" w:cs="宋体"/>
          <w:b/>
          <w:bCs/>
          <w:color w:val="auto"/>
          <w:sz w:val="24"/>
          <w:szCs w:val="24"/>
          <w:highlight w:val="none"/>
          <w:shd w:val="clear" w:color="auto" w:fill="auto"/>
        </w:rPr>
      </w:pPr>
    </w:p>
    <w:p w14:paraId="3C338FBB">
      <w:pPr>
        <w:jc w:val="center"/>
        <w:rPr>
          <w:rFonts w:hint="eastAsia" w:ascii="宋体" w:hAnsi="宋体" w:eastAsia="宋体" w:cs="宋体"/>
          <w:b/>
          <w:bCs/>
          <w:color w:val="auto"/>
          <w:sz w:val="24"/>
          <w:szCs w:val="32"/>
          <w:highlight w:val="none"/>
          <w:shd w:val="clear" w:color="auto" w:fill="auto"/>
          <w:lang w:val="en-US" w:eastAsia="zh-CN"/>
        </w:rPr>
      </w:pPr>
    </w:p>
    <w:p w14:paraId="71AD3648">
      <w:pPr>
        <w:pStyle w:val="7"/>
        <w:rPr>
          <w:rFonts w:hint="eastAsia" w:ascii="宋体" w:hAnsi="宋体" w:eastAsia="宋体" w:cs="宋体"/>
          <w:b/>
          <w:bCs/>
          <w:color w:val="auto"/>
          <w:sz w:val="24"/>
          <w:szCs w:val="32"/>
          <w:highlight w:val="none"/>
          <w:shd w:val="clear" w:color="auto" w:fill="auto"/>
          <w:lang w:val="en-US" w:eastAsia="zh-CN"/>
        </w:rPr>
      </w:pPr>
    </w:p>
    <w:p w14:paraId="32B6FD4B">
      <w:pPr>
        <w:pStyle w:val="26"/>
        <w:rPr>
          <w:rFonts w:hint="eastAsia" w:ascii="宋体" w:hAnsi="宋体" w:eastAsia="宋体" w:cs="宋体"/>
          <w:b/>
          <w:bCs/>
          <w:color w:val="auto"/>
          <w:sz w:val="24"/>
          <w:szCs w:val="32"/>
          <w:highlight w:val="none"/>
          <w:shd w:val="clear" w:color="auto" w:fill="auto"/>
          <w:lang w:val="en-US" w:eastAsia="zh-CN"/>
        </w:rPr>
      </w:pPr>
    </w:p>
    <w:p w14:paraId="54CB4F5E">
      <w:pPr>
        <w:pStyle w:val="14"/>
        <w:rPr>
          <w:rFonts w:hint="eastAsia"/>
          <w:color w:val="auto"/>
          <w:highlight w:val="none"/>
          <w:shd w:val="clear" w:color="auto" w:fill="auto"/>
          <w:lang w:val="en-US" w:eastAsia="zh-CN"/>
        </w:rPr>
      </w:pPr>
    </w:p>
    <w:p w14:paraId="38FFF4DD">
      <w:pPr>
        <w:pStyle w:val="14"/>
        <w:rPr>
          <w:rFonts w:hint="eastAsia"/>
          <w:color w:val="auto"/>
          <w:highlight w:val="none"/>
          <w:shd w:val="clear" w:color="auto" w:fill="auto"/>
          <w:lang w:val="en-US" w:eastAsia="zh-CN"/>
        </w:rPr>
      </w:pPr>
    </w:p>
    <w:p w14:paraId="0D418D29">
      <w:pPr>
        <w:jc w:val="center"/>
        <w:rPr>
          <w:rFonts w:hint="eastAsia" w:ascii="宋体" w:hAnsi="宋体" w:eastAsia="宋体" w:cs="宋体"/>
          <w:b/>
          <w:bCs/>
          <w:color w:val="auto"/>
          <w:sz w:val="24"/>
          <w:szCs w:val="32"/>
          <w:highlight w:val="none"/>
          <w:shd w:val="clear" w:color="auto" w:fill="auto"/>
          <w:lang w:val="en-US" w:eastAsia="zh-CN"/>
        </w:rPr>
      </w:pPr>
    </w:p>
    <w:p w14:paraId="207C4425">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lang w:eastAsia="zh-CN"/>
        </w:rPr>
        <w:t>八、</w:t>
      </w:r>
      <w:r>
        <w:rPr>
          <w:rFonts w:hint="eastAsia" w:ascii="宋体" w:hAnsi="宋体" w:eastAsia="宋体" w:cs="宋体"/>
          <w:b/>
          <w:color w:val="auto"/>
          <w:sz w:val="32"/>
          <w:szCs w:val="24"/>
          <w:highlight w:val="none"/>
        </w:rPr>
        <w:t>其他材料</w:t>
      </w:r>
      <w:bookmarkEnd w:id="25"/>
    </w:p>
    <w:p w14:paraId="3C438D1C">
      <w:pPr>
        <w:autoSpaceDE w:val="0"/>
        <w:autoSpaceDN w:val="0"/>
        <w:adjustRightInd w:val="0"/>
        <w:snapToGrid w:val="0"/>
        <w:spacing w:line="360" w:lineRule="auto"/>
        <w:outlineLvl w:val="9"/>
        <w:rPr>
          <w:rFonts w:hint="eastAsia" w:ascii="宋体" w:hAnsi="宋体" w:eastAsia="宋体" w:cs="宋体"/>
          <w:color w:val="auto"/>
          <w:highlight w:val="none"/>
        </w:rPr>
      </w:pPr>
    </w:p>
    <w:p w14:paraId="5A9C1469">
      <w:pPr>
        <w:autoSpaceDE w:val="0"/>
        <w:autoSpaceDN w:val="0"/>
        <w:adjustRightInd w:val="0"/>
        <w:spacing w:line="360" w:lineRule="auto"/>
        <w:jc w:val="center"/>
        <w:outlineLvl w:val="9"/>
        <w:rPr>
          <w:rFonts w:hint="eastAsia" w:ascii="宋体" w:hAnsi="宋体" w:eastAsia="宋体" w:cs="宋体"/>
          <w:b/>
          <w:color w:val="auto"/>
          <w:sz w:val="28"/>
          <w:szCs w:val="28"/>
          <w:highlight w:val="none"/>
          <w:lang w:val="zh-CN"/>
        </w:rPr>
      </w:pPr>
      <w:bookmarkStart w:id="42" w:name="_Hlk74736213"/>
      <w:r>
        <w:rPr>
          <w:rFonts w:hint="eastAsia" w:ascii="宋体" w:hAnsi="宋体" w:eastAsia="宋体" w:cs="宋体"/>
          <w:b/>
          <w:color w:val="auto"/>
          <w:sz w:val="28"/>
          <w:szCs w:val="28"/>
          <w:highlight w:val="none"/>
          <w:lang w:val="zh-CN"/>
        </w:rPr>
        <w:t>1、供应商拒绝政府采购领域商业贿赂承诺书</w:t>
      </w:r>
    </w:p>
    <w:p w14:paraId="0377A40D">
      <w:pPr>
        <w:outlineLvl w:val="9"/>
        <w:rPr>
          <w:rFonts w:hint="eastAsia" w:ascii="宋体" w:hAnsi="宋体" w:eastAsia="宋体" w:cs="宋体"/>
          <w:color w:val="auto"/>
          <w:lang w:val="zh-CN"/>
        </w:rPr>
      </w:pPr>
    </w:p>
    <w:p w14:paraId="06CCBC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为响应党中央、国务院关于治理采购领域商业贿赂行为的号召，我公司</w:t>
      </w:r>
      <w:r>
        <w:rPr>
          <w:rFonts w:hint="eastAsia" w:ascii="宋体" w:hAnsi="宋体" w:eastAsia="宋体" w:cs="宋体"/>
          <w:color w:val="auto"/>
          <w:sz w:val="24"/>
          <w:szCs w:val="24"/>
          <w:highlight w:val="none"/>
          <w:lang w:val="en-US" w:eastAsia="zh-CN"/>
        </w:rPr>
        <w:t>在此</w:t>
      </w:r>
      <w:r>
        <w:rPr>
          <w:rFonts w:hint="eastAsia" w:ascii="宋体" w:hAnsi="宋体" w:eastAsia="宋体" w:cs="宋体"/>
          <w:color w:val="auto"/>
          <w:sz w:val="24"/>
          <w:szCs w:val="24"/>
          <w:highlight w:val="none"/>
          <w:lang w:val="zh-CN"/>
        </w:rPr>
        <w:t>承诺：</w:t>
      </w:r>
    </w:p>
    <w:p w14:paraId="62F72B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1、在参与采购活动中遵纪守法、诚信经营、公平竞标。</w:t>
      </w:r>
    </w:p>
    <w:p w14:paraId="5DED1F6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2、不向采购人、采购代理机构和采购评审专家进行任何形式的商业贿赂以谋取交易机会。</w:t>
      </w:r>
    </w:p>
    <w:p w14:paraId="3ABCE3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3、不向采购代理机构和采购人提供虚假资质文件或采用虚假应标方式参与采购市场竞争并谋取成交、成交。</w:t>
      </w:r>
    </w:p>
    <w:p w14:paraId="441FCD7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4、不采取“围标、陪标”等商业欺诈手段获取采购订单。</w:t>
      </w:r>
    </w:p>
    <w:p w14:paraId="65351D3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5、不采取不正当手段诋毁、排挤其他供应商。</w:t>
      </w:r>
    </w:p>
    <w:p w14:paraId="1E1C90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6、不在提供商品和服务时“偷梁换柱、以次充好”损害采购人的合法权益。</w:t>
      </w:r>
    </w:p>
    <w:p w14:paraId="1518862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7、不与采购人、采购代理机构、采购评审专家或其他供应商恶意串通，进行质疑和投诉，维护采购市场秩序。</w:t>
      </w:r>
    </w:p>
    <w:p w14:paraId="53D3BE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8、尊重和接受采购监督管理部门的监督和采购代理机构采购采购要求，承担因违约行为给采购人造成的损失。</w:t>
      </w:r>
    </w:p>
    <w:p w14:paraId="37A2EE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9、不发生其他有悖于政府采购公开、公平、公正和诚信原则的行为。</w:t>
      </w:r>
    </w:p>
    <w:p w14:paraId="034F773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color w:val="auto"/>
          <w:szCs w:val="21"/>
          <w:highlight w:val="none"/>
          <w:lang w:val="zh-CN"/>
        </w:rPr>
      </w:pPr>
    </w:p>
    <w:p w14:paraId="75E7E00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 xml:space="preserve">              </w:t>
      </w:r>
    </w:p>
    <w:p w14:paraId="7F252F3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645846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F2F365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 xml:space="preserve">      </w:t>
      </w:r>
    </w:p>
    <w:p w14:paraId="76227F27">
      <w:pPr>
        <w:autoSpaceDE w:val="0"/>
        <w:autoSpaceDN w:val="0"/>
        <w:adjustRightInd w:val="0"/>
        <w:spacing w:line="360" w:lineRule="auto"/>
        <w:ind w:firstLine="420" w:firstLineChars="200"/>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p>
    <w:p w14:paraId="2BE8A174">
      <w:pPr>
        <w:autoSpaceDE w:val="0"/>
        <w:autoSpaceDN w:val="0"/>
        <w:adjustRightInd w:val="0"/>
        <w:spacing w:line="360" w:lineRule="auto"/>
        <w:ind w:firstLine="480" w:firstLineChars="200"/>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 xml:space="preserve"> 年    月    日</w:t>
      </w:r>
    </w:p>
    <w:p w14:paraId="488E04E3">
      <w:pPr>
        <w:autoSpaceDE w:val="0"/>
        <w:autoSpaceDN w:val="0"/>
        <w:adjustRightInd w:val="0"/>
        <w:spacing w:line="360" w:lineRule="auto"/>
        <w:ind w:firstLine="420" w:firstLineChars="200"/>
        <w:jc w:val="left"/>
        <w:outlineLvl w:val="9"/>
        <w:rPr>
          <w:rFonts w:hint="eastAsia" w:ascii="宋体" w:hAnsi="宋体" w:eastAsia="宋体" w:cs="宋体"/>
          <w:color w:val="auto"/>
          <w:szCs w:val="21"/>
          <w:highlight w:val="none"/>
          <w:lang w:val="zh-CN"/>
        </w:rPr>
      </w:pPr>
    </w:p>
    <w:p w14:paraId="20955B0F">
      <w:pPr>
        <w:autoSpaceDE w:val="0"/>
        <w:autoSpaceDN w:val="0"/>
        <w:adjustRightInd w:val="0"/>
        <w:spacing w:line="360" w:lineRule="auto"/>
        <w:jc w:val="left"/>
        <w:outlineLvl w:val="9"/>
        <w:rPr>
          <w:rFonts w:hint="eastAsia" w:ascii="宋体" w:hAnsi="宋体" w:eastAsia="宋体" w:cs="宋体"/>
          <w:b/>
          <w:color w:val="auto"/>
          <w:sz w:val="28"/>
          <w:szCs w:val="28"/>
          <w:highlight w:val="none"/>
          <w:lang w:val="zh-CN"/>
        </w:rPr>
      </w:pPr>
    </w:p>
    <w:p w14:paraId="3D690723">
      <w:pPr>
        <w:autoSpaceDE w:val="0"/>
        <w:autoSpaceDN w:val="0"/>
        <w:adjustRightInd w:val="0"/>
        <w:spacing w:line="360" w:lineRule="auto"/>
        <w:jc w:val="center"/>
        <w:outlineLvl w:val="9"/>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br w:type="page"/>
      </w:r>
      <w:r>
        <w:rPr>
          <w:rFonts w:hint="eastAsia" w:ascii="宋体" w:hAnsi="宋体" w:eastAsia="宋体" w:cs="宋体"/>
          <w:b/>
          <w:color w:val="auto"/>
          <w:sz w:val="28"/>
          <w:szCs w:val="28"/>
          <w:highlight w:val="none"/>
          <w:lang w:val="zh-CN"/>
        </w:rPr>
        <w:t>2、供应商资格承诺书</w:t>
      </w:r>
    </w:p>
    <w:p w14:paraId="041DE8C7">
      <w:pPr>
        <w:outlineLvl w:val="9"/>
        <w:rPr>
          <w:rFonts w:hint="eastAsia" w:ascii="宋体" w:hAnsi="宋体" w:eastAsia="宋体" w:cs="宋体"/>
          <w:color w:val="auto"/>
          <w:lang w:val="zh-CN"/>
        </w:rPr>
      </w:pPr>
    </w:p>
    <w:p w14:paraId="55B13F87">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我方承诺，不存在相关法律法规规定的禁止响应的情形。我单位的股权关系、与其他单位的管理关系和其他与本项目有关的利害关系等，作如下说明和承诺：</w:t>
      </w:r>
    </w:p>
    <w:p w14:paraId="242CCEC4">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1.我方在本项目响应中，不存在与其他供应商单位负责人为同一人或者存在直接控股、管理关系。</w:t>
      </w:r>
    </w:p>
    <w:p w14:paraId="14463145">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bookmarkStart w:id="43" w:name="_Toc16297_WPSOffice_Level2"/>
      <w:bookmarkStart w:id="44" w:name="_Toc10578_WPSOffice_Level2"/>
      <w:bookmarkStart w:id="45" w:name="_Toc14125_WPSOffice_Level2"/>
      <w:r>
        <w:rPr>
          <w:rFonts w:hint="eastAsia" w:ascii="宋体" w:hAnsi="宋体" w:eastAsia="宋体" w:cs="宋体"/>
          <w:color w:val="auto"/>
          <w:sz w:val="24"/>
          <w:szCs w:val="24"/>
          <w:highlight w:val="none"/>
          <w:lang w:val="zh-CN"/>
        </w:rPr>
        <w:t>1.1股权关系说明</w:t>
      </w:r>
      <w:bookmarkEnd w:id="43"/>
      <w:bookmarkEnd w:id="44"/>
      <w:bookmarkEnd w:id="45"/>
    </w:p>
    <w:p w14:paraId="0BAC9E1E">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1.1.1我单位法定代表人（单位负责人）姓名：</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20EACAC4">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1.1.2我单位控股的单位有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6591F6B9">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1.1.3我单位被</w:t>
      </w:r>
      <w:r>
        <w:rPr>
          <w:rFonts w:hint="eastAsia" w:ascii="宋体" w:hAnsi="宋体" w:eastAsia="宋体" w:cs="宋体"/>
          <w:color w:val="auto"/>
          <w:sz w:val="24"/>
          <w:szCs w:val="24"/>
          <w:highlight w:val="none"/>
          <w:u w:val="single"/>
          <w:lang w:val="zh-CN"/>
        </w:rPr>
        <w:t xml:space="preserve">                      （单位或自然人）  </w:t>
      </w:r>
      <w:r>
        <w:rPr>
          <w:rFonts w:hint="eastAsia" w:ascii="宋体" w:hAnsi="宋体" w:eastAsia="宋体" w:cs="宋体"/>
          <w:color w:val="auto"/>
          <w:sz w:val="24"/>
          <w:szCs w:val="24"/>
          <w:highlight w:val="none"/>
          <w:lang w:val="zh-CN"/>
        </w:rPr>
        <w:t>控股。</w:t>
      </w:r>
    </w:p>
    <w:p w14:paraId="7FF9C508">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bookmarkStart w:id="46" w:name="_Toc26574_WPSOffice_Level2"/>
      <w:bookmarkStart w:id="47" w:name="_Toc20668_WPSOffice_Level2"/>
      <w:bookmarkStart w:id="48" w:name="_Toc1335_WPSOffice_Level2"/>
      <w:r>
        <w:rPr>
          <w:rFonts w:hint="eastAsia" w:ascii="宋体" w:hAnsi="宋体" w:eastAsia="宋体" w:cs="宋体"/>
          <w:color w:val="auto"/>
          <w:sz w:val="24"/>
          <w:szCs w:val="24"/>
          <w:highlight w:val="none"/>
          <w:lang w:val="zh-CN"/>
        </w:rPr>
        <w:t>1.2管理关系说明</w:t>
      </w:r>
      <w:bookmarkEnd w:id="46"/>
      <w:bookmarkEnd w:id="47"/>
      <w:bookmarkEnd w:id="48"/>
    </w:p>
    <w:p w14:paraId="07173126">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1.2.1我单位管理的下属单位有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500F30D3">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1.2.2我单位的上级管理单位有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37B312FF">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2.我方与采购人不存在利害关系及其他可能影响采购公正性的情形。</w:t>
      </w:r>
    </w:p>
    <w:p w14:paraId="271B1813">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3.我方没有为采购项目提供整体设计、规范编制或者项目管理、监理、检测等服务；</w:t>
      </w:r>
    </w:p>
    <w:p w14:paraId="75A72A5F">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4.其他与本项目有关的利害关系说明：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14:paraId="23706DA5">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5.信用记录</w:t>
      </w:r>
    </w:p>
    <w:p w14:paraId="028454F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5.1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（填“未被列入”或“被列入”）失信被执行人名单。</w:t>
      </w:r>
    </w:p>
    <w:p w14:paraId="0DEBF9E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（填“未被列入”或“被列入”）重大税收违法失信主体名单。</w:t>
      </w:r>
    </w:p>
    <w:p w14:paraId="68FF917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（填“未被列入”或“被列入”）政府采购严重违法失信行为记录名单。</w:t>
      </w:r>
    </w:p>
    <w:p w14:paraId="771BC008">
      <w:pPr>
        <w:spacing w:line="500" w:lineRule="exact"/>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lang w:val="zh-CN"/>
        </w:rPr>
        <w:t>我方承诺以上说明</w:t>
      </w: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14:paraId="0313FEAD">
      <w:pPr>
        <w:autoSpaceDE w:val="0"/>
        <w:autoSpaceDN w:val="0"/>
        <w:adjustRightInd w:val="0"/>
        <w:spacing w:line="360" w:lineRule="auto"/>
        <w:jc w:val="left"/>
        <w:outlineLvl w:val="9"/>
        <w:rPr>
          <w:rFonts w:hint="eastAsia" w:ascii="宋体" w:hAnsi="宋体" w:eastAsia="宋体" w:cs="宋体"/>
          <w:color w:val="auto"/>
          <w:szCs w:val="21"/>
          <w:highlight w:val="none"/>
        </w:rPr>
      </w:pPr>
    </w:p>
    <w:p w14:paraId="39151319">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A42B2E3">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6E2DA0E">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D94CE24">
      <w:pPr>
        <w:autoSpaceDE w:val="0"/>
        <w:autoSpaceDN w:val="0"/>
        <w:adjustRightInd w:val="0"/>
        <w:spacing w:line="360" w:lineRule="auto"/>
        <w:jc w:val="center"/>
        <w:outlineLvl w:val="9"/>
        <w:rPr>
          <w:rFonts w:hint="eastAsia" w:ascii="宋体" w:hAnsi="宋体" w:eastAsia="宋体" w:cs="宋体"/>
          <w:b/>
          <w:color w:val="auto"/>
          <w:sz w:val="28"/>
          <w:szCs w:val="28"/>
          <w:highlight w:val="none"/>
          <w:lang w:val="zh-CN"/>
        </w:rPr>
      </w:pPr>
      <w:r>
        <w:rPr>
          <w:rFonts w:hint="eastAsia" w:ascii="宋体" w:hAnsi="宋体" w:eastAsia="宋体" w:cs="宋体"/>
          <w:color w:val="auto"/>
          <w:highlight w:val="none"/>
        </w:rPr>
        <w:br w:type="page"/>
      </w:r>
      <w:r>
        <w:rPr>
          <w:rFonts w:hint="eastAsia" w:ascii="宋体" w:hAnsi="宋体" w:eastAsia="宋体" w:cs="宋体"/>
          <w:b/>
          <w:bCs/>
          <w:color w:val="auto"/>
          <w:sz w:val="28"/>
          <w:szCs w:val="36"/>
          <w:highlight w:val="none"/>
          <w:lang w:val="en-US" w:eastAsia="zh-CN"/>
        </w:rPr>
        <w:t>3、</w:t>
      </w:r>
      <w:r>
        <w:rPr>
          <w:rFonts w:hint="eastAsia" w:ascii="宋体" w:hAnsi="宋体" w:eastAsia="宋体" w:cs="宋体"/>
          <w:b/>
          <w:color w:val="auto"/>
          <w:sz w:val="28"/>
          <w:szCs w:val="28"/>
          <w:highlight w:val="none"/>
          <w:lang w:val="zh-CN"/>
        </w:rPr>
        <w:t>供应商书面声明函</w:t>
      </w:r>
    </w:p>
    <w:p w14:paraId="63D666E4">
      <w:pPr>
        <w:autoSpaceDE w:val="0"/>
        <w:autoSpaceDN w:val="0"/>
        <w:adjustRightInd w:val="0"/>
        <w:spacing w:line="360" w:lineRule="auto"/>
        <w:ind w:firstLine="420" w:firstLineChars="200"/>
        <w:jc w:val="left"/>
        <w:outlineLvl w:val="9"/>
        <w:rPr>
          <w:rFonts w:hint="eastAsia" w:ascii="宋体" w:hAnsi="宋体" w:eastAsia="宋体" w:cs="宋体"/>
          <w:color w:val="auto"/>
          <w:szCs w:val="21"/>
          <w:highlight w:val="none"/>
          <w:lang w:val="zh-CN"/>
        </w:rPr>
      </w:pPr>
    </w:p>
    <w:p w14:paraId="7ED3016B">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华春建设工程项目管理有限责任公司</w:t>
      </w:r>
      <w:r>
        <w:rPr>
          <w:rFonts w:hint="eastAsia" w:ascii="宋体" w:hAnsi="宋体" w:eastAsia="宋体" w:cs="宋体"/>
          <w:color w:val="auto"/>
          <w:sz w:val="24"/>
          <w:szCs w:val="24"/>
          <w:highlight w:val="none"/>
        </w:rPr>
        <w:t>：</w:t>
      </w:r>
    </w:p>
    <w:p w14:paraId="6382A4BC">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我方作为</w:t>
      </w:r>
      <w:r>
        <w:rPr>
          <w:rFonts w:hint="eastAsia" w:ascii="宋体" w:hAnsi="宋体" w:eastAsia="宋体" w:cs="宋体"/>
          <w:color w:val="auto"/>
          <w:sz w:val="24"/>
          <w:szCs w:val="24"/>
          <w:highlight w:val="none"/>
          <w:lang w:val="en-US" w:eastAsia="zh-CN"/>
        </w:rPr>
        <w:t>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，在此郑重声明：</w:t>
      </w:r>
    </w:p>
    <w:p w14:paraId="2AF86298">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1、在参加本次政府采购活动前3年内的经营活动中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（填“没有”或“有”）重大违法记录。</w:t>
      </w:r>
    </w:p>
    <w:p w14:paraId="6C0915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2、在参加本次政府采购项目经营活动中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（填“没有”或“有”）履行合同所必需的设备和专业技术能力</w:t>
      </w:r>
      <w:r>
        <w:rPr>
          <w:rFonts w:hint="eastAsia" w:ascii="宋体" w:hAnsi="宋体" w:eastAsia="宋体" w:cs="宋体"/>
          <w:b/>
          <w:bCs/>
          <w:color w:val="auto"/>
          <w:kern w:val="0"/>
          <w:sz w:val="24"/>
          <w:szCs w:val="24"/>
          <w:highlight w:val="none"/>
        </w:rPr>
        <w:t>。</w:t>
      </w:r>
    </w:p>
    <w:p w14:paraId="3F3F3D57">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14:paraId="4A0449E8">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3DC7195">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0F731936">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5A096807">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5BF9DAC">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BAF8854">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13914DC">
      <w:pPr>
        <w:widowControl w:val="0"/>
        <w:spacing w:afterLines="50" w:line="360" w:lineRule="auto"/>
        <w:jc w:val="both"/>
        <w:rPr>
          <w:rFonts w:hint="eastAsia" w:ascii="宋体" w:hAnsi="宋体" w:eastAsia="宋体" w:cs="宋体"/>
          <w:color w:val="auto"/>
          <w:kern w:val="2"/>
          <w:sz w:val="24"/>
          <w:szCs w:val="24"/>
          <w:highlight w:val="none"/>
          <w:u w:val="single"/>
          <w:lang w:val="en-US" w:eastAsia="zh-CN" w:bidi="ar-SA"/>
        </w:rPr>
      </w:pPr>
    </w:p>
    <w:p w14:paraId="77885080">
      <w:pPr>
        <w:shd w:val="clear"/>
        <w:rPr>
          <w:rFonts w:hint="eastAsia" w:ascii="宋体" w:hAnsi="宋体" w:eastAsia="宋体" w:cs="宋体"/>
          <w:color w:val="auto"/>
          <w:sz w:val="24"/>
          <w:szCs w:val="24"/>
          <w:highlight w:val="none"/>
          <w:u w:val="single"/>
        </w:rPr>
      </w:pPr>
    </w:p>
    <w:p w14:paraId="0D908BBC">
      <w:pPr>
        <w:pStyle w:val="25"/>
        <w:shd w:val="clear"/>
        <w:spacing w:line="360" w:lineRule="auto"/>
        <w:ind w:firstLine="442"/>
        <w:jc w:val="center"/>
        <w:rPr>
          <w:rFonts w:hint="eastAsia" w:ascii="宋体" w:hAnsi="宋体" w:eastAsia="宋体" w:cs="宋体"/>
          <w:b/>
          <w:color w:val="000000"/>
          <w:sz w:val="30"/>
          <w:szCs w:val="30"/>
        </w:rPr>
      </w:pPr>
      <w:r>
        <w:rPr>
          <w:rFonts w:hint="eastAsia" w:ascii="宋体" w:hAnsi="宋体" w:eastAsia="宋体" w:cs="宋体"/>
          <w:b/>
          <w:bCs/>
          <w:color w:val="auto"/>
          <w:kern w:val="2"/>
          <w:sz w:val="21"/>
          <w:szCs w:val="32"/>
          <w:highlight w:val="none"/>
          <w:shd w:val="clear"/>
          <w:lang w:val="en-US" w:eastAsia="zh-CN" w:bidi="ar-SA"/>
        </w:rPr>
        <w:t>注：供应商在参加政府采购活动前3年内因违法经营被禁止在一定期限内参加政府采购活动，期限届满的，可以参加政府采购活动，但应提供期限届满的证明材料。</w:t>
      </w:r>
      <w:r>
        <w:rPr>
          <w:rFonts w:hint="eastAsia" w:ascii="宋体" w:hAnsi="宋体" w:eastAsia="宋体" w:cs="宋体"/>
          <w:color w:val="auto"/>
          <w:sz w:val="18"/>
          <w:highlight w:val="none"/>
        </w:rPr>
        <w:br w:type="page"/>
      </w:r>
      <w:bookmarkStart w:id="49" w:name="_Hlk63418484"/>
      <w:r>
        <w:rPr>
          <w:rFonts w:hint="eastAsia" w:ascii="宋体" w:hAnsi="宋体" w:eastAsia="宋体" w:cs="宋体"/>
          <w:b/>
          <w:color w:val="000000"/>
          <w:sz w:val="30"/>
          <w:szCs w:val="30"/>
          <w:lang w:val="en-US" w:eastAsia="zh-CN"/>
        </w:rPr>
        <w:t>4、</w:t>
      </w:r>
      <w:r>
        <w:rPr>
          <w:rFonts w:hint="eastAsia" w:ascii="宋体" w:hAnsi="宋体" w:eastAsia="宋体" w:cs="宋体"/>
          <w:b/>
          <w:color w:val="000000"/>
          <w:sz w:val="30"/>
          <w:szCs w:val="30"/>
        </w:rPr>
        <w:t>《中华人民共和国政府采购法》第二十二条的书面承诺函</w:t>
      </w:r>
    </w:p>
    <w:p w14:paraId="77D28B8C">
      <w:pPr>
        <w:pStyle w:val="25"/>
        <w:shd w:val="clear"/>
        <w:spacing w:line="360" w:lineRule="auto"/>
        <w:ind w:firstLine="240"/>
        <w:rPr>
          <w:rFonts w:hint="eastAsia" w:ascii="宋体" w:hAnsi="宋体" w:eastAsia="宋体" w:cs="宋体"/>
          <w:sz w:val="24"/>
          <w:szCs w:val="24"/>
        </w:rPr>
      </w:pPr>
    </w:p>
    <w:p w14:paraId="5809856B">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（采购人名称）</w:t>
      </w:r>
    </w:p>
    <w:p w14:paraId="7121DF00">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570ADB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我单位作为参加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，现郑重承诺我单位具备《中华人民共和国政府采购法》第二十二条供应商参加政府采购活动的基本资格条件： </w:t>
      </w:r>
    </w:p>
    <w:p w14:paraId="44B34B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（一）我单位具有独立承担民事责任的能力； </w:t>
      </w:r>
    </w:p>
    <w:p w14:paraId="614BC0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（二）我单位具有良好的商业信誉和健全的财务会计制度；</w:t>
      </w:r>
    </w:p>
    <w:p w14:paraId="7819B3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（三）我单位具有履行合同所必需的设备和专业技术能力； </w:t>
      </w:r>
    </w:p>
    <w:p w14:paraId="26E7BF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（四）我单位有依法缴纳税收和社会保障资金的良好记录； </w:t>
      </w:r>
    </w:p>
    <w:p w14:paraId="1196FE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（五）我单位参加政府采购活动前三年内，在经营活动中没有重大违法记录； </w:t>
      </w:r>
    </w:p>
    <w:p w14:paraId="3D8E32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（六）我单位满足法律、行政法规规定的其他条件。</w:t>
      </w:r>
    </w:p>
    <w:p w14:paraId="2DD3178F">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1AEBEA19">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62C9EC86">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16FD8C24">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22041EED">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4301B96C">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4A0EC31A">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p>
    <w:p w14:paraId="0F39AE80">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（盖章）  </w:t>
      </w:r>
    </w:p>
    <w:p w14:paraId="0A14A4FC">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p>
    <w:p w14:paraId="7626C982">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w:t>
      </w:r>
    </w:p>
    <w:p w14:paraId="6A637F46">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63D9A90E">
      <w:pPr>
        <w:rPr>
          <w:rFonts w:hint="eastAsia" w:ascii="宋体" w:hAnsi="宋体" w:eastAsia="宋体" w:cs="宋体"/>
          <w:color w:val="auto"/>
          <w:sz w:val="18"/>
          <w:highlight w:val="none"/>
          <w:lang w:val="en-US" w:eastAsia="zh-CN"/>
        </w:rPr>
      </w:pPr>
    </w:p>
    <w:p w14:paraId="068152B9">
      <w:pP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br w:type="page"/>
      </w:r>
    </w:p>
    <w:p w14:paraId="047E9508">
      <w:pPr>
        <w:shd w:val="clear"/>
        <w:spacing w:line="360" w:lineRule="auto"/>
        <w:jc w:val="center"/>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5、</w:t>
      </w:r>
      <w:r>
        <w:rPr>
          <w:rFonts w:hint="eastAsia" w:ascii="宋体" w:hAnsi="宋体" w:eastAsia="宋体" w:cs="宋体"/>
          <w:b/>
          <w:color w:val="000000"/>
          <w:sz w:val="30"/>
          <w:szCs w:val="30"/>
        </w:rPr>
        <w:t>非联合体投标声明</w:t>
      </w:r>
    </w:p>
    <w:p w14:paraId="4973E7E6">
      <w:pPr>
        <w:shd w:val="clear"/>
        <w:spacing w:line="360" w:lineRule="auto"/>
        <w:jc w:val="center"/>
        <w:rPr>
          <w:rFonts w:hint="eastAsia" w:ascii="宋体" w:hAnsi="宋体" w:eastAsia="宋体" w:cs="宋体"/>
          <w:b/>
          <w:color w:val="000000"/>
          <w:sz w:val="44"/>
          <w:szCs w:val="44"/>
        </w:rPr>
      </w:pPr>
    </w:p>
    <w:p w14:paraId="24031784">
      <w:pPr>
        <w:shd w:val="clear"/>
        <w:spacing w:line="360" w:lineRule="auto"/>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（采购人名称）</w:t>
      </w:r>
    </w:p>
    <w:p w14:paraId="2F37D4F1">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我公司收到贵单位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采购项目</w:t>
      </w:r>
      <w:r>
        <w:rPr>
          <w:rFonts w:hint="eastAsia" w:ascii="宋体" w:hAnsi="宋体" w:eastAsia="宋体" w:cs="宋体"/>
          <w:color w:val="000000"/>
          <w:sz w:val="24"/>
          <w:szCs w:val="24"/>
          <w:lang w:val="en-US" w:eastAsia="zh-CN"/>
        </w:rPr>
        <w:t>竞争性磋商</w:t>
      </w:r>
      <w:r>
        <w:rPr>
          <w:rFonts w:hint="eastAsia" w:ascii="宋体" w:hAnsi="宋体" w:eastAsia="宋体" w:cs="宋体"/>
          <w:color w:val="000000"/>
          <w:sz w:val="24"/>
          <w:szCs w:val="24"/>
        </w:rPr>
        <w:t>（项目编号：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w:t>
      </w:r>
      <w:r>
        <w:rPr>
          <w:rFonts w:hint="eastAsia" w:ascii="宋体" w:hAnsi="宋体" w:eastAsia="宋体" w:cs="宋体"/>
          <w:color w:val="000000"/>
          <w:sz w:val="24"/>
          <w:szCs w:val="24"/>
          <w:lang w:val="en-US" w:eastAsia="zh-CN"/>
        </w:rPr>
        <w:t>竞争性磋商文件</w:t>
      </w:r>
      <w:r>
        <w:rPr>
          <w:rFonts w:hint="eastAsia" w:ascii="宋体" w:hAnsi="宋体" w:eastAsia="宋体" w:cs="宋体"/>
          <w:color w:val="000000"/>
          <w:sz w:val="24"/>
          <w:szCs w:val="24"/>
        </w:rPr>
        <w:t>，经详细研究，我们决定参加该项目的投标活动。为此，我方郑重声明以下内容，并负法律责任。</w:t>
      </w:r>
    </w:p>
    <w:p w14:paraId="23AFFCF5">
      <w:pPr>
        <w:shd w:val="clea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1.本项目我公司以自己的名义参加投标，不存在联合体投标的情况。</w:t>
      </w:r>
    </w:p>
    <w:p w14:paraId="02497726">
      <w:pPr>
        <w:pStyle w:val="24"/>
        <w:shd w:val="clear"/>
        <w:spacing w:before="0" w:beforeAutospacing="0" w:after="0" w:afterAutospacing="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2.我公司愿按《中华人民共和国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》履行自己的全部责任。</w:t>
      </w:r>
    </w:p>
    <w:p w14:paraId="6FE4B635">
      <w:pPr>
        <w:pStyle w:val="24"/>
        <w:shd w:val="clear"/>
        <w:spacing w:before="0" w:beforeAutospacing="0" w:after="0" w:afterAutospacing="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66A55449">
      <w:pPr>
        <w:pStyle w:val="24"/>
        <w:shd w:val="clear"/>
        <w:spacing w:before="0" w:beforeAutospacing="0" w:after="0" w:afterAutospacing="0" w:line="360" w:lineRule="auto"/>
        <w:ind w:firstLine="480" w:firstLineChars="200"/>
        <w:rPr>
          <w:rFonts w:hint="eastAsia" w:ascii="宋体" w:hAnsi="宋体" w:eastAsia="宋体" w:cs="宋体"/>
          <w:color w:val="000000"/>
          <w:sz w:val="24"/>
          <w:szCs w:val="24"/>
        </w:rPr>
      </w:pPr>
    </w:p>
    <w:p w14:paraId="2CB938CD">
      <w:pPr>
        <w:pStyle w:val="24"/>
        <w:shd w:val="clear"/>
        <w:spacing w:before="0" w:beforeAutospacing="0" w:after="0" w:afterAutospacing="0" w:line="360" w:lineRule="auto"/>
        <w:ind w:firstLine="480" w:firstLineChars="200"/>
        <w:rPr>
          <w:rFonts w:hint="eastAsia" w:ascii="宋体" w:hAnsi="宋体" w:eastAsia="宋体" w:cs="宋体"/>
          <w:color w:val="000000"/>
          <w:sz w:val="24"/>
          <w:szCs w:val="24"/>
        </w:rPr>
      </w:pPr>
    </w:p>
    <w:p w14:paraId="3A401E55">
      <w:pPr>
        <w:shd w:val="clear"/>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供应商</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（盖章）</w:t>
      </w:r>
    </w:p>
    <w:p w14:paraId="652A2B2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法定代表人</w:t>
      </w:r>
      <w:r>
        <w:rPr>
          <w:rFonts w:hint="eastAsia" w:ascii="宋体" w:hAnsi="宋体" w:eastAsia="宋体" w:cs="宋体"/>
          <w:b w:val="0"/>
          <w:bCs/>
          <w:color w:val="000000"/>
          <w:sz w:val="24"/>
          <w:szCs w:val="24"/>
          <w:lang w:eastAsia="zh-CN"/>
        </w:rPr>
        <w:t>或</w:t>
      </w:r>
    </w:p>
    <w:p w14:paraId="0C6709F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w:t>
      </w:r>
      <w:r>
        <w:rPr>
          <w:rFonts w:hint="eastAsia" w:ascii="宋体" w:hAnsi="宋体" w:eastAsia="宋体" w:cs="宋体"/>
          <w:b w:val="0"/>
          <w:bCs/>
          <w:color w:val="000000"/>
          <w:sz w:val="24"/>
          <w:szCs w:val="24"/>
          <w:lang w:eastAsia="zh-CN"/>
        </w:rPr>
        <w:t>盖章</w:t>
      </w:r>
      <w:r>
        <w:rPr>
          <w:rFonts w:hint="eastAsia" w:ascii="宋体" w:hAnsi="宋体" w:eastAsia="宋体" w:cs="宋体"/>
          <w:b w:val="0"/>
          <w:bCs/>
          <w:color w:val="000000"/>
          <w:sz w:val="24"/>
          <w:szCs w:val="24"/>
        </w:rPr>
        <w:t>）</w:t>
      </w:r>
    </w:p>
    <w:p w14:paraId="4F482595">
      <w:pPr>
        <w:shd w:val="clear"/>
        <w:spacing w:line="360" w:lineRule="auto"/>
        <w:ind w:right="540" w:rightChars="257"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日期：  年  月  日</w:t>
      </w:r>
    </w:p>
    <w:p w14:paraId="7B92A744">
      <w:pPr>
        <w:rPr>
          <w:rFonts w:hint="eastAsia" w:ascii="宋体" w:hAnsi="宋体" w:eastAsia="宋体" w:cs="宋体"/>
          <w:b/>
          <w:bCs/>
          <w:color w:val="auto"/>
          <w:sz w:val="24"/>
          <w:szCs w:val="24"/>
          <w:highlight w:val="none"/>
          <w:lang w:val="en-US" w:eastAsia="zh-CN"/>
        </w:rPr>
      </w:pPr>
    </w:p>
    <w:p w14:paraId="6C589BDE">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5520349E">
      <w:pPr>
        <w:keepNext w:val="0"/>
        <w:keepLines w:val="0"/>
        <w:pageBreakBefore w:val="0"/>
        <w:widowControl w:val="0"/>
        <w:numPr>
          <w:ilvl w:val="0"/>
          <w:numId w:val="0"/>
        </w:numPr>
        <w:shd w:val="clear" w:color="auto"/>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附件</w:t>
      </w:r>
      <w:r>
        <w:rPr>
          <w:rFonts w:hint="eastAsia" w:ascii="宋体" w:hAnsi="宋体" w:eastAsia="宋体" w:cs="宋体"/>
          <w:b/>
          <w:bCs/>
          <w:color w:val="auto"/>
          <w:sz w:val="24"/>
          <w:szCs w:val="32"/>
          <w:highlight w:val="none"/>
          <w:lang w:val="en-US" w:eastAsia="zh-CN"/>
        </w:rPr>
        <w:t>一</w:t>
      </w:r>
      <w:r>
        <w:rPr>
          <w:rFonts w:hint="eastAsia" w:ascii="宋体" w:hAnsi="宋体" w:eastAsia="宋体" w:cs="宋体"/>
          <w:b/>
          <w:bCs/>
          <w:color w:val="auto"/>
          <w:sz w:val="24"/>
          <w:szCs w:val="32"/>
          <w:highlight w:val="none"/>
        </w:rPr>
        <w:t>：</w:t>
      </w:r>
    </w:p>
    <w:bookmarkEnd w:id="49"/>
    <w:p w14:paraId="2A2D8710">
      <w:pPr>
        <w:shd w:val="clear" w:color="auto" w:fill="auto"/>
        <w:bidi w:val="0"/>
        <w:spacing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46E1D347">
      <w:pPr>
        <w:shd w:val="clear" w:color="auto" w:fill="auto"/>
        <w:bidi w:val="0"/>
        <w:spacing w:line="240" w:lineRule="auto"/>
        <w:jc w:val="center"/>
        <w:rPr>
          <w:rFonts w:hint="eastAsia" w:ascii="宋体" w:hAnsi="宋体" w:eastAsia="宋体" w:cs="宋体"/>
          <w:b/>
          <w:bCs/>
          <w:color w:val="auto"/>
          <w:sz w:val="28"/>
          <w:szCs w:val="28"/>
          <w:highlight w:val="none"/>
        </w:rPr>
      </w:pPr>
    </w:p>
    <w:p w14:paraId="287C014A">
      <w:pPr>
        <w:shd w:val="clear" w:color="auto" w:fill="auto"/>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 （联合体）参加</w:t>
      </w:r>
      <w:r>
        <w:rPr>
          <w:rFonts w:hint="eastAsia" w:ascii="宋体" w:hAnsi="宋体" w:eastAsia="宋体" w:cs="宋体"/>
          <w:i w:val="0"/>
          <w:iCs w:val="0"/>
          <w:sz w:val="24"/>
          <w:szCs w:val="24"/>
          <w:u w:val="single"/>
        </w:rPr>
        <w:t>（单位名称）</w:t>
      </w:r>
      <w:r>
        <w:rPr>
          <w:rFonts w:hint="eastAsia" w:ascii="宋体" w:hAnsi="宋体" w:eastAsia="宋体" w:cs="宋体"/>
          <w:i w:val="0"/>
          <w:iCs w:val="0"/>
          <w:sz w:val="24"/>
          <w:szCs w:val="24"/>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 xml:space="preserve">采购活动，提供的货物全部由符合政策要求的中小企业制造。相关企业（含联合体中的中小企业、签订分包意向协议的中小企业） 的具体情况如下： </w:t>
      </w:r>
    </w:p>
    <w:p w14:paraId="6240CE23">
      <w:pPr>
        <w:numPr>
          <w:ilvl w:val="0"/>
          <w:numId w:val="0"/>
        </w:numPr>
        <w:shd w:val="clear" w:color="auto" w:fill="auto"/>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rPr>
        <w:t xml:space="preserve">（标的名称 ） </w:t>
      </w:r>
      <w:r>
        <w:rPr>
          <w:rFonts w:hint="eastAsia" w:ascii="宋体" w:hAnsi="宋体" w:eastAsia="宋体" w:cs="宋体"/>
          <w:sz w:val="24"/>
          <w:szCs w:val="24"/>
        </w:rPr>
        <w:t>，属于</w:t>
      </w:r>
      <w:r>
        <w:rPr>
          <w:rFonts w:hint="eastAsia" w:ascii="宋体" w:hAnsi="宋体" w:eastAsia="宋体" w:cs="宋体"/>
          <w:sz w:val="24"/>
          <w:szCs w:val="24"/>
          <w:u w:val="single"/>
        </w:rPr>
        <w:t xml:space="preserve">（采购文件中明确的所属行业） </w:t>
      </w:r>
      <w:r>
        <w:rPr>
          <w:rFonts w:hint="eastAsia" w:ascii="宋体" w:hAnsi="宋体" w:eastAsia="宋体" w:cs="宋体"/>
          <w:sz w:val="24"/>
          <w:szCs w:val="24"/>
        </w:rPr>
        <w:t>行业；制造商为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（企业名称） </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（中型企业、小 型企业、微型企业）； </w:t>
      </w:r>
    </w:p>
    <w:p w14:paraId="73C817B0">
      <w:pPr>
        <w:numPr>
          <w:ilvl w:val="0"/>
          <w:numId w:val="0"/>
        </w:numPr>
        <w:shd w:val="clear" w:color="auto" w:fill="auto"/>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（标的名称 ） </w:t>
      </w:r>
      <w:r>
        <w:rPr>
          <w:rFonts w:hint="eastAsia" w:ascii="宋体" w:hAnsi="宋体" w:eastAsia="宋体" w:cs="宋体"/>
          <w:sz w:val="24"/>
          <w:szCs w:val="24"/>
        </w:rPr>
        <w:t>，属于</w:t>
      </w:r>
      <w:r>
        <w:rPr>
          <w:rFonts w:hint="eastAsia" w:ascii="宋体" w:hAnsi="宋体" w:eastAsia="宋体" w:cs="宋体"/>
          <w:sz w:val="24"/>
          <w:szCs w:val="24"/>
          <w:u w:val="single"/>
        </w:rPr>
        <w:t xml:space="preserve">（采购文件中明确的所属行业） </w:t>
      </w:r>
      <w:r>
        <w:rPr>
          <w:rFonts w:hint="eastAsia" w:ascii="宋体" w:hAnsi="宋体" w:eastAsia="宋体" w:cs="宋体"/>
          <w:sz w:val="24"/>
          <w:szCs w:val="24"/>
        </w:rPr>
        <w:t>行业；制造商为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（企业名称），从业人员为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（中型企业、小型 企业、微型企业） ； </w:t>
      </w:r>
    </w:p>
    <w:p w14:paraId="09D978A1">
      <w:pPr>
        <w:numPr>
          <w:ilvl w:val="0"/>
          <w:numId w:val="0"/>
        </w:numPr>
        <w:shd w:val="clear" w:color="auto" w:fill="auto"/>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 </w:t>
      </w:r>
    </w:p>
    <w:p w14:paraId="5907D627">
      <w:pPr>
        <w:numPr>
          <w:ilvl w:val="0"/>
          <w:numId w:val="0"/>
        </w:numPr>
        <w:shd w:val="clear" w:color="auto" w:fill="auto"/>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 形。 本企业对上述声明内容的真实性负责。如有虚假，将依 法承担相应责任。</w:t>
      </w:r>
    </w:p>
    <w:p w14:paraId="55EA209A">
      <w:pPr>
        <w:numPr>
          <w:ilvl w:val="0"/>
          <w:numId w:val="0"/>
        </w:numPr>
        <w:shd w:val="clear" w:color="auto" w:fill="auto"/>
        <w:bidi w:val="0"/>
        <w:spacing w:line="360" w:lineRule="auto"/>
        <w:ind w:firstLine="5520" w:firstLineChars="2300"/>
        <w:jc w:val="both"/>
        <w:rPr>
          <w:rFonts w:hint="eastAsia" w:ascii="宋体" w:hAnsi="宋体" w:eastAsia="宋体" w:cs="宋体"/>
          <w:sz w:val="24"/>
          <w:szCs w:val="24"/>
          <w:lang w:eastAsia="zh-CN"/>
        </w:rPr>
      </w:pPr>
      <w:r>
        <w:rPr>
          <w:rFonts w:hint="eastAsia" w:ascii="宋体" w:hAnsi="宋体" w:eastAsia="宋体" w:cs="宋体"/>
          <w:sz w:val="24"/>
          <w:szCs w:val="24"/>
        </w:rPr>
        <w:t xml:space="preserve"> 企业名称（盖章）</w:t>
      </w:r>
      <w:r>
        <w:rPr>
          <w:rFonts w:hint="eastAsia" w:ascii="宋体" w:hAnsi="宋体" w:eastAsia="宋体" w:cs="宋体"/>
          <w:sz w:val="24"/>
          <w:szCs w:val="24"/>
          <w:lang w:eastAsia="zh-CN"/>
        </w:rPr>
        <w:t>：</w:t>
      </w:r>
    </w:p>
    <w:p w14:paraId="104C613A">
      <w:pPr>
        <w:numPr>
          <w:ilvl w:val="0"/>
          <w:numId w:val="0"/>
        </w:numPr>
        <w:shd w:val="clear" w:color="auto" w:fill="auto"/>
        <w:bidi w:val="0"/>
        <w:spacing w:line="360" w:lineRule="auto"/>
        <w:ind w:firstLine="5760" w:firstLineChars="2400"/>
        <w:jc w:val="both"/>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日  期：</w:t>
      </w:r>
    </w:p>
    <w:p w14:paraId="61A3B8FC">
      <w:pPr>
        <w:rPr>
          <w:rFonts w:hint="eastAsia" w:ascii="宋体" w:hAnsi="宋体" w:eastAsia="宋体" w:cs="宋体"/>
          <w:b/>
          <w:bCs/>
          <w:color w:val="auto"/>
          <w:spacing w:val="15"/>
          <w:kern w:val="0"/>
          <w:sz w:val="21"/>
          <w:szCs w:val="24"/>
          <w:highlight w:val="none"/>
          <w:shd w:val="clear" w:color="auto" w:fill="FFFFFF"/>
          <w:lang w:val="en-US" w:eastAsia="zh-CN" w:bidi="ar-SA"/>
        </w:rPr>
      </w:pPr>
    </w:p>
    <w:p w14:paraId="3B73DA05">
      <w:pPr>
        <w:rPr>
          <w:rFonts w:hint="eastAsia" w:ascii="宋体" w:hAnsi="宋体" w:eastAsia="宋体" w:cs="宋体"/>
          <w:b/>
          <w:bCs/>
          <w:color w:val="auto"/>
          <w:spacing w:val="15"/>
          <w:kern w:val="0"/>
          <w:sz w:val="21"/>
          <w:szCs w:val="24"/>
          <w:highlight w:val="none"/>
          <w:shd w:val="clear" w:color="auto" w:fill="FFFFFF"/>
          <w:lang w:val="en-US" w:eastAsia="zh-CN" w:bidi="ar-SA"/>
        </w:rPr>
      </w:pPr>
    </w:p>
    <w:p w14:paraId="2894E9E9">
      <w:pPr>
        <w:rPr>
          <w:rFonts w:hint="eastAsia" w:ascii="宋体" w:hAnsi="宋体" w:eastAsia="宋体" w:cs="宋体"/>
          <w:b/>
          <w:bCs/>
          <w:color w:val="auto"/>
          <w:spacing w:val="15"/>
          <w:kern w:val="0"/>
          <w:sz w:val="21"/>
          <w:szCs w:val="24"/>
          <w:highlight w:val="none"/>
          <w:shd w:val="clear" w:color="auto" w:fill="FFFFFF"/>
          <w:lang w:val="en-US" w:eastAsia="zh-CN" w:bidi="ar-SA"/>
        </w:rPr>
      </w:pPr>
      <w:r>
        <w:rPr>
          <w:rFonts w:hint="eastAsia" w:ascii="宋体" w:hAnsi="宋体" w:eastAsia="宋体" w:cs="宋体"/>
          <w:b/>
          <w:bCs/>
          <w:color w:val="auto"/>
          <w:spacing w:val="15"/>
          <w:kern w:val="0"/>
          <w:sz w:val="21"/>
          <w:szCs w:val="24"/>
          <w:highlight w:val="none"/>
          <w:shd w:val="clear" w:color="auto" w:fill="FFFFFF"/>
          <w:lang w:val="en-US" w:eastAsia="zh-CN" w:bidi="ar-SA"/>
        </w:rPr>
        <w:t>注：</w:t>
      </w:r>
      <w:r>
        <w:rPr>
          <w:rFonts w:hint="eastAsia" w:ascii="宋体" w:hAnsi="宋体" w:eastAsia="宋体" w:cs="宋体"/>
          <w:b/>
          <w:color w:val="auto"/>
          <w:szCs w:val="21"/>
          <w:highlight w:val="none"/>
        </w:rPr>
        <w:t>如不是该类企业则不需提供相关声明</w:t>
      </w:r>
      <w:r>
        <w:rPr>
          <w:rFonts w:hint="eastAsia" w:ascii="宋体" w:hAnsi="宋体" w:eastAsia="宋体" w:cs="宋体"/>
          <w:b/>
          <w:color w:val="auto"/>
          <w:szCs w:val="21"/>
          <w:highlight w:val="none"/>
          <w:lang w:eastAsia="zh-CN"/>
        </w:rPr>
        <w:t>，</w:t>
      </w:r>
      <w:r>
        <w:rPr>
          <w:rFonts w:hint="eastAsia" w:ascii="宋体" w:hAnsi="宋体" w:eastAsia="宋体" w:cs="宋体"/>
          <w:b/>
          <w:bCs/>
          <w:color w:val="auto"/>
          <w:spacing w:val="15"/>
          <w:kern w:val="0"/>
          <w:sz w:val="21"/>
          <w:szCs w:val="24"/>
          <w:highlight w:val="none"/>
          <w:shd w:val="clear" w:color="auto" w:fill="FFFFFF"/>
          <w:lang w:val="en-US" w:eastAsia="zh-CN" w:bidi="ar-SA"/>
        </w:rPr>
        <w:t>从业人员、营业收入、资产总额填报上一年度数据，无上一年度数据的新成立企业可不填报。</w:t>
      </w:r>
    </w:p>
    <w:p w14:paraId="10064F8C">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EBF5DB2">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30"/>
          <w:szCs w:val="30"/>
          <w:highlight w:val="none"/>
        </w:rPr>
      </w:pPr>
      <w:r>
        <w:rPr>
          <w:rFonts w:hint="eastAsia" w:ascii="宋体" w:hAnsi="宋体" w:eastAsia="宋体" w:cs="宋体"/>
          <w:b/>
          <w:color w:val="auto"/>
          <w:kern w:val="0"/>
          <w:sz w:val="24"/>
          <w:szCs w:val="24"/>
          <w:highlight w:val="none"/>
        </w:rPr>
        <w:t>附件</w:t>
      </w:r>
      <w:r>
        <w:rPr>
          <w:rFonts w:hint="eastAsia" w:ascii="宋体" w:hAnsi="宋体" w:eastAsia="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w:t>
      </w:r>
    </w:p>
    <w:p w14:paraId="017C2678">
      <w:pPr>
        <w:numPr>
          <w:ilvl w:val="0"/>
          <w:numId w:val="0"/>
        </w:numPr>
        <w:tabs>
          <w:tab w:val="left" w:pos="0"/>
        </w:tabs>
        <w:suppressAutoHyphens/>
        <w:spacing w:line="360" w:lineRule="auto"/>
        <w:ind w:leftChars="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pacing w:val="15"/>
          <w:kern w:val="0"/>
          <w:sz w:val="28"/>
          <w:szCs w:val="36"/>
          <w:highlight w:val="none"/>
          <w:shd w:val="clear" w:color="auto" w:fill="FFFFFF"/>
          <w:lang w:val="en-US" w:eastAsia="zh-CN" w:bidi="ar-SA"/>
        </w:rPr>
        <w:t>残疾人福利性单位声明函</w:t>
      </w:r>
    </w:p>
    <w:p w14:paraId="3889D6BA">
      <w:pPr>
        <w:numPr>
          <w:ilvl w:val="0"/>
          <w:numId w:val="0"/>
        </w:numPr>
        <w:tabs>
          <w:tab w:val="left" w:pos="0"/>
        </w:tabs>
        <w:suppressAutoHyphens/>
        <w:spacing w:line="360" w:lineRule="auto"/>
        <w:ind w:leftChars="0"/>
        <w:outlineLvl w:val="9"/>
        <w:rPr>
          <w:rFonts w:hint="eastAsia" w:ascii="宋体" w:hAnsi="宋体" w:eastAsia="宋体" w:cs="宋体"/>
          <w:b/>
          <w:color w:val="auto"/>
          <w:spacing w:val="6"/>
          <w:sz w:val="24"/>
          <w:szCs w:val="24"/>
          <w:highlight w:val="none"/>
        </w:rPr>
      </w:pPr>
    </w:p>
    <w:p w14:paraId="55C25E52">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Cs w:val="24"/>
          <w:highlight w:val="none"/>
        </w:rPr>
        <w:t xml:space="preserve"> </w:t>
      </w:r>
      <w:r>
        <w:rPr>
          <w:rFonts w:hint="eastAsia" w:ascii="宋体" w:hAnsi="宋体" w:eastAsia="宋体" w:cs="宋体"/>
          <w:color w:val="auto"/>
          <w:spacing w:val="6"/>
          <w:sz w:val="24"/>
          <w:szCs w:val="32"/>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32"/>
          <w:highlight w:val="none"/>
        </w:rPr>
        <w:t>〔2017〕141</w:t>
      </w:r>
      <w:r>
        <w:rPr>
          <w:rFonts w:hint="eastAsia" w:ascii="宋体" w:hAnsi="宋体" w:eastAsia="宋体" w:cs="宋体"/>
          <w:color w:val="auto"/>
          <w:spacing w:val="6"/>
          <w:sz w:val="24"/>
          <w:szCs w:val="32"/>
          <w:highlight w:val="none"/>
        </w:rPr>
        <w:t>号）的规定，本单位为符合条件的残疾人福利性单位，且本单位参加</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单位的</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项目采购活动提供本单位制造的货物（由本单位承担工程/提供服务），或者提供其他残疾人福利性单位制造的货物（不包括使用非残疾人福利性单位注册商标的货物）。</w:t>
      </w:r>
    </w:p>
    <w:p w14:paraId="21C419E3">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504" w:firstLineChars="20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本单位对上述声明的真实性负责。如有虚假，将依法承担相应责任。</w:t>
      </w:r>
    </w:p>
    <w:p w14:paraId="07BC9F9E">
      <w:pPr>
        <w:numPr>
          <w:ilvl w:val="0"/>
          <w:numId w:val="5"/>
        </w:numPr>
        <w:suppressAutoHyphens/>
        <w:spacing w:line="360" w:lineRule="auto"/>
        <w:outlineLvl w:val="9"/>
        <w:rPr>
          <w:rFonts w:hint="eastAsia" w:ascii="宋体" w:hAnsi="宋体" w:eastAsia="宋体" w:cs="宋体"/>
          <w:color w:val="auto"/>
          <w:spacing w:val="6"/>
          <w:sz w:val="24"/>
          <w:szCs w:val="32"/>
          <w:highlight w:val="none"/>
        </w:rPr>
      </w:pPr>
    </w:p>
    <w:p w14:paraId="070F4623">
      <w:pPr>
        <w:numPr>
          <w:ilvl w:val="0"/>
          <w:numId w:val="5"/>
        </w:numPr>
        <w:spacing w:line="588" w:lineRule="exact"/>
        <w:outlineLvl w:val="9"/>
        <w:rPr>
          <w:rFonts w:hint="eastAsia" w:ascii="宋体" w:hAnsi="宋体" w:eastAsia="宋体" w:cs="宋体"/>
          <w:color w:val="auto"/>
          <w:spacing w:val="15"/>
          <w:kern w:val="0"/>
          <w:sz w:val="24"/>
          <w:highlight w:val="none"/>
          <w:shd w:val="clear" w:color="auto" w:fill="FFFFFF"/>
        </w:rPr>
      </w:pPr>
    </w:p>
    <w:p w14:paraId="46774B67">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企业名称（盖章）：</w:t>
      </w:r>
    </w:p>
    <w:p w14:paraId="1DBF046D">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日  期： 年 月 日</w:t>
      </w:r>
    </w:p>
    <w:p w14:paraId="78B06AEC">
      <w:pPr>
        <w:numPr>
          <w:ilvl w:val="0"/>
          <w:numId w:val="5"/>
        </w:numPr>
        <w:jc w:val="center"/>
        <w:outlineLvl w:val="9"/>
        <w:rPr>
          <w:rFonts w:hint="eastAsia" w:ascii="宋体" w:hAnsi="宋体" w:eastAsia="宋体" w:cs="宋体"/>
          <w:b/>
          <w:color w:val="auto"/>
          <w:szCs w:val="21"/>
          <w:highlight w:val="none"/>
        </w:rPr>
      </w:pPr>
    </w:p>
    <w:p w14:paraId="49BEAFD9">
      <w:pPr>
        <w:numPr>
          <w:ilvl w:val="0"/>
          <w:numId w:val="5"/>
        </w:numPr>
        <w:jc w:val="center"/>
        <w:outlineLvl w:val="9"/>
        <w:rPr>
          <w:rFonts w:hint="eastAsia" w:ascii="宋体" w:hAnsi="宋体" w:eastAsia="宋体" w:cs="宋体"/>
          <w:b/>
          <w:color w:val="auto"/>
          <w:szCs w:val="21"/>
          <w:highlight w:val="none"/>
        </w:rPr>
      </w:pPr>
    </w:p>
    <w:p w14:paraId="4069825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注：如不是该类企业则不需提供相关声明，若提供虚假材料谋取</w:t>
      </w:r>
      <w:r>
        <w:rPr>
          <w:rFonts w:hint="eastAsia" w:ascii="宋体" w:hAnsi="宋体" w:eastAsia="宋体" w:cs="宋体"/>
          <w:b/>
          <w:color w:val="auto"/>
          <w:szCs w:val="21"/>
          <w:highlight w:val="none"/>
          <w:lang w:eastAsia="zh-CN"/>
        </w:rPr>
        <w:t>成交</w:t>
      </w:r>
      <w:r>
        <w:rPr>
          <w:rFonts w:hint="eastAsia" w:ascii="宋体" w:hAnsi="宋体" w:eastAsia="宋体" w:cs="宋体"/>
          <w:b/>
          <w:color w:val="auto"/>
          <w:szCs w:val="21"/>
          <w:highlight w:val="none"/>
        </w:rPr>
        <w:t>、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1DBB471">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24"/>
          <w:szCs w:val="24"/>
          <w:highlight w:val="none"/>
        </w:rPr>
      </w:pPr>
      <w:r>
        <w:rPr>
          <w:rFonts w:hint="eastAsia" w:ascii="宋体" w:hAnsi="宋体" w:eastAsia="宋体" w:cs="宋体"/>
          <w:b/>
          <w:color w:val="auto"/>
          <w:szCs w:val="21"/>
          <w:highlight w:val="none"/>
        </w:rPr>
        <w:br w:type="page"/>
      </w:r>
      <w:bookmarkEnd w:id="42"/>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三</w:t>
      </w:r>
      <w:r>
        <w:rPr>
          <w:rFonts w:hint="eastAsia" w:ascii="宋体" w:hAnsi="宋体" w:eastAsia="宋体" w:cs="宋体"/>
          <w:color w:val="auto"/>
          <w:sz w:val="24"/>
          <w:szCs w:val="24"/>
          <w:highlight w:val="none"/>
        </w:rPr>
        <w:t>：</w:t>
      </w:r>
    </w:p>
    <w:p w14:paraId="3ACD1118">
      <w:pPr>
        <w:bidi w:val="0"/>
        <w:jc w:val="center"/>
        <w:rPr>
          <w:rFonts w:hint="eastAsia" w:ascii="宋体" w:hAnsi="宋体" w:eastAsia="宋体" w:cs="宋体"/>
          <w:b/>
          <w:bCs/>
          <w:color w:val="auto"/>
          <w:spacing w:val="15"/>
          <w:szCs w:val="36"/>
          <w:highlight w:val="none"/>
          <w:shd w:val="clear" w:color="auto" w:fill="FFFFFF"/>
          <w:lang w:val="en-US" w:eastAsia="zh-CN"/>
        </w:rPr>
      </w:pPr>
      <w:r>
        <w:rPr>
          <w:rFonts w:hint="eastAsia" w:ascii="宋体" w:hAnsi="宋体" w:eastAsia="宋体" w:cs="宋体"/>
          <w:b/>
          <w:bCs/>
          <w:color w:val="auto"/>
          <w:sz w:val="28"/>
          <w:szCs w:val="36"/>
          <w:lang w:val="en-US" w:eastAsia="zh-CN"/>
        </w:rPr>
        <w:t>监狱企业声明函</w:t>
      </w:r>
    </w:p>
    <w:p w14:paraId="6CBBD7F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本单位郑重声明，根据《关于政府采购支持监狱企业发展有关问题的通知》（财库</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2014</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68号）的规定，本单位为符合条件的监狱企业，且本单位参加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项目采购活动提供本单位制造的货物（由本单位承担工程/提供服务），或者提供其他监狱企业制造的货物（不包括使用非监狱企业注册商标的货物）。</w:t>
      </w:r>
    </w:p>
    <w:p w14:paraId="20ED87A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kern w:val="0"/>
          <w:sz w:val="24"/>
          <w:szCs w:val="24"/>
          <w:highlight w:val="none"/>
          <w:shd w:val="clear" w:color="auto" w:fill="FFFFFF"/>
        </w:rPr>
      </w:pPr>
      <w:r>
        <w:rPr>
          <w:rFonts w:hint="eastAsia" w:ascii="宋体" w:hAnsi="宋体" w:eastAsia="宋体" w:cs="宋体"/>
          <w:color w:val="auto"/>
          <w:sz w:val="24"/>
          <w:szCs w:val="24"/>
        </w:rPr>
        <w:t>本单位对上述声明的真实性负责。如有虚假，将依法承担相应责任。</w:t>
      </w:r>
    </w:p>
    <w:p w14:paraId="66C08D6E">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14:paraId="07305C52">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14:paraId="2509C90F">
      <w:pPr>
        <w:keepNext w:val="0"/>
        <w:keepLines w:val="0"/>
        <w:pageBreakBefore w:val="0"/>
        <w:widowControl w:val="0"/>
        <w:numPr>
          <w:ilvl w:val="0"/>
          <w:numId w:val="5"/>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14:paraId="105BC8EC">
      <w:pPr>
        <w:keepNext w:val="0"/>
        <w:keepLines w:val="0"/>
        <w:pageBreakBefore w:val="0"/>
        <w:widowControl w:val="0"/>
        <w:numPr>
          <w:ilvl w:val="0"/>
          <w:numId w:val="5"/>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14:paraId="40F4E011">
      <w:pPr>
        <w:outlineLvl w:val="9"/>
        <w:rPr>
          <w:rFonts w:hint="eastAsia" w:ascii="宋体" w:hAnsi="宋体" w:eastAsia="宋体" w:cs="宋体"/>
          <w:color w:val="auto"/>
          <w:szCs w:val="21"/>
          <w:highlight w:val="none"/>
        </w:rPr>
      </w:pPr>
    </w:p>
    <w:p w14:paraId="57649FE7">
      <w:pPr>
        <w:outlineLvl w:val="9"/>
        <w:rPr>
          <w:rFonts w:hint="eastAsia" w:ascii="宋体" w:hAnsi="宋体" w:eastAsia="宋体" w:cs="宋体"/>
          <w:color w:val="auto"/>
          <w:szCs w:val="21"/>
          <w:highlight w:val="none"/>
          <w:lang w:val="en-US" w:eastAsia="zh-CN"/>
        </w:rPr>
      </w:pPr>
    </w:p>
    <w:p w14:paraId="4C272D0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后附：由省级以上监狱管理局、戒毒管理局（含新疆生产建设兵团）出具的属于监狱企业的证明文件</w:t>
      </w:r>
    </w:p>
    <w:p w14:paraId="441E8A5D">
      <w:pPr>
        <w:pStyle w:val="3"/>
        <w:rPr>
          <w:rFonts w:hint="eastAsia" w:ascii="宋体" w:hAnsi="宋体" w:eastAsia="宋体" w:cs="宋体"/>
          <w:color w:val="auto"/>
          <w:lang w:val="en-US" w:eastAsia="zh-CN"/>
        </w:rPr>
      </w:pPr>
    </w:p>
    <w:p w14:paraId="5652698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注：如不是该类企业则不需提供相关声明，若提供虚假材料谋取</w:t>
      </w:r>
      <w:r>
        <w:rPr>
          <w:rFonts w:hint="eastAsia" w:ascii="宋体" w:hAnsi="宋体" w:eastAsia="宋体" w:cs="宋体"/>
          <w:b/>
          <w:color w:val="auto"/>
          <w:szCs w:val="21"/>
          <w:highlight w:val="none"/>
          <w:lang w:eastAsia="zh-CN"/>
        </w:rPr>
        <w:t>成交</w:t>
      </w:r>
      <w:r>
        <w:rPr>
          <w:rFonts w:hint="eastAsia" w:ascii="宋体" w:hAnsi="宋体" w:eastAsia="宋体" w:cs="宋体"/>
          <w:b/>
          <w:color w:val="auto"/>
          <w:szCs w:val="21"/>
          <w:highlight w:val="none"/>
        </w:rPr>
        <w:t>、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47CB3A2">
      <w:pPr>
        <w:rPr>
          <w:rFonts w:hint="eastAsia" w:ascii="宋体" w:hAnsi="宋体" w:eastAsia="宋体" w:cs="宋体"/>
          <w:b/>
          <w:color w:val="auto"/>
          <w:sz w:val="24"/>
          <w:szCs w:val="24"/>
          <w:highlight w:val="none"/>
        </w:rPr>
        <w:sectPr>
          <w:footerReference r:id="rId4" w:type="default"/>
          <w:pgSz w:w="11906" w:h="16838"/>
          <w:pgMar w:top="1584" w:right="1134" w:bottom="1417" w:left="1134" w:header="1077" w:footer="1134"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int="eastAsia" w:ascii="宋体" w:hAnsi="宋体" w:eastAsia="宋体" w:cs="宋体"/>
          <w:b/>
          <w:color w:val="auto"/>
          <w:szCs w:val="21"/>
          <w:highlight w:val="none"/>
        </w:rPr>
        <w:br w:type="page"/>
      </w:r>
    </w:p>
    <w:p w14:paraId="46787AB1">
      <w:pPr>
        <w:jc w:val="left"/>
        <w:outlineLvl w:val="9"/>
        <w:rPr>
          <w:rFonts w:hint="eastAsia" w:ascii="宋体" w:hAnsi="宋体" w:eastAsia="宋体" w:cs="宋体"/>
          <w:b/>
          <w:color w:val="auto"/>
          <w:sz w:val="24"/>
          <w:szCs w:val="24"/>
          <w:highlight w:val="none"/>
        </w:rPr>
      </w:pPr>
    </w:p>
    <w:p w14:paraId="2BE5F826">
      <w:pPr>
        <w:spacing w:line="360" w:lineRule="auto"/>
        <w:jc w:val="both"/>
        <w:rPr>
          <w:rFonts w:hint="default"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技术部分：格式</w:t>
      </w:r>
    </w:p>
    <w:p w14:paraId="333CFCF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t>一、</w:t>
      </w:r>
      <w:r>
        <w:rPr>
          <w:rFonts w:hint="eastAsia" w:asciiTheme="minorEastAsia" w:hAnsiTheme="minorEastAsia" w:cstheme="minorEastAsia"/>
          <w:color w:val="auto"/>
          <w:kern w:val="2"/>
          <w:sz w:val="28"/>
          <w:szCs w:val="28"/>
          <w:highlight w:val="none"/>
          <w:shd w:val="clear" w:color="auto" w:fill="auto"/>
          <w:lang w:val="en-US" w:eastAsia="zh-CN" w:bidi="ar-SA"/>
        </w:rPr>
        <w:t>安全保障措施</w:t>
      </w:r>
    </w:p>
    <w:p w14:paraId="25F2CFD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t>二、质量保证</w:t>
      </w:r>
    </w:p>
    <w:p w14:paraId="0C0BB39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t>三、供货方案</w:t>
      </w:r>
    </w:p>
    <w:p w14:paraId="6BA5797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t>四、售后服务</w:t>
      </w:r>
    </w:p>
    <w:p w14:paraId="6B27118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pPr>
      <w:r>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t>五</w:t>
      </w:r>
      <w:r>
        <w:rPr>
          <w:rFonts w:hint="eastAsia" w:asciiTheme="minorEastAsia" w:hAnsiTheme="minorEastAsia" w:eastAsiaTheme="minorEastAsia" w:cstheme="minorEastAsia"/>
          <w:color w:val="auto"/>
          <w:kern w:val="2"/>
          <w:sz w:val="28"/>
          <w:szCs w:val="28"/>
          <w:highlight w:val="none"/>
          <w:shd w:val="clear" w:color="auto" w:fill="auto"/>
          <w:lang w:val="zh-CN" w:eastAsia="zh-CN" w:bidi="ar-SA"/>
        </w:rPr>
        <w:t>、</w:t>
      </w:r>
      <w:r>
        <w:rPr>
          <w:rFonts w:hint="eastAsia" w:asciiTheme="minorEastAsia" w:hAnsiTheme="minorEastAsia" w:eastAsiaTheme="minorEastAsia" w:cstheme="minorEastAsia"/>
          <w:color w:val="auto"/>
          <w:kern w:val="2"/>
          <w:sz w:val="28"/>
          <w:szCs w:val="28"/>
          <w:highlight w:val="none"/>
          <w:shd w:val="clear" w:color="auto" w:fill="auto"/>
          <w:lang w:val="en-US" w:eastAsia="zh-CN" w:bidi="ar-SA"/>
        </w:rPr>
        <w:t>供应商</w:t>
      </w:r>
      <w:r>
        <w:rPr>
          <w:rFonts w:hint="eastAsia" w:asciiTheme="minorEastAsia" w:hAnsiTheme="minorEastAsia" w:eastAsiaTheme="minorEastAsia" w:cstheme="minorEastAsia"/>
          <w:color w:val="auto"/>
          <w:kern w:val="2"/>
          <w:sz w:val="28"/>
          <w:szCs w:val="28"/>
          <w:highlight w:val="none"/>
          <w:shd w:val="clear" w:color="auto" w:fill="auto"/>
          <w:lang w:val="zh-CN" w:eastAsia="zh-CN" w:bidi="ar-SA"/>
        </w:rPr>
        <w:t>认为需要提供的其他资料</w:t>
      </w:r>
    </w:p>
    <w:p w14:paraId="1DE795E3">
      <w:pPr>
        <w:jc w:val="left"/>
        <w:outlineLvl w:val="9"/>
        <w:rPr>
          <w:rFonts w:hint="eastAsia" w:ascii="宋体" w:hAnsi="宋体" w:eastAsia="宋体" w:cs="宋体"/>
          <w:b/>
          <w:color w:val="auto"/>
          <w:sz w:val="24"/>
          <w:szCs w:val="24"/>
          <w:highlight w:val="none"/>
        </w:rPr>
        <w:sectPr>
          <w:pgSz w:w="11906" w:h="16838"/>
          <w:pgMar w:top="1584" w:right="1134" w:bottom="1417" w:left="1134" w:header="1077" w:footer="1134" w:gutter="0"/>
          <w:pgBorders>
            <w:top w:val="none" w:sz="0" w:space="0"/>
            <w:left w:val="none" w:sz="0" w:space="0"/>
            <w:bottom w:val="none" w:sz="0" w:space="0"/>
            <w:right w:val="none" w:sz="0" w:space="0"/>
          </w:pgBorders>
          <w:pgNumType w:fmt="decimal" w:start="1"/>
          <w:cols w:space="720" w:num="1"/>
          <w:rtlGutter w:val="0"/>
          <w:docGrid w:linePitch="312" w:charSpace="0"/>
        </w:sectPr>
      </w:pPr>
    </w:p>
    <w:p w14:paraId="1906389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highlight w:val="none"/>
          <w:shd w:val="clear" w:color="auto" w:fill="auto"/>
          <w:lang w:val="en-US" w:eastAsia="zh-CN"/>
        </w:rPr>
      </w:pPr>
      <w:r>
        <w:rPr>
          <w:rFonts w:hint="eastAsia" w:ascii="宋体" w:hAnsi="宋体" w:eastAsia="宋体" w:cs="宋体"/>
          <w:b w:val="0"/>
          <w:i w:val="0"/>
          <w:caps w:val="0"/>
          <w:color w:val="auto"/>
          <w:spacing w:val="0"/>
          <w:sz w:val="36"/>
          <w:szCs w:val="36"/>
          <w:highlight w:val="none"/>
          <w:shd w:val="clear" w:color="auto" w:fill="auto"/>
          <w:lang w:val="en-US" w:eastAsia="zh-CN"/>
        </w:rPr>
        <w:t>格式：二次磋商报价表</w:t>
      </w:r>
    </w:p>
    <w:tbl>
      <w:tblPr>
        <w:tblStyle w:val="27"/>
        <w:tblW w:w="9600" w:type="dxa"/>
        <w:tblInd w:w="0" w:type="dxa"/>
        <w:shd w:val="clear" w:color="auto" w:fill="auto"/>
        <w:tblLayout w:type="fixed"/>
        <w:tblCellMar>
          <w:top w:w="0" w:type="dxa"/>
          <w:left w:w="0" w:type="dxa"/>
          <w:bottom w:w="0" w:type="dxa"/>
          <w:right w:w="0" w:type="dxa"/>
        </w:tblCellMar>
      </w:tblPr>
      <w:tblGrid>
        <w:gridCol w:w="2989"/>
        <w:gridCol w:w="2258"/>
        <w:gridCol w:w="4353"/>
      </w:tblGrid>
      <w:tr w14:paraId="4BE7B7E9">
        <w:tblPrEx>
          <w:shd w:val="clear" w:color="auto" w:fill="auto"/>
          <w:tblCellMar>
            <w:top w:w="0" w:type="dxa"/>
            <w:left w:w="0" w:type="dxa"/>
            <w:bottom w:w="0" w:type="dxa"/>
            <w:right w:w="0" w:type="dxa"/>
          </w:tblCellMar>
        </w:tblPrEx>
        <w:trPr>
          <w:trHeight w:val="723" w:hRule="atLeast"/>
        </w:trPr>
        <w:tc>
          <w:tcPr>
            <w:tcW w:w="9600" w:type="dxa"/>
            <w:gridSpan w:val="3"/>
            <w:tcBorders>
              <w:top w:val="nil"/>
              <w:left w:val="nil"/>
              <w:bottom w:val="nil"/>
              <w:right w:val="nil"/>
            </w:tcBorders>
            <w:shd w:val="clear" w:color="auto" w:fill="auto"/>
            <w:tcMar>
              <w:top w:w="15" w:type="dxa"/>
              <w:left w:w="15" w:type="dxa"/>
              <w:right w:w="15" w:type="dxa"/>
            </w:tcMar>
            <w:vAlign w:val="bottom"/>
          </w:tcPr>
          <w:p w14:paraId="24A85536">
            <w:pPr>
              <w:keepNext w:val="0"/>
              <w:keepLines w:val="0"/>
              <w:widowControl/>
              <w:suppressLineNumbers w:val="0"/>
              <w:jc w:val="center"/>
              <w:textAlignment w:val="bottom"/>
              <w:rPr>
                <w:rFonts w:hint="eastAsia" w:ascii="宋体" w:hAnsi="宋体" w:eastAsia="宋体" w:cs="宋体"/>
                <w:b/>
                <w:i w:val="0"/>
                <w:color w:val="auto"/>
                <w:sz w:val="48"/>
                <w:szCs w:val="48"/>
                <w:highlight w:val="none"/>
                <w:u w:val="none"/>
                <w:shd w:val="clear" w:color="auto" w:fill="auto"/>
              </w:rPr>
            </w:pPr>
            <w:r>
              <w:rPr>
                <w:rFonts w:hint="eastAsia" w:ascii="宋体" w:hAnsi="宋体" w:eastAsia="宋体" w:cs="宋体"/>
                <w:b/>
                <w:i w:val="0"/>
                <w:color w:val="auto"/>
                <w:kern w:val="0"/>
                <w:sz w:val="48"/>
                <w:szCs w:val="48"/>
                <w:highlight w:val="none"/>
                <w:u w:val="none"/>
                <w:shd w:val="clear" w:color="auto" w:fill="auto"/>
                <w:lang w:val="en-US" w:eastAsia="zh-CN" w:bidi="ar"/>
              </w:rPr>
              <w:t>二次磋商报价表</w:t>
            </w:r>
          </w:p>
        </w:tc>
      </w:tr>
      <w:tr w14:paraId="6A1A50D7">
        <w:tblPrEx>
          <w:shd w:val="clear" w:color="auto" w:fill="auto"/>
          <w:tblCellMar>
            <w:top w:w="0" w:type="dxa"/>
            <w:left w:w="0" w:type="dxa"/>
            <w:bottom w:w="0" w:type="dxa"/>
            <w:right w:w="0" w:type="dxa"/>
          </w:tblCellMar>
        </w:tblPrEx>
        <w:trPr>
          <w:trHeight w:val="738" w:hRule="atLeast"/>
        </w:trPr>
        <w:tc>
          <w:tcPr>
            <w:tcW w:w="9600" w:type="dxa"/>
            <w:gridSpan w:val="3"/>
            <w:tcBorders>
              <w:top w:val="nil"/>
              <w:left w:val="nil"/>
              <w:bottom w:val="nil"/>
              <w:right w:val="nil"/>
            </w:tcBorders>
            <w:shd w:val="clear" w:color="auto" w:fill="auto"/>
            <w:tcMar>
              <w:top w:w="15" w:type="dxa"/>
              <w:left w:w="15" w:type="dxa"/>
              <w:right w:w="15" w:type="dxa"/>
            </w:tcMar>
            <w:vAlign w:val="center"/>
          </w:tcPr>
          <w:p w14:paraId="15EE2BB3">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shd w:val="clear" w:color="auto" w:fill="auto"/>
                <w:lang w:val="en-US"/>
              </w:rPr>
            </w:pPr>
            <w:r>
              <w:rPr>
                <w:rFonts w:hint="eastAsia" w:ascii="宋体" w:hAnsi="宋体" w:eastAsia="宋体" w:cs="宋体"/>
                <w:i w:val="0"/>
                <w:color w:val="auto"/>
                <w:kern w:val="0"/>
                <w:sz w:val="24"/>
                <w:szCs w:val="24"/>
                <w:highlight w:val="none"/>
                <w:u w:val="none"/>
                <w:shd w:val="clear" w:color="auto" w:fill="auto"/>
                <w:lang w:val="en-US" w:eastAsia="zh-CN" w:bidi="ar"/>
              </w:rPr>
              <w:t>项目名称：</w:t>
            </w:r>
            <w:r>
              <w:rPr>
                <w:rFonts w:hint="eastAsia" w:ascii="宋体" w:hAnsi="宋体" w:eastAsia="宋体" w:cs="宋体"/>
                <w:i w:val="0"/>
                <w:color w:val="auto"/>
                <w:kern w:val="0"/>
                <w:sz w:val="24"/>
                <w:szCs w:val="24"/>
                <w:highlight w:val="none"/>
                <w:u w:val="single"/>
                <w:shd w:val="clear" w:color="auto" w:fill="auto"/>
                <w:lang w:val="en-US" w:eastAsia="zh-CN" w:bidi="ar"/>
              </w:rPr>
              <w:t xml:space="preserve">                                       </w:t>
            </w:r>
          </w:p>
        </w:tc>
      </w:tr>
      <w:tr w14:paraId="40DACB56">
        <w:tblPrEx>
          <w:shd w:val="clear" w:color="auto" w:fill="auto"/>
          <w:tblCellMar>
            <w:top w:w="0" w:type="dxa"/>
            <w:left w:w="0" w:type="dxa"/>
            <w:bottom w:w="0" w:type="dxa"/>
            <w:right w:w="0" w:type="dxa"/>
          </w:tblCellMar>
        </w:tblPrEx>
        <w:trPr>
          <w:trHeight w:val="712" w:hRule="atLeast"/>
        </w:trPr>
        <w:tc>
          <w:tcPr>
            <w:tcW w:w="9600" w:type="dxa"/>
            <w:gridSpan w:val="3"/>
            <w:tcBorders>
              <w:top w:val="nil"/>
              <w:left w:val="nil"/>
              <w:bottom w:val="nil"/>
              <w:right w:val="nil"/>
            </w:tcBorders>
            <w:shd w:val="clear" w:color="auto" w:fill="auto"/>
            <w:tcMar>
              <w:top w:w="15" w:type="dxa"/>
              <w:left w:w="15" w:type="dxa"/>
              <w:right w:w="15" w:type="dxa"/>
            </w:tcMar>
            <w:vAlign w:val="center"/>
          </w:tcPr>
          <w:p w14:paraId="3BF62A3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rPr>
                <w:rFonts w:hint="eastAsia" w:ascii="宋体" w:hAnsi="宋体" w:eastAsia="宋体" w:cs="宋体"/>
                <w:i w:val="0"/>
                <w:color w:val="auto"/>
                <w:sz w:val="24"/>
                <w:szCs w:val="24"/>
                <w:highlight w:val="none"/>
                <w:u w:val="none"/>
                <w:shd w:val="clear" w:color="auto" w:fill="auto"/>
                <w:lang w:val="en-US"/>
              </w:rPr>
            </w:pPr>
            <w:r>
              <w:rPr>
                <w:rFonts w:hint="eastAsia" w:ascii="宋体" w:hAnsi="宋体" w:eastAsia="宋体" w:cs="宋体"/>
                <w:i w:val="0"/>
                <w:color w:val="auto"/>
                <w:kern w:val="0"/>
                <w:sz w:val="24"/>
                <w:szCs w:val="24"/>
                <w:highlight w:val="none"/>
                <w:u w:val="none"/>
                <w:shd w:val="clear" w:color="auto" w:fill="auto"/>
                <w:lang w:val="en-US" w:eastAsia="zh-CN" w:bidi="ar"/>
              </w:rPr>
              <w:t>磋商地点：</w:t>
            </w:r>
            <w:r>
              <w:rPr>
                <w:rFonts w:hint="eastAsia" w:ascii="宋体" w:hAnsi="宋体" w:eastAsia="宋体" w:cs="宋体"/>
                <w:i w:val="0"/>
                <w:color w:val="auto"/>
                <w:kern w:val="0"/>
                <w:sz w:val="24"/>
                <w:szCs w:val="24"/>
                <w:highlight w:val="none"/>
                <w:u w:val="single"/>
                <w:shd w:val="clear" w:color="auto" w:fill="auto"/>
                <w:lang w:val="en-US" w:eastAsia="zh-CN" w:bidi="ar"/>
              </w:rPr>
              <w:t xml:space="preserve">                                       </w:t>
            </w:r>
          </w:p>
        </w:tc>
      </w:tr>
      <w:tr w14:paraId="12B2DFB7">
        <w:tblPrEx>
          <w:shd w:val="clear" w:color="auto" w:fill="auto"/>
          <w:tblCellMar>
            <w:top w:w="0" w:type="dxa"/>
            <w:left w:w="0" w:type="dxa"/>
            <w:bottom w:w="0" w:type="dxa"/>
            <w:right w:w="0" w:type="dxa"/>
          </w:tblCellMar>
        </w:tblPrEx>
        <w:trPr>
          <w:trHeight w:val="607" w:hRule="atLeast"/>
        </w:trPr>
        <w:tc>
          <w:tcPr>
            <w:tcW w:w="9600" w:type="dxa"/>
            <w:gridSpan w:val="3"/>
            <w:tcBorders>
              <w:top w:val="nil"/>
              <w:left w:val="nil"/>
              <w:bottom w:val="nil"/>
              <w:right w:val="nil"/>
            </w:tcBorders>
            <w:shd w:val="clear" w:color="auto" w:fill="auto"/>
            <w:tcMar>
              <w:top w:w="15" w:type="dxa"/>
              <w:left w:w="15" w:type="dxa"/>
              <w:right w:w="15" w:type="dxa"/>
            </w:tcMar>
            <w:vAlign w:val="center"/>
          </w:tcPr>
          <w:p w14:paraId="22FE65E1">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shd w:val="clear" w:color="auto" w:fill="auto"/>
                <w:lang w:val="en-US"/>
              </w:rPr>
            </w:pPr>
            <w:r>
              <w:rPr>
                <w:rFonts w:hint="eastAsia" w:ascii="宋体" w:hAnsi="宋体" w:eastAsia="宋体" w:cs="宋体"/>
                <w:i w:val="0"/>
                <w:color w:val="auto"/>
                <w:kern w:val="0"/>
                <w:sz w:val="24"/>
                <w:szCs w:val="24"/>
                <w:highlight w:val="none"/>
                <w:u w:val="none"/>
                <w:shd w:val="clear" w:color="auto" w:fill="auto"/>
                <w:lang w:val="en-US" w:eastAsia="zh-CN" w:bidi="ar"/>
              </w:rPr>
              <w:t>磋商时间：</w:t>
            </w:r>
            <w:r>
              <w:rPr>
                <w:rFonts w:hint="eastAsia" w:ascii="宋体" w:hAnsi="宋体" w:eastAsia="宋体" w:cs="宋体"/>
                <w:i w:val="0"/>
                <w:color w:val="auto"/>
                <w:kern w:val="0"/>
                <w:sz w:val="24"/>
                <w:szCs w:val="24"/>
                <w:highlight w:val="none"/>
                <w:u w:val="single"/>
                <w:shd w:val="clear" w:color="auto" w:fill="auto"/>
                <w:lang w:val="en-US" w:eastAsia="zh-CN" w:bidi="ar"/>
              </w:rPr>
              <w:t xml:space="preserve">                                       </w:t>
            </w:r>
          </w:p>
        </w:tc>
      </w:tr>
      <w:tr w14:paraId="56BFB3EF">
        <w:tblPrEx>
          <w:shd w:val="clear" w:color="auto" w:fill="auto"/>
          <w:tblCellMar>
            <w:top w:w="0" w:type="dxa"/>
            <w:left w:w="0" w:type="dxa"/>
            <w:bottom w:w="0" w:type="dxa"/>
            <w:right w:w="0" w:type="dxa"/>
          </w:tblCellMar>
        </w:tblPrEx>
        <w:trPr>
          <w:trHeight w:val="1005" w:hRule="atLeast"/>
        </w:trPr>
        <w:tc>
          <w:tcPr>
            <w:tcW w:w="96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770F9">
            <w:pPr>
              <w:keepNext w:val="0"/>
              <w:keepLines w:val="0"/>
              <w:widowControl/>
              <w:suppressLineNumbers w:val="0"/>
              <w:jc w:val="both"/>
              <w:textAlignment w:val="center"/>
              <w:rPr>
                <w:rFonts w:hint="eastAsia" w:ascii="宋体" w:hAnsi="宋体" w:eastAsia="宋体" w:cs="宋体"/>
                <w:b/>
                <w:i w:val="0"/>
                <w:color w:val="auto"/>
                <w:sz w:val="24"/>
                <w:szCs w:val="24"/>
                <w:highlight w:val="none"/>
                <w:u w:val="none"/>
                <w:shd w:val="clear" w:color="auto" w:fill="auto"/>
                <w:lang w:val="en-US" w:eastAsia="zh-CN"/>
              </w:rPr>
            </w:pPr>
            <w:r>
              <w:rPr>
                <w:rFonts w:hint="eastAsia" w:ascii="宋体" w:hAnsi="宋体" w:eastAsia="宋体" w:cs="宋体"/>
                <w:b/>
                <w:i w:val="0"/>
                <w:color w:val="auto"/>
                <w:sz w:val="24"/>
                <w:szCs w:val="24"/>
                <w:highlight w:val="none"/>
                <w:u w:val="none"/>
                <w:shd w:val="clear" w:color="auto" w:fill="auto"/>
                <w:lang w:val="en-US" w:eastAsia="zh-CN"/>
              </w:rPr>
              <w:t>供应商</w:t>
            </w:r>
            <w:r>
              <w:rPr>
                <w:rFonts w:hint="eastAsia" w:ascii="宋体" w:hAnsi="宋体" w:eastAsia="宋体" w:cs="宋体"/>
                <w:b/>
                <w:i w:val="0"/>
                <w:color w:val="auto"/>
                <w:sz w:val="24"/>
                <w:szCs w:val="24"/>
                <w:highlight w:val="none"/>
                <w:u w:val="none"/>
                <w:shd w:val="clear" w:color="auto" w:fill="auto"/>
                <w:lang w:eastAsia="zh-CN"/>
              </w:rPr>
              <w:t>名称：</w:t>
            </w:r>
            <w:r>
              <w:rPr>
                <w:rFonts w:hint="eastAsia" w:ascii="宋体" w:hAnsi="宋体" w:eastAsia="宋体" w:cs="宋体"/>
                <w:b/>
                <w:i w:val="0"/>
                <w:color w:val="auto"/>
                <w:sz w:val="24"/>
                <w:szCs w:val="24"/>
                <w:highlight w:val="none"/>
                <w:u w:val="single"/>
                <w:shd w:val="clear" w:color="auto" w:fill="auto"/>
                <w:lang w:val="en-US" w:eastAsia="zh-CN"/>
              </w:rPr>
              <w:t xml:space="preserve">                                     </w:t>
            </w:r>
          </w:p>
        </w:tc>
      </w:tr>
      <w:tr w14:paraId="2AB0CEB9">
        <w:tblPrEx>
          <w:shd w:val="clear" w:color="auto" w:fill="auto"/>
          <w:tblCellMar>
            <w:top w:w="0" w:type="dxa"/>
            <w:left w:w="0" w:type="dxa"/>
            <w:bottom w:w="0" w:type="dxa"/>
            <w:right w:w="0" w:type="dxa"/>
          </w:tblCellMar>
        </w:tblPrEx>
        <w:trPr>
          <w:trHeight w:val="1139" w:hRule="atLeast"/>
        </w:trPr>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BBD6D">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sz w:val="24"/>
                <w:szCs w:val="24"/>
                <w:highlight w:val="none"/>
                <w:u w:val="none"/>
                <w:shd w:val="clear" w:color="auto" w:fill="auto"/>
                <w:lang w:val="en-US" w:eastAsia="zh-CN"/>
              </w:rPr>
              <w:t>项目名称：</w:t>
            </w:r>
          </w:p>
        </w:tc>
        <w:tc>
          <w:tcPr>
            <w:tcW w:w="66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23A13">
            <w:pPr>
              <w:keepNext w:val="0"/>
              <w:keepLines w:val="0"/>
              <w:widowControl/>
              <w:suppressLineNumbers w:val="0"/>
              <w:ind w:left="1205" w:hanging="1205" w:hangingChars="500"/>
              <w:jc w:val="left"/>
              <w:textAlignment w:val="center"/>
              <w:rPr>
                <w:rFonts w:hint="eastAsia" w:ascii="宋体" w:hAnsi="宋体" w:eastAsia="宋体" w:cs="宋体"/>
                <w:b/>
                <w:i w:val="0"/>
                <w:color w:val="auto"/>
                <w:sz w:val="24"/>
                <w:szCs w:val="24"/>
                <w:highlight w:val="none"/>
                <w:u w:val="none"/>
                <w:shd w:val="clear" w:color="auto" w:fill="auto"/>
              </w:rPr>
            </w:pPr>
          </w:p>
        </w:tc>
      </w:tr>
      <w:tr w14:paraId="5284021F">
        <w:tblPrEx>
          <w:shd w:val="clear" w:color="auto" w:fill="auto"/>
          <w:tblCellMar>
            <w:top w:w="0" w:type="dxa"/>
            <w:left w:w="0" w:type="dxa"/>
            <w:bottom w:w="0" w:type="dxa"/>
            <w:right w:w="0" w:type="dxa"/>
          </w:tblCellMar>
        </w:tblPrEx>
        <w:trPr>
          <w:trHeight w:val="1149" w:hRule="atLeast"/>
        </w:trPr>
        <w:tc>
          <w:tcPr>
            <w:tcW w:w="29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DB8D4">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二次报价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D409E">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人民币小写(元)：</w:t>
            </w:r>
          </w:p>
        </w:tc>
        <w:tc>
          <w:tcPr>
            <w:tcW w:w="4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67B56">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p>
        </w:tc>
      </w:tr>
      <w:tr w14:paraId="3FB95CE0">
        <w:tblPrEx>
          <w:shd w:val="clear" w:color="auto" w:fill="auto"/>
          <w:tblCellMar>
            <w:top w:w="0" w:type="dxa"/>
            <w:left w:w="0" w:type="dxa"/>
            <w:bottom w:w="0" w:type="dxa"/>
            <w:right w:w="0" w:type="dxa"/>
          </w:tblCellMar>
        </w:tblPrEx>
        <w:trPr>
          <w:trHeight w:val="1143" w:hRule="atLeast"/>
        </w:trPr>
        <w:tc>
          <w:tcPr>
            <w:tcW w:w="2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BC523">
            <w:pPr>
              <w:jc w:val="center"/>
              <w:rPr>
                <w:rFonts w:hint="eastAsia" w:ascii="宋体" w:hAnsi="宋体" w:eastAsia="宋体" w:cs="宋体"/>
                <w:b/>
                <w:i w:val="0"/>
                <w:color w:val="auto"/>
                <w:sz w:val="24"/>
                <w:szCs w:val="24"/>
                <w:highlight w:val="none"/>
                <w:u w:val="none"/>
                <w:shd w:val="clear" w:color="auto" w:fill="auto"/>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73EA">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人民币大写：</w:t>
            </w:r>
          </w:p>
        </w:tc>
        <w:tc>
          <w:tcPr>
            <w:tcW w:w="4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3C45A">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p>
        </w:tc>
      </w:tr>
      <w:tr w14:paraId="29813468">
        <w:tblPrEx>
          <w:shd w:val="clear" w:color="auto" w:fill="auto"/>
          <w:tblCellMar>
            <w:top w:w="0" w:type="dxa"/>
            <w:left w:w="0" w:type="dxa"/>
            <w:bottom w:w="0" w:type="dxa"/>
            <w:right w:w="0" w:type="dxa"/>
          </w:tblCellMar>
        </w:tblPrEx>
        <w:trPr>
          <w:trHeight w:val="684" w:hRule="atLeast"/>
        </w:trPr>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21FAA">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是否最终报价</w:t>
            </w:r>
          </w:p>
        </w:tc>
        <w:tc>
          <w:tcPr>
            <w:tcW w:w="66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A5746">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是  □           否  □</w:t>
            </w:r>
          </w:p>
        </w:tc>
      </w:tr>
      <w:tr w14:paraId="29DB49A8">
        <w:tblPrEx>
          <w:shd w:val="clear" w:color="auto" w:fill="auto"/>
          <w:tblCellMar>
            <w:top w:w="0" w:type="dxa"/>
            <w:left w:w="0" w:type="dxa"/>
            <w:bottom w:w="0" w:type="dxa"/>
            <w:right w:w="0" w:type="dxa"/>
          </w:tblCellMar>
        </w:tblPrEx>
        <w:trPr>
          <w:trHeight w:val="748" w:hRule="atLeast"/>
        </w:trPr>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299C5">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交货期</w:t>
            </w:r>
          </w:p>
        </w:tc>
        <w:tc>
          <w:tcPr>
            <w:tcW w:w="66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DFB01">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lang w:val="en-US" w:eastAsia="zh-CN"/>
              </w:rPr>
            </w:pPr>
            <w:r>
              <w:rPr>
                <w:rFonts w:hint="eastAsia" w:ascii="宋体" w:hAnsi="宋体" w:eastAsia="宋体" w:cs="宋体"/>
                <w:b/>
                <w:i w:val="0"/>
                <w:color w:val="auto"/>
                <w:sz w:val="24"/>
                <w:szCs w:val="24"/>
                <w:highlight w:val="none"/>
                <w:u w:val="none"/>
                <w:shd w:val="clear" w:color="auto" w:fill="auto"/>
                <w:lang w:val="en-US" w:eastAsia="zh-CN"/>
              </w:rPr>
              <w:t xml:space="preserve"> </w:t>
            </w:r>
          </w:p>
        </w:tc>
      </w:tr>
      <w:tr w14:paraId="2EE5ECF2">
        <w:tblPrEx>
          <w:shd w:val="clear" w:color="auto" w:fill="auto"/>
          <w:tblCellMar>
            <w:top w:w="0" w:type="dxa"/>
            <w:left w:w="0" w:type="dxa"/>
            <w:bottom w:w="0" w:type="dxa"/>
            <w:right w:w="0" w:type="dxa"/>
          </w:tblCellMar>
        </w:tblPrEx>
        <w:trPr>
          <w:trHeight w:val="733" w:hRule="atLeast"/>
        </w:trPr>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3767">
            <w:pPr>
              <w:keepNext w:val="0"/>
              <w:keepLines w:val="0"/>
              <w:widowControl/>
              <w:suppressLineNumbers w:val="0"/>
              <w:jc w:val="center"/>
              <w:textAlignment w:val="center"/>
              <w:rPr>
                <w:rFonts w:hint="default" w:ascii="宋体" w:hAnsi="宋体" w:eastAsia="宋体" w:cs="宋体"/>
                <w:b/>
                <w:i w:val="0"/>
                <w:color w:val="auto"/>
                <w:kern w:val="0"/>
                <w:sz w:val="24"/>
                <w:szCs w:val="24"/>
                <w:highlight w:val="none"/>
                <w:u w:val="none"/>
                <w:shd w:val="clear" w:color="auto" w:fill="auto"/>
                <w:lang w:val="en-US" w:eastAsia="zh-CN" w:bidi="ar"/>
              </w:rPr>
            </w:pPr>
            <w:r>
              <w:rPr>
                <w:rFonts w:hint="eastAsia" w:ascii="宋体" w:hAnsi="宋体" w:eastAsia="宋体" w:cs="宋体"/>
                <w:b/>
                <w:i w:val="0"/>
                <w:color w:val="auto"/>
                <w:kern w:val="0"/>
                <w:sz w:val="24"/>
                <w:szCs w:val="24"/>
                <w:highlight w:val="none"/>
                <w:u w:val="none"/>
                <w:shd w:val="clear" w:color="auto" w:fill="auto"/>
                <w:lang w:val="en-US" w:eastAsia="zh-CN" w:bidi="ar"/>
              </w:rPr>
              <w:t>质保期</w:t>
            </w:r>
          </w:p>
        </w:tc>
        <w:tc>
          <w:tcPr>
            <w:tcW w:w="66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73FC7">
            <w:pPr>
              <w:keepNext w:val="0"/>
              <w:keepLines w:val="0"/>
              <w:widowControl/>
              <w:suppressLineNumbers w:val="0"/>
              <w:tabs>
                <w:tab w:val="left" w:pos="2477"/>
              </w:tabs>
              <w:jc w:val="left"/>
              <w:textAlignment w:val="center"/>
              <w:rPr>
                <w:rFonts w:hint="eastAsia" w:ascii="宋体" w:hAnsi="宋体" w:eastAsia="宋体" w:cs="宋体"/>
                <w:b/>
                <w:i w:val="0"/>
                <w:color w:val="auto"/>
                <w:sz w:val="24"/>
                <w:szCs w:val="24"/>
                <w:highlight w:val="none"/>
                <w:u w:val="none"/>
                <w:shd w:val="clear" w:color="auto" w:fill="auto"/>
                <w:lang w:val="en-US" w:eastAsia="zh-CN"/>
              </w:rPr>
            </w:pPr>
            <w:r>
              <w:rPr>
                <w:rFonts w:hint="eastAsia" w:ascii="宋体" w:hAnsi="宋体" w:eastAsia="宋体" w:cs="宋体"/>
                <w:b/>
                <w:i w:val="0"/>
                <w:color w:val="auto"/>
                <w:sz w:val="24"/>
                <w:szCs w:val="24"/>
                <w:highlight w:val="none"/>
                <w:u w:val="none"/>
                <w:shd w:val="clear" w:color="auto" w:fill="auto"/>
                <w:lang w:val="en-US" w:eastAsia="zh-CN"/>
              </w:rPr>
              <w:tab/>
            </w:r>
          </w:p>
        </w:tc>
      </w:tr>
      <w:tr w14:paraId="124CD56B">
        <w:tblPrEx>
          <w:shd w:val="clear" w:color="auto" w:fill="auto"/>
          <w:tblCellMar>
            <w:top w:w="0" w:type="dxa"/>
            <w:left w:w="0" w:type="dxa"/>
            <w:bottom w:w="0" w:type="dxa"/>
            <w:right w:w="0" w:type="dxa"/>
          </w:tblCellMar>
        </w:tblPrEx>
        <w:trPr>
          <w:trHeight w:val="768" w:hRule="atLeast"/>
        </w:trPr>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47B5F">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质量标准</w:t>
            </w:r>
          </w:p>
        </w:tc>
        <w:tc>
          <w:tcPr>
            <w:tcW w:w="66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530D3">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p>
        </w:tc>
      </w:tr>
      <w:tr w14:paraId="090D345D">
        <w:tblPrEx>
          <w:shd w:val="clear" w:color="auto" w:fill="auto"/>
          <w:tblCellMar>
            <w:top w:w="0" w:type="dxa"/>
            <w:left w:w="0" w:type="dxa"/>
            <w:bottom w:w="0" w:type="dxa"/>
            <w:right w:w="0" w:type="dxa"/>
          </w:tblCellMar>
        </w:tblPrEx>
        <w:trPr>
          <w:trHeight w:val="1067" w:hRule="atLeast"/>
        </w:trPr>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247DD">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bidi="ar"/>
              </w:rPr>
              <w:t>法定代表人或授权代表签字</w:t>
            </w:r>
          </w:p>
        </w:tc>
        <w:tc>
          <w:tcPr>
            <w:tcW w:w="66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7E0D5">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rPr>
            </w:pPr>
          </w:p>
        </w:tc>
      </w:tr>
      <w:tr w14:paraId="19DA188E">
        <w:tblPrEx>
          <w:shd w:val="clear" w:color="auto" w:fill="auto"/>
          <w:tblCellMar>
            <w:top w:w="0" w:type="dxa"/>
            <w:left w:w="0" w:type="dxa"/>
            <w:bottom w:w="0" w:type="dxa"/>
            <w:right w:w="0" w:type="dxa"/>
          </w:tblCellMar>
        </w:tblPrEx>
        <w:trPr>
          <w:trHeight w:val="960" w:hRule="atLeast"/>
        </w:trPr>
        <w:tc>
          <w:tcPr>
            <w:tcW w:w="2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E7034">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shd w:val="clear" w:color="auto" w:fill="auto"/>
                <w:lang w:eastAsia="zh-CN"/>
              </w:rPr>
            </w:pPr>
            <w:r>
              <w:rPr>
                <w:rFonts w:hint="eastAsia" w:ascii="宋体" w:hAnsi="宋体" w:eastAsia="宋体" w:cs="宋体"/>
                <w:b/>
                <w:i w:val="0"/>
                <w:color w:val="auto"/>
                <w:sz w:val="24"/>
                <w:szCs w:val="24"/>
                <w:highlight w:val="none"/>
                <w:u w:val="none"/>
                <w:shd w:val="clear" w:color="auto" w:fill="auto"/>
                <w:lang w:eastAsia="zh-CN"/>
              </w:rPr>
              <w:t>备注</w:t>
            </w:r>
          </w:p>
        </w:tc>
        <w:tc>
          <w:tcPr>
            <w:tcW w:w="66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F7F39">
            <w:pPr>
              <w:jc w:val="center"/>
              <w:rPr>
                <w:rFonts w:hint="eastAsia" w:ascii="宋体" w:hAnsi="宋体" w:eastAsia="宋体" w:cs="宋体"/>
                <w:b/>
                <w:i w:val="0"/>
                <w:color w:val="auto"/>
                <w:sz w:val="24"/>
                <w:szCs w:val="24"/>
                <w:highlight w:val="none"/>
                <w:u w:val="none"/>
                <w:shd w:val="clear" w:color="auto" w:fill="auto"/>
              </w:rPr>
            </w:pPr>
          </w:p>
        </w:tc>
      </w:tr>
    </w:tbl>
    <w:p w14:paraId="3D628FA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bCs/>
          <w:i w:val="0"/>
          <w:caps w:val="0"/>
          <w:color w:val="auto"/>
          <w:spacing w:val="0"/>
          <w:sz w:val="28"/>
          <w:szCs w:val="28"/>
          <w:highlight w:val="none"/>
          <w:shd w:val="clear" w:color="auto" w:fill="auto"/>
          <w:lang w:val="en-US" w:eastAsia="zh-CN"/>
        </w:rPr>
      </w:pPr>
      <w:r>
        <w:rPr>
          <w:rFonts w:hint="eastAsia" w:ascii="宋体" w:hAnsi="宋体" w:eastAsia="宋体" w:cs="宋体"/>
          <w:b/>
          <w:bCs/>
          <w:i w:val="0"/>
          <w:caps w:val="0"/>
          <w:color w:val="auto"/>
          <w:spacing w:val="0"/>
          <w:sz w:val="28"/>
          <w:szCs w:val="28"/>
          <w:highlight w:val="none"/>
          <w:shd w:val="clear" w:color="auto" w:fill="auto"/>
          <w:lang w:val="en-US" w:eastAsia="zh-CN"/>
        </w:rPr>
        <w:t>（注：1.供应商打印若干张并盖公章，现场进行二次磋商报价）</w:t>
      </w:r>
    </w:p>
    <w:p w14:paraId="305E42F7">
      <w:pPr>
        <w:spacing w:line="360" w:lineRule="auto"/>
        <w:ind w:firstLine="964" w:firstLineChars="400"/>
        <w:jc w:val="center"/>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分项报价表</w:t>
      </w:r>
    </w:p>
    <w:tbl>
      <w:tblPr>
        <w:tblStyle w:val="28"/>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442"/>
        <w:gridCol w:w="861"/>
        <w:gridCol w:w="1049"/>
        <w:gridCol w:w="895"/>
        <w:gridCol w:w="1291"/>
        <w:gridCol w:w="1179"/>
        <w:gridCol w:w="1178"/>
        <w:gridCol w:w="1338"/>
      </w:tblGrid>
      <w:tr w14:paraId="0A95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618" w:type="dxa"/>
            <w:vAlign w:val="center"/>
          </w:tcPr>
          <w:p w14:paraId="4767B8E8">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序号</w:t>
            </w:r>
          </w:p>
        </w:tc>
        <w:tc>
          <w:tcPr>
            <w:tcW w:w="1442" w:type="dxa"/>
            <w:vAlign w:val="center"/>
          </w:tcPr>
          <w:p w14:paraId="46E38789">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名称/规格</w:t>
            </w:r>
          </w:p>
        </w:tc>
        <w:tc>
          <w:tcPr>
            <w:tcW w:w="861" w:type="dxa"/>
            <w:vAlign w:val="center"/>
          </w:tcPr>
          <w:p w14:paraId="02D15BBB">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单位</w:t>
            </w:r>
          </w:p>
        </w:tc>
        <w:tc>
          <w:tcPr>
            <w:tcW w:w="1049" w:type="dxa"/>
            <w:vAlign w:val="center"/>
          </w:tcPr>
          <w:p w14:paraId="22F24F5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工程量</w:t>
            </w:r>
          </w:p>
        </w:tc>
        <w:tc>
          <w:tcPr>
            <w:tcW w:w="895" w:type="dxa"/>
            <w:vAlign w:val="center"/>
          </w:tcPr>
          <w:p w14:paraId="633BC4F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单价（元）</w:t>
            </w:r>
          </w:p>
        </w:tc>
        <w:tc>
          <w:tcPr>
            <w:tcW w:w="1291" w:type="dxa"/>
            <w:vAlign w:val="center"/>
          </w:tcPr>
          <w:p w14:paraId="3F5514BF">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单个责任牌合计（元）</w:t>
            </w:r>
          </w:p>
        </w:tc>
        <w:tc>
          <w:tcPr>
            <w:tcW w:w="1179" w:type="dxa"/>
            <w:vAlign w:val="center"/>
          </w:tcPr>
          <w:p w14:paraId="26A3948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责任牌数量（个）</w:t>
            </w:r>
          </w:p>
        </w:tc>
        <w:tc>
          <w:tcPr>
            <w:tcW w:w="1178" w:type="dxa"/>
            <w:vAlign w:val="center"/>
          </w:tcPr>
          <w:p w14:paraId="5C5A1B2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金额（元）</w:t>
            </w:r>
          </w:p>
        </w:tc>
        <w:tc>
          <w:tcPr>
            <w:tcW w:w="1338" w:type="dxa"/>
            <w:vAlign w:val="center"/>
          </w:tcPr>
          <w:p w14:paraId="770B379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备注</w:t>
            </w:r>
          </w:p>
        </w:tc>
      </w:tr>
      <w:tr w14:paraId="0BAA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618" w:type="dxa"/>
            <w:vAlign w:val="center"/>
          </w:tcPr>
          <w:p w14:paraId="21BA07D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1</w:t>
            </w:r>
          </w:p>
        </w:tc>
        <w:tc>
          <w:tcPr>
            <w:tcW w:w="1442" w:type="dxa"/>
            <w:vAlign w:val="center"/>
          </w:tcPr>
          <w:p w14:paraId="160F023A">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外框架（100mm镀锌方钢，厚2mm）</w:t>
            </w:r>
          </w:p>
        </w:tc>
        <w:tc>
          <w:tcPr>
            <w:tcW w:w="861" w:type="dxa"/>
            <w:vAlign w:val="center"/>
          </w:tcPr>
          <w:p w14:paraId="3F85567E">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m</w:t>
            </w:r>
          </w:p>
        </w:tc>
        <w:tc>
          <w:tcPr>
            <w:tcW w:w="1049" w:type="dxa"/>
            <w:vAlign w:val="center"/>
          </w:tcPr>
          <w:p w14:paraId="32AFB4B7">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7</w:t>
            </w:r>
          </w:p>
        </w:tc>
        <w:tc>
          <w:tcPr>
            <w:tcW w:w="895" w:type="dxa"/>
            <w:vAlign w:val="center"/>
          </w:tcPr>
          <w:p w14:paraId="4E6E6D40">
            <w:pPr>
              <w:keepNext w:val="0"/>
              <w:keepLines w:val="0"/>
              <w:widowControl/>
              <w:suppressLineNumbers w:val="0"/>
              <w:jc w:val="center"/>
              <w:textAlignment w:val="center"/>
              <w:rPr>
                <w:rFonts w:hint="default"/>
                <w:color w:val="auto"/>
                <w:sz w:val="24"/>
                <w:szCs w:val="24"/>
                <w:vertAlign w:val="baseline"/>
                <w:lang w:val="en-US" w:eastAsia="zh-CN"/>
              </w:rPr>
            </w:pPr>
          </w:p>
        </w:tc>
        <w:tc>
          <w:tcPr>
            <w:tcW w:w="1291" w:type="dxa"/>
            <w:vAlign w:val="center"/>
          </w:tcPr>
          <w:p w14:paraId="785757EA">
            <w:pPr>
              <w:keepNext w:val="0"/>
              <w:keepLines w:val="0"/>
              <w:widowControl/>
              <w:suppressLineNumbers w:val="0"/>
              <w:jc w:val="center"/>
              <w:textAlignment w:val="center"/>
              <w:rPr>
                <w:rFonts w:hint="default"/>
                <w:color w:val="auto"/>
                <w:sz w:val="24"/>
                <w:szCs w:val="24"/>
                <w:vertAlign w:val="baseline"/>
                <w:lang w:val="en-US" w:eastAsia="zh-CN"/>
              </w:rPr>
            </w:pPr>
          </w:p>
        </w:tc>
        <w:tc>
          <w:tcPr>
            <w:tcW w:w="1179" w:type="dxa"/>
            <w:vAlign w:val="center"/>
          </w:tcPr>
          <w:p w14:paraId="315A96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8" w:type="dxa"/>
            <w:vAlign w:val="center"/>
          </w:tcPr>
          <w:p w14:paraId="48F2FB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467F8CF0">
            <w:pPr>
              <w:keepNext w:val="0"/>
              <w:keepLines w:val="0"/>
              <w:widowControl/>
              <w:suppressLineNumbers w:val="0"/>
              <w:jc w:val="center"/>
              <w:textAlignment w:val="center"/>
              <w:rPr>
                <w:rFonts w:hint="eastAsia"/>
                <w:color w:val="auto"/>
                <w:sz w:val="24"/>
                <w:szCs w:val="24"/>
                <w:vertAlign w:val="baseline"/>
                <w:lang w:val="zh-CN" w:eastAsia="zh-CN"/>
              </w:rPr>
            </w:pPr>
          </w:p>
        </w:tc>
      </w:tr>
      <w:tr w14:paraId="484E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618" w:type="dxa"/>
            <w:vAlign w:val="center"/>
          </w:tcPr>
          <w:p w14:paraId="647CC3CC">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2</w:t>
            </w:r>
          </w:p>
        </w:tc>
        <w:tc>
          <w:tcPr>
            <w:tcW w:w="1442" w:type="dxa"/>
            <w:vAlign w:val="center"/>
          </w:tcPr>
          <w:p w14:paraId="08096C6D">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内框架（</w:t>
            </w:r>
            <w:r>
              <w:rPr>
                <w:rFonts w:hint="eastAsia" w:ascii="宋体" w:hAnsi="宋体" w:eastAsia="宋体" w:cs="宋体"/>
                <w:i w:val="0"/>
                <w:iCs w:val="0"/>
                <w:color w:val="000000"/>
                <w:kern w:val="0"/>
                <w:sz w:val="24"/>
                <w:szCs w:val="24"/>
                <w:u w:val="none"/>
                <w:lang w:val="en-US" w:eastAsia="zh-CN" w:bidi="ar"/>
              </w:rPr>
              <w:t>50mm镀锌方钢，厚2mm</w:t>
            </w:r>
            <w:r>
              <w:rPr>
                <w:rFonts w:hint="eastAsia"/>
                <w:color w:val="auto"/>
                <w:sz w:val="24"/>
                <w:szCs w:val="24"/>
                <w:vertAlign w:val="baseline"/>
                <w:lang w:val="en-US" w:eastAsia="zh-CN"/>
              </w:rPr>
              <w:t>）</w:t>
            </w:r>
          </w:p>
        </w:tc>
        <w:tc>
          <w:tcPr>
            <w:tcW w:w="861" w:type="dxa"/>
            <w:vAlign w:val="center"/>
          </w:tcPr>
          <w:p w14:paraId="46B2DA43">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m</w:t>
            </w:r>
          </w:p>
        </w:tc>
        <w:tc>
          <w:tcPr>
            <w:tcW w:w="1049" w:type="dxa"/>
            <w:vAlign w:val="center"/>
          </w:tcPr>
          <w:p w14:paraId="3088067A">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5</w:t>
            </w:r>
          </w:p>
        </w:tc>
        <w:tc>
          <w:tcPr>
            <w:tcW w:w="895" w:type="dxa"/>
            <w:vAlign w:val="center"/>
          </w:tcPr>
          <w:p w14:paraId="073B47D1">
            <w:pPr>
              <w:keepNext w:val="0"/>
              <w:keepLines w:val="0"/>
              <w:widowControl/>
              <w:suppressLineNumbers w:val="0"/>
              <w:jc w:val="center"/>
              <w:textAlignment w:val="center"/>
              <w:rPr>
                <w:rFonts w:hint="default"/>
                <w:color w:val="auto"/>
                <w:sz w:val="24"/>
                <w:szCs w:val="24"/>
                <w:vertAlign w:val="baseline"/>
                <w:lang w:val="en-US" w:eastAsia="zh-CN"/>
              </w:rPr>
            </w:pPr>
          </w:p>
        </w:tc>
        <w:tc>
          <w:tcPr>
            <w:tcW w:w="1291" w:type="dxa"/>
            <w:vAlign w:val="center"/>
          </w:tcPr>
          <w:p w14:paraId="58DCD8C0">
            <w:pPr>
              <w:keepNext w:val="0"/>
              <w:keepLines w:val="0"/>
              <w:widowControl/>
              <w:suppressLineNumbers w:val="0"/>
              <w:jc w:val="center"/>
              <w:textAlignment w:val="center"/>
              <w:rPr>
                <w:rFonts w:hint="default"/>
                <w:color w:val="auto"/>
                <w:sz w:val="24"/>
                <w:szCs w:val="24"/>
                <w:vertAlign w:val="baseline"/>
                <w:lang w:val="en-US" w:eastAsia="zh-CN"/>
              </w:rPr>
            </w:pPr>
          </w:p>
        </w:tc>
        <w:tc>
          <w:tcPr>
            <w:tcW w:w="1179" w:type="dxa"/>
            <w:vAlign w:val="center"/>
          </w:tcPr>
          <w:p w14:paraId="72958D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8" w:type="dxa"/>
            <w:vAlign w:val="center"/>
          </w:tcPr>
          <w:p w14:paraId="0791BA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420B5EFF">
            <w:pPr>
              <w:keepNext w:val="0"/>
              <w:keepLines w:val="0"/>
              <w:widowControl/>
              <w:suppressLineNumbers w:val="0"/>
              <w:jc w:val="center"/>
              <w:textAlignment w:val="center"/>
              <w:rPr>
                <w:rFonts w:hint="eastAsia"/>
                <w:color w:val="auto"/>
                <w:sz w:val="24"/>
                <w:szCs w:val="24"/>
                <w:vertAlign w:val="baseline"/>
                <w:lang w:val="zh-CN" w:eastAsia="zh-CN"/>
              </w:rPr>
            </w:pPr>
          </w:p>
        </w:tc>
      </w:tr>
      <w:tr w14:paraId="4CAE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618" w:type="dxa"/>
            <w:vAlign w:val="center"/>
          </w:tcPr>
          <w:p w14:paraId="1BE26502">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3</w:t>
            </w:r>
          </w:p>
        </w:tc>
        <w:tc>
          <w:tcPr>
            <w:tcW w:w="1442" w:type="dxa"/>
            <w:vAlign w:val="center"/>
          </w:tcPr>
          <w:p w14:paraId="34358364">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彩色喷绘</w:t>
            </w:r>
          </w:p>
        </w:tc>
        <w:tc>
          <w:tcPr>
            <w:tcW w:w="861" w:type="dxa"/>
            <w:vAlign w:val="center"/>
          </w:tcPr>
          <w:p w14:paraId="4FC0A378">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w:t>
            </w:r>
          </w:p>
        </w:tc>
        <w:tc>
          <w:tcPr>
            <w:tcW w:w="1049" w:type="dxa"/>
            <w:vAlign w:val="center"/>
          </w:tcPr>
          <w:p w14:paraId="1C9AE4C2">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3.2</w:t>
            </w:r>
          </w:p>
        </w:tc>
        <w:tc>
          <w:tcPr>
            <w:tcW w:w="895" w:type="dxa"/>
            <w:vAlign w:val="center"/>
          </w:tcPr>
          <w:p w14:paraId="3DF3AF2D">
            <w:pPr>
              <w:keepNext w:val="0"/>
              <w:keepLines w:val="0"/>
              <w:widowControl/>
              <w:suppressLineNumbers w:val="0"/>
              <w:jc w:val="center"/>
              <w:textAlignment w:val="center"/>
              <w:rPr>
                <w:rFonts w:hint="default"/>
                <w:color w:val="auto"/>
                <w:sz w:val="24"/>
                <w:szCs w:val="24"/>
                <w:vertAlign w:val="baseline"/>
                <w:lang w:val="en-US" w:eastAsia="zh-CN"/>
              </w:rPr>
            </w:pPr>
          </w:p>
        </w:tc>
        <w:tc>
          <w:tcPr>
            <w:tcW w:w="1291" w:type="dxa"/>
            <w:vAlign w:val="center"/>
          </w:tcPr>
          <w:p w14:paraId="4146725A">
            <w:pPr>
              <w:keepNext w:val="0"/>
              <w:keepLines w:val="0"/>
              <w:widowControl/>
              <w:suppressLineNumbers w:val="0"/>
              <w:jc w:val="center"/>
              <w:textAlignment w:val="center"/>
              <w:rPr>
                <w:rFonts w:hint="default"/>
                <w:color w:val="auto"/>
                <w:sz w:val="24"/>
                <w:szCs w:val="24"/>
                <w:vertAlign w:val="baseline"/>
                <w:lang w:val="en-US" w:eastAsia="zh-CN"/>
              </w:rPr>
            </w:pPr>
          </w:p>
        </w:tc>
        <w:tc>
          <w:tcPr>
            <w:tcW w:w="1179" w:type="dxa"/>
            <w:vAlign w:val="center"/>
          </w:tcPr>
          <w:p w14:paraId="37EE0E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8" w:type="dxa"/>
            <w:vAlign w:val="center"/>
          </w:tcPr>
          <w:p w14:paraId="099FC6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7C401B0D">
            <w:pPr>
              <w:keepNext w:val="0"/>
              <w:keepLines w:val="0"/>
              <w:widowControl/>
              <w:suppressLineNumbers w:val="0"/>
              <w:jc w:val="center"/>
              <w:textAlignment w:val="center"/>
              <w:rPr>
                <w:rFonts w:hint="eastAsia"/>
                <w:color w:val="auto"/>
                <w:sz w:val="24"/>
                <w:szCs w:val="24"/>
                <w:vertAlign w:val="baseline"/>
                <w:lang w:val="zh-CN" w:eastAsia="zh-CN"/>
              </w:rPr>
            </w:pPr>
          </w:p>
        </w:tc>
      </w:tr>
      <w:tr w14:paraId="0374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618" w:type="dxa"/>
            <w:vAlign w:val="center"/>
          </w:tcPr>
          <w:p w14:paraId="24DD83EC">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4</w:t>
            </w:r>
          </w:p>
        </w:tc>
        <w:tc>
          <w:tcPr>
            <w:tcW w:w="1442" w:type="dxa"/>
            <w:vAlign w:val="center"/>
          </w:tcPr>
          <w:p w14:paraId="6FE8675C">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五金配件</w:t>
            </w:r>
          </w:p>
        </w:tc>
        <w:tc>
          <w:tcPr>
            <w:tcW w:w="861" w:type="dxa"/>
            <w:vAlign w:val="center"/>
          </w:tcPr>
          <w:p w14:paraId="735BA254">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套</w:t>
            </w:r>
          </w:p>
        </w:tc>
        <w:tc>
          <w:tcPr>
            <w:tcW w:w="1049" w:type="dxa"/>
            <w:vAlign w:val="center"/>
          </w:tcPr>
          <w:p w14:paraId="564CEC2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95" w:type="dxa"/>
            <w:vAlign w:val="center"/>
          </w:tcPr>
          <w:p w14:paraId="632A1B4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91" w:type="dxa"/>
            <w:vAlign w:val="center"/>
          </w:tcPr>
          <w:p w14:paraId="41F7BDAB">
            <w:pPr>
              <w:keepNext w:val="0"/>
              <w:keepLines w:val="0"/>
              <w:widowControl/>
              <w:suppressLineNumbers w:val="0"/>
              <w:jc w:val="center"/>
              <w:textAlignment w:val="center"/>
              <w:rPr>
                <w:rFonts w:hint="default"/>
                <w:color w:val="auto"/>
                <w:sz w:val="24"/>
                <w:szCs w:val="24"/>
                <w:vertAlign w:val="baseline"/>
                <w:lang w:val="en-US" w:eastAsia="zh-CN"/>
              </w:rPr>
            </w:pPr>
          </w:p>
        </w:tc>
        <w:tc>
          <w:tcPr>
            <w:tcW w:w="1179" w:type="dxa"/>
            <w:vAlign w:val="center"/>
          </w:tcPr>
          <w:p w14:paraId="42690B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8" w:type="dxa"/>
            <w:vAlign w:val="center"/>
          </w:tcPr>
          <w:p w14:paraId="5561A6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72C2CE55">
            <w:pPr>
              <w:keepNext w:val="0"/>
              <w:keepLines w:val="0"/>
              <w:widowControl/>
              <w:suppressLineNumbers w:val="0"/>
              <w:jc w:val="center"/>
              <w:textAlignment w:val="center"/>
              <w:rPr>
                <w:rFonts w:hint="eastAsia"/>
                <w:color w:val="auto"/>
                <w:sz w:val="24"/>
                <w:szCs w:val="24"/>
                <w:vertAlign w:val="baseline"/>
                <w:lang w:val="zh-CN" w:eastAsia="zh-CN"/>
              </w:rPr>
            </w:pPr>
          </w:p>
        </w:tc>
      </w:tr>
      <w:tr w14:paraId="5823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618" w:type="dxa"/>
            <w:vAlign w:val="center"/>
          </w:tcPr>
          <w:p w14:paraId="1B71FB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42" w:type="dxa"/>
            <w:vAlign w:val="center"/>
          </w:tcPr>
          <w:p w14:paraId="3362763F">
            <w:pPr>
              <w:keepNext w:val="0"/>
              <w:keepLines w:val="0"/>
              <w:widowControl/>
              <w:suppressLineNumbers w:val="0"/>
              <w:jc w:val="center"/>
              <w:textAlignment w:val="center"/>
              <w:rPr>
                <w:rFonts w:hint="eastAsia"/>
                <w:color w:val="auto"/>
                <w:sz w:val="24"/>
                <w:szCs w:val="24"/>
                <w:vertAlign w:val="baseline"/>
                <w:lang w:val="en-US" w:eastAsia="zh-CN"/>
              </w:rPr>
            </w:pPr>
            <w:r>
              <w:rPr>
                <w:rFonts w:hint="eastAsia"/>
                <w:color w:val="auto"/>
                <w:sz w:val="24"/>
                <w:szCs w:val="24"/>
                <w:vertAlign w:val="baseline"/>
                <w:lang w:val="en-US" w:eastAsia="zh-CN"/>
              </w:rPr>
              <w:t>预埋件及基础处理</w:t>
            </w:r>
          </w:p>
        </w:tc>
        <w:tc>
          <w:tcPr>
            <w:tcW w:w="861" w:type="dxa"/>
            <w:vAlign w:val="center"/>
          </w:tcPr>
          <w:p w14:paraId="31185AF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49" w:type="dxa"/>
            <w:vAlign w:val="center"/>
          </w:tcPr>
          <w:p w14:paraId="269840D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95" w:type="dxa"/>
            <w:vAlign w:val="center"/>
          </w:tcPr>
          <w:p w14:paraId="06998BC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91" w:type="dxa"/>
            <w:vAlign w:val="center"/>
          </w:tcPr>
          <w:p w14:paraId="7A30123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79" w:type="dxa"/>
            <w:vAlign w:val="center"/>
          </w:tcPr>
          <w:p w14:paraId="4DD962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8" w:type="dxa"/>
            <w:vAlign w:val="center"/>
          </w:tcPr>
          <w:p w14:paraId="6A8D64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117C6B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CB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618" w:type="dxa"/>
            <w:vAlign w:val="center"/>
          </w:tcPr>
          <w:p w14:paraId="29A87978">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6</w:t>
            </w:r>
          </w:p>
        </w:tc>
        <w:tc>
          <w:tcPr>
            <w:tcW w:w="1442" w:type="dxa"/>
            <w:vAlign w:val="center"/>
          </w:tcPr>
          <w:p w14:paraId="550D573F">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运输费</w:t>
            </w:r>
          </w:p>
        </w:tc>
        <w:tc>
          <w:tcPr>
            <w:tcW w:w="861" w:type="dxa"/>
            <w:vAlign w:val="center"/>
          </w:tcPr>
          <w:p w14:paraId="5BD5B372">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件</w:t>
            </w:r>
          </w:p>
        </w:tc>
        <w:tc>
          <w:tcPr>
            <w:tcW w:w="1049" w:type="dxa"/>
            <w:vAlign w:val="center"/>
          </w:tcPr>
          <w:p w14:paraId="62CFCEF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95" w:type="dxa"/>
            <w:vAlign w:val="center"/>
          </w:tcPr>
          <w:p w14:paraId="2409C24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91" w:type="dxa"/>
            <w:vAlign w:val="center"/>
          </w:tcPr>
          <w:p w14:paraId="28C49CA6">
            <w:pPr>
              <w:keepNext w:val="0"/>
              <w:keepLines w:val="0"/>
              <w:widowControl/>
              <w:suppressLineNumbers w:val="0"/>
              <w:jc w:val="center"/>
              <w:textAlignment w:val="center"/>
              <w:rPr>
                <w:rFonts w:hint="default"/>
                <w:color w:val="auto"/>
                <w:sz w:val="24"/>
                <w:szCs w:val="24"/>
                <w:vertAlign w:val="baseline"/>
                <w:lang w:val="en-US" w:eastAsia="zh-CN"/>
              </w:rPr>
            </w:pPr>
          </w:p>
        </w:tc>
        <w:tc>
          <w:tcPr>
            <w:tcW w:w="1179" w:type="dxa"/>
            <w:vAlign w:val="center"/>
          </w:tcPr>
          <w:p w14:paraId="58D227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8" w:type="dxa"/>
            <w:vAlign w:val="center"/>
          </w:tcPr>
          <w:p w14:paraId="2AC0C6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1029EBFA">
            <w:pPr>
              <w:keepNext w:val="0"/>
              <w:keepLines w:val="0"/>
              <w:widowControl/>
              <w:suppressLineNumbers w:val="0"/>
              <w:jc w:val="center"/>
              <w:textAlignment w:val="center"/>
              <w:rPr>
                <w:rFonts w:hint="eastAsia"/>
                <w:color w:val="auto"/>
                <w:sz w:val="24"/>
                <w:szCs w:val="24"/>
                <w:vertAlign w:val="baseline"/>
                <w:lang w:val="zh-CN" w:eastAsia="zh-CN"/>
              </w:rPr>
            </w:pPr>
          </w:p>
        </w:tc>
      </w:tr>
      <w:tr w14:paraId="6C88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618" w:type="dxa"/>
            <w:vAlign w:val="center"/>
          </w:tcPr>
          <w:p w14:paraId="7609A912">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7</w:t>
            </w:r>
          </w:p>
        </w:tc>
        <w:tc>
          <w:tcPr>
            <w:tcW w:w="1442" w:type="dxa"/>
            <w:vAlign w:val="center"/>
          </w:tcPr>
          <w:p w14:paraId="31BF08EC">
            <w:pPr>
              <w:keepNext w:val="0"/>
              <w:keepLines w:val="0"/>
              <w:widowControl/>
              <w:suppressLineNumbers w:val="0"/>
              <w:jc w:val="center"/>
              <w:textAlignment w:val="center"/>
              <w:rPr>
                <w:rFonts w:hint="default"/>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安装工时费</w:t>
            </w:r>
          </w:p>
        </w:tc>
        <w:tc>
          <w:tcPr>
            <w:tcW w:w="861" w:type="dxa"/>
            <w:vAlign w:val="center"/>
          </w:tcPr>
          <w:p w14:paraId="2BD4691E">
            <w:pPr>
              <w:keepNext w:val="0"/>
              <w:keepLines w:val="0"/>
              <w:widowControl/>
              <w:suppressLineNumbers w:val="0"/>
              <w:jc w:val="center"/>
              <w:textAlignment w:val="center"/>
              <w:rPr>
                <w:rFonts w:hint="eastAsia"/>
                <w:color w:val="auto"/>
                <w:sz w:val="24"/>
                <w:szCs w:val="24"/>
                <w:vertAlign w:val="baseline"/>
                <w:lang w:val="zh-CN" w:eastAsia="zh-CN"/>
              </w:rPr>
            </w:pPr>
            <w:r>
              <w:rPr>
                <w:rFonts w:hint="eastAsia" w:ascii="宋体" w:hAnsi="宋体" w:eastAsia="宋体" w:cs="宋体"/>
                <w:i w:val="0"/>
                <w:iCs w:val="0"/>
                <w:color w:val="000000"/>
                <w:kern w:val="0"/>
                <w:sz w:val="24"/>
                <w:szCs w:val="24"/>
                <w:u w:val="none"/>
                <w:lang w:val="en-US" w:eastAsia="zh-CN" w:bidi="ar"/>
              </w:rPr>
              <w:t>件</w:t>
            </w:r>
          </w:p>
        </w:tc>
        <w:tc>
          <w:tcPr>
            <w:tcW w:w="1049" w:type="dxa"/>
            <w:vAlign w:val="center"/>
          </w:tcPr>
          <w:p w14:paraId="20EC62C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95" w:type="dxa"/>
            <w:vAlign w:val="center"/>
          </w:tcPr>
          <w:p w14:paraId="2369285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91" w:type="dxa"/>
            <w:vAlign w:val="center"/>
          </w:tcPr>
          <w:p w14:paraId="2550BB31">
            <w:pPr>
              <w:keepNext w:val="0"/>
              <w:keepLines w:val="0"/>
              <w:widowControl/>
              <w:suppressLineNumbers w:val="0"/>
              <w:jc w:val="center"/>
              <w:textAlignment w:val="center"/>
              <w:rPr>
                <w:rFonts w:hint="default"/>
                <w:color w:val="auto"/>
                <w:sz w:val="24"/>
                <w:szCs w:val="24"/>
                <w:vertAlign w:val="baseline"/>
                <w:lang w:val="en-US" w:eastAsia="zh-CN"/>
              </w:rPr>
            </w:pPr>
          </w:p>
        </w:tc>
        <w:tc>
          <w:tcPr>
            <w:tcW w:w="1179" w:type="dxa"/>
            <w:vAlign w:val="center"/>
          </w:tcPr>
          <w:p w14:paraId="0F5133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8" w:type="dxa"/>
            <w:vAlign w:val="center"/>
          </w:tcPr>
          <w:p w14:paraId="1D0B3A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558E4177">
            <w:pPr>
              <w:keepNext w:val="0"/>
              <w:keepLines w:val="0"/>
              <w:widowControl/>
              <w:suppressLineNumbers w:val="0"/>
              <w:jc w:val="center"/>
              <w:textAlignment w:val="center"/>
              <w:rPr>
                <w:rFonts w:hint="eastAsia"/>
                <w:color w:val="auto"/>
                <w:sz w:val="24"/>
                <w:szCs w:val="24"/>
                <w:vertAlign w:val="baseline"/>
                <w:lang w:val="zh-CN" w:eastAsia="zh-CN"/>
              </w:rPr>
            </w:pPr>
          </w:p>
        </w:tc>
      </w:tr>
      <w:tr w14:paraId="4CEE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865" w:type="dxa"/>
            <w:gridSpan w:val="5"/>
            <w:vAlign w:val="center"/>
          </w:tcPr>
          <w:p w14:paraId="20E122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291" w:type="dxa"/>
            <w:vAlign w:val="center"/>
          </w:tcPr>
          <w:p w14:paraId="7FC04B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9" w:type="dxa"/>
            <w:vAlign w:val="center"/>
          </w:tcPr>
          <w:p w14:paraId="71D30F3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396</w:t>
            </w:r>
          </w:p>
        </w:tc>
        <w:tc>
          <w:tcPr>
            <w:tcW w:w="1178" w:type="dxa"/>
            <w:vAlign w:val="center"/>
          </w:tcPr>
          <w:p w14:paraId="569056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8" w:type="dxa"/>
            <w:vAlign w:val="center"/>
          </w:tcPr>
          <w:p w14:paraId="5A77A0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w:t>
            </w:r>
          </w:p>
        </w:tc>
      </w:tr>
    </w:tbl>
    <w:p w14:paraId="1C2A0BA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default" w:ascii="宋体" w:hAnsi="宋体" w:eastAsia="宋体" w:cs="宋体"/>
          <w:b/>
          <w:bCs/>
          <w:i w:val="0"/>
          <w:caps w:val="0"/>
          <w:color w:val="auto"/>
          <w:spacing w:val="0"/>
          <w:sz w:val="28"/>
          <w:szCs w:val="28"/>
          <w:highlight w:val="none"/>
          <w:shd w:val="clear" w:color="auto" w:fill="auto"/>
          <w:lang w:val="en-US" w:eastAsia="zh-CN"/>
        </w:rPr>
      </w:pPr>
    </w:p>
    <w:sectPr>
      <w:pgSz w:w="11906" w:h="16838"/>
      <w:pgMar w:top="1584" w:right="1134" w:bottom="1417" w:left="1134" w:header="1077" w:footer="1134" w:gutter="0"/>
      <w:pgBorders>
        <w:top w:val="none" w:sz="0" w:space="0"/>
        <w:left w:val="none" w:sz="0" w:space="0"/>
        <w:bottom w:val="none" w:sz="0" w:space="0"/>
        <w:right w:val="none" w:sz="0" w:space="0"/>
      </w:pgBorders>
      <w:pgNumType w:fmt="decimal"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Sim Sun">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62FFF">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1D2C6">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01D2C6">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A4A2">
    <w:pPr>
      <w:pStyle w:val="20"/>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u w:val="none"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E7681"/>
    <w:multiLevelType w:val="singleLevel"/>
    <w:tmpl w:val="A12E7681"/>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593B6C7C"/>
    <w:multiLevelType w:val="singleLevel"/>
    <w:tmpl w:val="593B6C7C"/>
    <w:lvl w:ilvl="0" w:tentative="0">
      <w:start w:val="2"/>
      <w:numFmt w:val="decimal"/>
      <w:suff w:val="nothing"/>
      <w:lvlText w:val="%1、"/>
      <w:lvlJc w:val="left"/>
      <w:rPr>
        <w:color w:val="000000"/>
      </w:rPr>
    </w:lvl>
  </w:abstractNum>
  <w:abstractNum w:abstractNumId="4">
    <w:nsid w:val="7D28FA98"/>
    <w:multiLevelType w:val="singleLevel"/>
    <w:tmpl w:val="7D28FA98"/>
    <w:lvl w:ilvl="0" w:tentative="0">
      <w:start w:val="3"/>
      <w:numFmt w:val="chineseCounting"/>
      <w:suff w:val="space"/>
      <w:lvlText w:val="第%1章"/>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ZjAzN2U4MjI0YTA1OWEwZGRiYjQ0YTIwNDkxMTcifQ=="/>
  </w:docVars>
  <w:rsids>
    <w:rsidRoot w:val="17502146"/>
    <w:rsid w:val="00295B55"/>
    <w:rsid w:val="002F4DDD"/>
    <w:rsid w:val="00301781"/>
    <w:rsid w:val="00440E18"/>
    <w:rsid w:val="005B1A19"/>
    <w:rsid w:val="0064511B"/>
    <w:rsid w:val="006943BD"/>
    <w:rsid w:val="00714CAF"/>
    <w:rsid w:val="007F6C6F"/>
    <w:rsid w:val="008322BB"/>
    <w:rsid w:val="008324D6"/>
    <w:rsid w:val="008B5D31"/>
    <w:rsid w:val="008F1208"/>
    <w:rsid w:val="00991ADF"/>
    <w:rsid w:val="009B558A"/>
    <w:rsid w:val="00BD7AEE"/>
    <w:rsid w:val="00CA3410"/>
    <w:rsid w:val="00E86C78"/>
    <w:rsid w:val="01281239"/>
    <w:rsid w:val="012E5E55"/>
    <w:rsid w:val="01430680"/>
    <w:rsid w:val="01446E2A"/>
    <w:rsid w:val="014D2B37"/>
    <w:rsid w:val="017C4707"/>
    <w:rsid w:val="01971931"/>
    <w:rsid w:val="01A7022B"/>
    <w:rsid w:val="01BA560D"/>
    <w:rsid w:val="01C41175"/>
    <w:rsid w:val="01D645CB"/>
    <w:rsid w:val="01E21263"/>
    <w:rsid w:val="01E91065"/>
    <w:rsid w:val="01F25CBE"/>
    <w:rsid w:val="01F30554"/>
    <w:rsid w:val="01F53CDE"/>
    <w:rsid w:val="020359AB"/>
    <w:rsid w:val="020A2804"/>
    <w:rsid w:val="02126C2D"/>
    <w:rsid w:val="02167002"/>
    <w:rsid w:val="02205B16"/>
    <w:rsid w:val="023575E5"/>
    <w:rsid w:val="023A296D"/>
    <w:rsid w:val="024437B7"/>
    <w:rsid w:val="02496F92"/>
    <w:rsid w:val="02523333"/>
    <w:rsid w:val="02620434"/>
    <w:rsid w:val="02791619"/>
    <w:rsid w:val="02943915"/>
    <w:rsid w:val="02A36C44"/>
    <w:rsid w:val="02BB1F91"/>
    <w:rsid w:val="02BE1EA1"/>
    <w:rsid w:val="02BF7104"/>
    <w:rsid w:val="02C50A5F"/>
    <w:rsid w:val="02D507A8"/>
    <w:rsid w:val="02EE41D0"/>
    <w:rsid w:val="02F14D1D"/>
    <w:rsid w:val="02F23728"/>
    <w:rsid w:val="030B6598"/>
    <w:rsid w:val="03196D1E"/>
    <w:rsid w:val="03260F65"/>
    <w:rsid w:val="032A467A"/>
    <w:rsid w:val="03386BA8"/>
    <w:rsid w:val="033D3421"/>
    <w:rsid w:val="03457CFC"/>
    <w:rsid w:val="03561BCE"/>
    <w:rsid w:val="03656616"/>
    <w:rsid w:val="037824C3"/>
    <w:rsid w:val="03A7446C"/>
    <w:rsid w:val="03C14FC3"/>
    <w:rsid w:val="03C230FA"/>
    <w:rsid w:val="03D270B5"/>
    <w:rsid w:val="03D33AD7"/>
    <w:rsid w:val="03DB566D"/>
    <w:rsid w:val="03ED6666"/>
    <w:rsid w:val="03EF772C"/>
    <w:rsid w:val="04074FB1"/>
    <w:rsid w:val="04083D65"/>
    <w:rsid w:val="042A11AF"/>
    <w:rsid w:val="042E3E91"/>
    <w:rsid w:val="042F0D90"/>
    <w:rsid w:val="043B1186"/>
    <w:rsid w:val="04421F0F"/>
    <w:rsid w:val="04512F8C"/>
    <w:rsid w:val="0457167D"/>
    <w:rsid w:val="046305B7"/>
    <w:rsid w:val="0476141D"/>
    <w:rsid w:val="04812FB5"/>
    <w:rsid w:val="04872BF9"/>
    <w:rsid w:val="04920F91"/>
    <w:rsid w:val="04AE13D2"/>
    <w:rsid w:val="04BF763A"/>
    <w:rsid w:val="04C75C30"/>
    <w:rsid w:val="04D42230"/>
    <w:rsid w:val="04D859D7"/>
    <w:rsid w:val="04E02C97"/>
    <w:rsid w:val="04ED6A73"/>
    <w:rsid w:val="04F70AD0"/>
    <w:rsid w:val="04FC14C7"/>
    <w:rsid w:val="05115DBF"/>
    <w:rsid w:val="0519086C"/>
    <w:rsid w:val="0520325D"/>
    <w:rsid w:val="05373812"/>
    <w:rsid w:val="053774CF"/>
    <w:rsid w:val="05551D4C"/>
    <w:rsid w:val="05557703"/>
    <w:rsid w:val="05567D9D"/>
    <w:rsid w:val="055909F5"/>
    <w:rsid w:val="055C06F8"/>
    <w:rsid w:val="056878F7"/>
    <w:rsid w:val="056A499F"/>
    <w:rsid w:val="056B0190"/>
    <w:rsid w:val="05BC6120"/>
    <w:rsid w:val="05C15BF3"/>
    <w:rsid w:val="05CC5962"/>
    <w:rsid w:val="05D24998"/>
    <w:rsid w:val="060A3161"/>
    <w:rsid w:val="061A55BE"/>
    <w:rsid w:val="061D2827"/>
    <w:rsid w:val="061E0C79"/>
    <w:rsid w:val="0673581F"/>
    <w:rsid w:val="068808AA"/>
    <w:rsid w:val="06A31F2B"/>
    <w:rsid w:val="06A7799A"/>
    <w:rsid w:val="06D05B2E"/>
    <w:rsid w:val="06D66C6E"/>
    <w:rsid w:val="070122BB"/>
    <w:rsid w:val="071766CA"/>
    <w:rsid w:val="071C1455"/>
    <w:rsid w:val="07204668"/>
    <w:rsid w:val="0739253B"/>
    <w:rsid w:val="073E2B9B"/>
    <w:rsid w:val="07456C8B"/>
    <w:rsid w:val="07491347"/>
    <w:rsid w:val="075375CF"/>
    <w:rsid w:val="075C73C2"/>
    <w:rsid w:val="075E424F"/>
    <w:rsid w:val="076A2E8B"/>
    <w:rsid w:val="076D25EC"/>
    <w:rsid w:val="07711105"/>
    <w:rsid w:val="078B7BCA"/>
    <w:rsid w:val="078E72E5"/>
    <w:rsid w:val="07910E2F"/>
    <w:rsid w:val="079270BA"/>
    <w:rsid w:val="07970EFC"/>
    <w:rsid w:val="079A002B"/>
    <w:rsid w:val="079E49DF"/>
    <w:rsid w:val="07A56FBB"/>
    <w:rsid w:val="07C659AC"/>
    <w:rsid w:val="07CF5DE6"/>
    <w:rsid w:val="07E06570"/>
    <w:rsid w:val="07E17EDB"/>
    <w:rsid w:val="07EC3392"/>
    <w:rsid w:val="07F32AD8"/>
    <w:rsid w:val="07F33CDF"/>
    <w:rsid w:val="07F64550"/>
    <w:rsid w:val="08014CF2"/>
    <w:rsid w:val="0809454A"/>
    <w:rsid w:val="083D2489"/>
    <w:rsid w:val="085B38C5"/>
    <w:rsid w:val="087979A7"/>
    <w:rsid w:val="087C6588"/>
    <w:rsid w:val="08916DDA"/>
    <w:rsid w:val="089A5F1B"/>
    <w:rsid w:val="08A45105"/>
    <w:rsid w:val="08B451A1"/>
    <w:rsid w:val="08B86DC0"/>
    <w:rsid w:val="08B97A70"/>
    <w:rsid w:val="08C74B52"/>
    <w:rsid w:val="08CF13AC"/>
    <w:rsid w:val="08D45077"/>
    <w:rsid w:val="08E53D73"/>
    <w:rsid w:val="08ED216A"/>
    <w:rsid w:val="08F07DB7"/>
    <w:rsid w:val="09195041"/>
    <w:rsid w:val="09265D10"/>
    <w:rsid w:val="093079A7"/>
    <w:rsid w:val="093F1396"/>
    <w:rsid w:val="09452CD9"/>
    <w:rsid w:val="0950651F"/>
    <w:rsid w:val="09661384"/>
    <w:rsid w:val="096C628D"/>
    <w:rsid w:val="09957ABD"/>
    <w:rsid w:val="09A07855"/>
    <w:rsid w:val="09A453E0"/>
    <w:rsid w:val="09BF125C"/>
    <w:rsid w:val="09C83501"/>
    <w:rsid w:val="09F07E4F"/>
    <w:rsid w:val="0A147887"/>
    <w:rsid w:val="0A1C2837"/>
    <w:rsid w:val="0A247833"/>
    <w:rsid w:val="0A2A1C4F"/>
    <w:rsid w:val="0A36214C"/>
    <w:rsid w:val="0A383BA6"/>
    <w:rsid w:val="0A435709"/>
    <w:rsid w:val="0A5605AA"/>
    <w:rsid w:val="0A5926E3"/>
    <w:rsid w:val="0A6939E6"/>
    <w:rsid w:val="0A83697D"/>
    <w:rsid w:val="0A840DB1"/>
    <w:rsid w:val="0A8E1F88"/>
    <w:rsid w:val="0A977C7C"/>
    <w:rsid w:val="0AA7501D"/>
    <w:rsid w:val="0AB33B33"/>
    <w:rsid w:val="0ADF062C"/>
    <w:rsid w:val="0ADF359E"/>
    <w:rsid w:val="0AE00BED"/>
    <w:rsid w:val="0B2B0D30"/>
    <w:rsid w:val="0B2C053A"/>
    <w:rsid w:val="0B5218A1"/>
    <w:rsid w:val="0B594D07"/>
    <w:rsid w:val="0B916559"/>
    <w:rsid w:val="0BB94BF6"/>
    <w:rsid w:val="0BBA1C81"/>
    <w:rsid w:val="0BC009A0"/>
    <w:rsid w:val="0BD7170D"/>
    <w:rsid w:val="0BE41966"/>
    <w:rsid w:val="0BF45421"/>
    <w:rsid w:val="0C152235"/>
    <w:rsid w:val="0C155E50"/>
    <w:rsid w:val="0C182909"/>
    <w:rsid w:val="0C200404"/>
    <w:rsid w:val="0C580955"/>
    <w:rsid w:val="0C5D1B85"/>
    <w:rsid w:val="0C5F6B03"/>
    <w:rsid w:val="0C601CED"/>
    <w:rsid w:val="0C6B0431"/>
    <w:rsid w:val="0C712569"/>
    <w:rsid w:val="0C7A2D34"/>
    <w:rsid w:val="0C8308E9"/>
    <w:rsid w:val="0C8A3A8B"/>
    <w:rsid w:val="0C8A40E5"/>
    <w:rsid w:val="0C8F4956"/>
    <w:rsid w:val="0C990197"/>
    <w:rsid w:val="0CB33B22"/>
    <w:rsid w:val="0CE00A95"/>
    <w:rsid w:val="0CEC7EC4"/>
    <w:rsid w:val="0CFF6B72"/>
    <w:rsid w:val="0D1644B7"/>
    <w:rsid w:val="0D2B4ADC"/>
    <w:rsid w:val="0D3F3A0E"/>
    <w:rsid w:val="0D3F4315"/>
    <w:rsid w:val="0D405FC5"/>
    <w:rsid w:val="0D410878"/>
    <w:rsid w:val="0D575A90"/>
    <w:rsid w:val="0D7503DC"/>
    <w:rsid w:val="0D8018EE"/>
    <w:rsid w:val="0D993DCF"/>
    <w:rsid w:val="0DAE5628"/>
    <w:rsid w:val="0DCE34C6"/>
    <w:rsid w:val="0DE10621"/>
    <w:rsid w:val="0DEE13D4"/>
    <w:rsid w:val="0E0B69DA"/>
    <w:rsid w:val="0E0D1416"/>
    <w:rsid w:val="0E26072A"/>
    <w:rsid w:val="0E291356"/>
    <w:rsid w:val="0E31668C"/>
    <w:rsid w:val="0E407A3D"/>
    <w:rsid w:val="0E420D84"/>
    <w:rsid w:val="0E52733C"/>
    <w:rsid w:val="0E604A6F"/>
    <w:rsid w:val="0E7A044C"/>
    <w:rsid w:val="0E8B5EE5"/>
    <w:rsid w:val="0E8C2C83"/>
    <w:rsid w:val="0EA0234D"/>
    <w:rsid w:val="0EA945FB"/>
    <w:rsid w:val="0EC949A6"/>
    <w:rsid w:val="0ECB1E28"/>
    <w:rsid w:val="0EF2111F"/>
    <w:rsid w:val="0F0A48D4"/>
    <w:rsid w:val="0F0F3732"/>
    <w:rsid w:val="0F21493D"/>
    <w:rsid w:val="0F227143"/>
    <w:rsid w:val="0F3C203D"/>
    <w:rsid w:val="0F46589B"/>
    <w:rsid w:val="0F6A3D3D"/>
    <w:rsid w:val="0F6D0241"/>
    <w:rsid w:val="0F7A7366"/>
    <w:rsid w:val="0F946390"/>
    <w:rsid w:val="0FA10311"/>
    <w:rsid w:val="0FA1450C"/>
    <w:rsid w:val="0FB858C8"/>
    <w:rsid w:val="0FBA4091"/>
    <w:rsid w:val="0FBE36C9"/>
    <w:rsid w:val="0FC74B11"/>
    <w:rsid w:val="0FE64C8F"/>
    <w:rsid w:val="10016D17"/>
    <w:rsid w:val="100E746E"/>
    <w:rsid w:val="101624C0"/>
    <w:rsid w:val="101D17F2"/>
    <w:rsid w:val="1021719C"/>
    <w:rsid w:val="102F2F44"/>
    <w:rsid w:val="10300096"/>
    <w:rsid w:val="103C4234"/>
    <w:rsid w:val="104426FD"/>
    <w:rsid w:val="104A4A16"/>
    <w:rsid w:val="105D109B"/>
    <w:rsid w:val="106A3D90"/>
    <w:rsid w:val="107714E3"/>
    <w:rsid w:val="107734BE"/>
    <w:rsid w:val="107800F5"/>
    <w:rsid w:val="10787257"/>
    <w:rsid w:val="10881C97"/>
    <w:rsid w:val="10920F85"/>
    <w:rsid w:val="10AC4987"/>
    <w:rsid w:val="10C53B45"/>
    <w:rsid w:val="10CE2558"/>
    <w:rsid w:val="10D2071E"/>
    <w:rsid w:val="10DF14ED"/>
    <w:rsid w:val="10F845FF"/>
    <w:rsid w:val="10FC5772"/>
    <w:rsid w:val="111972BD"/>
    <w:rsid w:val="112E0A2D"/>
    <w:rsid w:val="113D2012"/>
    <w:rsid w:val="114F7405"/>
    <w:rsid w:val="11514553"/>
    <w:rsid w:val="116D6F79"/>
    <w:rsid w:val="11721369"/>
    <w:rsid w:val="118270A2"/>
    <w:rsid w:val="118C1195"/>
    <w:rsid w:val="11993E42"/>
    <w:rsid w:val="119B4EF8"/>
    <w:rsid w:val="11A27177"/>
    <w:rsid w:val="11AC2651"/>
    <w:rsid w:val="11CB5358"/>
    <w:rsid w:val="11E04DD3"/>
    <w:rsid w:val="11E1260F"/>
    <w:rsid w:val="11EF03AB"/>
    <w:rsid w:val="11FB6D2E"/>
    <w:rsid w:val="11FC0B91"/>
    <w:rsid w:val="12056952"/>
    <w:rsid w:val="121D284E"/>
    <w:rsid w:val="122A0BA4"/>
    <w:rsid w:val="1247616E"/>
    <w:rsid w:val="124B4C03"/>
    <w:rsid w:val="12533D10"/>
    <w:rsid w:val="126F6B43"/>
    <w:rsid w:val="127B6CDC"/>
    <w:rsid w:val="128B4BC5"/>
    <w:rsid w:val="12902616"/>
    <w:rsid w:val="12A52565"/>
    <w:rsid w:val="12A712E9"/>
    <w:rsid w:val="12AB75FE"/>
    <w:rsid w:val="12B0665D"/>
    <w:rsid w:val="12B4283F"/>
    <w:rsid w:val="12BC7229"/>
    <w:rsid w:val="12C84F99"/>
    <w:rsid w:val="12CE4635"/>
    <w:rsid w:val="12E01A6C"/>
    <w:rsid w:val="12F101AA"/>
    <w:rsid w:val="12F37572"/>
    <w:rsid w:val="12F5439B"/>
    <w:rsid w:val="130228E3"/>
    <w:rsid w:val="130668DE"/>
    <w:rsid w:val="132479AC"/>
    <w:rsid w:val="13312D05"/>
    <w:rsid w:val="133236CD"/>
    <w:rsid w:val="13406977"/>
    <w:rsid w:val="13444D1C"/>
    <w:rsid w:val="13512810"/>
    <w:rsid w:val="135B2C24"/>
    <w:rsid w:val="135D650F"/>
    <w:rsid w:val="136356F7"/>
    <w:rsid w:val="136D262A"/>
    <w:rsid w:val="13721896"/>
    <w:rsid w:val="137A2315"/>
    <w:rsid w:val="137F7B2D"/>
    <w:rsid w:val="139B365E"/>
    <w:rsid w:val="13A04FC6"/>
    <w:rsid w:val="13A44D5C"/>
    <w:rsid w:val="13AC1CC6"/>
    <w:rsid w:val="13AD1CA1"/>
    <w:rsid w:val="13BB28E2"/>
    <w:rsid w:val="13BE7A13"/>
    <w:rsid w:val="13C9020F"/>
    <w:rsid w:val="13CF0E39"/>
    <w:rsid w:val="13D34898"/>
    <w:rsid w:val="13FC17C7"/>
    <w:rsid w:val="140425B3"/>
    <w:rsid w:val="14092680"/>
    <w:rsid w:val="14240A5C"/>
    <w:rsid w:val="142E0338"/>
    <w:rsid w:val="142E7B14"/>
    <w:rsid w:val="145C24D3"/>
    <w:rsid w:val="146E2217"/>
    <w:rsid w:val="14715468"/>
    <w:rsid w:val="1484189F"/>
    <w:rsid w:val="14AC366D"/>
    <w:rsid w:val="14C667BF"/>
    <w:rsid w:val="14DC1B42"/>
    <w:rsid w:val="14E77A2F"/>
    <w:rsid w:val="14F275B8"/>
    <w:rsid w:val="14FC065C"/>
    <w:rsid w:val="150A2E10"/>
    <w:rsid w:val="150B4B8D"/>
    <w:rsid w:val="150E2F72"/>
    <w:rsid w:val="151311F4"/>
    <w:rsid w:val="15355489"/>
    <w:rsid w:val="15522A9E"/>
    <w:rsid w:val="15646BD3"/>
    <w:rsid w:val="15655F42"/>
    <w:rsid w:val="156D4F7F"/>
    <w:rsid w:val="156F64E7"/>
    <w:rsid w:val="157570F9"/>
    <w:rsid w:val="158E5125"/>
    <w:rsid w:val="15990FD3"/>
    <w:rsid w:val="15A1107A"/>
    <w:rsid w:val="15AF32BE"/>
    <w:rsid w:val="15BA6327"/>
    <w:rsid w:val="15DF7339"/>
    <w:rsid w:val="15FD7FC2"/>
    <w:rsid w:val="15FF5CD7"/>
    <w:rsid w:val="1601666E"/>
    <w:rsid w:val="1603125D"/>
    <w:rsid w:val="16223B9F"/>
    <w:rsid w:val="16486BCB"/>
    <w:rsid w:val="165D3B5E"/>
    <w:rsid w:val="16667966"/>
    <w:rsid w:val="16782CD0"/>
    <w:rsid w:val="169B2EDC"/>
    <w:rsid w:val="16A621F0"/>
    <w:rsid w:val="16BD3FAE"/>
    <w:rsid w:val="16C25C7B"/>
    <w:rsid w:val="16C43D79"/>
    <w:rsid w:val="16DA6439"/>
    <w:rsid w:val="16DE0A1B"/>
    <w:rsid w:val="16E87061"/>
    <w:rsid w:val="16EA6DC6"/>
    <w:rsid w:val="16F07E16"/>
    <w:rsid w:val="16F90B3C"/>
    <w:rsid w:val="16F91CB9"/>
    <w:rsid w:val="16FC213A"/>
    <w:rsid w:val="17085B17"/>
    <w:rsid w:val="170F01BE"/>
    <w:rsid w:val="17376614"/>
    <w:rsid w:val="17465B51"/>
    <w:rsid w:val="174F5DB6"/>
    <w:rsid w:val="17502146"/>
    <w:rsid w:val="17591B3E"/>
    <w:rsid w:val="177162CD"/>
    <w:rsid w:val="17827AA8"/>
    <w:rsid w:val="17990B23"/>
    <w:rsid w:val="179E484F"/>
    <w:rsid w:val="17A33A4E"/>
    <w:rsid w:val="17C25B3D"/>
    <w:rsid w:val="17C602C7"/>
    <w:rsid w:val="17DD0903"/>
    <w:rsid w:val="17DD6B69"/>
    <w:rsid w:val="180456E0"/>
    <w:rsid w:val="181E00D2"/>
    <w:rsid w:val="184719C8"/>
    <w:rsid w:val="1847300D"/>
    <w:rsid w:val="18594FE7"/>
    <w:rsid w:val="18672518"/>
    <w:rsid w:val="1871047B"/>
    <w:rsid w:val="18744FA7"/>
    <w:rsid w:val="18784278"/>
    <w:rsid w:val="188B060A"/>
    <w:rsid w:val="18935D50"/>
    <w:rsid w:val="189F35B2"/>
    <w:rsid w:val="18BC5F12"/>
    <w:rsid w:val="18C53C53"/>
    <w:rsid w:val="18D16AC0"/>
    <w:rsid w:val="18DC33E1"/>
    <w:rsid w:val="18E77301"/>
    <w:rsid w:val="190424EE"/>
    <w:rsid w:val="19132D24"/>
    <w:rsid w:val="19260FB8"/>
    <w:rsid w:val="1950635A"/>
    <w:rsid w:val="195F45F3"/>
    <w:rsid w:val="19707EE8"/>
    <w:rsid w:val="19792055"/>
    <w:rsid w:val="19AD51F1"/>
    <w:rsid w:val="19B24788"/>
    <w:rsid w:val="19CB64CD"/>
    <w:rsid w:val="19D70B93"/>
    <w:rsid w:val="19DB42DF"/>
    <w:rsid w:val="19E04D7C"/>
    <w:rsid w:val="1A0B0C2E"/>
    <w:rsid w:val="1A2877CB"/>
    <w:rsid w:val="1A294B55"/>
    <w:rsid w:val="1A4E6DD6"/>
    <w:rsid w:val="1A91517D"/>
    <w:rsid w:val="1A924A34"/>
    <w:rsid w:val="1A940A47"/>
    <w:rsid w:val="1AAE7186"/>
    <w:rsid w:val="1AB15FFE"/>
    <w:rsid w:val="1ABD5B51"/>
    <w:rsid w:val="1AC54001"/>
    <w:rsid w:val="1AC75042"/>
    <w:rsid w:val="1AD92040"/>
    <w:rsid w:val="1AEB2ADF"/>
    <w:rsid w:val="1AFB42EB"/>
    <w:rsid w:val="1B183B85"/>
    <w:rsid w:val="1B352DCD"/>
    <w:rsid w:val="1B4061A6"/>
    <w:rsid w:val="1B41554C"/>
    <w:rsid w:val="1B4A1256"/>
    <w:rsid w:val="1B522D47"/>
    <w:rsid w:val="1B6F4FBB"/>
    <w:rsid w:val="1B9F3D2A"/>
    <w:rsid w:val="1BA921EB"/>
    <w:rsid w:val="1BD678EC"/>
    <w:rsid w:val="1BE734E4"/>
    <w:rsid w:val="1BF105C9"/>
    <w:rsid w:val="1BFA67BE"/>
    <w:rsid w:val="1C015C39"/>
    <w:rsid w:val="1C045C3C"/>
    <w:rsid w:val="1C0F0D97"/>
    <w:rsid w:val="1C0F6BC4"/>
    <w:rsid w:val="1C1E6EE4"/>
    <w:rsid w:val="1C402B07"/>
    <w:rsid w:val="1C542F0F"/>
    <w:rsid w:val="1C6E1C1A"/>
    <w:rsid w:val="1C8A7A9E"/>
    <w:rsid w:val="1C8E4871"/>
    <w:rsid w:val="1CBB3479"/>
    <w:rsid w:val="1CC46351"/>
    <w:rsid w:val="1CCA10D5"/>
    <w:rsid w:val="1CD25B70"/>
    <w:rsid w:val="1CFE49DC"/>
    <w:rsid w:val="1D0966D5"/>
    <w:rsid w:val="1D413DDA"/>
    <w:rsid w:val="1D5D0569"/>
    <w:rsid w:val="1D5E140A"/>
    <w:rsid w:val="1D617506"/>
    <w:rsid w:val="1D6F51A5"/>
    <w:rsid w:val="1D706D25"/>
    <w:rsid w:val="1D766AF2"/>
    <w:rsid w:val="1D8829C7"/>
    <w:rsid w:val="1DB3426C"/>
    <w:rsid w:val="1DC9281E"/>
    <w:rsid w:val="1DE75147"/>
    <w:rsid w:val="1DF12153"/>
    <w:rsid w:val="1E040E4E"/>
    <w:rsid w:val="1E081153"/>
    <w:rsid w:val="1E0B06DC"/>
    <w:rsid w:val="1E387D1F"/>
    <w:rsid w:val="1E402A33"/>
    <w:rsid w:val="1E4F5A7B"/>
    <w:rsid w:val="1E56267D"/>
    <w:rsid w:val="1E612839"/>
    <w:rsid w:val="1E667319"/>
    <w:rsid w:val="1E6A2E29"/>
    <w:rsid w:val="1E7B23CC"/>
    <w:rsid w:val="1E8C2491"/>
    <w:rsid w:val="1E924D7B"/>
    <w:rsid w:val="1E94348E"/>
    <w:rsid w:val="1E9C6A09"/>
    <w:rsid w:val="1E9E03EC"/>
    <w:rsid w:val="1EE37257"/>
    <w:rsid w:val="1EF50CA4"/>
    <w:rsid w:val="1EFF2FFD"/>
    <w:rsid w:val="1F220A99"/>
    <w:rsid w:val="1F27421A"/>
    <w:rsid w:val="1F2D2E2F"/>
    <w:rsid w:val="1F341A2D"/>
    <w:rsid w:val="1F361943"/>
    <w:rsid w:val="1F363F9F"/>
    <w:rsid w:val="1F370ABD"/>
    <w:rsid w:val="1F4F264C"/>
    <w:rsid w:val="1F5350F7"/>
    <w:rsid w:val="1F5432C0"/>
    <w:rsid w:val="1F5E7FE3"/>
    <w:rsid w:val="1F6A6632"/>
    <w:rsid w:val="1F716542"/>
    <w:rsid w:val="1F745799"/>
    <w:rsid w:val="1F8D2B96"/>
    <w:rsid w:val="1F967C79"/>
    <w:rsid w:val="1F9F5202"/>
    <w:rsid w:val="1FD416AD"/>
    <w:rsid w:val="1FD57D09"/>
    <w:rsid w:val="1FE71701"/>
    <w:rsid w:val="1FEB11A6"/>
    <w:rsid w:val="20014B53"/>
    <w:rsid w:val="200D34F7"/>
    <w:rsid w:val="20136C47"/>
    <w:rsid w:val="2016438F"/>
    <w:rsid w:val="2027280B"/>
    <w:rsid w:val="202F0B25"/>
    <w:rsid w:val="2035132E"/>
    <w:rsid w:val="2043200A"/>
    <w:rsid w:val="20500A19"/>
    <w:rsid w:val="205746F3"/>
    <w:rsid w:val="205E67F0"/>
    <w:rsid w:val="20740B35"/>
    <w:rsid w:val="20740FED"/>
    <w:rsid w:val="207B66B3"/>
    <w:rsid w:val="207D1D53"/>
    <w:rsid w:val="20914128"/>
    <w:rsid w:val="2099122F"/>
    <w:rsid w:val="20A21E92"/>
    <w:rsid w:val="20AD4915"/>
    <w:rsid w:val="20BE138C"/>
    <w:rsid w:val="20C358BC"/>
    <w:rsid w:val="20CF14A7"/>
    <w:rsid w:val="20D75089"/>
    <w:rsid w:val="20DA6F61"/>
    <w:rsid w:val="20EB3BE9"/>
    <w:rsid w:val="20EC04E3"/>
    <w:rsid w:val="21004E0A"/>
    <w:rsid w:val="2106076B"/>
    <w:rsid w:val="210650D6"/>
    <w:rsid w:val="21185369"/>
    <w:rsid w:val="213756FF"/>
    <w:rsid w:val="21494614"/>
    <w:rsid w:val="214C6CCB"/>
    <w:rsid w:val="2150290B"/>
    <w:rsid w:val="21564CC5"/>
    <w:rsid w:val="215F4227"/>
    <w:rsid w:val="21725B79"/>
    <w:rsid w:val="21781F14"/>
    <w:rsid w:val="21801E07"/>
    <w:rsid w:val="218E68BA"/>
    <w:rsid w:val="218F7F9B"/>
    <w:rsid w:val="21950E99"/>
    <w:rsid w:val="21966725"/>
    <w:rsid w:val="21A1645C"/>
    <w:rsid w:val="21B210E2"/>
    <w:rsid w:val="21C85928"/>
    <w:rsid w:val="21DA3A7D"/>
    <w:rsid w:val="21FD7594"/>
    <w:rsid w:val="22016EA8"/>
    <w:rsid w:val="221B014E"/>
    <w:rsid w:val="22292E53"/>
    <w:rsid w:val="222B76E0"/>
    <w:rsid w:val="222D4B41"/>
    <w:rsid w:val="2251034D"/>
    <w:rsid w:val="227259E5"/>
    <w:rsid w:val="22992831"/>
    <w:rsid w:val="22AB0534"/>
    <w:rsid w:val="22AC4F27"/>
    <w:rsid w:val="22E6408F"/>
    <w:rsid w:val="22ED5FC6"/>
    <w:rsid w:val="23024253"/>
    <w:rsid w:val="230F0D6A"/>
    <w:rsid w:val="2310230E"/>
    <w:rsid w:val="231174D9"/>
    <w:rsid w:val="231177A3"/>
    <w:rsid w:val="23166B67"/>
    <w:rsid w:val="2328428A"/>
    <w:rsid w:val="23641E7A"/>
    <w:rsid w:val="238F7B28"/>
    <w:rsid w:val="23AA311E"/>
    <w:rsid w:val="23B4267E"/>
    <w:rsid w:val="23C91E2B"/>
    <w:rsid w:val="23EE3640"/>
    <w:rsid w:val="23FB2F6A"/>
    <w:rsid w:val="240204F5"/>
    <w:rsid w:val="240A16F0"/>
    <w:rsid w:val="24130A7E"/>
    <w:rsid w:val="241E4A7B"/>
    <w:rsid w:val="241F128D"/>
    <w:rsid w:val="24247210"/>
    <w:rsid w:val="243850AF"/>
    <w:rsid w:val="24405B9E"/>
    <w:rsid w:val="24434EAD"/>
    <w:rsid w:val="2448179B"/>
    <w:rsid w:val="248022EA"/>
    <w:rsid w:val="24820493"/>
    <w:rsid w:val="24902E2A"/>
    <w:rsid w:val="24906B42"/>
    <w:rsid w:val="24A43573"/>
    <w:rsid w:val="24AF454E"/>
    <w:rsid w:val="24B16B47"/>
    <w:rsid w:val="24BA4C80"/>
    <w:rsid w:val="24C832FC"/>
    <w:rsid w:val="24D13119"/>
    <w:rsid w:val="24D259ED"/>
    <w:rsid w:val="24D56975"/>
    <w:rsid w:val="24DD6079"/>
    <w:rsid w:val="24E0661B"/>
    <w:rsid w:val="24F34559"/>
    <w:rsid w:val="24FF3BF2"/>
    <w:rsid w:val="25080597"/>
    <w:rsid w:val="250C4938"/>
    <w:rsid w:val="250C7CAB"/>
    <w:rsid w:val="251B5F8A"/>
    <w:rsid w:val="25267D60"/>
    <w:rsid w:val="25307BEA"/>
    <w:rsid w:val="253C0954"/>
    <w:rsid w:val="25562B05"/>
    <w:rsid w:val="255F65A3"/>
    <w:rsid w:val="256423AE"/>
    <w:rsid w:val="256B5994"/>
    <w:rsid w:val="25797443"/>
    <w:rsid w:val="25823C92"/>
    <w:rsid w:val="25A00E3D"/>
    <w:rsid w:val="25A43899"/>
    <w:rsid w:val="25CA315B"/>
    <w:rsid w:val="25DA0320"/>
    <w:rsid w:val="25E249A9"/>
    <w:rsid w:val="26080F89"/>
    <w:rsid w:val="260F74EA"/>
    <w:rsid w:val="26176D6A"/>
    <w:rsid w:val="2628108B"/>
    <w:rsid w:val="263D71B5"/>
    <w:rsid w:val="264C410D"/>
    <w:rsid w:val="264D0FC3"/>
    <w:rsid w:val="265D4899"/>
    <w:rsid w:val="268F4D1D"/>
    <w:rsid w:val="26972392"/>
    <w:rsid w:val="26977DD3"/>
    <w:rsid w:val="26A15BC7"/>
    <w:rsid w:val="26A64C70"/>
    <w:rsid w:val="26A8468D"/>
    <w:rsid w:val="26BB7D68"/>
    <w:rsid w:val="26C62455"/>
    <w:rsid w:val="26D83701"/>
    <w:rsid w:val="27016BBE"/>
    <w:rsid w:val="27262F9E"/>
    <w:rsid w:val="273416EA"/>
    <w:rsid w:val="273B485F"/>
    <w:rsid w:val="274B5D4A"/>
    <w:rsid w:val="27513C7C"/>
    <w:rsid w:val="27680B7C"/>
    <w:rsid w:val="277F1CDB"/>
    <w:rsid w:val="27887815"/>
    <w:rsid w:val="27967C4F"/>
    <w:rsid w:val="27987FE7"/>
    <w:rsid w:val="2799036A"/>
    <w:rsid w:val="279C6DC6"/>
    <w:rsid w:val="27C65B24"/>
    <w:rsid w:val="27CC6373"/>
    <w:rsid w:val="27D3290E"/>
    <w:rsid w:val="28042CBF"/>
    <w:rsid w:val="281D080D"/>
    <w:rsid w:val="281D180B"/>
    <w:rsid w:val="282B5699"/>
    <w:rsid w:val="28433D32"/>
    <w:rsid w:val="2846779C"/>
    <w:rsid w:val="284B7933"/>
    <w:rsid w:val="2859070A"/>
    <w:rsid w:val="285B7D2A"/>
    <w:rsid w:val="28656678"/>
    <w:rsid w:val="28994801"/>
    <w:rsid w:val="28B37E14"/>
    <w:rsid w:val="28C909B3"/>
    <w:rsid w:val="28CB21A2"/>
    <w:rsid w:val="28D1625C"/>
    <w:rsid w:val="29257B53"/>
    <w:rsid w:val="293731E3"/>
    <w:rsid w:val="293B4EAF"/>
    <w:rsid w:val="29563CA8"/>
    <w:rsid w:val="29604BAD"/>
    <w:rsid w:val="297066FF"/>
    <w:rsid w:val="2976387B"/>
    <w:rsid w:val="29941286"/>
    <w:rsid w:val="299D6940"/>
    <w:rsid w:val="29BB2D6D"/>
    <w:rsid w:val="29C979F0"/>
    <w:rsid w:val="29D06AD7"/>
    <w:rsid w:val="2A0061A4"/>
    <w:rsid w:val="2A0F5469"/>
    <w:rsid w:val="2A172A03"/>
    <w:rsid w:val="2A180537"/>
    <w:rsid w:val="2A2907CA"/>
    <w:rsid w:val="2A2C340F"/>
    <w:rsid w:val="2A757BFB"/>
    <w:rsid w:val="2AC86245"/>
    <w:rsid w:val="2ADA66CC"/>
    <w:rsid w:val="2AEB10DE"/>
    <w:rsid w:val="2AF55A59"/>
    <w:rsid w:val="2AFE6893"/>
    <w:rsid w:val="2AFE6D6A"/>
    <w:rsid w:val="2B0566C5"/>
    <w:rsid w:val="2B0E4037"/>
    <w:rsid w:val="2B105E28"/>
    <w:rsid w:val="2B164D72"/>
    <w:rsid w:val="2B357FDB"/>
    <w:rsid w:val="2B5D3585"/>
    <w:rsid w:val="2B607A81"/>
    <w:rsid w:val="2B67344C"/>
    <w:rsid w:val="2B6A4746"/>
    <w:rsid w:val="2BC43604"/>
    <w:rsid w:val="2BC64887"/>
    <w:rsid w:val="2BDE1E8D"/>
    <w:rsid w:val="2BED5720"/>
    <w:rsid w:val="2BF01ACE"/>
    <w:rsid w:val="2BF80FB4"/>
    <w:rsid w:val="2C1C0AAC"/>
    <w:rsid w:val="2C46418A"/>
    <w:rsid w:val="2C473039"/>
    <w:rsid w:val="2C485384"/>
    <w:rsid w:val="2C4C1C05"/>
    <w:rsid w:val="2C4D3C0E"/>
    <w:rsid w:val="2C533D2B"/>
    <w:rsid w:val="2C551A6B"/>
    <w:rsid w:val="2C6A3044"/>
    <w:rsid w:val="2C6C71FA"/>
    <w:rsid w:val="2C710C50"/>
    <w:rsid w:val="2C832144"/>
    <w:rsid w:val="2C8C7DB2"/>
    <w:rsid w:val="2C97577C"/>
    <w:rsid w:val="2C9D599C"/>
    <w:rsid w:val="2CB75F99"/>
    <w:rsid w:val="2CB922D1"/>
    <w:rsid w:val="2CBC396E"/>
    <w:rsid w:val="2CCF56F7"/>
    <w:rsid w:val="2CD60B81"/>
    <w:rsid w:val="2CF1358A"/>
    <w:rsid w:val="2CF77371"/>
    <w:rsid w:val="2D212FE7"/>
    <w:rsid w:val="2D26209C"/>
    <w:rsid w:val="2D2E2B51"/>
    <w:rsid w:val="2D352E6E"/>
    <w:rsid w:val="2D3665BC"/>
    <w:rsid w:val="2D5E0E6A"/>
    <w:rsid w:val="2D6A2627"/>
    <w:rsid w:val="2D6D4AFB"/>
    <w:rsid w:val="2D7C44BD"/>
    <w:rsid w:val="2D9659DD"/>
    <w:rsid w:val="2DA4424D"/>
    <w:rsid w:val="2DB56B37"/>
    <w:rsid w:val="2DDB5A69"/>
    <w:rsid w:val="2DF2580E"/>
    <w:rsid w:val="2E0363BA"/>
    <w:rsid w:val="2E036AEF"/>
    <w:rsid w:val="2E0E3C0F"/>
    <w:rsid w:val="2E296844"/>
    <w:rsid w:val="2E760467"/>
    <w:rsid w:val="2E775BCE"/>
    <w:rsid w:val="2E8157DC"/>
    <w:rsid w:val="2E834BA5"/>
    <w:rsid w:val="2E8D1CFC"/>
    <w:rsid w:val="2EA36628"/>
    <w:rsid w:val="2EB94C49"/>
    <w:rsid w:val="2EBA408F"/>
    <w:rsid w:val="2EC07862"/>
    <w:rsid w:val="2EC1195F"/>
    <w:rsid w:val="2EC64747"/>
    <w:rsid w:val="2ED2016C"/>
    <w:rsid w:val="2ED353FE"/>
    <w:rsid w:val="2EE105F2"/>
    <w:rsid w:val="2EED309C"/>
    <w:rsid w:val="2EED3A57"/>
    <w:rsid w:val="2EFF4098"/>
    <w:rsid w:val="2F05640D"/>
    <w:rsid w:val="2F3B28A7"/>
    <w:rsid w:val="2F4759D3"/>
    <w:rsid w:val="2F864F23"/>
    <w:rsid w:val="2F953429"/>
    <w:rsid w:val="2F964E2F"/>
    <w:rsid w:val="2FC65089"/>
    <w:rsid w:val="2FCE4BD9"/>
    <w:rsid w:val="2FD44D53"/>
    <w:rsid w:val="2FD84575"/>
    <w:rsid w:val="2FD86488"/>
    <w:rsid w:val="2FEB15BA"/>
    <w:rsid w:val="2FF90D7B"/>
    <w:rsid w:val="2FFB30ED"/>
    <w:rsid w:val="300A1801"/>
    <w:rsid w:val="301B367D"/>
    <w:rsid w:val="301F280F"/>
    <w:rsid w:val="304A60A2"/>
    <w:rsid w:val="304F5466"/>
    <w:rsid w:val="30504F33"/>
    <w:rsid w:val="30523594"/>
    <w:rsid w:val="305A1F5F"/>
    <w:rsid w:val="308C75C9"/>
    <w:rsid w:val="30A35BC2"/>
    <w:rsid w:val="30A74283"/>
    <w:rsid w:val="30A91DCE"/>
    <w:rsid w:val="30BD411A"/>
    <w:rsid w:val="30C600E1"/>
    <w:rsid w:val="30D51C07"/>
    <w:rsid w:val="30E323C6"/>
    <w:rsid w:val="30E35712"/>
    <w:rsid w:val="30EA7743"/>
    <w:rsid w:val="312C0D1F"/>
    <w:rsid w:val="31334D37"/>
    <w:rsid w:val="31353C8D"/>
    <w:rsid w:val="313E4135"/>
    <w:rsid w:val="314235A5"/>
    <w:rsid w:val="31524DD6"/>
    <w:rsid w:val="31596BBA"/>
    <w:rsid w:val="31604024"/>
    <w:rsid w:val="316513E5"/>
    <w:rsid w:val="316F5DC0"/>
    <w:rsid w:val="31754705"/>
    <w:rsid w:val="317A5963"/>
    <w:rsid w:val="317D40A6"/>
    <w:rsid w:val="31831FC2"/>
    <w:rsid w:val="318721FB"/>
    <w:rsid w:val="31931634"/>
    <w:rsid w:val="31935037"/>
    <w:rsid w:val="319418E4"/>
    <w:rsid w:val="31A9705F"/>
    <w:rsid w:val="31AE1962"/>
    <w:rsid w:val="31B468C6"/>
    <w:rsid w:val="31FD1E57"/>
    <w:rsid w:val="31FE7144"/>
    <w:rsid w:val="320F1351"/>
    <w:rsid w:val="32122CD4"/>
    <w:rsid w:val="3216444C"/>
    <w:rsid w:val="32191185"/>
    <w:rsid w:val="3226788E"/>
    <w:rsid w:val="32473B5F"/>
    <w:rsid w:val="325925E1"/>
    <w:rsid w:val="32647D9A"/>
    <w:rsid w:val="326D2418"/>
    <w:rsid w:val="32933D30"/>
    <w:rsid w:val="32A66F3C"/>
    <w:rsid w:val="32B52902"/>
    <w:rsid w:val="32D103B5"/>
    <w:rsid w:val="32FF3174"/>
    <w:rsid w:val="330C6534"/>
    <w:rsid w:val="332031F7"/>
    <w:rsid w:val="332457B9"/>
    <w:rsid w:val="332C0B28"/>
    <w:rsid w:val="33330F56"/>
    <w:rsid w:val="33347C88"/>
    <w:rsid w:val="333C7FB5"/>
    <w:rsid w:val="3340469B"/>
    <w:rsid w:val="33436315"/>
    <w:rsid w:val="33622186"/>
    <w:rsid w:val="33625A1B"/>
    <w:rsid w:val="3371329F"/>
    <w:rsid w:val="33743657"/>
    <w:rsid w:val="338078AA"/>
    <w:rsid w:val="33956E16"/>
    <w:rsid w:val="339B3694"/>
    <w:rsid w:val="339D1B0B"/>
    <w:rsid w:val="33AF4B9A"/>
    <w:rsid w:val="33B60941"/>
    <w:rsid w:val="33C84EF7"/>
    <w:rsid w:val="33CB74FA"/>
    <w:rsid w:val="33DE547F"/>
    <w:rsid w:val="340A17E5"/>
    <w:rsid w:val="341544D6"/>
    <w:rsid w:val="342B32CC"/>
    <w:rsid w:val="3435634D"/>
    <w:rsid w:val="344935AC"/>
    <w:rsid w:val="344D39CA"/>
    <w:rsid w:val="345375AD"/>
    <w:rsid w:val="347D5BE4"/>
    <w:rsid w:val="34AF582A"/>
    <w:rsid w:val="34CC6944"/>
    <w:rsid w:val="34D97EAA"/>
    <w:rsid w:val="35065A84"/>
    <w:rsid w:val="3511718E"/>
    <w:rsid w:val="3513107C"/>
    <w:rsid w:val="352712E3"/>
    <w:rsid w:val="352C2AB0"/>
    <w:rsid w:val="35381745"/>
    <w:rsid w:val="353B1426"/>
    <w:rsid w:val="356A66FE"/>
    <w:rsid w:val="357E30DC"/>
    <w:rsid w:val="358637CB"/>
    <w:rsid w:val="358A5A90"/>
    <w:rsid w:val="358A6DE5"/>
    <w:rsid w:val="358C3566"/>
    <w:rsid w:val="35964EE6"/>
    <w:rsid w:val="359A7508"/>
    <w:rsid w:val="359E1B30"/>
    <w:rsid w:val="35AF4063"/>
    <w:rsid w:val="35B00398"/>
    <w:rsid w:val="35B069A7"/>
    <w:rsid w:val="35B10C42"/>
    <w:rsid w:val="35C93539"/>
    <w:rsid w:val="35D77402"/>
    <w:rsid w:val="36142FC8"/>
    <w:rsid w:val="361C2924"/>
    <w:rsid w:val="36214A80"/>
    <w:rsid w:val="363475D8"/>
    <w:rsid w:val="36361A8D"/>
    <w:rsid w:val="363F312C"/>
    <w:rsid w:val="36413AA3"/>
    <w:rsid w:val="365460EF"/>
    <w:rsid w:val="36546244"/>
    <w:rsid w:val="36567E21"/>
    <w:rsid w:val="366472A0"/>
    <w:rsid w:val="36737124"/>
    <w:rsid w:val="36883480"/>
    <w:rsid w:val="368A44C6"/>
    <w:rsid w:val="368D0C41"/>
    <w:rsid w:val="369E3F47"/>
    <w:rsid w:val="36BD63B2"/>
    <w:rsid w:val="36DA7E32"/>
    <w:rsid w:val="371829AC"/>
    <w:rsid w:val="37211AFF"/>
    <w:rsid w:val="372617C9"/>
    <w:rsid w:val="372A3B36"/>
    <w:rsid w:val="37486DF3"/>
    <w:rsid w:val="375E56D1"/>
    <w:rsid w:val="37737370"/>
    <w:rsid w:val="37745BB0"/>
    <w:rsid w:val="37766B7D"/>
    <w:rsid w:val="37777F84"/>
    <w:rsid w:val="377C11A6"/>
    <w:rsid w:val="377F6104"/>
    <w:rsid w:val="37824404"/>
    <w:rsid w:val="3795053A"/>
    <w:rsid w:val="37A9358C"/>
    <w:rsid w:val="37E25B44"/>
    <w:rsid w:val="37E936DD"/>
    <w:rsid w:val="37F5309F"/>
    <w:rsid w:val="37F546F7"/>
    <w:rsid w:val="37F96B8D"/>
    <w:rsid w:val="3803659C"/>
    <w:rsid w:val="38086AA3"/>
    <w:rsid w:val="381303D6"/>
    <w:rsid w:val="3828036F"/>
    <w:rsid w:val="383713D0"/>
    <w:rsid w:val="386E006E"/>
    <w:rsid w:val="38765C86"/>
    <w:rsid w:val="387B04D9"/>
    <w:rsid w:val="387F0374"/>
    <w:rsid w:val="3883095F"/>
    <w:rsid w:val="38A126DE"/>
    <w:rsid w:val="38BE7956"/>
    <w:rsid w:val="38CC08BD"/>
    <w:rsid w:val="38CE34D4"/>
    <w:rsid w:val="38CE3885"/>
    <w:rsid w:val="38D92A1D"/>
    <w:rsid w:val="38E70932"/>
    <w:rsid w:val="38EB5BB5"/>
    <w:rsid w:val="38F23E71"/>
    <w:rsid w:val="390376A8"/>
    <w:rsid w:val="39087D4F"/>
    <w:rsid w:val="391B0B6B"/>
    <w:rsid w:val="393E4A03"/>
    <w:rsid w:val="3942297E"/>
    <w:rsid w:val="394E6C03"/>
    <w:rsid w:val="396E4430"/>
    <w:rsid w:val="39AC47FC"/>
    <w:rsid w:val="39BF365D"/>
    <w:rsid w:val="39BF4A67"/>
    <w:rsid w:val="39DA670C"/>
    <w:rsid w:val="39DD18FE"/>
    <w:rsid w:val="39EC37CF"/>
    <w:rsid w:val="39F71341"/>
    <w:rsid w:val="3A0240D3"/>
    <w:rsid w:val="3A174CBC"/>
    <w:rsid w:val="3A2B484E"/>
    <w:rsid w:val="3A3364CB"/>
    <w:rsid w:val="3A3C4222"/>
    <w:rsid w:val="3A471C42"/>
    <w:rsid w:val="3A472973"/>
    <w:rsid w:val="3A882D50"/>
    <w:rsid w:val="3AAF2712"/>
    <w:rsid w:val="3ABF5BF5"/>
    <w:rsid w:val="3AC852AE"/>
    <w:rsid w:val="3ACC7DDF"/>
    <w:rsid w:val="3AD76D6D"/>
    <w:rsid w:val="3ADB5D7A"/>
    <w:rsid w:val="3AE53EBC"/>
    <w:rsid w:val="3AEA48A5"/>
    <w:rsid w:val="3B095FB1"/>
    <w:rsid w:val="3B1324AA"/>
    <w:rsid w:val="3B144EF0"/>
    <w:rsid w:val="3B3836A3"/>
    <w:rsid w:val="3B3E7C68"/>
    <w:rsid w:val="3B432E7E"/>
    <w:rsid w:val="3B4E3F0F"/>
    <w:rsid w:val="3B585585"/>
    <w:rsid w:val="3B646AC3"/>
    <w:rsid w:val="3B7C78E6"/>
    <w:rsid w:val="3B893F22"/>
    <w:rsid w:val="3BA725FA"/>
    <w:rsid w:val="3BA749C9"/>
    <w:rsid w:val="3BBE2E21"/>
    <w:rsid w:val="3C044BEB"/>
    <w:rsid w:val="3C045C36"/>
    <w:rsid w:val="3C162D28"/>
    <w:rsid w:val="3C2A56E5"/>
    <w:rsid w:val="3C3779FE"/>
    <w:rsid w:val="3C39163F"/>
    <w:rsid w:val="3C534224"/>
    <w:rsid w:val="3C562A55"/>
    <w:rsid w:val="3C575DCE"/>
    <w:rsid w:val="3C606AD3"/>
    <w:rsid w:val="3C607C93"/>
    <w:rsid w:val="3C664263"/>
    <w:rsid w:val="3C6678B7"/>
    <w:rsid w:val="3C676213"/>
    <w:rsid w:val="3C6922E4"/>
    <w:rsid w:val="3C6C0EDD"/>
    <w:rsid w:val="3C6E35D6"/>
    <w:rsid w:val="3C701ECB"/>
    <w:rsid w:val="3C8C371B"/>
    <w:rsid w:val="3CB25496"/>
    <w:rsid w:val="3CCE36D3"/>
    <w:rsid w:val="3CD370DC"/>
    <w:rsid w:val="3CD96659"/>
    <w:rsid w:val="3CDB07AE"/>
    <w:rsid w:val="3CDD5D10"/>
    <w:rsid w:val="3CE70ADC"/>
    <w:rsid w:val="3CEC29BB"/>
    <w:rsid w:val="3CFD5704"/>
    <w:rsid w:val="3D0E4C32"/>
    <w:rsid w:val="3D1268EA"/>
    <w:rsid w:val="3D143170"/>
    <w:rsid w:val="3D271546"/>
    <w:rsid w:val="3D2853C2"/>
    <w:rsid w:val="3D2F1B1B"/>
    <w:rsid w:val="3D4206F2"/>
    <w:rsid w:val="3D454DB2"/>
    <w:rsid w:val="3D470DB6"/>
    <w:rsid w:val="3D4B249B"/>
    <w:rsid w:val="3D61709A"/>
    <w:rsid w:val="3D98044D"/>
    <w:rsid w:val="3DAE000B"/>
    <w:rsid w:val="3DAE1A1E"/>
    <w:rsid w:val="3DC20973"/>
    <w:rsid w:val="3DD25F50"/>
    <w:rsid w:val="3DE67311"/>
    <w:rsid w:val="3DFA5AB0"/>
    <w:rsid w:val="3DFE39C5"/>
    <w:rsid w:val="3E061199"/>
    <w:rsid w:val="3E11321C"/>
    <w:rsid w:val="3E114336"/>
    <w:rsid w:val="3E175815"/>
    <w:rsid w:val="3E1E73BD"/>
    <w:rsid w:val="3E235B26"/>
    <w:rsid w:val="3E315169"/>
    <w:rsid w:val="3E32264F"/>
    <w:rsid w:val="3E364629"/>
    <w:rsid w:val="3E4D651D"/>
    <w:rsid w:val="3E515FB7"/>
    <w:rsid w:val="3E557204"/>
    <w:rsid w:val="3E635B6D"/>
    <w:rsid w:val="3E795F65"/>
    <w:rsid w:val="3E7B59E9"/>
    <w:rsid w:val="3E7D020B"/>
    <w:rsid w:val="3E8F25E1"/>
    <w:rsid w:val="3E9735A8"/>
    <w:rsid w:val="3EB839A4"/>
    <w:rsid w:val="3EBA166D"/>
    <w:rsid w:val="3EBE0387"/>
    <w:rsid w:val="3EC52B28"/>
    <w:rsid w:val="3ECA2888"/>
    <w:rsid w:val="3EDC0AAA"/>
    <w:rsid w:val="3EDE6333"/>
    <w:rsid w:val="3F057B0A"/>
    <w:rsid w:val="3F070CF5"/>
    <w:rsid w:val="3F092A93"/>
    <w:rsid w:val="3F1318D2"/>
    <w:rsid w:val="3F1923CA"/>
    <w:rsid w:val="3F1B68E3"/>
    <w:rsid w:val="3F2F3A35"/>
    <w:rsid w:val="3F357653"/>
    <w:rsid w:val="3F3E31D4"/>
    <w:rsid w:val="3F424D47"/>
    <w:rsid w:val="3F4D34B9"/>
    <w:rsid w:val="3F620D83"/>
    <w:rsid w:val="3F644473"/>
    <w:rsid w:val="3F7B371B"/>
    <w:rsid w:val="3F7C021E"/>
    <w:rsid w:val="3F814ED2"/>
    <w:rsid w:val="3F944056"/>
    <w:rsid w:val="3F990E2B"/>
    <w:rsid w:val="3FAE33EF"/>
    <w:rsid w:val="3FB5294B"/>
    <w:rsid w:val="3FC81053"/>
    <w:rsid w:val="3FD05429"/>
    <w:rsid w:val="3FE413C4"/>
    <w:rsid w:val="3FEE67B5"/>
    <w:rsid w:val="3FEF631E"/>
    <w:rsid w:val="3FF37C84"/>
    <w:rsid w:val="3FF83A8E"/>
    <w:rsid w:val="400012AF"/>
    <w:rsid w:val="401C2A17"/>
    <w:rsid w:val="403C61D7"/>
    <w:rsid w:val="40503261"/>
    <w:rsid w:val="405E2B4D"/>
    <w:rsid w:val="4074527F"/>
    <w:rsid w:val="40812815"/>
    <w:rsid w:val="4096292C"/>
    <w:rsid w:val="409C3B50"/>
    <w:rsid w:val="409E07C7"/>
    <w:rsid w:val="40A069FC"/>
    <w:rsid w:val="40AA0BC3"/>
    <w:rsid w:val="40AB0497"/>
    <w:rsid w:val="40B76CE7"/>
    <w:rsid w:val="40BE0D94"/>
    <w:rsid w:val="40CC1762"/>
    <w:rsid w:val="40E57E4D"/>
    <w:rsid w:val="40F45E84"/>
    <w:rsid w:val="410B7373"/>
    <w:rsid w:val="4116361C"/>
    <w:rsid w:val="41163F65"/>
    <w:rsid w:val="41176F68"/>
    <w:rsid w:val="411B68F4"/>
    <w:rsid w:val="41203D77"/>
    <w:rsid w:val="412972C2"/>
    <w:rsid w:val="4138143D"/>
    <w:rsid w:val="414F68DC"/>
    <w:rsid w:val="41543AB5"/>
    <w:rsid w:val="4167622C"/>
    <w:rsid w:val="4190104F"/>
    <w:rsid w:val="41917A4B"/>
    <w:rsid w:val="4198227C"/>
    <w:rsid w:val="41A872F3"/>
    <w:rsid w:val="41AE46E3"/>
    <w:rsid w:val="41B676E4"/>
    <w:rsid w:val="41C079FC"/>
    <w:rsid w:val="41D61C02"/>
    <w:rsid w:val="41DE1696"/>
    <w:rsid w:val="41E438CA"/>
    <w:rsid w:val="41F65B46"/>
    <w:rsid w:val="41FE05F5"/>
    <w:rsid w:val="421107CE"/>
    <w:rsid w:val="42583C31"/>
    <w:rsid w:val="42635F68"/>
    <w:rsid w:val="42D472F8"/>
    <w:rsid w:val="42DC0CD0"/>
    <w:rsid w:val="42EF6A1D"/>
    <w:rsid w:val="4312340F"/>
    <w:rsid w:val="431353EA"/>
    <w:rsid w:val="43330042"/>
    <w:rsid w:val="433F6461"/>
    <w:rsid w:val="435050A9"/>
    <w:rsid w:val="435117C9"/>
    <w:rsid w:val="435B226C"/>
    <w:rsid w:val="43640163"/>
    <w:rsid w:val="439252C2"/>
    <w:rsid w:val="43965E83"/>
    <w:rsid w:val="439E0787"/>
    <w:rsid w:val="43B43450"/>
    <w:rsid w:val="43B459EC"/>
    <w:rsid w:val="43CF031A"/>
    <w:rsid w:val="43D5396E"/>
    <w:rsid w:val="43D63E23"/>
    <w:rsid w:val="43D74A9B"/>
    <w:rsid w:val="43E907C3"/>
    <w:rsid w:val="43E90B1C"/>
    <w:rsid w:val="43EE429A"/>
    <w:rsid w:val="43FC443C"/>
    <w:rsid w:val="43FD36FF"/>
    <w:rsid w:val="440378D2"/>
    <w:rsid w:val="442E1E47"/>
    <w:rsid w:val="44365AA6"/>
    <w:rsid w:val="44370159"/>
    <w:rsid w:val="44481B3D"/>
    <w:rsid w:val="444A3F58"/>
    <w:rsid w:val="444E5F9E"/>
    <w:rsid w:val="44517104"/>
    <w:rsid w:val="4456392A"/>
    <w:rsid w:val="44597EBE"/>
    <w:rsid w:val="44725ACB"/>
    <w:rsid w:val="447F4114"/>
    <w:rsid w:val="44A12CDE"/>
    <w:rsid w:val="44AC7029"/>
    <w:rsid w:val="44AF77B3"/>
    <w:rsid w:val="44B6570C"/>
    <w:rsid w:val="44C516C8"/>
    <w:rsid w:val="44C62E73"/>
    <w:rsid w:val="44EA12D9"/>
    <w:rsid w:val="44EF1C8D"/>
    <w:rsid w:val="45120AE5"/>
    <w:rsid w:val="45226951"/>
    <w:rsid w:val="454B37E8"/>
    <w:rsid w:val="455D2D31"/>
    <w:rsid w:val="45605CF4"/>
    <w:rsid w:val="45756BE1"/>
    <w:rsid w:val="4585752A"/>
    <w:rsid w:val="45860579"/>
    <w:rsid w:val="4596197C"/>
    <w:rsid w:val="45B55FF9"/>
    <w:rsid w:val="45B7653F"/>
    <w:rsid w:val="45D31F5C"/>
    <w:rsid w:val="45D35DC6"/>
    <w:rsid w:val="45F04155"/>
    <w:rsid w:val="45F8582F"/>
    <w:rsid w:val="46095A54"/>
    <w:rsid w:val="46115B46"/>
    <w:rsid w:val="4617407D"/>
    <w:rsid w:val="46195744"/>
    <w:rsid w:val="462651F6"/>
    <w:rsid w:val="46364733"/>
    <w:rsid w:val="46482C2F"/>
    <w:rsid w:val="4656661F"/>
    <w:rsid w:val="46670A41"/>
    <w:rsid w:val="46687B30"/>
    <w:rsid w:val="466A36E1"/>
    <w:rsid w:val="46804174"/>
    <w:rsid w:val="46883526"/>
    <w:rsid w:val="46A52539"/>
    <w:rsid w:val="46C34C65"/>
    <w:rsid w:val="46D035BA"/>
    <w:rsid w:val="46D6544A"/>
    <w:rsid w:val="46EF1BD9"/>
    <w:rsid w:val="47106B98"/>
    <w:rsid w:val="471371D7"/>
    <w:rsid w:val="47203D9F"/>
    <w:rsid w:val="47274C66"/>
    <w:rsid w:val="47282841"/>
    <w:rsid w:val="472B604E"/>
    <w:rsid w:val="47355363"/>
    <w:rsid w:val="473A62C4"/>
    <w:rsid w:val="473C6413"/>
    <w:rsid w:val="476358FB"/>
    <w:rsid w:val="47781D72"/>
    <w:rsid w:val="477F319E"/>
    <w:rsid w:val="478101A3"/>
    <w:rsid w:val="4783716F"/>
    <w:rsid w:val="47966F27"/>
    <w:rsid w:val="4798533E"/>
    <w:rsid w:val="47AD2D46"/>
    <w:rsid w:val="47B42327"/>
    <w:rsid w:val="47B4783F"/>
    <w:rsid w:val="47B537C0"/>
    <w:rsid w:val="47B85DF7"/>
    <w:rsid w:val="47CF651F"/>
    <w:rsid w:val="47F53CC3"/>
    <w:rsid w:val="480D3BF9"/>
    <w:rsid w:val="48247697"/>
    <w:rsid w:val="482D4F8A"/>
    <w:rsid w:val="4830022C"/>
    <w:rsid w:val="4835160C"/>
    <w:rsid w:val="484718D1"/>
    <w:rsid w:val="48497C30"/>
    <w:rsid w:val="48632465"/>
    <w:rsid w:val="48A71A88"/>
    <w:rsid w:val="48CE71A8"/>
    <w:rsid w:val="48CF574C"/>
    <w:rsid w:val="48D367DD"/>
    <w:rsid w:val="48D57233"/>
    <w:rsid w:val="48E23EAD"/>
    <w:rsid w:val="48E2729A"/>
    <w:rsid w:val="48F4503A"/>
    <w:rsid w:val="48F85C27"/>
    <w:rsid w:val="4903364E"/>
    <w:rsid w:val="490F4515"/>
    <w:rsid w:val="49183B0B"/>
    <w:rsid w:val="491F7C74"/>
    <w:rsid w:val="49261002"/>
    <w:rsid w:val="494107F1"/>
    <w:rsid w:val="494F2BC7"/>
    <w:rsid w:val="4950243E"/>
    <w:rsid w:val="496C038F"/>
    <w:rsid w:val="496F0621"/>
    <w:rsid w:val="49746212"/>
    <w:rsid w:val="498F29E6"/>
    <w:rsid w:val="498F3B6F"/>
    <w:rsid w:val="499727C8"/>
    <w:rsid w:val="499C3B57"/>
    <w:rsid w:val="49AF0FF8"/>
    <w:rsid w:val="49C030A4"/>
    <w:rsid w:val="49C47B16"/>
    <w:rsid w:val="49C91C9A"/>
    <w:rsid w:val="49D510B3"/>
    <w:rsid w:val="49DF6133"/>
    <w:rsid w:val="49E80692"/>
    <w:rsid w:val="49F11610"/>
    <w:rsid w:val="49FC0763"/>
    <w:rsid w:val="4A1748E1"/>
    <w:rsid w:val="4A21418B"/>
    <w:rsid w:val="4A3979A4"/>
    <w:rsid w:val="4A3F72C9"/>
    <w:rsid w:val="4A433854"/>
    <w:rsid w:val="4A5F274E"/>
    <w:rsid w:val="4A6C0C97"/>
    <w:rsid w:val="4A7E49D9"/>
    <w:rsid w:val="4A853650"/>
    <w:rsid w:val="4AC0230D"/>
    <w:rsid w:val="4AF2317C"/>
    <w:rsid w:val="4AF463FA"/>
    <w:rsid w:val="4AF46867"/>
    <w:rsid w:val="4AF81923"/>
    <w:rsid w:val="4AFE7B1A"/>
    <w:rsid w:val="4B1148B8"/>
    <w:rsid w:val="4B1725C2"/>
    <w:rsid w:val="4B280C2C"/>
    <w:rsid w:val="4B3D0885"/>
    <w:rsid w:val="4B4D5559"/>
    <w:rsid w:val="4B546B8E"/>
    <w:rsid w:val="4B7A57B5"/>
    <w:rsid w:val="4B817F8D"/>
    <w:rsid w:val="4B9B727D"/>
    <w:rsid w:val="4B9C06A4"/>
    <w:rsid w:val="4B9C7682"/>
    <w:rsid w:val="4BC67E3C"/>
    <w:rsid w:val="4BC81A2A"/>
    <w:rsid w:val="4BD06751"/>
    <w:rsid w:val="4BD07BDF"/>
    <w:rsid w:val="4BED22AB"/>
    <w:rsid w:val="4C09588D"/>
    <w:rsid w:val="4C174AAE"/>
    <w:rsid w:val="4C1B3371"/>
    <w:rsid w:val="4C311152"/>
    <w:rsid w:val="4C3F3F5B"/>
    <w:rsid w:val="4C654CEC"/>
    <w:rsid w:val="4C6D62BC"/>
    <w:rsid w:val="4C820316"/>
    <w:rsid w:val="4C826D53"/>
    <w:rsid w:val="4C854292"/>
    <w:rsid w:val="4C8A590E"/>
    <w:rsid w:val="4C8B5521"/>
    <w:rsid w:val="4C957171"/>
    <w:rsid w:val="4CC25B52"/>
    <w:rsid w:val="4CC27294"/>
    <w:rsid w:val="4CCC24E1"/>
    <w:rsid w:val="4CD30C3D"/>
    <w:rsid w:val="4CD5172C"/>
    <w:rsid w:val="4CE133E8"/>
    <w:rsid w:val="4CE623F9"/>
    <w:rsid w:val="4CEF3415"/>
    <w:rsid w:val="4CF06DE6"/>
    <w:rsid w:val="4D047277"/>
    <w:rsid w:val="4D0F733E"/>
    <w:rsid w:val="4D144862"/>
    <w:rsid w:val="4D2B1990"/>
    <w:rsid w:val="4D3E2255"/>
    <w:rsid w:val="4D75209F"/>
    <w:rsid w:val="4D7B7443"/>
    <w:rsid w:val="4D7C7AFF"/>
    <w:rsid w:val="4D9033A7"/>
    <w:rsid w:val="4DA61637"/>
    <w:rsid w:val="4DB954BF"/>
    <w:rsid w:val="4DC462EF"/>
    <w:rsid w:val="4DC970E7"/>
    <w:rsid w:val="4DD84595"/>
    <w:rsid w:val="4DE34C26"/>
    <w:rsid w:val="4E0F620B"/>
    <w:rsid w:val="4E11052B"/>
    <w:rsid w:val="4E1A62FE"/>
    <w:rsid w:val="4E3B14F0"/>
    <w:rsid w:val="4E523A78"/>
    <w:rsid w:val="4E582D3B"/>
    <w:rsid w:val="4E813B50"/>
    <w:rsid w:val="4E97543C"/>
    <w:rsid w:val="4E9A753C"/>
    <w:rsid w:val="4EA824CC"/>
    <w:rsid w:val="4EDB5DD9"/>
    <w:rsid w:val="4EF84693"/>
    <w:rsid w:val="4F0A5FEE"/>
    <w:rsid w:val="4F122F21"/>
    <w:rsid w:val="4F161566"/>
    <w:rsid w:val="4F1C054F"/>
    <w:rsid w:val="4F3069F9"/>
    <w:rsid w:val="4F3328AF"/>
    <w:rsid w:val="4F4B23DB"/>
    <w:rsid w:val="4F530677"/>
    <w:rsid w:val="4F643969"/>
    <w:rsid w:val="4F6E725F"/>
    <w:rsid w:val="4F933198"/>
    <w:rsid w:val="4F973EBA"/>
    <w:rsid w:val="4F982427"/>
    <w:rsid w:val="4FAC42F7"/>
    <w:rsid w:val="4FBC0F82"/>
    <w:rsid w:val="4FC40257"/>
    <w:rsid w:val="4FC9093A"/>
    <w:rsid w:val="4FCC4486"/>
    <w:rsid w:val="4FE4163D"/>
    <w:rsid w:val="4FE56AA7"/>
    <w:rsid w:val="4FE6192D"/>
    <w:rsid w:val="4FFC47A3"/>
    <w:rsid w:val="50045B9E"/>
    <w:rsid w:val="5014437E"/>
    <w:rsid w:val="501E6A12"/>
    <w:rsid w:val="503F29AA"/>
    <w:rsid w:val="50415E5D"/>
    <w:rsid w:val="5045630D"/>
    <w:rsid w:val="5049708A"/>
    <w:rsid w:val="50507BC9"/>
    <w:rsid w:val="505E4B9C"/>
    <w:rsid w:val="50623A17"/>
    <w:rsid w:val="506401F6"/>
    <w:rsid w:val="50AD025B"/>
    <w:rsid w:val="50BD5043"/>
    <w:rsid w:val="50C569B8"/>
    <w:rsid w:val="50D55A8C"/>
    <w:rsid w:val="50E26696"/>
    <w:rsid w:val="50F31AA1"/>
    <w:rsid w:val="51041A36"/>
    <w:rsid w:val="51085492"/>
    <w:rsid w:val="51087240"/>
    <w:rsid w:val="510C120F"/>
    <w:rsid w:val="512123E2"/>
    <w:rsid w:val="513063ED"/>
    <w:rsid w:val="513444D8"/>
    <w:rsid w:val="513852E8"/>
    <w:rsid w:val="513C5030"/>
    <w:rsid w:val="514463FF"/>
    <w:rsid w:val="514864B4"/>
    <w:rsid w:val="515425B8"/>
    <w:rsid w:val="515D3A2F"/>
    <w:rsid w:val="51780050"/>
    <w:rsid w:val="51856AE2"/>
    <w:rsid w:val="518F687A"/>
    <w:rsid w:val="51931E24"/>
    <w:rsid w:val="5195705C"/>
    <w:rsid w:val="519C4026"/>
    <w:rsid w:val="519D1DD0"/>
    <w:rsid w:val="51B76329"/>
    <w:rsid w:val="51BD11B5"/>
    <w:rsid w:val="51BD5FFE"/>
    <w:rsid w:val="51C608D7"/>
    <w:rsid w:val="51CF2573"/>
    <w:rsid w:val="51F33D14"/>
    <w:rsid w:val="51FD14FB"/>
    <w:rsid w:val="521C11F4"/>
    <w:rsid w:val="52210CE7"/>
    <w:rsid w:val="523439BC"/>
    <w:rsid w:val="52344790"/>
    <w:rsid w:val="523A4BD6"/>
    <w:rsid w:val="525063E1"/>
    <w:rsid w:val="52520C25"/>
    <w:rsid w:val="525B4E9C"/>
    <w:rsid w:val="527B4608"/>
    <w:rsid w:val="52800C33"/>
    <w:rsid w:val="529370A0"/>
    <w:rsid w:val="52A44194"/>
    <w:rsid w:val="52EB48AB"/>
    <w:rsid w:val="52EC30FF"/>
    <w:rsid w:val="52FB3D2C"/>
    <w:rsid w:val="53014D17"/>
    <w:rsid w:val="5314246F"/>
    <w:rsid w:val="531960A6"/>
    <w:rsid w:val="53486A73"/>
    <w:rsid w:val="53592529"/>
    <w:rsid w:val="535D1AC5"/>
    <w:rsid w:val="5362532D"/>
    <w:rsid w:val="53781E9E"/>
    <w:rsid w:val="538002D5"/>
    <w:rsid w:val="53AE1909"/>
    <w:rsid w:val="53BC0350"/>
    <w:rsid w:val="53C82EE0"/>
    <w:rsid w:val="53C97D56"/>
    <w:rsid w:val="53D01E5F"/>
    <w:rsid w:val="53D43994"/>
    <w:rsid w:val="53E236E5"/>
    <w:rsid w:val="53F93E0D"/>
    <w:rsid w:val="540208BE"/>
    <w:rsid w:val="54047A2B"/>
    <w:rsid w:val="541764BD"/>
    <w:rsid w:val="541871F9"/>
    <w:rsid w:val="54187F68"/>
    <w:rsid w:val="541B580F"/>
    <w:rsid w:val="54371D93"/>
    <w:rsid w:val="544A3DBC"/>
    <w:rsid w:val="544B1F76"/>
    <w:rsid w:val="54551A39"/>
    <w:rsid w:val="5458578E"/>
    <w:rsid w:val="545E3D92"/>
    <w:rsid w:val="546450D5"/>
    <w:rsid w:val="547370C6"/>
    <w:rsid w:val="548052BA"/>
    <w:rsid w:val="54817193"/>
    <w:rsid w:val="54860A48"/>
    <w:rsid w:val="54905111"/>
    <w:rsid w:val="54924630"/>
    <w:rsid w:val="5493761D"/>
    <w:rsid w:val="54963983"/>
    <w:rsid w:val="54963F07"/>
    <w:rsid w:val="54970A34"/>
    <w:rsid w:val="54A758D7"/>
    <w:rsid w:val="54AA7F0B"/>
    <w:rsid w:val="54B02877"/>
    <w:rsid w:val="54BE68D5"/>
    <w:rsid w:val="54CA4CBB"/>
    <w:rsid w:val="54CC1AF8"/>
    <w:rsid w:val="54D25D1D"/>
    <w:rsid w:val="54E52662"/>
    <w:rsid w:val="54EF5473"/>
    <w:rsid w:val="54FB7E9F"/>
    <w:rsid w:val="553857C1"/>
    <w:rsid w:val="553F6B86"/>
    <w:rsid w:val="554271C4"/>
    <w:rsid w:val="554366E9"/>
    <w:rsid w:val="555361F6"/>
    <w:rsid w:val="55815256"/>
    <w:rsid w:val="5588557C"/>
    <w:rsid w:val="558E2BF2"/>
    <w:rsid w:val="559C4706"/>
    <w:rsid w:val="55AF55E1"/>
    <w:rsid w:val="55B736B0"/>
    <w:rsid w:val="55D0230E"/>
    <w:rsid w:val="55D47506"/>
    <w:rsid w:val="55DF0EB7"/>
    <w:rsid w:val="55DF4999"/>
    <w:rsid w:val="560E354A"/>
    <w:rsid w:val="561202E1"/>
    <w:rsid w:val="56267A31"/>
    <w:rsid w:val="563B4708"/>
    <w:rsid w:val="56546B5F"/>
    <w:rsid w:val="56644C55"/>
    <w:rsid w:val="567D54B5"/>
    <w:rsid w:val="56862AD0"/>
    <w:rsid w:val="569956F7"/>
    <w:rsid w:val="56C201F1"/>
    <w:rsid w:val="56D6585E"/>
    <w:rsid w:val="56F54C88"/>
    <w:rsid w:val="56FC71DE"/>
    <w:rsid w:val="57037BFB"/>
    <w:rsid w:val="57340D55"/>
    <w:rsid w:val="573C489A"/>
    <w:rsid w:val="57491C32"/>
    <w:rsid w:val="575757B0"/>
    <w:rsid w:val="57671164"/>
    <w:rsid w:val="578F1171"/>
    <w:rsid w:val="57944657"/>
    <w:rsid w:val="579A2EF8"/>
    <w:rsid w:val="57AD611F"/>
    <w:rsid w:val="57B128A9"/>
    <w:rsid w:val="57C55E8A"/>
    <w:rsid w:val="57CF0AB7"/>
    <w:rsid w:val="57D165DD"/>
    <w:rsid w:val="57DA7B88"/>
    <w:rsid w:val="57EA4FB9"/>
    <w:rsid w:val="57EB3448"/>
    <w:rsid w:val="57EC24F6"/>
    <w:rsid w:val="57EE77FD"/>
    <w:rsid w:val="57FF0000"/>
    <w:rsid w:val="58033931"/>
    <w:rsid w:val="5824719E"/>
    <w:rsid w:val="58304FB2"/>
    <w:rsid w:val="58313AF2"/>
    <w:rsid w:val="58487DD1"/>
    <w:rsid w:val="58753117"/>
    <w:rsid w:val="587D2B3B"/>
    <w:rsid w:val="588457CB"/>
    <w:rsid w:val="588943E1"/>
    <w:rsid w:val="58AC244B"/>
    <w:rsid w:val="58BF4F43"/>
    <w:rsid w:val="58C03581"/>
    <w:rsid w:val="58C20BC4"/>
    <w:rsid w:val="58C550C4"/>
    <w:rsid w:val="58CD3DC3"/>
    <w:rsid w:val="58D86981"/>
    <w:rsid w:val="58E4252C"/>
    <w:rsid w:val="58F63D6F"/>
    <w:rsid w:val="59082524"/>
    <w:rsid w:val="59203E50"/>
    <w:rsid w:val="593620D4"/>
    <w:rsid w:val="59485554"/>
    <w:rsid w:val="59562C1E"/>
    <w:rsid w:val="596D4EFA"/>
    <w:rsid w:val="596E5B27"/>
    <w:rsid w:val="59890FB5"/>
    <w:rsid w:val="599F22FD"/>
    <w:rsid w:val="59A5369E"/>
    <w:rsid w:val="59AD53EF"/>
    <w:rsid w:val="59B7305E"/>
    <w:rsid w:val="59DB3039"/>
    <w:rsid w:val="59DD6FF1"/>
    <w:rsid w:val="59E97454"/>
    <w:rsid w:val="5A0B0765"/>
    <w:rsid w:val="5A311F54"/>
    <w:rsid w:val="5A3419C8"/>
    <w:rsid w:val="5A360FD6"/>
    <w:rsid w:val="5A3D61AC"/>
    <w:rsid w:val="5A477290"/>
    <w:rsid w:val="5A522628"/>
    <w:rsid w:val="5A570957"/>
    <w:rsid w:val="5A591E2F"/>
    <w:rsid w:val="5A6645B4"/>
    <w:rsid w:val="5AB26B9A"/>
    <w:rsid w:val="5AC3371C"/>
    <w:rsid w:val="5AC421AF"/>
    <w:rsid w:val="5AD26080"/>
    <w:rsid w:val="5AE26D53"/>
    <w:rsid w:val="5AF4329A"/>
    <w:rsid w:val="5AFB18F2"/>
    <w:rsid w:val="5AFD073D"/>
    <w:rsid w:val="5AFF6AB6"/>
    <w:rsid w:val="5B160485"/>
    <w:rsid w:val="5B2C7E07"/>
    <w:rsid w:val="5B48305A"/>
    <w:rsid w:val="5B666061"/>
    <w:rsid w:val="5B6B4BB8"/>
    <w:rsid w:val="5B875D0E"/>
    <w:rsid w:val="5B890DBB"/>
    <w:rsid w:val="5BA767C7"/>
    <w:rsid w:val="5BAC0256"/>
    <w:rsid w:val="5BAC496B"/>
    <w:rsid w:val="5BB41692"/>
    <w:rsid w:val="5BD01C34"/>
    <w:rsid w:val="5BDE2DD0"/>
    <w:rsid w:val="5BE33A56"/>
    <w:rsid w:val="5BF07A75"/>
    <w:rsid w:val="5BF236AA"/>
    <w:rsid w:val="5BF9362C"/>
    <w:rsid w:val="5C0045BE"/>
    <w:rsid w:val="5C0738F8"/>
    <w:rsid w:val="5C1A3210"/>
    <w:rsid w:val="5C267FB2"/>
    <w:rsid w:val="5C321395"/>
    <w:rsid w:val="5C497514"/>
    <w:rsid w:val="5C513DE3"/>
    <w:rsid w:val="5C6F7C3B"/>
    <w:rsid w:val="5C7D7864"/>
    <w:rsid w:val="5C812C3D"/>
    <w:rsid w:val="5C872794"/>
    <w:rsid w:val="5C923766"/>
    <w:rsid w:val="5C961BA3"/>
    <w:rsid w:val="5C964732"/>
    <w:rsid w:val="5CA236DB"/>
    <w:rsid w:val="5CB84191"/>
    <w:rsid w:val="5CBB5686"/>
    <w:rsid w:val="5CC47375"/>
    <w:rsid w:val="5CC910DF"/>
    <w:rsid w:val="5CEB74CC"/>
    <w:rsid w:val="5CF027BF"/>
    <w:rsid w:val="5D0E630D"/>
    <w:rsid w:val="5D151842"/>
    <w:rsid w:val="5D3918C1"/>
    <w:rsid w:val="5D3A53A6"/>
    <w:rsid w:val="5D483535"/>
    <w:rsid w:val="5D4D67BC"/>
    <w:rsid w:val="5D66634D"/>
    <w:rsid w:val="5D67598E"/>
    <w:rsid w:val="5D72590D"/>
    <w:rsid w:val="5DA23DEE"/>
    <w:rsid w:val="5DA60B89"/>
    <w:rsid w:val="5DC44C0A"/>
    <w:rsid w:val="5DC87D59"/>
    <w:rsid w:val="5DE11919"/>
    <w:rsid w:val="5DEC4171"/>
    <w:rsid w:val="5DF2559E"/>
    <w:rsid w:val="5DFA7EFF"/>
    <w:rsid w:val="5E034940"/>
    <w:rsid w:val="5E1848DC"/>
    <w:rsid w:val="5E1C3E64"/>
    <w:rsid w:val="5E1D54AA"/>
    <w:rsid w:val="5E431164"/>
    <w:rsid w:val="5E860D58"/>
    <w:rsid w:val="5E926372"/>
    <w:rsid w:val="5EAA4380"/>
    <w:rsid w:val="5EAC5599"/>
    <w:rsid w:val="5EB21722"/>
    <w:rsid w:val="5EB302A5"/>
    <w:rsid w:val="5EB87BDE"/>
    <w:rsid w:val="5EC05C52"/>
    <w:rsid w:val="5EC45AEF"/>
    <w:rsid w:val="5EE4490A"/>
    <w:rsid w:val="5EF72F99"/>
    <w:rsid w:val="5F053393"/>
    <w:rsid w:val="5F154B3C"/>
    <w:rsid w:val="5F2F41BB"/>
    <w:rsid w:val="5F424370"/>
    <w:rsid w:val="5F5D09A7"/>
    <w:rsid w:val="5F6C1492"/>
    <w:rsid w:val="5F7670D9"/>
    <w:rsid w:val="5F81527E"/>
    <w:rsid w:val="5F965E34"/>
    <w:rsid w:val="5FA014EA"/>
    <w:rsid w:val="5FBE4EE6"/>
    <w:rsid w:val="5FC1162D"/>
    <w:rsid w:val="5FC2244B"/>
    <w:rsid w:val="5FF0595F"/>
    <w:rsid w:val="5FF05A6E"/>
    <w:rsid w:val="600B291D"/>
    <w:rsid w:val="60136DEB"/>
    <w:rsid w:val="60214C21"/>
    <w:rsid w:val="602B6AA7"/>
    <w:rsid w:val="60377D59"/>
    <w:rsid w:val="603F0F49"/>
    <w:rsid w:val="6042521A"/>
    <w:rsid w:val="60433B12"/>
    <w:rsid w:val="604C5D87"/>
    <w:rsid w:val="604D2EC1"/>
    <w:rsid w:val="60523F33"/>
    <w:rsid w:val="60635B90"/>
    <w:rsid w:val="606F101D"/>
    <w:rsid w:val="60720ABE"/>
    <w:rsid w:val="60844B35"/>
    <w:rsid w:val="609B03E5"/>
    <w:rsid w:val="60A305A1"/>
    <w:rsid w:val="60B928D9"/>
    <w:rsid w:val="60BE6FCF"/>
    <w:rsid w:val="60C30015"/>
    <w:rsid w:val="60CE520A"/>
    <w:rsid w:val="60FC0061"/>
    <w:rsid w:val="60FD3B19"/>
    <w:rsid w:val="610A04DD"/>
    <w:rsid w:val="611E0D69"/>
    <w:rsid w:val="612105D5"/>
    <w:rsid w:val="612B7BDB"/>
    <w:rsid w:val="613949D7"/>
    <w:rsid w:val="614D132F"/>
    <w:rsid w:val="614D4FC3"/>
    <w:rsid w:val="61894CE8"/>
    <w:rsid w:val="61E64E8A"/>
    <w:rsid w:val="61EF4230"/>
    <w:rsid w:val="61F3624F"/>
    <w:rsid w:val="620F584C"/>
    <w:rsid w:val="62213786"/>
    <w:rsid w:val="62233ED9"/>
    <w:rsid w:val="6227425D"/>
    <w:rsid w:val="62312A9A"/>
    <w:rsid w:val="623833A9"/>
    <w:rsid w:val="62422B49"/>
    <w:rsid w:val="625A33F5"/>
    <w:rsid w:val="62645BED"/>
    <w:rsid w:val="62785950"/>
    <w:rsid w:val="629537A3"/>
    <w:rsid w:val="62A64C71"/>
    <w:rsid w:val="62C718C2"/>
    <w:rsid w:val="62CA25C6"/>
    <w:rsid w:val="62CA754F"/>
    <w:rsid w:val="62D56926"/>
    <w:rsid w:val="63136AB4"/>
    <w:rsid w:val="631462C7"/>
    <w:rsid w:val="634701C5"/>
    <w:rsid w:val="63484FF6"/>
    <w:rsid w:val="636B1FDC"/>
    <w:rsid w:val="63871A2C"/>
    <w:rsid w:val="63911287"/>
    <w:rsid w:val="639A1CA3"/>
    <w:rsid w:val="63A62306"/>
    <w:rsid w:val="63AD270E"/>
    <w:rsid w:val="63D70068"/>
    <w:rsid w:val="63EB3254"/>
    <w:rsid w:val="64091234"/>
    <w:rsid w:val="641524A0"/>
    <w:rsid w:val="641B0C00"/>
    <w:rsid w:val="641B1A3B"/>
    <w:rsid w:val="641E2BAA"/>
    <w:rsid w:val="643674AE"/>
    <w:rsid w:val="644021EE"/>
    <w:rsid w:val="64414AEB"/>
    <w:rsid w:val="64446449"/>
    <w:rsid w:val="644A3A0C"/>
    <w:rsid w:val="645C5359"/>
    <w:rsid w:val="64787BDF"/>
    <w:rsid w:val="648067A0"/>
    <w:rsid w:val="64912081"/>
    <w:rsid w:val="64A00151"/>
    <w:rsid w:val="64A07095"/>
    <w:rsid w:val="64A53263"/>
    <w:rsid w:val="64AF44C5"/>
    <w:rsid w:val="64BD3B10"/>
    <w:rsid w:val="64D15E6F"/>
    <w:rsid w:val="64D65ECF"/>
    <w:rsid w:val="64D94D23"/>
    <w:rsid w:val="64E41572"/>
    <w:rsid w:val="650723C1"/>
    <w:rsid w:val="650D1F0F"/>
    <w:rsid w:val="650E1A27"/>
    <w:rsid w:val="651A5A67"/>
    <w:rsid w:val="65451656"/>
    <w:rsid w:val="65475182"/>
    <w:rsid w:val="657F7802"/>
    <w:rsid w:val="658C6977"/>
    <w:rsid w:val="65A76BCF"/>
    <w:rsid w:val="65B337C6"/>
    <w:rsid w:val="65C61186"/>
    <w:rsid w:val="65DC4ACB"/>
    <w:rsid w:val="65E954DE"/>
    <w:rsid w:val="65EA2EBA"/>
    <w:rsid w:val="65F878CC"/>
    <w:rsid w:val="662B5A52"/>
    <w:rsid w:val="663B7352"/>
    <w:rsid w:val="66477750"/>
    <w:rsid w:val="66482FAA"/>
    <w:rsid w:val="66587100"/>
    <w:rsid w:val="6659042A"/>
    <w:rsid w:val="66717F89"/>
    <w:rsid w:val="66787C2F"/>
    <w:rsid w:val="669F7DF2"/>
    <w:rsid w:val="66B01F77"/>
    <w:rsid w:val="66B026A6"/>
    <w:rsid w:val="66B11924"/>
    <w:rsid w:val="66D45B79"/>
    <w:rsid w:val="66DA63AF"/>
    <w:rsid w:val="670E3355"/>
    <w:rsid w:val="67146D86"/>
    <w:rsid w:val="671642B8"/>
    <w:rsid w:val="671D0BB3"/>
    <w:rsid w:val="671D5910"/>
    <w:rsid w:val="673E5A70"/>
    <w:rsid w:val="6764055E"/>
    <w:rsid w:val="677E46A4"/>
    <w:rsid w:val="678014D0"/>
    <w:rsid w:val="678B0033"/>
    <w:rsid w:val="678B628A"/>
    <w:rsid w:val="678E07DF"/>
    <w:rsid w:val="679E78A5"/>
    <w:rsid w:val="67B7618C"/>
    <w:rsid w:val="67D373E4"/>
    <w:rsid w:val="67DA14DE"/>
    <w:rsid w:val="67E2301F"/>
    <w:rsid w:val="68046D8B"/>
    <w:rsid w:val="680622D3"/>
    <w:rsid w:val="680D03AD"/>
    <w:rsid w:val="681D5437"/>
    <w:rsid w:val="681D7390"/>
    <w:rsid w:val="68211375"/>
    <w:rsid w:val="68226B77"/>
    <w:rsid w:val="68254590"/>
    <w:rsid w:val="68625116"/>
    <w:rsid w:val="686C017B"/>
    <w:rsid w:val="687E381E"/>
    <w:rsid w:val="689F355E"/>
    <w:rsid w:val="68A970BC"/>
    <w:rsid w:val="68AA3437"/>
    <w:rsid w:val="68AC0FA5"/>
    <w:rsid w:val="68AF03D5"/>
    <w:rsid w:val="68B97C76"/>
    <w:rsid w:val="68CE2176"/>
    <w:rsid w:val="68D974F2"/>
    <w:rsid w:val="6914738A"/>
    <w:rsid w:val="691A47B6"/>
    <w:rsid w:val="691E3104"/>
    <w:rsid w:val="691F3EEC"/>
    <w:rsid w:val="6921381C"/>
    <w:rsid w:val="693835E4"/>
    <w:rsid w:val="694D6EDB"/>
    <w:rsid w:val="69612894"/>
    <w:rsid w:val="69746683"/>
    <w:rsid w:val="69871C9F"/>
    <w:rsid w:val="698845C8"/>
    <w:rsid w:val="69911111"/>
    <w:rsid w:val="699C34B3"/>
    <w:rsid w:val="69A60C0D"/>
    <w:rsid w:val="69A853E7"/>
    <w:rsid w:val="69AE0323"/>
    <w:rsid w:val="69BD0FA2"/>
    <w:rsid w:val="69D9262A"/>
    <w:rsid w:val="69E36D1E"/>
    <w:rsid w:val="69E46BB1"/>
    <w:rsid w:val="69EB65FE"/>
    <w:rsid w:val="6A1448C8"/>
    <w:rsid w:val="6A170195"/>
    <w:rsid w:val="6A1831C8"/>
    <w:rsid w:val="6A3F01E0"/>
    <w:rsid w:val="6A4961FD"/>
    <w:rsid w:val="6A604D5D"/>
    <w:rsid w:val="6A604F98"/>
    <w:rsid w:val="6A7246AF"/>
    <w:rsid w:val="6A7E0136"/>
    <w:rsid w:val="6AAA1A83"/>
    <w:rsid w:val="6AB65B80"/>
    <w:rsid w:val="6AF14149"/>
    <w:rsid w:val="6AF34B9F"/>
    <w:rsid w:val="6AF47EB7"/>
    <w:rsid w:val="6AF90112"/>
    <w:rsid w:val="6B0C7F5E"/>
    <w:rsid w:val="6B1E03B1"/>
    <w:rsid w:val="6B393995"/>
    <w:rsid w:val="6B3C515B"/>
    <w:rsid w:val="6B480712"/>
    <w:rsid w:val="6B4812C1"/>
    <w:rsid w:val="6B4D42BE"/>
    <w:rsid w:val="6B6300FD"/>
    <w:rsid w:val="6B715D85"/>
    <w:rsid w:val="6B833379"/>
    <w:rsid w:val="6B834100"/>
    <w:rsid w:val="6B8D42F2"/>
    <w:rsid w:val="6BAA2207"/>
    <w:rsid w:val="6BB45E4D"/>
    <w:rsid w:val="6BD54341"/>
    <w:rsid w:val="6BD709DF"/>
    <w:rsid w:val="6BD8141C"/>
    <w:rsid w:val="6BF5485E"/>
    <w:rsid w:val="6C0F54CE"/>
    <w:rsid w:val="6C122336"/>
    <w:rsid w:val="6C1C06C2"/>
    <w:rsid w:val="6C1D4C0E"/>
    <w:rsid w:val="6C59183B"/>
    <w:rsid w:val="6C5C487E"/>
    <w:rsid w:val="6C6D5DCF"/>
    <w:rsid w:val="6C712326"/>
    <w:rsid w:val="6C7514F6"/>
    <w:rsid w:val="6C7918E8"/>
    <w:rsid w:val="6C7B1A56"/>
    <w:rsid w:val="6C806490"/>
    <w:rsid w:val="6C9009CE"/>
    <w:rsid w:val="6C9340D3"/>
    <w:rsid w:val="6CB0697A"/>
    <w:rsid w:val="6CBE7CBA"/>
    <w:rsid w:val="6CD45D32"/>
    <w:rsid w:val="6CE8557F"/>
    <w:rsid w:val="6CFC7083"/>
    <w:rsid w:val="6D092376"/>
    <w:rsid w:val="6D114938"/>
    <w:rsid w:val="6D193E61"/>
    <w:rsid w:val="6D21370B"/>
    <w:rsid w:val="6D2E0C3B"/>
    <w:rsid w:val="6D365409"/>
    <w:rsid w:val="6D3C3844"/>
    <w:rsid w:val="6D3E291A"/>
    <w:rsid w:val="6D400035"/>
    <w:rsid w:val="6D553B05"/>
    <w:rsid w:val="6D652DDC"/>
    <w:rsid w:val="6D7477B9"/>
    <w:rsid w:val="6D872441"/>
    <w:rsid w:val="6D8776AE"/>
    <w:rsid w:val="6D99563A"/>
    <w:rsid w:val="6DA31592"/>
    <w:rsid w:val="6DA32F6B"/>
    <w:rsid w:val="6DBA69B7"/>
    <w:rsid w:val="6DBE71AC"/>
    <w:rsid w:val="6DC40C6B"/>
    <w:rsid w:val="6DCD5FD5"/>
    <w:rsid w:val="6DDA3700"/>
    <w:rsid w:val="6DEE183F"/>
    <w:rsid w:val="6E17684D"/>
    <w:rsid w:val="6E1D04E4"/>
    <w:rsid w:val="6E2C1F36"/>
    <w:rsid w:val="6E3B6A4F"/>
    <w:rsid w:val="6E453381"/>
    <w:rsid w:val="6E52137C"/>
    <w:rsid w:val="6E6118F9"/>
    <w:rsid w:val="6E67519B"/>
    <w:rsid w:val="6E6B4150"/>
    <w:rsid w:val="6E755ABD"/>
    <w:rsid w:val="6E814E02"/>
    <w:rsid w:val="6E862B02"/>
    <w:rsid w:val="6E871A0B"/>
    <w:rsid w:val="6E996BED"/>
    <w:rsid w:val="6EB1452C"/>
    <w:rsid w:val="6EBF0BF2"/>
    <w:rsid w:val="6ED72E47"/>
    <w:rsid w:val="6EDB1338"/>
    <w:rsid w:val="6EFE3F62"/>
    <w:rsid w:val="6F1A5EBA"/>
    <w:rsid w:val="6F1C062E"/>
    <w:rsid w:val="6F2D3958"/>
    <w:rsid w:val="6F327CAC"/>
    <w:rsid w:val="6F497A80"/>
    <w:rsid w:val="6F4E5CCB"/>
    <w:rsid w:val="6F590826"/>
    <w:rsid w:val="6F6F723A"/>
    <w:rsid w:val="6F7264A0"/>
    <w:rsid w:val="6F745D74"/>
    <w:rsid w:val="6F762ED3"/>
    <w:rsid w:val="6F7D0A93"/>
    <w:rsid w:val="6F80296B"/>
    <w:rsid w:val="6F8B1A29"/>
    <w:rsid w:val="6F9A564A"/>
    <w:rsid w:val="6FA0300D"/>
    <w:rsid w:val="6FA76045"/>
    <w:rsid w:val="6FBC71D1"/>
    <w:rsid w:val="6FD75D84"/>
    <w:rsid w:val="6FDE1965"/>
    <w:rsid w:val="6FE65703"/>
    <w:rsid w:val="6FFB0ABF"/>
    <w:rsid w:val="6FFB31C2"/>
    <w:rsid w:val="700B2F5A"/>
    <w:rsid w:val="700F0193"/>
    <w:rsid w:val="7012016D"/>
    <w:rsid w:val="701A2725"/>
    <w:rsid w:val="702757CA"/>
    <w:rsid w:val="702F4A80"/>
    <w:rsid w:val="703337D7"/>
    <w:rsid w:val="70334C37"/>
    <w:rsid w:val="705737F6"/>
    <w:rsid w:val="70636C23"/>
    <w:rsid w:val="707571C6"/>
    <w:rsid w:val="708679C8"/>
    <w:rsid w:val="708E717A"/>
    <w:rsid w:val="709A5BD8"/>
    <w:rsid w:val="709D5D05"/>
    <w:rsid w:val="70A133A6"/>
    <w:rsid w:val="70A51A95"/>
    <w:rsid w:val="70A97C9F"/>
    <w:rsid w:val="70BD199D"/>
    <w:rsid w:val="70BF2C32"/>
    <w:rsid w:val="70C84601"/>
    <w:rsid w:val="70CE5F41"/>
    <w:rsid w:val="70D818B8"/>
    <w:rsid w:val="70E440F3"/>
    <w:rsid w:val="70E91EC5"/>
    <w:rsid w:val="71017ADB"/>
    <w:rsid w:val="712316DB"/>
    <w:rsid w:val="713221CC"/>
    <w:rsid w:val="71344A7E"/>
    <w:rsid w:val="71347EB1"/>
    <w:rsid w:val="713D175F"/>
    <w:rsid w:val="716F72F0"/>
    <w:rsid w:val="71704C61"/>
    <w:rsid w:val="717E3626"/>
    <w:rsid w:val="718C1A41"/>
    <w:rsid w:val="7190150E"/>
    <w:rsid w:val="71BE2187"/>
    <w:rsid w:val="71E2180B"/>
    <w:rsid w:val="71E441C9"/>
    <w:rsid w:val="71E45164"/>
    <w:rsid w:val="71E80C9B"/>
    <w:rsid w:val="71EA7ED3"/>
    <w:rsid w:val="71FD54DA"/>
    <w:rsid w:val="72010FFF"/>
    <w:rsid w:val="720716CC"/>
    <w:rsid w:val="72072B3A"/>
    <w:rsid w:val="72095E18"/>
    <w:rsid w:val="720E5E10"/>
    <w:rsid w:val="721156AA"/>
    <w:rsid w:val="721B380C"/>
    <w:rsid w:val="72351377"/>
    <w:rsid w:val="72405C7A"/>
    <w:rsid w:val="72435BCF"/>
    <w:rsid w:val="724F7A63"/>
    <w:rsid w:val="7256255B"/>
    <w:rsid w:val="72665E04"/>
    <w:rsid w:val="728519D4"/>
    <w:rsid w:val="728B685C"/>
    <w:rsid w:val="728F4C70"/>
    <w:rsid w:val="72AD248D"/>
    <w:rsid w:val="72CA554B"/>
    <w:rsid w:val="72D34DE7"/>
    <w:rsid w:val="72D51D81"/>
    <w:rsid w:val="72D56857"/>
    <w:rsid w:val="72D62221"/>
    <w:rsid w:val="72E40F99"/>
    <w:rsid w:val="72E66F89"/>
    <w:rsid w:val="7302197B"/>
    <w:rsid w:val="730518B1"/>
    <w:rsid w:val="730A3C87"/>
    <w:rsid w:val="73155511"/>
    <w:rsid w:val="732102DF"/>
    <w:rsid w:val="73212E31"/>
    <w:rsid w:val="73316518"/>
    <w:rsid w:val="733303C0"/>
    <w:rsid w:val="733B1AB9"/>
    <w:rsid w:val="73487C44"/>
    <w:rsid w:val="73674E9D"/>
    <w:rsid w:val="736E2BE7"/>
    <w:rsid w:val="737A3494"/>
    <w:rsid w:val="737C2B4A"/>
    <w:rsid w:val="737F0A7E"/>
    <w:rsid w:val="73AB6140"/>
    <w:rsid w:val="73B108E4"/>
    <w:rsid w:val="73B67A2C"/>
    <w:rsid w:val="73BB74FB"/>
    <w:rsid w:val="73BF1E94"/>
    <w:rsid w:val="73DD78C7"/>
    <w:rsid w:val="740215BE"/>
    <w:rsid w:val="7404398B"/>
    <w:rsid w:val="741108EE"/>
    <w:rsid w:val="74202D3B"/>
    <w:rsid w:val="7434296E"/>
    <w:rsid w:val="74456002"/>
    <w:rsid w:val="74550B25"/>
    <w:rsid w:val="745820C3"/>
    <w:rsid w:val="7461259B"/>
    <w:rsid w:val="7477012B"/>
    <w:rsid w:val="749138BF"/>
    <w:rsid w:val="74997DC3"/>
    <w:rsid w:val="74C24B01"/>
    <w:rsid w:val="74CF7DA1"/>
    <w:rsid w:val="74EE40B4"/>
    <w:rsid w:val="74FD3CC7"/>
    <w:rsid w:val="750F6C95"/>
    <w:rsid w:val="7513304E"/>
    <w:rsid w:val="75183646"/>
    <w:rsid w:val="7521343A"/>
    <w:rsid w:val="75262998"/>
    <w:rsid w:val="753A6048"/>
    <w:rsid w:val="753D32F4"/>
    <w:rsid w:val="75462296"/>
    <w:rsid w:val="75504B8E"/>
    <w:rsid w:val="75515C25"/>
    <w:rsid w:val="75770B0E"/>
    <w:rsid w:val="75894543"/>
    <w:rsid w:val="758F103F"/>
    <w:rsid w:val="759D3004"/>
    <w:rsid w:val="75A20E78"/>
    <w:rsid w:val="75AF2824"/>
    <w:rsid w:val="75B81797"/>
    <w:rsid w:val="75BA35DF"/>
    <w:rsid w:val="75CC0414"/>
    <w:rsid w:val="75D3060E"/>
    <w:rsid w:val="75D326AA"/>
    <w:rsid w:val="75D508BA"/>
    <w:rsid w:val="75E7629E"/>
    <w:rsid w:val="75F02FC5"/>
    <w:rsid w:val="76067942"/>
    <w:rsid w:val="760B4F58"/>
    <w:rsid w:val="76213B3B"/>
    <w:rsid w:val="76216163"/>
    <w:rsid w:val="765571EA"/>
    <w:rsid w:val="766A6123"/>
    <w:rsid w:val="76A461D4"/>
    <w:rsid w:val="76A73B1A"/>
    <w:rsid w:val="76AB0CA2"/>
    <w:rsid w:val="76BA1192"/>
    <w:rsid w:val="76C63DCF"/>
    <w:rsid w:val="76C73088"/>
    <w:rsid w:val="76F17781"/>
    <w:rsid w:val="76FB3C12"/>
    <w:rsid w:val="76FE20D9"/>
    <w:rsid w:val="77162903"/>
    <w:rsid w:val="77226778"/>
    <w:rsid w:val="77263DBD"/>
    <w:rsid w:val="77336895"/>
    <w:rsid w:val="77445CF8"/>
    <w:rsid w:val="77484441"/>
    <w:rsid w:val="77754523"/>
    <w:rsid w:val="77972AD8"/>
    <w:rsid w:val="77A61E98"/>
    <w:rsid w:val="77A9027B"/>
    <w:rsid w:val="77B13D57"/>
    <w:rsid w:val="77BF451D"/>
    <w:rsid w:val="77C01959"/>
    <w:rsid w:val="77E97520"/>
    <w:rsid w:val="77EC02E0"/>
    <w:rsid w:val="780157AF"/>
    <w:rsid w:val="781E7A21"/>
    <w:rsid w:val="784177C4"/>
    <w:rsid w:val="78451E59"/>
    <w:rsid w:val="78716DFB"/>
    <w:rsid w:val="787E4B41"/>
    <w:rsid w:val="787E5EB6"/>
    <w:rsid w:val="788730B2"/>
    <w:rsid w:val="789557C8"/>
    <w:rsid w:val="78A01DC4"/>
    <w:rsid w:val="78A40CC0"/>
    <w:rsid w:val="78BD7672"/>
    <w:rsid w:val="78E9759C"/>
    <w:rsid w:val="79044F2B"/>
    <w:rsid w:val="79093028"/>
    <w:rsid w:val="790B1A65"/>
    <w:rsid w:val="792F7901"/>
    <w:rsid w:val="798F1FF0"/>
    <w:rsid w:val="79956BFA"/>
    <w:rsid w:val="79BE0C60"/>
    <w:rsid w:val="79D32708"/>
    <w:rsid w:val="79E53B1C"/>
    <w:rsid w:val="79E62824"/>
    <w:rsid w:val="79EB6C4C"/>
    <w:rsid w:val="7A003903"/>
    <w:rsid w:val="7A0E5C31"/>
    <w:rsid w:val="7A1B4AA5"/>
    <w:rsid w:val="7A2B63F4"/>
    <w:rsid w:val="7A6F1147"/>
    <w:rsid w:val="7A7A30F9"/>
    <w:rsid w:val="7A7B6B4B"/>
    <w:rsid w:val="7A8A3AEE"/>
    <w:rsid w:val="7AB24735"/>
    <w:rsid w:val="7AC9227A"/>
    <w:rsid w:val="7AD16ED6"/>
    <w:rsid w:val="7AE967F4"/>
    <w:rsid w:val="7AEC35AA"/>
    <w:rsid w:val="7AEE2FC9"/>
    <w:rsid w:val="7AF53B71"/>
    <w:rsid w:val="7B283BF5"/>
    <w:rsid w:val="7B2E02AC"/>
    <w:rsid w:val="7B2E3D5F"/>
    <w:rsid w:val="7B522D97"/>
    <w:rsid w:val="7B5718DE"/>
    <w:rsid w:val="7B697148"/>
    <w:rsid w:val="7B6F31B4"/>
    <w:rsid w:val="7B717275"/>
    <w:rsid w:val="7B846B6C"/>
    <w:rsid w:val="7B921FEC"/>
    <w:rsid w:val="7BA45E42"/>
    <w:rsid w:val="7BA833D0"/>
    <w:rsid w:val="7BAE201C"/>
    <w:rsid w:val="7BB64DEA"/>
    <w:rsid w:val="7BB66C83"/>
    <w:rsid w:val="7BCB09F4"/>
    <w:rsid w:val="7BD41794"/>
    <w:rsid w:val="7BD72DB7"/>
    <w:rsid w:val="7BE9134E"/>
    <w:rsid w:val="7BF32188"/>
    <w:rsid w:val="7C0D51F2"/>
    <w:rsid w:val="7C1C4BB8"/>
    <w:rsid w:val="7C270A7A"/>
    <w:rsid w:val="7C4D5EFF"/>
    <w:rsid w:val="7C5D0A9A"/>
    <w:rsid w:val="7C7A5EFF"/>
    <w:rsid w:val="7C8860F5"/>
    <w:rsid w:val="7CB16849"/>
    <w:rsid w:val="7CBC2A38"/>
    <w:rsid w:val="7CC60D44"/>
    <w:rsid w:val="7CC81B98"/>
    <w:rsid w:val="7CD77022"/>
    <w:rsid w:val="7CDA2BFA"/>
    <w:rsid w:val="7CF05D00"/>
    <w:rsid w:val="7CF36E72"/>
    <w:rsid w:val="7D0B0248"/>
    <w:rsid w:val="7D252A40"/>
    <w:rsid w:val="7D256BEE"/>
    <w:rsid w:val="7D2B3485"/>
    <w:rsid w:val="7D2C69EB"/>
    <w:rsid w:val="7D464E50"/>
    <w:rsid w:val="7D5745A2"/>
    <w:rsid w:val="7D7D2BE0"/>
    <w:rsid w:val="7D8E0B30"/>
    <w:rsid w:val="7D9A2284"/>
    <w:rsid w:val="7DBD11CE"/>
    <w:rsid w:val="7DC42EDA"/>
    <w:rsid w:val="7DCB70E2"/>
    <w:rsid w:val="7DE32D8C"/>
    <w:rsid w:val="7DE82687"/>
    <w:rsid w:val="7E017023"/>
    <w:rsid w:val="7E064983"/>
    <w:rsid w:val="7E152E18"/>
    <w:rsid w:val="7E215663"/>
    <w:rsid w:val="7E536726"/>
    <w:rsid w:val="7E5A1D97"/>
    <w:rsid w:val="7E6E01A1"/>
    <w:rsid w:val="7E7062A0"/>
    <w:rsid w:val="7E8B2513"/>
    <w:rsid w:val="7E972E1C"/>
    <w:rsid w:val="7E9C4E52"/>
    <w:rsid w:val="7E9C730C"/>
    <w:rsid w:val="7EAA248B"/>
    <w:rsid w:val="7EB7078A"/>
    <w:rsid w:val="7EBB0200"/>
    <w:rsid w:val="7EDE60C9"/>
    <w:rsid w:val="7EE824AA"/>
    <w:rsid w:val="7EE84089"/>
    <w:rsid w:val="7EF173E1"/>
    <w:rsid w:val="7EFE7867"/>
    <w:rsid w:val="7F0567BE"/>
    <w:rsid w:val="7F1259E3"/>
    <w:rsid w:val="7F1504E8"/>
    <w:rsid w:val="7F15186B"/>
    <w:rsid w:val="7F1C1F84"/>
    <w:rsid w:val="7F1D7E22"/>
    <w:rsid w:val="7F253871"/>
    <w:rsid w:val="7F254C40"/>
    <w:rsid w:val="7F3347DA"/>
    <w:rsid w:val="7F456B00"/>
    <w:rsid w:val="7F4F28CC"/>
    <w:rsid w:val="7F504110"/>
    <w:rsid w:val="7F52321E"/>
    <w:rsid w:val="7F5E259D"/>
    <w:rsid w:val="7F65392B"/>
    <w:rsid w:val="7F6A6A28"/>
    <w:rsid w:val="7F771227"/>
    <w:rsid w:val="7F9626EB"/>
    <w:rsid w:val="7FA40286"/>
    <w:rsid w:val="7FA70191"/>
    <w:rsid w:val="7FC06FDB"/>
    <w:rsid w:val="7FE74340"/>
    <w:rsid w:val="7FE90BE5"/>
    <w:rsid w:val="7FEA7A6C"/>
    <w:rsid w:val="7FF00271"/>
    <w:rsid w:val="7FF14126"/>
    <w:rsid w:val="7FF425E9"/>
    <w:rsid w:val="7FF637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360" w:lineRule="auto"/>
      <w:outlineLvl w:val="2"/>
    </w:pPr>
    <w:rPr>
      <w:rFonts w:eastAsia="宋体"/>
      <w:b/>
      <w:bCs/>
      <w:kern w:val="2"/>
      <w:sz w:val="24"/>
      <w:szCs w:val="32"/>
      <w:lang w:val="en-US" w:eastAsia="zh-CN" w:bidi="ar-SA"/>
    </w:rPr>
  </w:style>
  <w:style w:type="paragraph" w:styleId="5">
    <w:name w:val="heading 4"/>
    <w:basedOn w:val="1"/>
    <w:next w:val="1"/>
    <w:unhideWhenUsed/>
    <w:qFormat/>
    <w:uiPriority w:val="0"/>
    <w:pPr>
      <w:keepNext/>
      <w:keepLines/>
      <w:spacing w:line="360" w:lineRule="auto"/>
      <w:outlineLvl w:val="3"/>
    </w:pPr>
    <w:rPr>
      <w:rFonts w:ascii="Arial" w:hAnsi="Arial" w:eastAsia="宋体"/>
      <w:b/>
      <w:bCs/>
      <w:kern w:val="2"/>
      <w:sz w:val="21"/>
      <w:szCs w:val="28"/>
      <w:lang w:val="en-US" w:eastAsia="zh-CN" w:bidi="ar-SA"/>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9">
    <w:name w:val="Default Paragraph Font"/>
    <w:link w:val="30"/>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qFormat/>
    <w:uiPriority w:val="0"/>
    <w:pPr>
      <w:widowControl w:val="0"/>
      <w:adjustRightInd w:val="0"/>
      <w:spacing w:line="360" w:lineRule="atLeast"/>
    </w:pPr>
    <w:rPr>
      <w:sz w:val="24"/>
    </w:rPr>
  </w:style>
  <w:style w:type="paragraph" w:styleId="9">
    <w:name w:val="Salutation"/>
    <w:basedOn w:val="1"/>
    <w:next w:val="1"/>
    <w:qFormat/>
    <w:uiPriority w:val="0"/>
    <w:rPr>
      <w:sz w:val="24"/>
      <w:szCs w:val="20"/>
    </w:rPr>
  </w:style>
  <w:style w:type="paragraph" w:styleId="10">
    <w:name w:val="Body Text 3"/>
    <w:basedOn w:val="1"/>
    <w:qFormat/>
    <w:uiPriority w:val="0"/>
    <w:pPr>
      <w:widowControl/>
      <w:jc w:val="left"/>
    </w:pPr>
    <w:rPr>
      <w:rFonts w:ascii="宋体" w:eastAsia="宋体"/>
      <w:kern w:val="2"/>
      <w:sz w:val="28"/>
      <w:lang w:val="en-US" w:eastAsia="zh-CN" w:bidi="ar-SA"/>
    </w:rPr>
  </w:style>
  <w:style w:type="paragraph" w:styleId="11">
    <w:name w:val="Body Text"/>
    <w:basedOn w:val="1"/>
    <w:qFormat/>
    <w:uiPriority w:val="0"/>
    <w:pPr>
      <w:spacing w:after="120" w:afterLines="0"/>
    </w:pPr>
  </w:style>
  <w:style w:type="paragraph" w:styleId="12">
    <w:name w:val="Body Text Indent"/>
    <w:basedOn w:val="1"/>
    <w:next w:val="13"/>
    <w:qFormat/>
    <w:uiPriority w:val="0"/>
    <w:pPr>
      <w:adjustRightInd w:val="0"/>
      <w:snapToGrid w:val="0"/>
      <w:spacing w:line="360" w:lineRule="auto"/>
      <w:ind w:firstLine="420" w:firstLineChars="200"/>
    </w:pPr>
    <w:rPr>
      <w:rFonts w:ascii="Calibri" w:hAnsi="Calibri"/>
      <w:kern w:val="0"/>
      <w:sz w:val="20"/>
    </w:rPr>
  </w:style>
  <w:style w:type="paragraph" w:styleId="13">
    <w:name w:val="annotation subject"/>
    <w:basedOn w:val="8"/>
    <w:next w:val="1"/>
    <w:unhideWhenUsed/>
    <w:qFormat/>
    <w:uiPriority w:val="0"/>
    <w:rPr>
      <w:b/>
    </w:rPr>
  </w:style>
  <w:style w:type="paragraph" w:styleId="14">
    <w:name w:val="Block Text"/>
    <w:basedOn w:val="1"/>
    <w:qFormat/>
    <w:uiPriority w:val="0"/>
    <w:pPr>
      <w:widowControl/>
      <w:tabs>
        <w:tab w:val="right" w:pos="8640"/>
      </w:tabs>
      <w:spacing w:after="120"/>
      <w:ind w:left="1440" w:leftChars="700" w:right="1440"/>
    </w:pPr>
    <w:rPr>
      <w:rFonts w:ascii="Garamond" w:hAnsi="Garamond" w:eastAsia="Times New Roman"/>
      <w:spacing w:val="-2"/>
    </w:rPr>
  </w:style>
  <w:style w:type="paragraph" w:styleId="15">
    <w:name w:val="Plain Text"/>
    <w:basedOn w:val="1"/>
    <w:next w:val="1"/>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16">
    <w:name w:val="Date"/>
    <w:basedOn w:val="1"/>
    <w:next w:val="1"/>
    <w:qFormat/>
    <w:uiPriority w:val="0"/>
    <w:rPr>
      <w:sz w:val="44"/>
      <w:szCs w:val="20"/>
    </w:rPr>
  </w:style>
  <w:style w:type="paragraph" w:styleId="17">
    <w:name w:val="Body Text Indent 2"/>
    <w:basedOn w:val="1"/>
    <w:qFormat/>
    <w:uiPriority w:val="0"/>
    <w:pPr>
      <w:spacing w:after="120" w:afterLines="0" w:line="480" w:lineRule="auto"/>
      <w:ind w:left="420" w:leftChars="200"/>
    </w:p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envelope return"/>
    <w:basedOn w:val="1"/>
    <w:qFormat/>
    <w:uiPriority w:val="99"/>
    <w:pPr>
      <w:snapToGrid w:val="0"/>
    </w:pPr>
    <w:rPr>
      <w:rFonts w:ascii="Arial" w:hAnsi="Arial" w:cs="Arial"/>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Body Text 2"/>
    <w:basedOn w:val="1"/>
    <w:qFormat/>
    <w:uiPriority w:val="0"/>
    <w:pPr>
      <w:adjustRightInd w:val="0"/>
      <w:snapToGrid w:val="0"/>
      <w:spacing w:line="480" w:lineRule="atLeast"/>
    </w:pPr>
    <w:rPr>
      <w:rFonts w:ascii="宋体" w:hAnsi="宋体"/>
      <w:sz w:val="28"/>
    </w:rPr>
  </w:style>
  <w:style w:type="paragraph" w:styleId="23">
    <w:name w:val="List Continue 2"/>
    <w:basedOn w:val="1"/>
    <w:qFormat/>
    <w:uiPriority w:val="0"/>
    <w:pPr>
      <w:spacing w:after="120" w:afterLines="0"/>
      <w:ind w:left="840" w:leftChars="400"/>
    </w:p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Body Text First Indent"/>
    <w:basedOn w:val="11"/>
    <w:qFormat/>
    <w:uiPriority w:val="0"/>
    <w:pPr>
      <w:spacing w:after="120"/>
      <w:ind w:firstLine="420" w:firstLineChars="100"/>
      <w:jc w:val="both"/>
    </w:pPr>
  </w:style>
  <w:style w:type="paragraph" w:styleId="26">
    <w:name w:val="Body Text First Indent 2"/>
    <w:basedOn w:val="12"/>
    <w:next w:val="14"/>
    <w:unhideWhenUsed/>
    <w:qFormat/>
    <w:uiPriority w:val="99"/>
    <w:pPr>
      <w:spacing w:after="120" w:afterLines="0" w:line="240" w:lineRule="auto"/>
      <w:ind w:left="420" w:leftChars="200"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默认段落字体 Para Char"/>
    <w:basedOn w:val="1"/>
    <w:link w:val="29"/>
    <w:qFormat/>
    <w:uiPriority w:val="0"/>
    <w:pPr>
      <w:tabs>
        <w:tab w:val="left" w:pos="720"/>
      </w:tabs>
      <w:ind w:left="720" w:hanging="720"/>
    </w:pPr>
  </w:style>
  <w:style w:type="character" w:styleId="31">
    <w:name w:val="Strong"/>
    <w:basedOn w:val="29"/>
    <w:qFormat/>
    <w:uiPriority w:val="0"/>
    <w:rPr>
      <w:b/>
    </w:rPr>
  </w:style>
  <w:style w:type="character" w:styleId="32">
    <w:name w:val="FollowedHyperlink"/>
    <w:basedOn w:val="29"/>
    <w:qFormat/>
    <w:uiPriority w:val="0"/>
    <w:rPr>
      <w:color w:val="800080"/>
      <w:u w:val="single"/>
    </w:rPr>
  </w:style>
  <w:style w:type="character" w:styleId="33">
    <w:name w:val="Hyperlink"/>
    <w:basedOn w:val="29"/>
    <w:qFormat/>
    <w:uiPriority w:val="0"/>
    <w:rPr>
      <w:color w:val="0000FF"/>
      <w:u w:val="single"/>
    </w:rPr>
  </w:style>
  <w:style w:type="paragraph" w:customStyle="1" w:styleId="34">
    <w:name w:val="正文缩进1"/>
    <w:basedOn w:val="1"/>
    <w:qFormat/>
    <w:uiPriority w:val="0"/>
    <w:pPr>
      <w:ind w:firstLine="420" w:firstLineChars="200"/>
    </w:pPr>
  </w:style>
  <w:style w:type="paragraph" w:customStyle="1" w:styleId="35">
    <w:name w:val="Default"/>
    <w:qFormat/>
    <w:uiPriority w:val="99"/>
    <w:pPr>
      <w:widowControl w:val="0"/>
      <w:autoSpaceDE w:val="0"/>
      <w:autoSpaceDN w:val="0"/>
      <w:adjustRightInd w:val="0"/>
    </w:pPr>
    <w:rPr>
      <w:rFonts w:ascii="Sim Sun" w:hAnsi="Calibri" w:eastAsia="Sim Sun" w:cs="Sim Sun"/>
      <w:color w:val="000000"/>
      <w:kern w:val="0"/>
      <w:sz w:val="24"/>
      <w:szCs w:val="24"/>
      <w:lang w:val="en-US" w:eastAsia="zh-CN" w:bidi="ar-SA"/>
    </w:rPr>
  </w:style>
  <w:style w:type="paragraph" w:customStyle="1" w:styleId="36">
    <w:name w:val="样式1"/>
    <w:basedOn w:val="1"/>
    <w:link w:val="58"/>
    <w:qFormat/>
    <w:uiPriority w:val="0"/>
    <w:pPr>
      <w:widowControl w:val="0"/>
      <w:spacing w:before="120" w:beforeLines="0" w:after="120" w:afterLines="0" w:line="300" w:lineRule="auto"/>
      <w:jc w:val="both"/>
    </w:pPr>
    <w:rPr>
      <w:rFonts w:ascii="宋体" w:hAnsi="宋体"/>
      <w:b/>
      <w:kern w:val="2"/>
      <w:sz w:val="24"/>
    </w:rPr>
  </w:style>
  <w:style w:type="paragraph" w:customStyle="1" w:styleId="3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38">
    <w:name w:val="目录"/>
    <w:basedOn w:val="1"/>
    <w:qFormat/>
    <w:uiPriority w:val="0"/>
    <w:pPr>
      <w:jc w:val="center"/>
    </w:pPr>
    <w:rPr>
      <w:rFonts w:ascii="宋体"/>
      <w:b/>
      <w:sz w:val="36"/>
    </w:rPr>
  </w:style>
  <w:style w:type="character" w:customStyle="1" w:styleId="39">
    <w:name w:val="page number"/>
    <w:basedOn w:val="29"/>
    <w:qFormat/>
    <w:uiPriority w:val="0"/>
  </w:style>
  <w:style w:type="paragraph" w:customStyle="1" w:styleId="40">
    <w:name w:val="正文_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41">
    <w:name w:val="标题 3_0"/>
    <w:basedOn w:val="40"/>
    <w:next w:val="40"/>
    <w:unhideWhenUsed/>
    <w:qFormat/>
    <w:uiPriority w:val="0"/>
    <w:pPr>
      <w:keepNext/>
      <w:keepLines/>
      <w:spacing w:before="260" w:after="260" w:line="416" w:lineRule="auto"/>
      <w:outlineLvl w:val="2"/>
    </w:pPr>
    <w:rPr>
      <w:rFonts w:ascii="Calibri" w:hAnsi="Calibri"/>
      <w:b/>
      <w:bCs/>
      <w:sz w:val="32"/>
      <w:szCs w:val="32"/>
    </w:rPr>
  </w:style>
  <w:style w:type="paragraph" w:customStyle="1" w:styleId="42">
    <w:name w:val="标题 4_0"/>
    <w:basedOn w:val="40"/>
    <w:next w:val="40"/>
    <w:unhideWhenUsed/>
    <w:qFormat/>
    <w:uiPriority w:val="0"/>
    <w:pPr>
      <w:keepNext/>
      <w:keepLines/>
      <w:spacing w:before="280" w:after="290" w:line="376" w:lineRule="auto"/>
      <w:outlineLvl w:val="3"/>
    </w:pPr>
    <w:rPr>
      <w:rFonts w:ascii="Cambria" w:hAnsi="Cambria" w:eastAsia="宋体" w:cs="Times New Roman"/>
      <w:b/>
      <w:bCs/>
      <w:sz w:val="28"/>
      <w:szCs w:val="28"/>
    </w:rPr>
  </w:style>
  <w:style w:type="paragraph" w:customStyle="1" w:styleId="43">
    <w:name w:val="List Paragraph"/>
    <w:basedOn w:val="1"/>
    <w:qFormat/>
    <w:uiPriority w:val="0"/>
    <w:pPr>
      <w:widowControl/>
      <w:ind w:left="720" w:firstLine="360"/>
      <w:jc w:val="left"/>
    </w:pPr>
    <w:rPr>
      <w:kern w:val="0"/>
      <w:sz w:val="22"/>
      <w:lang w:eastAsia="en-US"/>
    </w:rPr>
  </w:style>
  <w:style w:type="paragraph" w:customStyle="1" w:styleId="44">
    <w:name w:val="xl48"/>
    <w:basedOn w:val="1"/>
    <w:qFormat/>
    <w:uiPriority w:val="0"/>
    <w:pPr>
      <w:widowControl/>
      <w:pBdr>
        <w:bottom w:val="single" w:color="auto" w:sz="4" w:space="0"/>
      </w:pBdr>
      <w:spacing w:before="100" w:beforeLines="0" w:beforeAutospacing="1" w:after="100" w:afterLines="0" w:afterAutospacing="1"/>
      <w:jc w:val="center"/>
    </w:pPr>
    <w:rPr>
      <w:rFonts w:eastAsia="Arial Unicode MS"/>
      <w:kern w:val="0"/>
      <w:sz w:val="24"/>
      <w:szCs w:val="20"/>
    </w:rPr>
  </w:style>
  <w:style w:type="paragraph" w:customStyle="1" w:styleId="45">
    <w:name w:val="title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46">
    <w:name w:val="目录文字"/>
    <w:basedOn w:val="1"/>
    <w:qFormat/>
    <w:uiPriority w:val="0"/>
    <w:pPr>
      <w:spacing w:line="480" w:lineRule="auto"/>
    </w:pPr>
    <w:rPr>
      <w:rFonts w:ascii="宋体" w:hAnsi="宋体"/>
      <w:sz w:val="24"/>
    </w:rPr>
  </w:style>
  <w:style w:type="paragraph" w:customStyle="1" w:styleId="47">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48">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49">
    <w:name w:val="16"/>
    <w:basedOn w:val="29"/>
    <w:qFormat/>
    <w:uiPriority w:val="0"/>
    <w:rPr>
      <w:rFonts w:hint="default" w:ascii="Times New Roman" w:hAnsi="Times New Roman" w:cs="Times New Roman"/>
      <w:b/>
    </w:rPr>
  </w:style>
  <w:style w:type="character" w:customStyle="1" w:styleId="50">
    <w:name w:val="font51"/>
    <w:basedOn w:val="29"/>
    <w:qFormat/>
    <w:uiPriority w:val="0"/>
    <w:rPr>
      <w:rFonts w:hint="eastAsia" w:ascii="宋体" w:hAnsi="宋体" w:eastAsia="宋体" w:cs="宋体"/>
      <w:b/>
      <w:color w:val="000000"/>
      <w:sz w:val="24"/>
      <w:szCs w:val="24"/>
      <w:u w:val="none"/>
    </w:rPr>
  </w:style>
  <w:style w:type="character" w:customStyle="1" w:styleId="51">
    <w:name w:val="font31"/>
    <w:basedOn w:val="29"/>
    <w:qFormat/>
    <w:uiPriority w:val="0"/>
    <w:rPr>
      <w:rFonts w:hint="default" w:ascii="Times New Roman" w:hAnsi="Times New Roman" w:cs="Times New Roman"/>
      <w:b/>
      <w:color w:val="000000"/>
      <w:sz w:val="24"/>
      <w:szCs w:val="24"/>
      <w:u w:val="none"/>
    </w:rPr>
  </w:style>
  <w:style w:type="character" w:customStyle="1" w:styleId="52">
    <w:name w:val="font11"/>
    <w:basedOn w:val="29"/>
    <w:qFormat/>
    <w:uiPriority w:val="0"/>
    <w:rPr>
      <w:rFonts w:hint="default" w:ascii="Times New Roman" w:hAnsi="Times New Roman" w:cs="Times New Roman"/>
      <w:color w:val="000000"/>
      <w:sz w:val="24"/>
      <w:szCs w:val="24"/>
      <w:u w:val="none"/>
    </w:rPr>
  </w:style>
  <w:style w:type="character" w:customStyle="1" w:styleId="53">
    <w:name w:val="font21"/>
    <w:basedOn w:val="29"/>
    <w:qFormat/>
    <w:uiPriority w:val="0"/>
    <w:rPr>
      <w:rFonts w:hint="eastAsia" w:ascii="宋体" w:hAnsi="宋体" w:eastAsia="宋体" w:cs="宋体"/>
      <w:color w:val="000000"/>
      <w:sz w:val="24"/>
      <w:szCs w:val="24"/>
      <w:u w:val="none"/>
    </w:rPr>
  </w:style>
  <w:style w:type="character" w:customStyle="1" w:styleId="54">
    <w:name w:val="font01"/>
    <w:basedOn w:val="29"/>
    <w:qFormat/>
    <w:uiPriority w:val="0"/>
    <w:rPr>
      <w:rFonts w:hint="default" w:ascii="Times New Roman" w:hAnsi="Times New Roman" w:cs="Times New Roman"/>
      <w:color w:val="000000"/>
      <w:sz w:val="24"/>
      <w:szCs w:val="24"/>
      <w:u w:val="none"/>
      <w:vertAlign w:val="superscript"/>
    </w:rPr>
  </w:style>
  <w:style w:type="paragraph" w:customStyle="1" w:styleId="55">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56">
    <w:name w:val="null3"/>
    <w:hidden/>
    <w:qFormat/>
    <w:uiPriority w:val="0"/>
    <w:rPr>
      <w:rFonts w:hint="eastAsia" w:asciiTheme="minorHAnsi" w:hAnsiTheme="minorHAnsi" w:eastAsiaTheme="minorEastAsia" w:cstheme="minorBidi"/>
      <w:lang w:val="en-US" w:eastAsia="zh-Hans"/>
    </w:rPr>
  </w:style>
  <w:style w:type="paragraph" w:customStyle="1" w:styleId="57">
    <w:name w:val="List Paragraph1"/>
    <w:qFormat/>
    <w:uiPriority w:val="0"/>
    <w:pPr>
      <w:ind w:firstLine="420" w:firstLineChars="200"/>
    </w:pPr>
    <w:rPr>
      <w:rFonts w:ascii="Calibri" w:hAnsi="Calibri" w:eastAsia="宋体" w:cs="Times New Roman"/>
      <w:lang w:val="en-US" w:eastAsia="zh-CN" w:bidi="ar-SA"/>
    </w:rPr>
  </w:style>
  <w:style w:type="character" w:customStyle="1" w:styleId="58">
    <w:name w:val="样式1 Char"/>
    <w:link w:val="36"/>
    <w:qFormat/>
    <w:uiPriority w:val="0"/>
    <w:rPr>
      <w:rFonts w:ascii="宋体" w:hAnsi="宋体"/>
      <w:b/>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16218</Words>
  <Characters>16837</Characters>
  <Lines>0</Lines>
  <Paragraphs>0</Paragraphs>
  <TotalTime>2</TotalTime>
  <ScaleCrop>false</ScaleCrop>
  <LinksUpToDate>false</LinksUpToDate>
  <CharactersWithSpaces>16983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2017-12-13T11:42:00Z</dcterms:created>
  <dc:creator>Administrator</dc:creator>
  <cp:lastModifiedBy>NTKO</cp:lastModifiedBy>
  <cp:lastPrinted>2025-04-28T07:31:00Z</cp:lastPrinted>
  <dcterms:modified xsi:type="dcterms:W3CDTF">2026-01-08T02:04:10Z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F3ACDE4CF02A42DB97264B40180D0A90_13</vt:lpwstr>
  </property>
  <property fmtid="{D5CDD505-2E9C-101B-9397-08002B2CF9AE}" pid="4" name="KSOTemplateDocerSaveRecord">
    <vt:lpwstr>eyJoZGlkIjoiN2E4ZDBjM2JiY2FiZTVkYzFhMzM1ODZkYTlhZDcwNTIiLCJ1c2VySWQiOiI0MjI4NDAzNDQifQ==</vt:lpwstr>
  </property>
</Properties>
</file>