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DE586">
      <w:pPr>
        <w:pStyle w:val="5"/>
        <w:bidi w:val="0"/>
        <w:rPr>
          <w:rFonts w:hint="eastAsia" w:ascii="宋体" w:hAnsi="宋体" w:eastAsia="宋体" w:cs="宋体"/>
          <w:sz w:val="28"/>
          <w:szCs w:val="40"/>
          <w:lang w:eastAsia="zh-CN"/>
        </w:rPr>
      </w:pPr>
      <w:bookmarkStart w:id="0" w:name="_Toc15591"/>
      <w:bookmarkStart w:id="1011" w:name="_GoBack"/>
      <w:bookmarkEnd w:id="1011"/>
      <w:r>
        <w:rPr>
          <w:rFonts w:hint="eastAsia" w:ascii="宋体" w:hAnsi="宋体" w:eastAsia="宋体" w:cs="宋体"/>
          <w:sz w:val="28"/>
          <w:szCs w:val="40"/>
        </w:rPr>
        <w:t>项目编号：</w:t>
      </w:r>
      <w:r>
        <w:rPr>
          <w:rFonts w:hint="eastAsia" w:ascii="宋体" w:hAnsi="宋体" w:eastAsia="宋体" w:cs="宋体"/>
          <w:sz w:val="28"/>
          <w:szCs w:val="40"/>
          <w:lang w:eastAsia="zh-CN"/>
        </w:rPr>
        <w:t>SXCY2025-78</w:t>
      </w:r>
    </w:p>
    <w:p w14:paraId="224CEAD1">
      <w:pPr>
        <w:jc w:val="both"/>
        <w:rPr>
          <w:rFonts w:hint="eastAsia" w:ascii="宋体" w:hAnsi="宋体" w:cs="宋体"/>
          <w:b/>
          <w:bCs/>
          <w:color w:val="000000" w:themeColor="text1"/>
          <w:sz w:val="48"/>
          <w:szCs w:val="48"/>
          <w14:textFill>
            <w14:solidFill>
              <w14:schemeClr w14:val="tx1"/>
            </w14:solidFill>
          </w14:textFill>
        </w:rPr>
      </w:pPr>
    </w:p>
    <w:p w14:paraId="252BB882">
      <w:pPr>
        <w:jc w:val="center"/>
        <w:rPr>
          <w:rFonts w:hint="eastAsia" w:ascii="宋体" w:hAnsi="宋体" w:cs="宋体"/>
          <w:b/>
          <w:bCs/>
          <w:color w:val="000000" w:themeColor="text1"/>
          <w:sz w:val="48"/>
          <w:szCs w:val="48"/>
          <w14:textFill>
            <w14:solidFill>
              <w14:schemeClr w14:val="tx1"/>
            </w14:solidFill>
          </w14:textFill>
        </w:rPr>
      </w:pPr>
    </w:p>
    <w:p w14:paraId="42A61BEB">
      <w:pPr>
        <w:pStyle w:val="11"/>
        <w:rPr>
          <w:rFonts w:hint="eastAsia"/>
          <w:color w:val="000000" w:themeColor="text1"/>
          <w14:textFill>
            <w14:solidFill>
              <w14:schemeClr w14:val="tx1"/>
            </w14:solidFill>
          </w14:textFill>
        </w:rPr>
      </w:pPr>
    </w:p>
    <w:p w14:paraId="203CEBD0">
      <w:pPr>
        <w:pStyle w:val="11"/>
        <w:rPr>
          <w:rFonts w:hint="eastAsia"/>
          <w:color w:val="000000" w:themeColor="text1"/>
          <w14:textFill>
            <w14:solidFill>
              <w14:schemeClr w14:val="tx1"/>
            </w14:solidFill>
          </w14:textFill>
        </w:rPr>
      </w:pPr>
    </w:p>
    <w:p w14:paraId="1EC4367C">
      <w:pPr>
        <w:jc w:val="center"/>
        <w:rPr>
          <w:rFonts w:hint="eastAsia"/>
          <w:b/>
          <w:bCs/>
          <w:color w:val="000000" w:themeColor="text1"/>
          <w:sz w:val="48"/>
          <w:szCs w:val="48"/>
          <w:lang w:eastAsia="zh-CN"/>
          <w14:textFill>
            <w14:solidFill>
              <w14:schemeClr w14:val="tx1"/>
            </w14:solidFill>
          </w14:textFill>
        </w:rPr>
      </w:pPr>
      <w:bookmarkStart w:id="1" w:name="_Toc15395"/>
      <w:bookmarkStart w:id="2" w:name="_Toc26697"/>
      <w:bookmarkStart w:id="3" w:name="_Toc27774"/>
      <w:r>
        <w:rPr>
          <w:rFonts w:hint="eastAsia"/>
          <w:b/>
          <w:bCs/>
          <w:color w:val="000000" w:themeColor="text1"/>
          <w:sz w:val="48"/>
          <w:szCs w:val="48"/>
          <w:lang w:eastAsia="zh-CN"/>
          <w14:textFill>
            <w14:solidFill>
              <w14:schemeClr w14:val="tx1"/>
            </w14:solidFill>
          </w14:textFill>
        </w:rPr>
        <w:t>区市场局食品快速检测能力提升计划</w:t>
      </w:r>
    </w:p>
    <w:p w14:paraId="21A9BDED">
      <w:pPr>
        <w:jc w:val="center"/>
        <w:rPr>
          <w:rFonts w:hint="eastAsia"/>
          <w:b/>
          <w:bCs/>
          <w:color w:val="000000" w:themeColor="text1"/>
          <w:sz w:val="48"/>
          <w:szCs w:val="48"/>
          <w:lang w:eastAsia="zh-CN"/>
          <w14:textFill>
            <w14:solidFill>
              <w14:schemeClr w14:val="tx1"/>
            </w14:solidFill>
          </w14:textFill>
        </w:rPr>
      </w:pPr>
    </w:p>
    <w:p w14:paraId="37917588">
      <w:pPr>
        <w:jc w:val="center"/>
        <w:rPr>
          <w:rFonts w:hint="eastAsia"/>
          <w:b/>
          <w:bCs/>
          <w:color w:val="000000" w:themeColor="text1"/>
          <w:sz w:val="48"/>
          <w:szCs w:val="48"/>
          <w:lang w:eastAsia="zh-CN"/>
          <w14:textFill>
            <w14:solidFill>
              <w14:schemeClr w14:val="tx1"/>
            </w14:solidFill>
          </w14:textFill>
        </w:rPr>
      </w:pPr>
      <w:r>
        <w:rPr>
          <w:rFonts w:hint="eastAsia"/>
          <w:b/>
          <w:bCs/>
          <w:color w:val="000000" w:themeColor="text1"/>
          <w:sz w:val="48"/>
          <w:szCs w:val="48"/>
          <w:lang w:eastAsia="zh-CN"/>
          <w14:textFill>
            <w14:solidFill>
              <w14:schemeClr w14:val="tx1"/>
            </w14:solidFill>
          </w14:textFill>
        </w:rPr>
        <w:t>项目二期</w:t>
      </w:r>
    </w:p>
    <w:p w14:paraId="556E0A33">
      <w:pPr>
        <w:pStyle w:val="8"/>
        <w:rPr>
          <w:rFonts w:hint="eastAsia"/>
          <w:color w:val="000000" w:themeColor="text1"/>
          <w:lang w:eastAsia="zh-CN"/>
          <w14:textFill>
            <w14:solidFill>
              <w14:schemeClr w14:val="tx1"/>
            </w14:solidFill>
          </w14:textFill>
        </w:rPr>
      </w:pPr>
    </w:p>
    <w:p w14:paraId="07805F6A">
      <w:pPr>
        <w:rPr>
          <w:rFonts w:hint="eastAsia"/>
          <w:color w:val="000000" w:themeColor="text1"/>
          <w14:textFill>
            <w14:solidFill>
              <w14:schemeClr w14:val="tx1"/>
            </w14:solidFill>
          </w14:textFill>
        </w:rPr>
      </w:pPr>
    </w:p>
    <w:p w14:paraId="4D8C4F07">
      <w:pPr>
        <w:rPr>
          <w:rFonts w:hint="eastAsia"/>
          <w:color w:val="000000" w:themeColor="text1"/>
          <w14:textFill>
            <w14:solidFill>
              <w14:schemeClr w14:val="tx1"/>
            </w14:solidFill>
          </w14:textFill>
        </w:rPr>
      </w:pPr>
    </w:p>
    <w:p w14:paraId="62EBE04A">
      <w:pPr>
        <w:rPr>
          <w:rFonts w:hint="eastAsia"/>
          <w:color w:val="000000" w:themeColor="text1"/>
          <w14:textFill>
            <w14:solidFill>
              <w14:schemeClr w14:val="tx1"/>
            </w14:solidFill>
          </w14:textFill>
        </w:rPr>
      </w:pPr>
    </w:p>
    <w:p w14:paraId="187D1540">
      <w:pPr>
        <w:rPr>
          <w:rFonts w:hint="eastAsia"/>
          <w:color w:val="000000" w:themeColor="text1"/>
          <w14:textFill>
            <w14:solidFill>
              <w14:schemeClr w14:val="tx1"/>
            </w14:solidFill>
          </w14:textFill>
        </w:rPr>
      </w:pPr>
    </w:p>
    <w:p w14:paraId="1E067AC5">
      <w:pPr>
        <w:pStyle w:val="11"/>
        <w:rPr>
          <w:rFonts w:hint="eastAsia"/>
          <w:color w:val="000000" w:themeColor="text1"/>
          <w14:textFill>
            <w14:solidFill>
              <w14:schemeClr w14:val="tx1"/>
            </w14:solidFill>
          </w14:textFill>
        </w:rPr>
      </w:pPr>
    </w:p>
    <w:p w14:paraId="41C8543A">
      <w:pPr>
        <w:rPr>
          <w:rFonts w:hint="eastAsia"/>
          <w:color w:val="000000" w:themeColor="text1"/>
          <w14:textFill>
            <w14:solidFill>
              <w14:schemeClr w14:val="tx1"/>
            </w14:solidFill>
          </w14:textFill>
        </w:rPr>
      </w:pPr>
    </w:p>
    <w:p w14:paraId="4CEB4799">
      <w:pPr>
        <w:spacing w:before="360" w:beforeLines="150"/>
        <w:jc w:val="center"/>
        <w:rPr>
          <w:rFonts w:hint="eastAsia" w:ascii="宋体" w:hAnsi="宋体" w:cs="宋体"/>
          <w:b/>
          <w:color w:val="000000" w:themeColor="text1"/>
          <w:spacing w:val="4"/>
          <w:sz w:val="72"/>
          <w:szCs w:val="72"/>
          <w14:textFill>
            <w14:solidFill>
              <w14:schemeClr w14:val="tx1"/>
            </w14:solidFill>
          </w14:textFill>
        </w:rPr>
      </w:pPr>
      <w:r>
        <w:rPr>
          <w:rFonts w:hint="eastAsia" w:ascii="宋体" w:hAnsi="宋体" w:cs="宋体"/>
          <w:b/>
          <w:color w:val="000000" w:themeColor="text1"/>
          <w:spacing w:val="4"/>
          <w:sz w:val="72"/>
          <w:szCs w:val="72"/>
          <w14:textFill>
            <w14:solidFill>
              <w14:schemeClr w14:val="tx1"/>
            </w14:solidFill>
          </w14:textFill>
        </w:rPr>
        <w:t>招 标 文 件</w:t>
      </w:r>
      <w:bookmarkEnd w:id="0"/>
      <w:bookmarkEnd w:id="1"/>
      <w:bookmarkEnd w:id="2"/>
      <w:bookmarkEnd w:id="3"/>
    </w:p>
    <w:p w14:paraId="580D4260">
      <w:pPr>
        <w:jc w:val="center"/>
        <w:rPr>
          <w:rFonts w:hint="eastAsia" w:ascii="宋体" w:hAnsi="宋体" w:cs="宋体"/>
          <w:b/>
          <w:color w:val="000000" w:themeColor="text1"/>
          <w:spacing w:val="4"/>
          <w:sz w:val="24"/>
          <w14:textFill>
            <w14:solidFill>
              <w14:schemeClr w14:val="tx1"/>
            </w14:solidFill>
          </w14:textFill>
        </w:rPr>
      </w:pPr>
    </w:p>
    <w:p w14:paraId="44A92F85">
      <w:pPr>
        <w:spacing w:before="100" w:after="100" w:line="480" w:lineRule="auto"/>
        <w:rPr>
          <w:rFonts w:hint="eastAsia" w:ascii="宋体" w:hAnsi="宋体" w:cs="宋体"/>
          <w:b/>
          <w:color w:val="000000" w:themeColor="text1"/>
          <w:sz w:val="32"/>
          <w:szCs w:val="36"/>
          <w14:textFill>
            <w14:solidFill>
              <w14:schemeClr w14:val="tx1"/>
            </w14:solidFill>
          </w14:textFill>
        </w:rPr>
      </w:pPr>
    </w:p>
    <w:p w14:paraId="727F548F">
      <w:pPr>
        <w:pStyle w:val="11"/>
        <w:rPr>
          <w:rFonts w:hint="eastAsia"/>
          <w:color w:val="000000" w:themeColor="text1"/>
          <w14:textFill>
            <w14:solidFill>
              <w14:schemeClr w14:val="tx1"/>
            </w14:solidFill>
          </w14:textFill>
        </w:rPr>
      </w:pPr>
    </w:p>
    <w:p w14:paraId="11C07D6E">
      <w:pPr>
        <w:rPr>
          <w:rFonts w:hint="eastAsia"/>
        </w:rPr>
      </w:pPr>
    </w:p>
    <w:p w14:paraId="07BE5781">
      <w:pPr>
        <w:pStyle w:val="11"/>
        <w:rPr>
          <w:rFonts w:hint="eastAsia"/>
          <w:color w:val="000000" w:themeColor="text1"/>
          <w14:textFill>
            <w14:solidFill>
              <w14:schemeClr w14:val="tx1"/>
            </w14:solidFill>
          </w14:textFill>
        </w:rPr>
      </w:pPr>
    </w:p>
    <w:p w14:paraId="68DB540D">
      <w:pPr>
        <w:rPr>
          <w:rFonts w:hint="eastAsia"/>
          <w:color w:val="000000" w:themeColor="text1"/>
          <w14:textFill>
            <w14:solidFill>
              <w14:schemeClr w14:val="tx1"/>
            </w14:solidFill>
          </w14:textFill>
        </w:rPr>
      </w:pPr>
    </w:p>
    <w:p w14:paraId="7F15B853">
      <w:pPr>
        <w:keepNext w:val="0"/>
        <w:keepLines w:val="0"/>
        <w:pageBreakBefore w:val="0"/>
        <w:widowControl w:val="0"/>
        <w:kinsoku/>
        <w:wordWrap/>
        <w:overflowPunct/>
        <w:topLinePunct w:val="0"/>
        <w:autoSpaceDE/>
        <w:autoSpaceDN/>
        <w:bidi w:val="0"/>
        <w:adjustRightInd/>
        <w:snapToGrid/>
        <w:spacing w:line="800" w:lineRule="exact"/>
        <w:ind w:firstLine="964" w:firstLineChars="300"/>
        <w:textAlignment w:val="auto"/>
        <w:rPr>
          <w:rFonts w:hint="eastAsia" w:ascii="宋体" w:hAnsi="宋体" w:eastAsia="宋体" w:cs="宋体"/>
          <w:b/>
          <w:color w:val="000000" w:themeColor="text1"/>
          <w:sz w:val="32"/>
          <w:szCs w:val="36"/>
          <w:lang w:eastAsia="zh-CN"/>
          <w14:textFill>
            <w14:solidFill>
              <w14:schemeClr w14:val="tx1"/>
            </w14:solidFill>
          </w14:textFill>
        </w:rPr>
      </w:pPr>
      <w:r>
        <w:rPr>
          <w:rFonts w:hint="eastAsia" w:ascii="宋体" w:hAnsi="宋体" w:cs="宋体"/>
          <w:b/>
          <w:color w:val="000000" w:themeColor="text1"/>
          <w:sz w:val="32"/>
          <w:szCs w:val="36"/>
          <w14:textFill>
            <w14:solidFill>
              <w14:schemeClr w14:val="tx1"/>
            </w14:solidFill>
          </w14:textFill>
        </w:rPr>
        <w:t>采</w:t>
      </w:r>
      <w:r>
        <w:rPr>
          <w:rFonts w:hint="eastAsia" w:ascii="宋体" w:hAnsi="宋体" w:cs="宋体"/>
          <w:b/>
          <w:color w:val="000000" w:themeColor="text1"/>
          <w:sz w:val="32"/>
          <w:szCs w:val="36"/>
          <w:lang w:val="en-US" w:eastAsia="zh-CN"/>
          <w14:textFill>
            <w14:solidFill>
              <w14:schemeClr w14:val="tx1"/>
            </w14:solidFill>
          </w14:textFill>
        </w:rPr>
        <w:t xml:space="preserve">   </w:t>
      </w:r>
      <w:r>
        <w:rPr>
          <w:rFonts w:hint="eastAsia" w:ascii="宋体" w:hAnsi="宋体" w:cs="宋体"/>
          <w:b/>
          <w:color w:val="000000" w:themeColor="text1"/>
          <w:sz w:val="32"/>
          <w:szCs w:val="36"/>
          <w14:textFill>
            <w14:solidFill>
              <w14:schemeClr w14:val="tx1"/>
            </w14:solidFill>
          </w14:textFill>
        </w:rPr>
        <w:t>购</w:t>
      </w:r>
      <w:r>
        <w:rPr>
          <w:rFonts w:hint="eastAsia" w:ascii="宋体" w:hAnsi="宋体" w:cs="宋体"/>
          <w:b/>
          <w:color w:val="000000" w:themeColor="text1"/>
          <w:sz w:val="32"/>
          <w:szCs w:val="36"/>
          <w:lang w:val="en-US" w:eastAsia="zh-CN"/>
          <w14:textFill>
            <w14:solidFill>
              <w14:schemeClr w14:val="tx1"/>
            </w14:solidFill>
          </w14:textFill>
        </w:rPr>
        <w:t xml:space="preserve">   </w:t>
      </w:r>
      <w:r>
        <w:rPr>
          <w:rFonts w:hint="eastAsia" w:ascii="宋体" w:hAnsi="宋体" w:cs="宋体"/>
          <w:b/>
          <w:color w:val="000000" w:themeColor="text1"/>
          <w:sz w:val="32"/>
          <w:szCs w:val="36"/>
          <w14:textFill>
            <w14:solidFill>
              <w14:schemeClr w14:val="tx1"/>
            </w14:solidFill>
          </w14:textFill>
        </w:rPr>
        <w:t>人：</w:t>
      </w:r>
      <w:r>
        <w:rPr>
          <w:rFonts w:hint="eastAsia" w:ascii="宋体" w:hAnsi="宋体" w:cs="宋体"/>
          <w:b/>
          <w:color w:val="000000" w:themeColor="text1"/>
          <w:sz w:val="32"/>
          <w:szCs w:val="36"/>
          <w:lang w:eastAsia="zh-CN"/>
          <w14:textFill>
            <w14:solidFill>
              <w14:schemeClr w14:val="tx1"/>
            </w14:solidFill>
          </w14:textFill>
        </w:rPr>
        <w:t>延安市宝塔区市场监督管理局</w:t>
      </w:r>
    </w:p>
    <w:p w14:paraId="05FE7BA1">
      <w:pPr>
        <w:pStyle w:val="11"/>
        <w:keepNext w:val="0"/>
        <w:keepLines w:val="0"/>
        <w:pageBreakBefore w:val="0"/>
        <w:widowControl w:val="0"/>
        <w:kinsoku/>
        <w:wordWrap/>
        <w:overflowPunct/>
        <w:topLinePunct w:val="0"/>
        <w:autoSpaceDE/>
        <w:autoSpaceDN/>
        <w:bidi w:val="0"/>
        <w:adjustRightInd/>
        <w:snapToGrid/>
        <w:spacing w:line="800" w:lineRule="exact"/>
        <w:ind w:firstLine="964" w:firstLineChars="300"/>
        <w:textAlignment w:val="auto"/>
        <w:rPr>
          <w:rFonts w:hint="eastAsia"/>
          <w:color w:val="000000" w:themeColor="text1"/>
          <w14:textFill>
            <w14:solidFill>
              <w14:schemeClr w14:val="tx1"/>
            </w14:solidFill>
          </w14:textFill>
        </w:rPr>
      </w:pPr>
      <w:r>
        <w:rPr>
          <w:rFonts w:hint="eastAsia" w:cs="宋体"/>
          <w:b/>
          <w:color w:val="000000" w:themeColor="text1"/>
          <w:sz w:val="32"/>
          <w:szCs w:val="36"/>
          <w14:textFill>
            <w14:solidFill>
              <w14:schemeClr w14:val="tx1"/>
            </w14:solidFill>
          </w14:textFill>
        </w:rPr>
        <w:t>采购代理机构：陕西宸永项目管理有限公司</w:t>
      </w:r>
    </w:p>
    <w:p w14:paraId="1DD87828">
      <w:pPr>
        <w:keepNext w:val="0"/>
        <w:keepLines w:val="0"/>
        <w:pageBreakBefore w:val="0"/>
        <w:widowControl w:val="0"/>
        <w:kinsoku/>
        <w:wordWrap/>
        <w:overflowPunct/>
        <w:topLinePunct w:val="0"/>
        <w:autoSpaceDE/>
        <w:autoSpaceDN/>
        <w:bidi w:val="0"/>
        <w:adjustRightInd/>
        <w:snapToGrid/>
        <w:spacing w:line="800" w:lineRule="exact"/>
        <w:ind w:firstLine="964" w:firstLineChars="300"/>
        <w:jc w:val="both"/>
        <w:textAlignment w:val="auto"/>
        <w:rPr>
          <w:rFonts w:hint="eastAsia" w:ascii="宋体" w:hAnsi="宋体" w:cs="宋体"/>
          <w:b/>
          <w:color w:val="000000" w:themeColor="text1"/>
          <w:sz w:val="52"/>
          <w:szCs w:val="52"/>
          <w14:textFill>
            <w14:solidFill>
              <w14:schemeClr w14:val="tx1"/>
            </w14:solidFill>
          </w14:textFill>
        </w:rPr>
      </w:pPr>
      <w:r>
        <w:rPr>
          <w:rFonts w:hint="eastAsia" w:ascii="宋体" w:hAnsi="宋体" w:cs="宋体"/>
          <w:b/>
          <w:color w:val="000000" w:themeColor="text1"/>
          <w:sz w:val="32"/>
          <w:szCs w:val="36"/>
          <w:lang w:val="en-US" w:eastAsia="zh-CN"/>
          <w14:textFill>
            <w14:solidFill>
              <w14:schemeClr w14:val="tx1"/>
            </w14:solidFill>
          </w14:textFill>
        </w:rPr>
        <w:t>日        期：</w:t>
      </w:r>
      <w:r>
        <w:rPr>
          <w:rFonts w:hint="eastAsia" w:ascii="宋体" w:hAnsi="宋体" w:cs="宋体"/>
          <w:b/>
          <w:color w:val="000000" w:themeColor="text1"/>
          <w:sz w:val="32"/>
          <w:szCs w:val="36"/>
          <w14:textFill>
            <w14:solidFill>
              <w14:schemeClr w14:val="tx1"/>
            </w14:solidFill>
          </w14:textFill>
        </w:rPr>
        <w:t>二○二</w:t>
      </w:r>
      <w:r>
        <w:rPr>
          <w:rFonts w:hint="eastAsia" w:ascii="宋体" w:hAnsi="宋体" w:cs="宋体"/>
          <w:b/>
          <w:color w:val="000000" w:themeColor="text1"/>
          <w:sz w:val="32"/>
          <w:szCs w:val="36"/>
          <w:lang w:val="en-US" w:eastAsia="zh-CN"/>
          <w14:textFill>
            <w14:solidFill>
              <w14:schemeClr w14:val="tx1"/>
            </w14:solidFill>
          </w14:textFill>
        </w:rPr>
        <w:t>五</w:t>
      </w:r>
      <w:r>
        <w:rPr>
          <w:rFonts w:hint="eastAsia" w:ascii="宋体" w:hAnsi="宋体" w:cs="宋体"/>
          <w:b/>
          <w:color w:val="000000" w:themeColor="text1"/>
          <w:sz w:val="32"/>
          <w:szCs w:val="36"/>
          <w14:textFill>
            <w14:solidFill>
              <w14:schemeClr w14:val="tx1"/>
            </w14:solidFill>
          </w14:textFill>
        </w:rPr>
        <w:t>年</w:t>
      </w:r>
      <w:r>
        <w:rPr>
          <w:rFonts w:hint="eastAsia" w:ascii="宋体" w:hAnsi="宋体" w:cs="宋体"/>
          <w:b/>
          <w:color w:val="000000" w:themeColor="text1"/>
          <w:sz w:val="32"/>
          <w:szCs w:val="36"/>
          <w:lang w:val="en-US" w:eastAsia="zh-CN"/>
          <w14:textFill>
            <w14:solidFill>
              <w14:schemeClr w14:val="tx1"/>
            </w14:solidFill>
          </w14:textFill>
        </w:rPr>
        <w:t>十二</w:t>
      </w:r>
      <w:r>
        <w:rPr>
          <w:rFonts w:hint="eastAsia" w:ascii="宋体" w:hAnsi="宋体" w:cs="宋体"/>
          <w:b/>
          <w:color w:val="000000" w:themeColor="text1"/>
          <w:sz w:val="32"/>
          <w:szCs w:val="36"/>
          <w14:textFill>
            <w14:solidFill>
              <w14:schemeClr w14:val="tx1"/>
            </w14:solidFill>
          </w14:textFill>
        </w:rPr>
        <w:t>月</w:t>
      </w:r>
    </w:p>
    <w:p w14:paraId="4053A7AB">
      <w:pPr>
        <w:keepNext w:val="0"/>
        <w:keepLines w:val="0"/>
        <w:pageBreakBefore w:val="0"/>
        <w:widowControl w:val="0"/>
        <w:kinsoku/>
        <w:wordWrap/>
        <w:overflowPunct/>
        <w:topLinePunct w:val="0"/>
        <w:autoSpaceDE/>
        <w:autoSpaceDN/>
        <w:bidi w:val="0"/>
        <w:adjustRightInd/>
        <w:snapToGrid/>
        <w:spacing w:before="340" w:after="120" w:line="480" w:lineRule="auto"/>
        <w:jc w:val="center"/>
        <w:textAlignment w:val="auto"/>
        <w:rPr>
          <w:color w:val="000000" w:themeColor="text1"/>
          <w:sz w:val="16"/>
          <w:szCs w:val="15"/>
          <w14:textFill>
            <w14:solidFill>
              <w14:schemeClr w14:val="tx1"/>
            </w14:solidFill>
          </w14:textFill>
        </w:rPr>
      </w:pPr>
      <w:r>
        <w:rPr>
          <w:rFonts w:hint="eastAsia" w:ascii="宋体" w:hAnsi="宋体" w:cs="宋体"/>
          <w:b/>
          <w:color w:val="000000" w:themeColor="text1"/>
          <w:sz w:val="40"/>
          <w:szCs w:val="40"/>
          <w14:textFill>
            <w14:solidFill>
              <w14:schemeClr w14:val="tx1"/>
            </w14:solidFill>
          </w14:textFill>
        </w:rPr>
        <w:t>目  录</w:t>
      </w:r>
    </w:p>
    <w:p w14:paraId="4AC925F5">
      <w:pPr>
        <w:pStyle w:val="23"/>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fldChar w:fldCharType="begin"/>
      </w:r>
      <w:r>
        <w:rPr>
          <w:rFonts w:hint="eastAsia" w:ascii="宋体" w:hAnsi="宋体" w:cs="宋体"/>
          <w:color w:val="000000" w:themeColor="text1"/>
          <w:sz w:val="30"/>
          <w:szCs w:val="30"/>
          <w14:textFill>
            <w14:solidFill>
              <w14:schemeClr w14:val="tx1"/>
            </w14:solidFill>
          </w14:textFill>
        </w:rPr>
        <w:instrText xml:space="preserve">TOC \o "1-1" \h \u </w:instrText>
      </w:r>
      <w:r>
        <w:rPr>
          <w:rFonts w:hint="eastAsia" w:ascii="宋体" w:hAnsi="宋体" w:cs="宋体"/>
          <w:color w:val="000000" w:themeColor="text1"/>
          <w:sz w:val="30"/>
          <w:szCs w:val="30"/>
          <w14:textFill>
            <w14:solidFill>
              <w14:schemeClr w14:val="tx1"/>
            </w14:solidFill>
          </w14:textFill>
        </w:rPr>
        <w:fldChar w:fldCharType="separate"/>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HYPERLINK \l _Toc11630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color w:val="000000" w:themeColor="text1"/>
          <w:sz w:val="28"/>
          <w:szCs w:val="28"/>
          <w14:textFill>
            <w14:solidFill>
              <w14:schemeClr w14:val="tx1"/>
            </w14:solidFill>
          </w14:textFill>
        </w:rPr>
        <w:t>第一章 招标公告</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_Toc11630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color w:val="000000" w:themeColor="text1"/>
          <w:sz w:val="28"/>
          <w:szCs w:val="28"/>
          <w14:textFill>
            <w14:solidFill>
              <w14:schemeClr w14:val="tx1"/>
            </w14:solidFill>
          </w14:textFill>
        </w:rPr>
        <w:t>1</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79BBBEF6">
      <w:pPr>
        <w:pStyle w:val="23"/>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HYPERLINK \l _Toc2596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color w:val="000000" w:themeColor="text1"/>
          <w:sz w:val="28"/>
          <w:szCs w:val="28"/>
          <w14:textFill>
            <w14:solidFill>
              <w14:schemeClr w14:val="tx1"/>
            </w14:solidFill>
          </w14:textFill>
        </w:rPr>
        <w:t>第二章 投标人须知</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_Toc2596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color w:val="000000" w:themeColor="text1"/>
          <w:sz w:val="28"/>
          <w:szCs w:val="28"/>
          <w14:textFill>
            <w14:solidFill>
              <w14:schemeClr w14:val="tx1"/>
            </w14:solidFill>
          </w14:textFill>
        </w:rPr>
        <w:t>6</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37C31515">
      <w:pPr>
        <w:pStyle w:val="23"/>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HYPERLINK \l _Toc3162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color w:val="000000" w:themeColor="text1"/>
          <w:sz w:val="28"/>
          <w:szCs w:val="28"/>
          <w14:textFill>
            <w14:solidFill>
              <w14:schemeClr w14:val="tx1"/>
            </w14:solidFill>
          </w14:textFill>
        </w:rPr>
        <w:t>第三章 投标人资格证明文件及审核</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_Toc3162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color w:val="000000" w:themeColor="text1"/>
          <w:sz w:val="28"/>
          <w:szCs w:val="28"/>
          <w14:textFill>
            <w14:solidFill>
              <w14:schemeClr w14:val="tx1"/>
            </w14:solidFill>
          </w14:textFill>
        </w:rPr>
        <w:t>39</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2244C34D">
      <w:pPr>
        <w:pStyle w:val="23"/>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HYPERLINK \l _Toc11405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color w:val="000000" w:themeColor="text1"/>
          <w:sz w:val="28"/>
          <w:szCs w:val="28"/>
          <w14:textFill>
            <w14:solidFill>
              <w14:schemeClr w14:val="tx1"/>
            </w14:solidFill>
          </w14:textFill>
        </w:rPr>
        <w:t>第四章 评标办法前附表及评标办法</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_Toc11405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color w:val="000000" w:themeColor="text1"/>
          <w:sz w:val="28"/>
          <w:szCs w:val="28"/>
          <w14:textFill>
            <w14:solidFill>
              <w14:schemeClr w14:val="tx1"/>
            </w14:solidFill>
          </w14:textFill>
        </w:rPr>
        <w:t>43</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4DF78D2C">
      <w:pPr>
        <w:pStyle w:val="23"/>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HYPERLINK \l _Toc3834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color w:val="000000" w:themeColor="text1"/>
          <w:sz w:val="28"/>
          <w:szCs w:val="28"/>
          <w14:textFill>
            <w14:solidFill>
              <w14:schemeClr w14:val="tx1"/>
            </w14:solidFill>
          </w14:textFill>
        </w:rPr>
        <w:t>第五章 合同（拟签订</w:t>
      </w:r>
      <w:r>
        <w:rPr>
          <w:rFonts w:hint="eastAsia" w:ascii="宋体" w:hAnsi="宋体" w:cs="宋体"/>
          <w:b/>
          <w:bCs/>
          <w:color w:val="000000" w:themeColor="text1"/>
          <w:sz w:val="28"/>
          <w:szCs w:val="28"/>
          <w:lang w:val="en-US" w:eastAsia="zh-CN"/>
          <w14:textFill>
            <w14:solidFill>
              <w14:schemeClr w14:val="tx1"/>
            </w14:solidFill>
          </w14:textFill>
        </w:rPr>
        <w:t>合同</w:t>
      </w:r>
      <w:r>
        <w:rPr>
          <w:rFonts w:hint="eastAsia" w:ascii="宋体" w:hAnsi="宋体" w:eastAsia="宋体" w:cs="宋体"/>
          <w:b/>
          <w:bCs/>
          <w:color w:val="000000" w:themeColor="text1"/>
          <w:sz w:val="28"/>
          <w:szCs w:val="28"/>
          <w14:textFill>
            <w14:solidFill>
              <w14:schemeClr w14:val="tx1"/>
            </w14:solidFill>
          </w14:textFill>
        </w:rPr>
        <w:t>文本）</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_Toc3834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color w:val="000000" w:themeColor="text1"/>
          <w:sz w:val="28"/>
          <w:szCs w:val="28"/>
          <w14:textFill>
            <w14:solidFill>
              <w14:schemeClr w14:val="tx1"/>
            </w14:solidFill>
          </w14:textFill>
        </w:rPr>
        <w:t>59</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33FB18D5">
      <w:pPr>
        <w:pStyle w:val="23"/>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HYPERLINK \l _Toc7956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color w:val="000000" w:themeColor="text1"/>
          <w:sz w:val="28"/>
          <w:szCs w:val="28"/>
          <w:lang w:val="en-US" w:eastAsia="zh-CN"/>
          <w14:textFill>
            <w14:solidFill>
              <w14:schemeClr w14:val="tx1"/>
            </w14:solidFill>
          </w14:textFill>
        </w:rPr>
        <w:t xml:space="preserve">第六章 </w:t>
      </w:r>
      <w:r>
        <w:rPr>
          <w:rFonts w:hint="eastAsia" w:ascii="宋体" w:hAnsi="宋体" w:eastAsia="宋体" w:cs="宋体"/>
          <w:b/>
          <w:bCs/>
          <w:color w:val="000000" w:themeColor="text1"/>
          <w:sz w:val="28"/>
          <w:szCs w:val="28"/>
          <w14:textFill>
            <w14:solidFill>
              <w14:schemeClr w14:val="tx1"/>
            </w14:solidFill>
          </w14:textFill>
        </w:rPr>
        <w:t>技术要求</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_Toc7956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color w:val="000000" w:themeColor="text1"/>
          <w:sz w:val="28"/>
          <w:szCs w:val="28"/>
          <w14:textFill>
            <w14:solidFill>
              <w14:schemeClr w14:val="tx1"/>
            </w14:solidFill>
          </w14:textFill>
        </w:rPr>
        <w:t>82</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21E68E0E">
      <w:pPr>
        <w:pStyle w:val="23"/>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HYPERLINK \l _Toc2255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color w:val="000000" w:themeColor="text1"/>
          <w:sz w:val="28"/>
          <w:szCs w:val="28"/>
          <w14:textFill>
            <w14:solidFill>
              <w14:schemeClr w14:val="tx1"/>
            </w14:solidFill>
          </w14:textFill>
        </w:rPr>
        <w:t>第七章 投标文件格式</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_Toc2255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cs="宋体"/>
          <w:b/>
          <w:bCs/>
          <w:color w:val="000000" w:themeColor="text1"/>
          <w:sz w:val="28"/>
          <w:szCs w:val="28"/>
          <w:lang w:val="en-US" w:eastAsia="zh-CN"/>
          <w14:textFill>
            <w14:solidFill>
              <w14:schemeClr w14:val="tx1"/>
            </w14:solidFill>
          </w14:textFill>
        </w:rPr>
        <w:t>166</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5893E845">
      <w:pPr>
        <w:pStyle w:val="23"/>
        <w:tabs>
          <w:tab w:val="right" w:leader="dot" w:pos="9355"/>
        </w:tabs>
        <w:rPr>
          <w:color w:val="000000" w:themeColor="text1"/>
          <w14:textFill>
            <w14:solidFill>
              <w14:schemeClr w14:val="tx1"/>
            </w14:solidFill>
          </w14:textFill>
        </w:rPr>
      </w:pPr>
    </w:p>
    <w:p w14:paraId="4650657D">
      <w:pPr>
        <w:pStyle w:val="81"/>
        <w:spacing w:line="480" w:lineRule="auto"/>
        <w:rPr>
          <w:rFonts w:hint="eastAsia" w:eastAsia="宋体"/>
          <w:color w:val="000000" w:themeColor="text1"/>
          <w:lang w:val="en-US" w:eastAsia="zh-CN"/>
          <w14:textFill>
            <w14:solidFill>
              <w14:schemeClr w14:val="tx1"/>
            </w14:solidFill>
          </w14:textFill>
        </w:rPr>
        <w:sectPr>
          <w:headerReference r:id="rId4" w:type="first"/>
          <w:headerReference r:id="rId3" w:type="default"/>
          <w:pgSz w:w="11906" w:h="16838"/>
          <w:pgMar w:top="1803" w:right="1134" w:bottom="1803" w:left="1417" w:header="851" w:footer="992" w:gutter="0"/>
          <w:pgBorders>
            <w:top w:val="none" w:sz="0" w:space="0"/>
            <w:left w:val="none" w:sz="0" w:space="0"/>
            <w:bottom w:val="none" w:sz="0" w:space="0"/>
            <w:right w:val="none" w:sz="0" w:space="0"/>
          </w:pgBorders>
          <w:pgNumType w:start="1"/>
          <w:cols w:space="720" w:num="1"/>
          <w:titlePg/>
          <w:docGrid w:linePitch="312" w:charSpace="0"/>
        </w:sectPr>
      </w:pPr>
      <w:r>
        <w:rPr>
          <w:rFonts w:hint="eastAsia" w:ascii="宋体" w:hAnsi="宋体" w:cs="宋体"/>
          <w:color w:val="000000" w:themeColor="text1"/>
          <w:szCs w:val="30"/>
          <w14:textFill>
            <w14:solidFill>
              <w14:schemeClr w14:val="tx1"/>
            </w14:solidFill>
          </w14:textFill>
        </w:rPr>
        <w:fldChar w:fldCharType="end"/>
      </w:r>
      <w:bookmarkStart w:id="4" w:name="_Toc15401"/>
      <w:bookmarkStart w:id="5" w:name="_Toc18626"/>
      <w:bookmarkStart w:id="6" w:name="_Toc12582"/>
      <w:bookmarkStart w:id="7" w:name="_Toc23366"/>
      <w:bookmarkStart w:id="8" w:name="_Toc14920"/>
      <w:bookmarkStart w:id="9" w:name="_Toc18591"/>
      <w:r>
        <w:rPr>
          <w:rFonts w:hint="eastAsia" w:ascii="宋体" w:hAnsi="宋体" w:cs="宋体"/>
          <w:color w:val="000000" w:themeColor="text1"/>
          <w:szCs w:val="30"/>
          <w:lang w:val="en-US" w:eastAsia="zh-CN"/>
          <w14:textFill>
            <w14:solidFill>
              <w14:schemeClr w14:val="tx1"/>
            </w14:solidFill>
          </w14:textFill>
        </w:rPr>
        <w:t xml:space="preserve"> </w:t>
      </w:r>
    </w:p>
    <w:p w14:paraId="431E820C">
      <w:pPr>
        <w:pStyle w:val="2"/>
        <w:keepNext/>
        <w:keepLines/>
        <w:pageBreakBefore w:val="0"/>
        <w:widowControl w:val="0"/>
        <w:numPr>
          <w:ilvl w:val="0"/>
          <w:numId w:val="2"/>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color w:val="000000" w:themeColor="text1"/>
          <w:sz w:val="30"/>
          <w:szCs w:val="30"/>
          <w14:textFill>
            <w14:solidFill>
              <w14:schemeClr w14:val="tx1"/>
            </w14:solidFill>
          </w14:textFill>
        </w:rPr>
      </w:pPr>
      <w:r>
        <w:rPr>
          <w:rFonts w:hint="eastAsia"/>
          <w:b/>
          <w:bCs/>
          <w:color w:val="000000" w:themeColor="text1"/>
          <w:sz w:val="30"/>
          <w:szCs w:val="30"/>
          <w14:textFill>
            <w14:solidFill>
              <w14:schemeClr w14:val="tx1"/>
            </w14:solidFill>
          </w14:textFill>
        </w:rPr>
        <w:t xml:space="preserve"> </w:t>
      </w:r>
      <w:bookmarkStart w:id="10" w:name="_Toc11630"/>
      <w:r>
        <w:rPr>
          <w:rFonts w:hint="eastAsia"/>
          <w:b/>
          <w:bCs/>
          <w:color w:val="000000" w:themeColor="text1"/>
          <w:sz w:val="30"/>
          <w:szCs w:val="30"/>
          <w14:textFill>
            <w14:solidFill>
              <w14:schemeClr w14:val="tx1"/>
            </w14:solidFill>
          </w14:textFill>
        </w:rPr>
        <w:t>招标公告</w:t>
      </w:r>
      <w:bookmarkEnd w:id="4"/>
      <w:bookmarkEnd w:id="5"/>
      <w:bookmarkEnd w:id="6"/>
      <w:bookmarkEnd w:id="7"/>
      <w:bookmarkEnd w:id="8"/>
      <w:bookmarkEnd w:id="9"/>
      <w:bookmarkEnd w:id="10"/>
      <w:bookmarkStart w:id="11" w:name="_Toc5839"/>
      <w:bookmarkStart w:id="12" w:name="_Toc1675"/>
    </w:p>
    <w:p w14:paraId="5D25C4D2">
      <w:pPr>
        <w:pStyle w:val="32"/>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2" w:firstLineChars="200"/>
        <w:jc w:val="both"/>
        <w:textAlignment w:val="baseline"/>
        <w:rPr>
          <w:rFonts w:hint="eastAsia" w:ascii="宋体" w:hAnsi="宋体" w:eastAsia="宋体" w:cs="宋体"/>
          <w:b/>
          <w:bCs/>
          <w:i w:val="0"/>
          <w:iCs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color="auto" w:fill="FFFFFF"/>
          <w:vertAlign w:val="baseline"/>
          <w:lang w:val="en-US" w:eastAsia="zh-CN"/>
          <w14:textFill>
            <w14:solidFill>
              <w14:schemeClr w14:val="tx1"/>
            </w14:solidFill>
          </w14:textFill>
        </w:rPr>
        <w:t>项目概况</w:t>
      </w:r>
    </w:p>
    <w:p w14:paraId="6909E569">
      <w:pPr>
        <w:pStyle w:val="32"/>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0" w:firstLineChars="200"/>
        <w:jc w:val="both"/>
        <w:textAlignment w:val="baseline"/>
        <w:rPr>
          <w:rFonts w:hint="eastAsia" w:ascii="宋体" w:hAnsi="宋体" w:eastAsia="宋体"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t>区市场局食品快速检测能力提升计划项目二期</w:t>
      </w:r>
      <w:r>
        <w:rPr>
          <w:rFonts w:hint="eastAsia" w:ascii="宋体" w:hAnsi="宋体" w:eastAsia="宋体"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t>的潜在供应商应在全国公共资源交易平台（陕西省·延安市）平台获取采购文件，并于202</w:t>
      </w:r>
      <w:r>
        <w:rPr>
          <w:rFonts w:hint="eastAsia"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t>年</w:t>
      </w:r>
      <w:r>
        <w:rPr>
          <w:rFonts w:hint="eastAsia"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t>月</w:t>
      </w:r>
      <w:r>
        <w:rPr>
          <w:rFonts w:hint="eastAsia"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t>日</w:t>
      </w:r>
      <w:r>
        <w:rPr>
          <w:rFonts w:hint="eastAsia"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t>14</w:t>
      </w:r>
      <w:r>
        <w:rPr>
          <w:rFonts w:hint="eastAsia" w:ascii="宋体" w:hAnsi="宋体" w:eastAsia="宋体"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t>时</w:t>
      </w:r>
      <w:r>
        <w:rPr>
          <w:rFonts w:hint="eastAsia"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t>30</w:t>
      </w:r>
      <w:r>
        <w:rPr>
          <w:rFonts w:hint="eastAsia" w:ascii="宋体" w:hAnsi="宋体" w:eastAsia="宋体"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t>分（北京时间）前提交投标文件。</w:t>
      </w:r>
    </w:p>
    <w:p w14:paraId="0E4EF4DF">
      <w:pPr>
        <w:pStyle w:val="32"/>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2" w:firstLineChars="200"/>
        <w:jc w:val="both"/>
        <w:textAlignment w:val="baseline"/>
        <w:rPr>
          <w:rFonts w:hint="eastAsia" w:ascii="宋体" w:hAnsi="宋体" w:eastAsia="宋体" w:cs="宋体"/>
          <w:b/>
          <w:bCs/>
          <w:i w:val="0"/>
          <w:iCs w:val="0"/>
          <w:caps w:val="0"/>
          <w:color w:val="000000" w:themeColor="text1"/>
          <w:spacing w:val="0"/>
          <w:sz w:val="24"/>
          <w:szCs w:val="24"/>
          <w:shd w:val="clear" w:color="auto" w:fill="FFFFFF"/>
          <w:vertAlign w:val="baseline"/>
          <w14:textFill>
            <w14:solidFill>
              <w14:schemeClr w14:val="tx1"/>
            </w14:solidFill>
          </w14:textFill>
        </w:rPr>
      </w:pPr>
      <w:r>
        <w:rPr>
          <w:rStyle w:val="38"/>
          <w:rFonts w:hint="eastAsia" w:ascii="宋体" w:hAnsi="宋体" w:eastAsia="宋体" w:cs="宋体"/>
          <w:b/>
          <w:bCs/>
          <w:i w:val="0"/>
          <w:iCs w:val="0"/>
          <w:caps w:val="0"/>
          <w:color w:val="000000" w:themeColor="text1"/>
          <w:spacing w:val="0"/>
          <w:sz w:val="24"/>
          <w:szCs w:val="24"/>
          <w:shd w:val="clear" w:color="auto" w:fill="FFFFFF"/>
          <w:vertAlign w:val="baseline"/>
          <w14:textFill>
            <w14:solidFill>
              <w14:schemeClr w14:val="tx1"/>
            </w14:solidFill>
          </w14:textFill>
        </w:rPr>
        <w:t>一</w:t>
      </w:r>
      <w:r>
        <w:rPr>
          <w:rFonts w:hint="eastAsia" w:ascii="宋体" w:hAnsi="宋体" w:eastAsia="宋体" w:cs="宋体"/>
          <w:b/>
          <w:bCs/>
          <w:i w:val="0"/>
          <w:iCs w:val="0"/>
          <w:caps w:val="0"/>
          <w:color w:val="000000" w:themeColor="text1"/>
          <w:spacing w:val="0"/>
          <w:sz w:val="24"/>
          <w:szCs w:val="24"/>
          <w:shd w:val="clear" w:color="auto" w:fill="FFFFFF"/>
          <w:vertAlign w:val="baseline"/>
          <w14:textFill>
            <w14:solidFill>
              <w14:schemeClr w14:val="tx1"/>
            </w14:solidFill>
          </w14:textFill>
        </w:rPr>
        <w:t>、项目基本情况</w:t>
      </w:r>
    </w:p>
    <w:p w14:paraId="69848FF2">
      <w:pPr>
        <w:pStyle w:val="32"/>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0" w:firstLineChars="200"/>
        <w:jc w:val="both"/>
        <w:textAlignment w:val="baseline"/>
        <w:rPr>
          <w:rFonts w:hint="eastAsia" w:ascii="宋体" w:hAnsi="宋体" w:eastAsia="宋体" w:cs="宋体"/>
          <w:i w:val="0"/>
          <w:iCs w:val="0"/>
          <w:caps w:val="0"/>
          <w:color w:val="000000" w:themeColor="text1"/>
          <w:spacing w:val="0"/>
          <w:sz w:val="24"/>
          <w:szCs w:val="24"/>
          <w:shd w:val="clear" w:color="auto" w:fill="FFFFFF"/>
          <w:vertAlign w:val="baseli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vertAlign w:val="baseline"/>
          <w14:textFill>
            <w14:solidFill>
              <w14:schemeClr w14:val="tx1"/>
            </w14:solidFill>
          </w14:textFill>
        </w:rPr>
        <w:t>项目编号：</w:t>
      </w:r>
      <w:r>
        <w:rPr>
          <w:rFonts w:hint="eastAsia" w:cs="宋体"/>
          <w:i w:val="0"/>
          <w:iCs w:val="0"/>
          <w:caps w:val="0"/>
          <w:color w:val="000000" w:themeColor="text1"/>
          <w:spacing w:val="0"/>
          <w:sz w:val="24"/>
          <w:szCs w:val="24"/>
          <w:shd w:val="clear" w:color="auto" w:fill="FFFFFF"/>
          <w:vertAlign w:val="baseline"/>
          <w:lang w:eastAsia="zh-CN"/>
          <w14:textFill>
            <w14:solidFill>
              <w14:schemeClr w14:val="tx1"/>
            </w14:solidFill>
          </w14:textFill>
        </w:rPr>
        <w:t>SXCY2</w:t>
      </w:r>
      <w:r>
        <w:rPr>
          <w:rFonts w:hint="eastAsia"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t>0</w:t>
      </w:r>
      <w:r>
        <w:rPr>
          <w:rFonts w:hint="eastAsia" w:cs="宋体"/>
          <w:i w:val="0"/>
          <w:iCs w:val="0"/>
          <w:caps w:val="0"/>
          <w:color w:val="000000" w:themeColor="text1"/>
          <w:spacing w:val="0"/>
          <w:sz w:val="24"/>
          <w:szCs w:val="24"/>
          <w:shd w:val="clear" w:color="auto" w:fill="FFFFFF"/>
          <w:vertAlign w:val="baseline"/>
          <w:lang w:eastAsia="zh-CN"/>
          <w14:textFill>
            <w14:solidFill>
              <w14:schemeClr w14:val="tx1"/>
            </w14:solidFill>
          </w14:textFill>
        </w:rPr>
        <w:t>25-78</w:t>
      </w:r>
    </w:p>
    <w:p w14:paraId="6C6A1572">
      <w:pPr>
        <w:pStyle w:val="32"/>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0" w:firstLineChars="200"/>
        <w:jc w:val="both"/>
        <w:textAlignment w:val="baseline"/>
        <w:rPr>
          <w:rFonts w:hint="eastAsia"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vertAlign w:val="baseline"/>
          <w14:textFill>
            <w14:solidFill>
              <w14:schemeClr w14:val="tx1"/>
            </w14:solidFill>
          </w14:textFill>
        </w:rPr>
        <w:t>项目名称：</w:t>
      </w:r>
      <w:r>
        <w:rPr>
          <w:rFonts w:hint="eastAsia" w:cs="宋体"/>
          <w:i w:val="0"/>
          <w:iCs w:val="0"/>
          <w:caps w:val="0"/>
          <w:color w:val="000000" w:themeColor="text1"/>
          <w:spacing w:val="0"/>
          <w:sz w:val="24"/>
          <w:szCs w:val="24"/>
          <w:shd w:val="clear" w:color="auto" w:fill="FFFFFF"/>
          <w:vertAlign w:val="baseline"/>
          <w:lang w:eastAsia="zh-CN"/>
          <w14:textFill>
            <w14:solidFill>
              <w14:schemeClr w14:val="tx1"/>
            </w14:solidFill>
          </w14:textFill>
        </w:rPr>
        <w:t>区市场局食品快速检测能力提升计划项目二期</w:t>
      </w:r>
      <w:r>
        <w:rPr>
          <w:rFonts w:hint="eastAsia"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t xml:space="preserve"> </w:t>
      </w:r>
    </w:p>
    <w:p w14:paraId="37B6AA77">
      <w:pPr>
        <w:pStyle w:val="32"/>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0" w:firstLineChars="200"/>
        <w:jc w:val="both"/>
        <w:textAlignment w:val="baseline"/>
        <w:rPr>
          <w:rFonts w:hint="eastAsia" w:ascii="宋体" w:hAnsi="宋体" w:eastAsia="宋体" w:cs="宋体"/>
          <w:i w:val="0"/>
          <w:iCs w:val="0"/>
          <w:caps w:val="0"/>
          <w:color w:val="000000" w:themeColor="text1"/>
          <w:spacing w:val="0"/>
          <w:sz w:val="24"/>
          <w:szCs w:val="24"/>
          <w:shd w:val="clear" w:color="auto"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vertAlign w:val="baseline"/>
          <w14:textFill>
            <w14:solidFill>
              <w14:schemeClr w14:val="tx1"/>
            </w14:solidFill>
          </w14:textFill>
        </w:rPr>
        <w:t>采购方式：公开招标</w:t>
      </w:r>
    </w:p>
    <w:p w14:paraId="1B863600">
      <w:pPr>
        <w:pStyle w:val="32"/>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0" w:firstLineChars="200"/>
        <w:jc w:val="left"/>
        <w:textAlignment w:val="baseline"/>
        <w:rPr>
          <w:rFonts w:hint="default"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vertAlign w:val="baseline"/>
          <w14:textFill>
            <w14:solidFill>
              <w14:schemeClr w14:val="tx1"/>
            </w14:solidFill>
          </w14:textFill>
        </w:rPr>
        <w:t>预算金额：</w:t>
      </w:r>
      <w:r>
        <w:rPr>
          <w:rFonts w:hint="eastAsia"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t>2449400.00元</w:t>
      </w:r>
    </w:p>
    <w:p w14:paraId="01C0B745">
      <w:pPr>
        <w:pStyle w:val="32"/>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0" w:firstLineChars="200"/>
        <w:jc w:val="both"/>
        <w:textAlignment w:val="baseline"/>
        <w:rPr>
          <w:rFonts w:hint="eastAsia" w:ascii="宋体" w:hAnsi="宋体" w:eastAsia="宋体" w:cs="宋体"/>
          <w:i w:val="0"/>
          <w:iCs w:val="0"/>
          <w:caps w:val="0"/>
          <w:color w:val="000000" w:themeColor="text1"/>
          <w:spacing w:val="0"/>
          <w:sz w:val="24"/>
          <w:szCs w:val="24"/>
          <w:shd w:val="clear" w:color="auto"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vertAlign w:val="baseline"/>
          <w14:textFill>
            <w14:solidFill>
              <w14:schemeClr w14:val="tx1"/>
            </w14:solidFill>
          </w14:textFill>
        </w:rPr>
        <w:t>采购需求：</w:t>
      </w:r>
    </w:p>
    <w:p w14:paraId="17860E5F">
      <w:pPr>
        <w:pStyle w:val="32"/>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0"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vertAlign w:val="baseline"/>
          <w14:textFill>
            <w14:solidFill>
              <w14:schemeClr w14:val="tx1"/>
            </w14:solidFill>
          </w14:textFill>
        </w:rPr>
        <w:t>合同包1(</w:t>
      </w:r>
      <w:r>
        <w:rPr>
          <w:rFonts w:hint="eastAsia" w:cs="宋体"/>
          <w:i w:val="0"/>
          <w:iCs w:val="0"/>
          <w:caps w:val="0"/>
          <w:color w:val="000000" w:themeColor="text1"/>
          <w:spacing w:val="0"/>
          <w:sz w:val="24"/>
          <w:szCs w:val="24"/>
          <w:shd w:val="clear" w:color="auto" w:fill="FFFFFF"/>
          <w:vertAlign w:val="baseline"/>
          <w:lang w:eastAsia="zh-CN"/>
          <w14:textFill>
            <w14:solidFill>
              <w14:schemeClr w14:val="tx1"/>
            </w14:solidFill>
          </w14:textFill>
        </w:rPr>
        <w:t>区市场局食品快速检测能力提升计划项目二期</w:t>
      </w:r>
      <w:r>
        <w:rPr>
          <w:rFonts w:hint="eastAsia" w:ascii="宋体" w:hAnsi="宋体" w:eastAsia="宋体" w:cs="宋体"/>
          <w:i w:val="0"/>
          <w:iCs w:val="0"/>
          <w:caps w:val="0"/>
          <w:color w:val="000000" w:themeColor="text1"/>
          <w:spacing w:val="0"/>
          <w:sz w:val="24"/>
          <w:szCs w:val="24"/>
          <w:shd w:val="clear" w:color="auto" w:fill="FFFFFF"/>
          <w:vertAlign w:val="baseline"/>
          <w14:textFill>
            <w14:solidFill>
              <w14:schemeClr w14:val="tx1"/>
            </w14:solidFill>
          </w14:textFill>
        </w:rPr>
        <w:t>):</w:t>
      </w:r>
    </w:p>
    <w:p w14:paraId="23BA1730">
      <w:pPr>
        <w:pStyle w:val="32"/>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0" w:firstLineChars="200"/>
        <w:jc w:val="both"/>
        <w:textAlignment w:val="baseline"/>
        <w:rPr>
          <w:rFonts w:hint="default"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vertAlign w:val="baseline"/>
          <w14:textFill>
            <w14:solidFill>
              <w14:schemeClr w14:val="tx1"/>
            </w14:solidFill>
          </w14:textFill>
        </w:rPr>
        <w:t>合同包预算金额：</w:t>
      </w:r>
      <w:r>
        <w:rPr>
          <w:rFonts w:hint="eastAsia" w:cs="宋体"/>
          <w:i w:val="0"/>
          <w:iCs w:val="0"/>
          <w:caps w:val="0"/>
          <w:color w:val="000000" w:themeColor="text1"/>
          <w:spacing w:val="0"/>
          <w:sz w:val="24"/>
          <w:szCs w:val="24"/>
          <w:shd w:val="clear" w:color="auto" w:fill="FFFFFF"/>
          <w:vertAlign w:val="baseline"/>
          <w:lang w:eastAsia="zh-CN"/>
          <w14:textFill>
            <w14:solidFill>
              <w14:schemeClr w14:val="tx1"/>
            </w14:solidFill>
          </w14:textFill>
        </w:rPr>
        <w:t>2449400.00</w:t>
      </w:r>
      <w:r>
        <w:rPr>
          <w:rFonts w:hint="eastAsia"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t>元</w:t>
      </w:r>
    </w:p>
    <w:p w14:paraId="5E623CCA">
      <w:pPr>
        <w:pStyle w:val="32"/>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0" w:firstLineChars="200"/>
        <w:jc w:val="both"/>
        <w:textAlignment w:val="baseline"/>
        <w:rPr>
          <w:rFonts w:hint="eastAsia" w:ascii="宋体" w:hAnsi="宋体" w:eastAsia="宋体" w:cs="宋体"/>
          <w:i w:val="0"/>
          <w:iCs w:val="0"/>
          <w:caps w:val="0"/>
          <w:color w:val="000000" w:themeColor="text1"/>
          <w:spacing w:val="0"/>
          <w:sz w:val="24"/>
          <w:szCs w:val="24"/>
          <w:shd w:val="clear" w:color="auto" w:fill="FFFFFF"/>
          <w:vertAlign w:val="baseli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vertAlign w:val="baseline"/>
          <w:lang w:eastAsia="zh-CN"/>
          <w14:textFill>
            <w14:solidFill>
              <w14:schemeClr w14:val="tx1"/>
            </w14:solidFill>
          </w14:textFill>
        </w:rPr>
        <w:t>合同包最高限价：</w:t>
      </w:r>
      <w:r>
        <w:rPr>
          <w:rFonts w:hint="eastAsia" w:cs="宋体"/>
          <w:i w:val="0"/>
          <w:iCs w:val="0"/>
          <w:caps w:val="0"/>
          <w:color w:val="000000" w:themeColor="text1"/>
          <w:spacing w:val="0"/>
          <w:sz w:val="24"/>
          <w:szCs w:val="24"/>
          <w:shd w:val="clear" w:color="auto" w:fill="FFFFFF"/>
          <w:vertAlign w:val="baseline"/>
          <w:lang w:eastAsia="zh-CN"/>
          <w14:textFill>
            <w14:solidFill>
              <w14:schemeClr w14:val="tx1"/>
            </w14:solidFill>
          </w14:textFill>
        </w:rPr>
        <w:t>2449400.00</w:t>
      </w:r>
      <w:r>
        <w:rPr>
          <w:rFonts w:hint="eastAsia" w:ascii="宋体" w:hAnsi="宋体" w:eastAsia="宋体" w:cs="宋体"/>
          <w:i w:val="0"/>
          <w:iCs w:val="0"/>
          <w:caps w:val="0"/>
          <w:color w:val="000000" w:themeColor="text1"/>
          <w:spacing w:val="0"/>
          <w:sz w:val="24"/>
          <w:szCs w:val="24"/>
          <w:shd w:val="clear" w:color="auto" w:fill="FFFFFF"/>
          <w:vertAlign w:val="baseline"/>
          <w:lang w:eastAsia="zh-CN"/>
          <w14:textFill>
            <w14:solidFill>
              <w14:schemeClr w14:val="tx1"/>
            </w14:solidFill>
          </w14:textFill>
        </w:rPr>
        <w:t>元</w:t>
      </w:r>
    </w:p>
    <w:tbl>
      <w:tblPr>
        <w:tblStyle w:val="35"/>
        <w:tblW w:w="86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8"/>
        <w:gridCol w:w="1247"/>
        <w:gridCol w:w="2243"/>
        <w:gridCol w:w="1163"/>
        <w:gridCol w:w="1685"/>
        <w:gridCol w:w="1377"/>
      </w:tblGrid>
      <w:tr w14:paraId="3D81E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tblHeader/>
          <w:jc w:val="center"/>
        </w:trPr>
        <w:tc>
          <w:tcPr>
            <w:tcW w:w="9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5157FD9">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600" w:lineRule="exact"/>
              <w:ind w:right="0" w:rightChars="0"/>
              <w:jc w:val="both"/>
              <w:textAlignment w:val="center"/>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val="en-US" w:eastAsia="zh-CN" w:bidi="ar"/>
                <w14:textFill>
                  <w14:solidFill>
                    <w14:schemeClr w14:val="tx1"/>
                  </w14:solidFill>
                </w14:textFill>
              </w:rPr>
              <w:t>品目号</w:t>
            </w:r>
          </w:p>
        </w:tc>
        <w:tc>
          <w:tcPr>
            <w:tcW w:w="12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64C1C86">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600" w:lineRule="exact"/>
              <w:ind w:right="0" w:rightChars="0" w:firstLine="221" w:firstLineChars="100"/>
              <w:jc w:val="both"/>
              <w:textAlignment w:val="center"/>
              <w:rPr>
                <w:rFonts w:hint="eastAsia" w:ascii="宋体" w:hAnsi="宋体" w:eastAsia="宋体" w:cs="宋体"/>
                <w:b/>
                <w:bCs/>
                <w:color w:val="000000" w:themeColor="text1"/>
                <w:kern w:val="0"/>
                <w:sz w:val="22"/>
                <w:szCs w:val="22"/>
                <w:lang w:val="en-US" w:eastAsia="zh-CN" w:bidi="ar"/>
                <w14:textFill>
                  <w14:solidFill>
                    <w14:schemeClr w14:val="tx1"/>
                  </w14:solidFill>
                </w14:textFill>
              </w:rPr>
            </w:pPr>
            <w:r>
              <w:rPr>
                <w:rFonts w:hint="eastAsia" w:ascii="宋体" w:hAnsi="宋体" w:eastAsia="宋体" w:cs="宋体"/>
                <w:b/>
                <w:bCs/>
                <w:color w:val="000000" w:themeColor="text1"/>
                <w:kern w:val="0"/>
                <w:sz w:val="22"/>
                <w:szCs w:val="22"/>
                <w:lang w:val="en-US" w:eastAsia="zh-CN" w:bidi="ar"/>
                <w14:textFill>
                  <w14:solidFill>
                    <w14:schemeClr w14:val="tx1"/>
                  </w14:solidFill>
                </w14:textFill>
              </w:rPr>
              <w:t>品目</w:t>
            </w:r>
          </w:p>
          <w:p w14:paraId="0559D26F">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600" w:lineRule="exact"/>
              <w:ind w:right="0" w:rightChars="0" w:firstLine="221" w:firstLineChars="100"/>
              <w:jc w:val="both"/>
              <w:textAlignment w:val="center"/>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val="en-US" w:eastAsia="zh-CN" w:bidi="ar"/>
                <w14:textFill>
                  <w14:solidFill>
                    <w14:schemeClr w14:val="tx1"/>
                  </w14:solidFill>
                </w14:textFill>
              </w:rPr>
              <w:t>名称</w:t>
            </w:r>
          </w:p>
        </w:tc>
        <w:tc>
          <w:tcPr>
            <w:tcW w:w="22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D9CEDA9">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600" w:lineRule="exact"/>
              <w:ind w:left="0" w:leftChars="0" w:right="0" w:rightChars="0" w:firstLine="883" w:firstLineChars="400"/>
              <w:jc w:val="both"/>
              <w:textAlignment w:val="center"/>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val="en-US" w:eastAsia="zh-CN" w:bidi="ar"/>
                <w14:textFill>
                  <w14:solidFill>
                    <w14:schemeClr w14:val="tx1"/>
                  </w14:solidFill>
                </w14:textFill>
              </w:rPr>
              <w:t>采购标的</w:t>
            </w:r>
          </w:p>
        </w:tc>
        <w:tc>
          <w:tcPr>
            <w:tcW w:w="11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1E1FA1E">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600" w:lineRule="exact"/>
              <w:ind w:right="0" w:rightChars="0" w:firstLine="221" w:firstLineChars="100"/>
              <w:jc w:val="both"/>
              <w:textAlignment w:val="center"/>
              <w:rPr>
                <w:rFonts w:hint="eastAsia" w:ascii="宋体" w:hAnsi="宋体" w:eastAsia="宋体" w:cs="宋体"/>
                <w:b/>
                <w:bCs/>
                <w:color w:val="000000" w:themeColor="text1"/>
                <w:kern w:val="0"/>
                <w:sz w:val="22"/>
                <w:szCs w:val="22"/>
                <w:lang w:val="en-US" w:eastAsia="zh-CN" w:bidi="ar"/>
                <w14:textFill>
                  <w14:solidFill>
                    <w14:schemeClr w14:val="tx1"/>
                  </w14:solidFill>
                </w14:textFill>
              </w:rPr>
            </w:pPr>
            <w:r>
              <w:rPr>
                <w:rFonts w:hint="eastAsia" w:ascii="宋体" w:hAnsi="宋体" w:eastAsia="宋体" w:cs="宋体"/>
                <w:b/>
                <w:bCs/>
                <w:color w:val="000000" w:themeColor="text1"/>
                <w:kern w:val="0"/>
                <w:sz w:val="22"/>
                <w:szCs w:val="22"/>
                <w:lang w:val="en-US" w:eastAsia="zh-CN" w:bidi="ar"/>
                <w14:textFill>
                  <w14:solidFill>
                    <w14:schemeClr w14:val="tx1"/>
                  </w14:solidFill>
                </w14:textFill>
              </w:rPr>
              <w:t>数量</w:t>
            </w:r>
          </w:p>
          <w:p w14:paraId="0F48E52B">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600" w:lineRule="exact"/>
              <w:ind w:right="0" w:rightChars="0"/>
              <w:jc w:val="both"/>
              <w:textAlignment w:val="center"/>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val="en-US" w:eastAsia="zh-CN" w:bidi="ar"/>
                <w14:textFill>
                  <w14:solidFill>
                    <w14:schemeClr w14:val="tx1"/>
                  </w14:solidFill>
                </w14:textFill>
              </w:rPr>
              <w:t>（单位）</w:t>
            </w:r>
          </w:p>
        </w:tc>
        <w:tc>
          <w:tcPr>
            <w:tcW w:w="16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58FFC58">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600" w:lineRule="exact"/>
              <w:ind w:right="0" w:rightChars="0"/>
              <w:jc w:val="center"/>
              <w:textAlignment w:val="center"/>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val="en-US" w:eastAsia="zh-CN" w:bidi="ar"/>
                <w14:textFill>
                  <w14:solidFill>
                    <w14:schemeClr w14:val="tx1"/>
                  </w14:solidFill>
                </w14:textFill>
              </w:rPr>
              <w:t>技术规格参数及要求</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C4D1121">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600" w:lineRule="exact"/>
              <w:ind w:right="0" w:rightChars="0"/>
              <w:jc w:val="center"/>
              <w:textAlignment w:val="center"/>
              <w:rPr>
                <w:rFonts w:hint="eastAsia" w:ascii="宋体" w:hAnsi="宋体" w:eastAsia="宋体" w:cs="宋体"/>
                <w:b/>
                <w:bCs/>
                <w:color w:val="000000" w:themeColor="text1"/>
                <w:kern w:val="0"/>
                <w:sz w:val="22"/>
                <w:szCs w:val="22"/>
                <w:lang w:val="en-US" w:eastAsia="zh-CN" w:bidi="ar"/>
                <w14:textFill>
                  <w14:solidFill>
                    <w14:schemeClr w14:val="tx1"/>
                  </w14:solidFill>
                </w14:textFill>
              </w:rPr>
            </w:pPr>
            <w:r>
              <w:rPr>
                <w:rFonts w:hint="eastAsia" w:ascii="宋体" w:hAnsi="宋体" w:eastAsia="宋体" w:cs="宋体"/>
                <w:b/>
                <w:bCs/>
                <w:color w:val="000000" w:themeColor="text1"/>
                <w:kern w:val="0"/>
                <w:sz w:val="22"/>
                <w:szCs w:val="22"/>
                <w:lang w:val="en-US" w:eastAsia="zh-CN" w:bidi="ar"/>
                <w14:textFill>
                  <w14:solidFill>
                    <w14:schemeClr w14:val="tx1"/>
                  </w14:solidFill>
                </w14:textFill>
              </w:rPr>
              <w:t>品目预算</w:t>
            </w:r>
          </w:p>
          <w:p w14:paraId="7DB0C80A">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600" w:lineRule="exact"/>
              <w:ind w:right="0" w:rightChars="0"/>
              <w:jc w:val="center"/>
              <w:textAlignment w:val="center"/>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val="en-US" w:eastAsia="zh-CN" w:bidi="ar"/>
                <w14:textFill>
                  <w14:solidFill>
                    <w14:schemeClr w14:val="tx1"/>
                  </w14:solidFill>
                </w14:textFill>
              </w:rPr>
              <w:t>(元)</w:t>
            </w:r>
          </w:p>
        </w:tc>
      </w:tr>
      <w:tr w14:paraId="0918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B193C72">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600" w:lineRule="exact"/>
              <w:ind w:right="0" w:rightChars="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1-1</w:t>
            </w:r>
          </w:p>
        </w:tc>
        <w:tc>
          <w:tcPr>
            <w:tcW w:w="12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8306C92">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600" w:lineRule="exact"/>
              <w:ind w:right="0" w:rightChars="0"/>
              <w:jc w:val="center"/>
              <w:textAlignment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default" w:ascii="宋体" w:hAnsi="宋体" w:eastAsia="宋体" w:cs="宋体"/>
                <w:color w:val="000000" w:themeColor="text1"/>
                <w:sz w:val="22"/>
                <w:szCs w:val="22"/>
                <w:lang w:val="en-US" w:eastAsia="zh-CN"/>
                <w14:textFill>
                  <w14:solidFill>
                    <w14:schemeClr w14:val="tx1"/>
                  </w14:solidFill>
                </w14:textFill>
              </w:rPr>
              <w:t>食品检测、监测设备</w:t>
            </w:r>
          </w:p>
        </w:tc>
        <w:tc>
          <w:tcPr>
            <w:tcW w:w="22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945CC8A">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600" w:lineRule="exact"/>
              <w:ind w:right="0" w:rightChars="0"/>
              <w:jc w:val="center"/>
              <w:textAlignment w:val="center"/>
              <w:rPr>
                <w:rFonts w:hint="default" w:ascii="宋体" w:hAnsi="宋体" w:eastAsia="宋体" w:cs="宋体"/>
                <w:color w:val="000000" w:themeColor="text1"/>
                <w:sz w:val="22"/>
                <w:szCs w:val="22"/>
                <w:lang w:val="en-US"/>
                <w14:textFill>
                  <w14:solidFill>
                    <w14:schemeClr w14:val="tx1"/>
                  </w14:solidFill>
                </w14:textFill>
              </w:rPr>
            </w:pPr>
            <w:r>
              <w:rPr>
                <w:rFonts w:hint="default" w:ascii="宋体" w:hAnsi="宋体" w:eastAsia="宋体" w:cs="宋体"/>
                <w:color w:val="000000" w:themeColor="text1"/>
                <w:sz w:val="22"/>
                <w:szCs w:val="22"/>
                <w:lang w:val="en-US"/>
                <w14:textFill>
                  <w14:solidFill>
                    <w14:schemeClr w14:val="tx1"/>
                  </w14:solidFill>
                </w14:textFill>
              </w:rPr>
              <w:t>区市场局食品检测能力提升二期</w:t>
            </w:r>
          </w:p>
        </w:tc>
        <w:tc>
          <w:tcPr>
            <w:tcW w:w="11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A9C6EA1">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600" w:lineRule="exact"/>
              <w:ind w:right="0" w:rightChars="0" w:firstLine="220" w:firstLineChars="100"/>
              <w:jc w:val="both"/>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1(项)</w:t>
            </w:r>
          </w:p>
        </w:tc>
        <w:tc>
          <w:tcPr>
            <w:tcW w:w="16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2B3FE9D">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600" w:lineRule="exact"/>
              <w:ind w:right="0" w:rightChars="0"/>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详见采购</w:t>
            </w:r>
          </w:p>
          <w:p w14:paraId="38E39C1A">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600" w:lineRule="exact"/>
              <w:ind w:right="0" w:rightChars="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文件</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4947617">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Autospacing="0" w:afterAutospacing="0" w:line="600" w:lineRule="exact"/>
              <w:ind w:right="0" w:rightChars="0"/>
              <w:jc w:val="both"/>
              <w:textAlignment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2449400.00</w:t>
            </w:r>
          </w:p>
        </w:tc>
      </w:tr>
    </w:tbl>
    <w:p w14:paraId="0CC5C1A8">
      <w:pPr>
        <w:pStyle w:val="32"/>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0"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vertAlign w:val="baseline"/>
          <w14:textFill>
            <w14:solidFill>
              <w14:schemeClr w14:val="tx1"/>
            </w14:solidFill>
          </w14:textFill>
        </w:rPr>
        <w:t>本合同包不接受联合体投标</w:t>
      </w:r>
    </w:p>
    <w:p w14:paraId="0EC77DD4">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合同履行期限：</w:t>
      </w:r>
      <w:r>
        <w:rPr>
          <w:rFonts w:hint="eastAsia" w:cs="宋体"/>
          <w:color w:val="000000" w:themeColor="text1"/>
          <w:spacing w:val="0"/>
          <w:sz w:val="24"/>
          <w:szCs w:val="24"/>
          <w:lang w:val="en-US" w:eastAsia="zh-CN"/>
          <w14:textFill>
            <w14:solidFill>
              <w14:schemeClr w14:val="tx1"/>
            </w14:solidFill>
          </w14:textFill>
        </w:rPr>
        <w:t>自合同</w:t>
      </w:r>
      <w:r>
        <w:rPr>
          <w:rFonts w:hint="eastAsia" w:cs="宋体"/>
          <w:color w:val="auto"/>
          <w:spacing w:val="0"/>
          <w:sz w:val="24"/>
          <w:szCs w:val="24"/>
          <w:lang w:val="en-US" w:eastAsia="zh-CN"/>
        </w:rPr>
        <w:t>签订之日起20个日历天。</w:t>
      </w:r>
    </w:p>
    <w:p w14:paraId="1B74F765">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2" w:firstLineChars="200"/>
        <w:jc w:val="both"/>
        <w:textAlignment w:val="auto"/>
        <w:outlineLvl w:val="9"/>
        <w:rPr>
          <w:rFonts w:hint="eastAsia" w:ascii="宋体" w:hAnsi="宋体" w:eastAsia="宋体" w:cs="宋体"/>
          <w:b/>
          <w:bCs/>
          <w:color w:val="000000" w:themeColor="text1"/>
          <w:spacing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0"/>
          <w:sz w:val="24"/>
          <w:szCs w:val="24"/>
          <w:lang w:val="en-US" w:eastAsia="zh-CN"/>
          <w14:textFill>
            <w14:solidFill>
              <w14:schemeClr w14:val="tx1"/>
            </w14:solidFill>
          </w14:textFill>
        </w:rPr>
        <w:t>二、申请人的资格要求：</w:t>
      </w:r>
    </w:p>
    <w:p w14:paraId="01376862">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1.满足《中华人民共和国政府采购法》第二十二条规定；</w:t>
      </w:r>
    </w:p>
    <w:p w14:paraId="408378B0">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2.落实政府采购政策需满足的资格要求：</w:t>
      </w:r>
    </w:p>
    <w:p w14:paraId="706CC412">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合同包1(</w:t>
      </w:r>
      <w:r>
        <w:rPr>
          <w:rFonts w:hint="eastAsia" w:cs="宋体"/>
          <w:color w:val="000000" w:themeColor="text1"/>
          <w:spacing w:val="0"/>
          <w:sz w:val="24"/>
          <w:szCs w:val="24"/>
          <w:lang w:val="en-US" w:eastAsia="zh-CN"/>
          <w14:textFill>
            <w14:solidFill>
              <w14:schemeClr w14:val="tx1"/>
            </w14:solidFill>
          </w14:textFill>
        </w:rPr>
        <w:t>区市场局食品快速检测能力提升计划项目二期</w:t>
      </w:r>
      <w:r>
        <w:rPr>
          <w:rFonts w:hint="eastAsia" w:ascii="宋体" w:hAnsi="宋体" w:eastAsia="宋体" w:cs="宋体"/>
          <w:color w:val="000000" w:themeColor="text1"/>
          <w:spacing w:val="0"/>
          <w:sz w:val="24"/>
          <w:szCs w:val="24"/>
          <w:lang w:val="en-US" w:eastAsia="zh-CN"/>
          <w14:textFill>
            <w14:solidFill>
              <w14:schemeClr w14:val="tx1"/>
            </w14:solidFill>
          </w14:textFill>
        </w:rPr>
        <w:t>)落实政府采购政策需满足的资格要求如下:</w:t>
      </w:r>
    </w:p>
    <w:p w14:paraId="70F3EDD8">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依据《中华人民共和国政府采购法》和《中华人民共和国政府采购法实施条例》的有关规定，落实政府采购政策</w:t>
      </w:r>
      <w:r>
        <w:rPr>
          <w:rFonts w:hint="eastAsia" w:ascii="宋体" w:hAnsi="宋体" w:eastAsia="宋体" w:cs="宋体"/>
          <w:color w:val="000000" w:themeColor="text1"/>
          <w:sz w:val="24"/>
          <w:szCs w:val="24"/>
          <w14:textFill>
            <w14:solidFill>
              <w14:schemeClr w14:val="tx1"/>
            </w14:solidFill>
          </w14:textFill>
        </w:rPr>
        <w:t>(详见招标文件)</w:t>
      </w:r>
      <w:r>
        <w:rPr>
          <w:rFonts w:hint="eastAsia"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pacing w:val="0"/>
          <w:sz w:val="24"/>
          <w:szCs w:val="24"/>
          <w:lang w:val="en-US" w:eastAsia="zh-CN"/>
          <w14:textFill>
            <w14:solidFill>
              <w14:schemeClr w14:val="tx1"/>
            </w14:solidFill>
          </w14:textFill>
        </w:rPr>
        <w:t> </w:t>
      </w:r>
    </w:p>
    <w:p w14:paraId="5DA68282">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 xml:space="preserve">2.1《政府采购促进中小企业发展管理办法》的通知（财库〔2020〕46号）； </w:t>
      </w:r>
    </w:p>
    <w:p w14:paraId="356C555C">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 xml:space="preserve">2.2财政部司法部关于政府采购支持监狱企业发展有关问题的通知--财库〔2014〕68号； </w:t>
      </w:r>
    </w:p>
    <w:p w14:paraId="00ED13F7">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 xml:space="preserve">2.3《国务院办公厅关于建立政府强制采购节能产品制度的通知》--国办发〔2007〕51号。 </w:t>
      </w:r>
    </w:p>
    <w:p w14:paraId="145F8EAA">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2.4《关于印发环境标志产品政府采购品目清单的通知》（财库〔2019〕18号）； </w:t>
      </w:r>
    </w:p>
    <w:p w14:paraId="640E72C5">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 xml:space="preserve">2.5《关于印发节能产品政府采购品目清单的通知》（财库〔2019〕19号）； </w:t>
      </w:r>
    </w:p>
    <w:p w14:paraId="65AE2D32">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 xml:space="preserve">2.6《关于促进残疾人就业政府采购政策的通知》财库〔2017〕141号；  </w:t>
      </w:r>
    </w:p>
    <w:p w14:paraId="754EDE61">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2.7陕西省财政厅关于印发《陕西省中小企业政府采购信用融资办法》（陕财办采〔2018〕23号）。</w:t>
      </w:r>
    </w:p>
    <w:p w14:paraId="6CA4A566">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3.本项目的特定资格要求：</w:t>
      </w:r>
    </w:p>
    <w:p w14:paraId="1AAEA783">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合同包1(</w:t>
      </w:r>
      <w:r>
        <w:rPr>
          <w:rFonts w:hint="eastAsia" w:cs="宋体"/>
          <w:color w:val="000000" w:themeColor="text1"/>
          <w:spacing w:val="0"/>
          <w:sz w:val="24"/>
          <w:szCs w:val="24"/>
          <w:lang w:val="en-US" w:eastAsia="zh-CN"/>
          <w14:textFill>
            <w14:solidFill>
              <w14:schemeClr w14:val="tx1"/>
            </w14:solidFill>
          </w14:textFill>
        </w:rPr>
        <w:t>区市场局食品快速检测能力提升计划项目二期</w:t>
      </w:r>
      <w:r>
        <w:rPr>
          <w:rFonts w:hint="eastAsia" w:ascii="宋体" w:hAnsi="宋体" w:eastAsia="宋体" w:cs="宋体"/>
          <w:color w:val="000000" w:themeColor="text1"/>
          <w:spacing w:val="0"/>
          <w:sz w:val="24"/>
          <w:szCs w:val="24"/>
          <w:lang w:val="en-US" w:eastAsia="zh-CN"/>
          <w14:textFill>
            <w14:solidFill>
              <w14:schemeClr w14:val="tx1"/>
            </w14:solidFill>
          </w14:textFill>
        </w:rPr>
        <w:t>)特定资格要求如下:</w:t>
      </w:r>
    </w:p>
    <w:p w14:paraId="42AD9AB1">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3.1具有独立承担民事责任能力的法人、其他组织或自然人，并出具合法有效的营业执照或事业单位法人证书等国家规定的相关证明，自然人参与的提供其身份证明； </w:t>
      </w:r>
    </w:p>
    <w:p w14:paraId="6B9DFD24">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3.</w:t>
      </w:r>
      <w:r>
        <w:rPr>
          <w:rFonts w:hint="eastAsia" w:cs="宋体"/>
          <w:b w:val="0"/>
          <w:bCs w:val="0"/>
          <w:color w:val="000000" w:themeColor="text1"/>
          <w:spacing w:val="0"/>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法定代表人授权委托书及被授权人身份证（法定代表人直接参加时，只须出示法定代表人身份证)； </w:t>
      </w:r>
    </w:p>
    <w:p w14:paraId="21C3C9AD">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3.</w:t>
      </w:r>
      <w:r>
        <w:rPr>
          <w:rFonts w:hint="eastAsia" w:cs="宋体"/>
          <w:b w:val="0"/>
          <w:bCs w:val="0"/>
          <w:color w:val="000000" w:themeColor="text1"/>
          <w:spacing w:val="0"/>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提供参加政府采购活动前3年内经营活动中没有重大违法记录声明； </w:t>
      </w:r>
    </w:p>
    <w:p w14:paraId="78EF31E5">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3.</w:t>
      </w:r>
      <w:r>
        <w:rPr>
          <w:rFonts w:hint="eastAsia" w:cs="宋体"/>
          <w:b w:val="0"/>
          <w:bCs w:val="0"/>
          <w:color w:val="000000" w:themeColor="text1"/>
          <w:spacing w:val="0"/>
          <w:sz w:val="24"/>
          <w:szCs w:val="24"/>
          <w:lang w:val="en-US" w:eastAsia="zh-CN"/>
          <w14:textFill>
            <w14:solidFill>
              <w14:schemeClr w14:val="tx1"/>
            </w14:solidFill>
          </w14:textFill>
        </w:rPr>
        <w:t>4</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税收缴纳证明：自202</w:t>
      </w:r>
      <w:r>
        <w:rPr>
          <w:rFonts w:hint="eastAsia" w:cs="宋体"/>
          <w:b w:val="0"/>
          <w:bCs w:val="0"/>
          <w:color w:val="000000" w:themeColor="text1"/>
          <w:spacing w:val="0"/>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年</w:t>
      </w:r>
      <w:r>
        <w:rPr>
          <w:rFonts w:hint="eastAsia" w:cs="宋体"/>
          <w:b w:val="0"/>
          <w:bCs w:val="0"/>
          <w:color w:val="000000" w:themeColor="text1"/>
          <w:spacing w:val="0"/>
          <w:sz w:val="24"/>
          <w:szCs w:val="24"/>
          <w:lang w:val="en-US" w:eastAsia="zh-CN"/>
          <w14:textFill>
            <w14:solidFill>
              <w14:schemeClr w14:val="tx1"/>
            </w14:solidFill>
          </w14:textFill>
        </w:rPr>
        <w:t>6</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月1日以来已缴纳的至少一个月的纳税证明或完税证明，纳税证明或完税证明上应有代收机构或税务机关的公章。依法免税的供应商应提供相关文件证明； </w:t>
      </w:r>
    </w:p>
    <w:p w14:paraId="0AE69347">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3.</w:t>
      </w:r>
      <w:r>
        <w:rPr>
          <w:rFonts w:hint="eastAsia" w:cs="宋体"/>
          <w:b w:val="0"/>
          <w:bCs w:val="0"/>
          <w:color w:val="000000" w:themeColor="text1"/>
          <w:spacing w:val="0"/>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社会保障资金缴纳证明：自202</w:t>
      </w:r>
      <w:r>
        <w:rPr>
          <w:rFonts w:hint="eastAsia" w:cs="宋体"/>
          <w:b w:val="0"/>
          <w:bCs w:val="0"/>
          <w:color w:val="000000" w:themeColor="text1"/>
          <w:spacing w:val="0"/>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年</w:t>
      </w:r>
      <w:r>
        <w:rPr>
          <w:rFonts w:hint="eastAsia" w:cs="宋体"/>
          <w:b w:val="0"/>
          <w:bCs w:val="0"/>
          <w:color w:val="000000" w:themeColor="text1"/>
          <w:spacing w:val="0"/>
          <w:sz w:val="24"/>
          <w:szCs w:val="24"/>
          <w:lang w:val="en-US" w:eastAsia="zh-CN"/>
          <w14:textFill>
            <w14:solidFill>
              <w14:schemeClr w14:val="tx1"/>
            </w14:solidFill>
          </w14:textFill>
        </w:rPr>
        <w:t>6</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月1日以来已缴存的至少一个月的社会保障资金缴存单据或社保机构开具的社会保险参保缴费情况证明，依法不需要缴纳社会保障资金的供应商应提供相关文件证明； </w:t>
      </w:r>
    </w:p>
    <w:p w14:paraId="752AA1EA">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3.6财务状况报告：提供2023或2024年度经审计的财务报告（至少包括审计报告、资产负债表和利润表，成立时间至提交响应文件截止时间不足一年的可提供成立后任意时段的资产负债表）或其开标前三个月内基本存款账户开户银行出具的资信证明及基本存款账户开户证明；</w:t>
      </w:r>
    </w:p>
    <w:p w14:paraId="1EFE3AE9">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3.</w:t>
      </w:r>
      <w:r>
        <w:rPr>
          <w:rFonts w:hint="eastAsia" w:cs="宋体"/>
          <w:b w:val="0"/>
          <w:bCs w:val="0"/>
          <w:color w:val="000000" w:themeColor="text1"/>
          <w:spacing w:val="0"/>
          <w:sz w:val="24"/>
          <w:szCs w:val="24"/>
          <w:lang w:val="en-US" w:eastAsia="zh-CN"/>
          <w14:textFill>
            <w14:solidFill>
              <w14:schemeClr w14:val="tx1"/>
            </w14:solidFill>
          </w14:textFill>
        </w:rPr>
        <w:t>7</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根据财政部《关于在政府采购活动中查询及使用信用记录有关问题的通知》（财库〔2016〕125号）要求，供应商不得被列入【信用中国（https://www.creditchina.gov.cn/xinxigongshi/）】“重大税收违法失信主体名单”，【中国执行信息公开网（https://zxgk.court.gov.cn/）】“失信被执行人”，【中国政府采购网（www.ccgp.gov.cn）】“政府采购严重违法失信行为记录名单”；</w:t>
      </w:r>
    </w:p>
    <w:p w14:paraId="3B695F81">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3.</w:t>
      </w:r>
      <w:r>
        <w:rPr>
          <w:rFonts w:hint="eastAsia" w:cs="宋体"/>
          <w:b w:val="0"/>
          <w:bCs w:val="0"/>
          <w:color w:val="000000" w:themeColor="text1"/>
          <w:spacing w:val="0"/>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提供投标保证金的银行转账或电汇凭证并确保投标文件递交截止时间前到达采购文件指定账户；</w:t>
      </w:r>
    </w:p>
    <w:p w14:paraId="57E35756">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3.</w:t>
      </w:r>
      <w:r>
        <w:rPr>
          <w:rFonts w:hint="eastAsia" w:cs="宋体"/>
          <w:b w:val="0"/>
          <w:bCs w:val="0"/>
          <w:color w:val="000000" w:themeColor="text1"/>
          <w:spacing w:val="0"/>
          <w:sz w:val="24"/>
          <w:szCs w:val="24"/>
          <w:lang w:val="en-US" w:eastAsia="zh-CN"/>
          <w14:textFill>
            <w14:solidFill>
              <w14:schemeClr w14:val="tx1"/>
            </w14:solidFill>
          </w14:textFill>
        </w:rPr>
        <w:t>9</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本项目不接受联合体投标。</w:t>
      </w:r>
    </w:p>
    <w:p w14:paraId="277A5E2F">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2" w:firstLineChars="200"/>
        <w:jc w:val="both"/>
        <w:textAlignment w:val="auto"/>
        <w:outlineLvl w:val="9"/>
        <w:rPr>
          <w:rFonts w:hint="eastAsia" w:ascii="宋体" w:hAnsi="宋体" w:eastAsia="宋体" w:cs="宋体"/>
          <w:b/>
          <w:bCs/>
          <w:color w:val="000000" w:themeColor="text1"/>
          <w:spacing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0"/>
          <w:sz w:val="24"/>
          <w:szCs w:val="24"/>
          <w:lang w:val="en-US" w:eastAsia="zh-CN"/>
          <w14:textFill>
            <w14:solidFill>
              <w14:schemeClr w14:val="tx1"/>
            </w14:solidFill>
          </w14:textFill>
        </w:rPr>
        <w:t>三、获取招标文件</w:t>
      </w:r>
    </w:p>
    <w:p w14:paraId="636B5C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时间： 202</w:t>
      </w:r>
      <w:r>
        <w:rPr>
          <w:rFonts w:hint="eastAsia" w:ascii="宋体" w:hAnsi="宋体" w:cs="宋体"/>
          <w:b w:val="0"/>
          <w:bCs w:val="0"/>
          <w:color w:val="000000" w:themeColor="text1"/>
          <w:spacing w:val="0"/>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年</w:t>
      </w:r>
      <w:r>
        <w:rPr>
          <w:rFonts w:hint="eastAsia" w:ascii="宋体" w:hAnsi="宋体" w:cs="宋体"/>
          <w:b w:val="0"/>
          <w:bCs w:val="0"/>
          <w:color w:val="000000" w:themeColor="text1"/>
          <w:spacing w:val="0"/>
          <w:sz w:val="24"/>
          <w:szCs w:val="24"/>
          <w:lang w:val="en-US" w:eastAsia="zh-CN"/>
          <w14:textFill>
            <w14:solidFill>
              <w14:schemeClr w14:val="tx1"/>
            </w14:solidFill>
          </w14:textFill>
        </w:rPr>
        <w:t>12</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月</w:t>
      </w:r>
      <w:r>
        <w:rPr>
          <w:rFonts w:hint="eastAsia" w:ascii="宋体" w:hAnsi="宋体" w:cs="宋体"/>
          <w:b w:val="0"/>
          <w:bCs w:val="0"/>
          <w:color w:val="000000" w:themeColor="text1"/>
          <w:spacing w:val="0"/>
          <w:sz w:val="24"/>
          <w:szCs w:val="24"/>
          <w:lang w:val="en-US" w:eastAsia="zh-CN"/>
          <w14:textFill>
            <w14:solidFill>
              <w14:schemeClr w14:val="tx1"/>
            </w14:solidFill>
          </w14:textFill>
        </w:rPr>
        <w:t>18</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日8时00分至202</w:t>
      </w:r>
      <w:r>
        <w:rPr>
          <w:rFonts w:hint="eastAsia" w:ascii="宋体" w:hAnsi="宋体" w:cs="宋体"/>
          <w:b w:val="0"/>
          <w:bCs w:val="0"/>
          <w:color w:val="000000" w:themeColor="text1"/>
          <w:spacing w:val="0"/>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年</w:t>
      </w:r>
      <w:r>
        <w:rPr>
          <w:rFonts w:hint="eastAsia" w:ascii="宋体" w:hAnsi="宋体" w:cs="宋体"/>
          <w:b w:val="0"/>
          <w:bCs w:val="0"/>
          <w:color w:val="000000" w:themeColor="text1"/>
          <w:spacing w:val="0"/>
          <w:sz w:val="24"/>
          <w:szCs w:val="24"/>
          <w:lang w:val="en-US" w:eastAsia="zh-CN"/>
          <w14:textFill>
            <w14:solidFill>
              <w14:schemeClr w14:val="tx1"/>
            </w14:solidFill>
          </w14:textFill>
        </w:rPr>
        <w:t>12</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月</w:t>
      </w:r>
      <w:r>
        <w:rPr>
          <w:rFonts w:hint="eastAsia" w:ascii="宋体" w:hAnsi="宋体" w:cs="宋体"/>
          <w:b w:val="0"/>
          <w:bCs w:val="0"/>
          <w:color w:val="000000" w:themeColor="text1"/>
          <w:spacing w:val="0"/>
          <w:sz w:val="24"/>
          <w:szCs w:val="24"/>
          <w:lang w:val="en-US" w:eastAsia="zh-CN"/>
          <w14:textFill>
            <w14:solidFill>
              <w14:schemeClr w14:val="tx1"/>
            </w14:solidFill>
          </w14:textFill>
        </w:rPr>
        <w:t>24</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日18时00分（北京时间）</w:t>
      </w:r>
    </w:p>
    <w:p w14:paraId="5365F52D">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cs="宋体"/>
          <w:b w:val="0"/>
          <w:bCs w:val="0"/>
          <w:color w:val="000000" w:themeColor="text1"/>
          <w:spacing w:val="0"/>
          <w:sz w:val="24"/>
          <w:szCs w:val="24"/>
          <w:lang w:val="en-US" w:eastAsia="zh-CN"/>
          <w14:textFill>
            <w14:solidFill>
              <w14:schemeClr w14:val="tx1"/>
            </w14:solidFill>
          </w14:textFill>
        </w:rPr>
        <w:t>途径</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：全国公共资源交易平台（陕西省·延安市）</w:t>
      </w:r>
    </w:p>
    <w:p w14:paraId="3FF06FF2">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方式：在线获取</w:t>
      </w:r>
    </w:p>
    <w:p w14:paraId="5F79F759">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售价：</w:t>
      </w:r>
      <w:r>
        <w:rPr>
          <w:rFonts w:hint="eastAsia" w:cs="宋体"/>
          <w:b w:val="0"/>
          <w:bCs w:val="0"/>
          <w:color w:val="000000" w:themeColor="text1"/>
          <w:spacing w:val="0"/>
          <w:sz w:val="24"/>
          <w:szCs w:val="24"/>
          <w:lang w:val="en-US" w:eastAsia="zh-CN"/>
          <w14:textFill>
            <w14:solidFill>
              <w14:schemeClr w14:val="tx1"/>
            </w14:solidFill>
          </w14:textFill>
        </w:rPr>
        <w:t>0元</w:t>
      </w:r>
    </w:p>
    <w:p w14:paraId="78CE6DB2">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2" w:firstLineChars="200"/>
        <w:jc w:val="both"/>
        <w:textAlignment w:val="auto"/>
        <w:outlineLvl w:val="9"/>
        <w:rPr>
          <w:rFonts w:hint="eastAsia" w:ascii="宋体" w:hAnsi="宋体" w:eastAsia="宋体" w:cs="宋体"/>
          <w:b/>
          <w:bCs/>
          <w:color w:val="000000" w:themeColor="text1"/>
          <w:spacing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0"/>
          <w:sz w:val="24"/>
          <w:szCs w:val="24"/>
          <w:lang w:val="en-US" w:eastAsia="zh-CN"/>
          <w14:textFill>
            <w14:solidFill>
              <w14:schemeClr w14:val="tx1"/>
            </w14:solidFill>
          </w14:textFill>
        </w:rPr>
        <w:t>四、提交投标文件截止时间、开标时间和地点</w:t>
      </w:r>
    </w:p>
    <w:p w14:paraId="22C768F1">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时间：202</w:t>
      </w:r>
      <w:r>
        <w:rPr>
          <w:rFonts w:hint="eastAsia" w:cs="宋体"/>
          <w:b w:val="0"/>
          <w:bCs w:val="0"/>
          <w:color w:val="000000" w:themeColor="text1"/>
          <w:spacing w:val="0"/>
          <w:sz w:val="24"/>
          <w:szCs w:val="24"/>
          <w:lang w:val="en-US" w:eastAsia="zh-CN"/>
          <w14:textFill>
            <w14:solidFill>
              <w14:schemeClr w14:val="tx1"/>
            </w14:solidFill>
          </w14:textFill>
        </w:rPr>
        <w:t>6</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年</w:t>
      </w:r>
      <w:r>
        <w:rPr>
          <w:rFonts w:hint="eastAsia" w:cs="宋体"/>
          <w:b w:val="0"/>
          <w:bCs w:val="0"/>
          <w:color w:val="000000" w:themeColor="text1"/>
          <w:spacing w:val="0"/>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月</w:t>
      </w:r>
      <w:r>
        <w:rPr>
          <w:rFonts w:hint="eastAsia" w:cs="宋体"/>
          <w:b w:val="0"/>
          <w:bCs w:val="0"/>
          <w:color w:val="000000" w:themeColor="text1"/>
          <w:spacing w:val="0"/>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日</w:t>
      </w:r>
      <w:r>
        <w:rPr>
          <w:rFonts w:hint="eastAsia" w:cs="宋体"/>
          <w:b w:val="0"/>
          <w:bCs w:val="0"/>
          <w:color w:val="000000" w:themeColor="text1"/>
          <w:spacing w:val="0"/>
          <w:sz w:val="24"/>
          <w:szCs w:val="24"/>
          <w:lang w:val="en-US" w:eastAsia="zh-CN"/>
          <w14:textFill>
            <w14:solidFill>
              <w14:schemeClr w14:val="tx1"/>
            </w14:solidFill>
          </w14:textFill>
        </w:rPr>
        <w:t>14</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时</w:t>
      </w:r>
      <w:r>
        <w:rPr>
          <w:rFonts w:hint="eastAsia" w:cs="宋体"/>
          <w:b w:val="0"/>
          <w:bCs w:val="0"/>
          <w:color w:val="000000" w:themeColor="text1"/>
          <w:spacing w:val="0"/>
          <w:sz w:val="24"/>
          <w:szCs w:val="24"/>
          <w:lang w:val="en-US" w:eastAsia="zh-CN"/>
          <w14:textFill>
            <w14:solidFill>
              <w14:schemeClr w14:val="tx1"/>
            </w14:solidFill>
          </w14:textFill>
        </w:rPr>
        <w:t>30</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分00秒（北京时间）</w:t>
      </w:r>
    </w:p>
    <w:p w14:paraId="528A58B7">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提交投标文件地点：延安市公共资源交易中心交易</w:t>
      </w:r>
      <w:r>
        <w:rPr>
          <w:rFonts w:hint="eastAsia" w:cs="宋体"/>
          <w:b w:val="0"/>
          <w:bCs w:val="0"/>
          <w:color w:val="000000" w:themeColor="text1"/>
          <w:spacing w:val="0"/>
          <w:sz w:val="24"/>
          <w:szCs w:val="24"/>
          <w:lang w:val="en-US" w:eastAsia="zh-CN"/>
          <w14:textFill>
            <w14:solidFill>
              <w14:schemeClr w14:val="tx1"/>
            </w14:solidFill>
          </w14:textFill>
        </w:rPr>
        <w:t>五</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厅</w:t>
      </w:r>
    </w:p>
    <w:p w14:paraId="7CB89671">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开标地点：延安市公共资源交易中心交易</w:t>
      </w:r>
      <w:r>
        <w:rPr>
          <w:rFonts w:hint="eastAsia" w:cs="宋体"/>
          <w:b w:val="0"/>
          <w:bCs w:val="0"/>
          <w:color w:val="000000" w:themeColor="text1"/>
          <w:spacing w:val="0"/>
          <w:sz w:val="24"/>
          <w:szCs w:val="24"/>
          <w:lang w:val="en-US" w:eastAsia="zh-CN"/>
          <w14:textFill>
            <w14:solidFill>
              <w14:schemeClr w14:val="tx1"/>
            </w14:solidFill>
          </w14:textFill>
        </w:rPr>
        <w:t>五</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厅</w:t>
      </w:r>
    </w:p>
    <w:p w14:paraId="3B3BA787">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2" w:firstLineChars="200"/>
        <w:jc w:val="both"/>
        <w:textAlignment w:val="auto"/>
        <w:outlineLvl w:val="9"/>
        <w:rPr>
          <w:rFonts w:hint="eastAsia" w:ascii="宋体" w:hAnsi="宋体" w:eastAsia="宋体" w:cs="宋体"/>
          <w:b/>
          <w:bCs/>
          <w:color w:val="000000" w:themeColor="text1"/>
          <w:spacing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0"/>
          <w:sz w:val="24"/>
          <w:szCs w:val="24"/>
          <w:lang w:val="en-US" w:eastAsia="zh-CN"/>
          <w14:textFill>
            <w14:solidFill>
              <w14:schemeClr w14:val="tx1"/>
            </w14:solidFill>
          </w14:textFill>
        </w:rPr>
        <w:t>五、公告期限</w:t>
      </w:r>
    </w:p>
    <w:p w14:paraId="1C7F0210">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自本公告发布之日起5个工作日。</w:t>
      </w:r>
    </w:p>
    <w:p w14:paraId="3DC32205">
      <w:pPr>
        <w:pStyle w:val="3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firstLine="482" w:firstLineChars="200"/>
        <w:jc w:val="both"/>
        <w:textAlignment w:val="auto"/>
        <w:outlineLvl w:val="9"/>
        <w:rPr>
          <w:rFonts w:hint="eastAsia" w:ascii="宋体" w:hAnsi="宋体" w:eastAsia="宋体" w:cs="宋体"/>
          <w:b/>
          <w:bCs/>
          <w:color w:val="000000" w:themeColor="text1"/>
          <w:spacing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0"/>
          <w:sz w:val="24"/>
          <w:szCs w:val="24"/>
          <w:lang w:val="en-US" w:eastAsia="zh-CN"/>
          <w14:textFill>
            <w14:solidFill>
              <w14:schemeClr w14:val="tx1"/>
            </w14:solidFill>
          </w14:textFill>
        </w:rPr>
        <w:t>六、其他补充事宜</w:t>
      </w:r>
    </w:p>
    <w:p w14:paraId="7EE958A0">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（1）请投标人按照陕西省财政厅关于政府采购供应商注册登记有关事项的通知中的要求，通过陕西省政府采购网（http://www.ccgp-shaanxi.gov.cn/）注册登记加入陕西省政府采购供应商库。</w:t>
      </w:r>
    </w:p>
    <w:p w14:paraId="6FA6B8AC">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2）获取方式：投标人可登录全国公共资源交易平台（陕西省•延安市）（http：//ya.sxggzyjy.cn/）,选择“电子交易平台•〉政府采购交易系统•〉企业端”通过CA锁进行登录，登录后选择“交易乙方”身份进入投标人界面后，选择有意向的项目点击“我要投标”，参与投标活动。然后在 〖我的项目〗中点击“项目流程・〉招标文件领取”免费下载电子招标文件。</w:t>
      </w:r>
    </w:p>
    <w:p w14:paraId="7008B4F8">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（3）投标人初次使用交易平台，须先完成诚信入库登记、 数字认证证书（CA锁）认证及企业信息绑定。相关操作流程详见全国公共资源交易平台（陕西省・延安市）网站〖首页・〉服务指南・〉下载专区〗中的《延安市公共资源交易中心政府采购电子招投标全流程操作手册》。</w:t>
      </w:r>
    </w:p>
    <w:p w14:paraId="7FBF39E2">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（4）供应商初次使用交易平台，需前往陕西省数字证书认证中心股份有限公司办理CA锁，办理流程可参照https://www.snca.com.cn/notice/show/533.html，现场办理地址：延安市新区为民服务中心南区东楼（7号楼）A2 楼，咨询电话：0911-2162266。</w:t>
      </w:r>
    </w:p>
    <w:p w14:paraId="7AC62D4C">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（5）本项目</w:t>
      </w:r>
      <w:r>
        <w:rPr>
          <w:rFonts w:hint="eastAsia" w:cs="宋体"/>
          <w:b w:val="0"/>
          <w:bCs w:val="0"/>
          <w:color w:val="000000" w:themeColor="text1"/>
          <w:spacing w:val="0"/>
          <w:sz w:val="24"/>
          <w:szCs w:val="24"/>
          <w:lang w:val="en-US" w:eastAsia="zh-CN"/>
          <w14:textFill>
            <w14:solidFill>
              <w14:schemeClr w14:val="tx1"/>
            </w14:solidFill>
          </w14:textFill>
        </w:rPr>
        <w:t>不</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专门面向</w:t>
      </w:r>
      <w:r>
        <w:rPr>
          <w:rFonts w:hint="eastAsia" w:cs="宋体"/>
          <w:b w:val="0"/>
          <w:bCs w:val="0"/>
          <w:color w:val="000000" w:themeColor="text1"/>
          <w:spacing w:val="0"/>
          <w:sz w:val="24"/>
          <w:szCs w:val="24"/>
          <w:lang w:val="en-US" w:eastAsia="zh-CN"/>
          <w14:textFill>
            <w14:solidFill>
              <w14:schemeClr w14:val="tx1"/>
            </w14:solidFill>
          </w14:textFill>
        </w:rPr>
        <w:t>中小</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企业采购。</w:t>
      </w:r>
    </w:p>
    <w:p w14:paraId="566C53FE">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（6）本项目采用线上不见面形式。</w:t>
      </w:r>
    </w:p>
    <w:p w14:paraId="49AF6DE5">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（7）发布公告的媒介：本次招标公告在《陕西省政府采购网》、《全国公共资源交易平台（陕西省·延安市）》上同时发布。</w:t>
      </w:r>
    </w:p>
    <w:p w14:paraId="63A90011">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2" w:firstLineChars="200"/>
        <w:jc w:val="both"/>
        <w:textAlignment w:val="auto"/>
        <w:outlineLvl w:val="9"/>
        <w:rPr>
          <w:rFonts w:hint="eastAsia" w:ascii="宋体" w:hAnsi="宋体" w:eastAsia="宋体" w:cs="宋体"/>
          <w:b/>
          <w:bCs/>
          <w:color w:val="000000" w:themeColor="text1"/>
          <w:spacing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0"/>
          <w:sz w:val="24"/>
          <w:szCs w:val="24"/>
          <w:lang w:val="en-US" w:eastAsia="zh-CN"/>
          <w14:textFill>
            <w14:solidFill>
              <w14:schemeClr w14:val="tx1"/>
            </w14:solidFill>
          </w14:textFill>
        </w:rPr>
        <w:t>七、凡对本次采购提出询问，请按以下方式联系。</w:t>
      </w:r>
    </w:p>
    <w:p w14:paraId="66E2FFC7">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1.采购人信息</w:t>
      </w:r>
    </w:p>
    <w:p w14:paraId="02B6F8C0">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名称：</w:t>
      </w:r>
      <w:r>
        <w:rPr>
          <w:rFonts w:hint="eastAsia" w:cs="宋体"/>
          <w:b w:val="0"/>
          <w:bCs w:val="0"/>
          <w:color w:val="000000" w:themeColor="text1"/>
          <w:spacing w:val="0"/>
          <w:sz w:val="24"/>
          <w:szCs w:val="24"/>
          <w:lang w:val="en-US" w:eastAsia="zh-CN"/>
          <w14:textFill>
            <w14:solidFill>
              <w14:schemeClr w14:val="tx1"/>
            </w14:solidFill>
          </w14:textFill>
        </w:rPr>
        <w:t>延安市宝塔区市场监督管理局</w:t>
      </w:r>
    </w:p>
    <w:p w14:paraId="66099F99">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地址：陕西省延安市宝塔区百米大道翟则沟三期</w:t>
      </w:r>
    </w:p>
    <w:p w14:paraId="32C9C020">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联系方式：</w:t>
      </w:r>
      <w:r>
        <w:rPr>
          <w:rFonts w:hint="eastAsia" w:cs="宋体"/>
          <w:b w:val="0"/>
          <w:bCs w:val="0"/>
          <w:color w:val="000000" w:themeColor="text1"/>
          <w:spacing w:val="0"/>
          <w:sz w:val="24"/>
          <w:szCs w:val="24"/>
          <w:lang w:val="en-US" w:eastAsia="zh-CN"/>
          <w14:textFill>
            <w14:solidFill>
              <w14:schemeClr w14:val="tx1"/>
            </w14:solidFill>
          </w14:textFill>
        </w:rPr>
        <w:t>0911-8100095</w:t>
      </w:r>
    </w:p>
    <w:p w14:paraId="47EA3DE3">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2.采购代理机构信息</w:t>
      </w:r>
    </w:p>
    <w:p w14:paraId="35C9920B">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名称：陕西宸永项目管理有限公司</w:t>
      </w:r>
    </w:p>
    <w:p w14:paraId="30CF8D0A">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地址：延安市新区盛世花园北区12号楼一单元802室</w:t>
      </w:r>
    </w:p>
    <w:p w14:paraId="2B369A33">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联系方式：0911-8688810</w:t>
      </w:r>
    </w:p>
    <w:p w14:paraId="0EC73D3D">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3.项目联系方式</w:t>
      </w:r>
    </w:p>
    <w:p w14:paraId="11C2C078">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项目联系人：杨工</w:t>
      </w:r>
    </w:p>
    <w:p w14:paraId="68D0C502">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8"/>
          <w:szCs w:val="28"/>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电话：0911-8688810</w:t>
      </w:r>
    </w:p>
    <w:p w14:paraId="6982DD1B">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pacing w:beforeAutospacing="0" w:afterAutospacing="0" w:line="560" w:lineRule="exact"/>
        <w:ind w:leftChars="0" w:right="0" w:rightChars="0" w:firstLine="420" w:firstLineChars="200"/>
        <w:jc w:val="center"/>
        <w:rPr>
          <w:rFonts w:hint="eastAsia" w:ascii="宋体" w:hAnsi="宋体" w:cs="宋体"/>
          <w:color w:val="000000" w:themeColor="text1"/>
          <w14:textFill>
            <w14:solidFill>
              <w14:schemeClr w14:val="tx1"/>
            </w14:solidFill>
          </w14:textFill>
        </w:rPr>
        <w:sectPr>
          <w:footerReference r:id="rId7" w:type="first"/>
          <w:headerReference r:id="rId5" w:type="default"/>
          <w:footerReference r:id="rId6" w:type="default"/>
          <w:pgSz w:w="11906" w:h="16838"/>
          <w:pgMar w:top="1417" w:right="1134" w:bottom="1417" w:left="1417"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2EB0EF2E">
      <w:pPr>
        <w:pStyle w:val="2"/>
        <w:spacing w:line="240" w:lineRule="auto"/>
        <w:jc w:val="center"/>
        <w:rPr>
          <w:rFonts w:hint="eastAsia" w:ascii="宋体" w:hAnsi="宋体" w:cs="宋体"/>
          <w:color w:val="000000" w:themeColor="text1"/>
          <w:sz w:val="30"/>
          <w:szCs w:val="30"/>
          <w14:textFill>
            <w14:solidFill>
              <w14:schemeClr w14:val="tx1"/>
            </w14:solidFill>
          </w14:textFill>
        </w:rPr>
      </w:pPr>
      <w:bookmarkStart w:id="13" w:name="_Toc23672"/>
      <w:bookmarkStart w:id="14" w:name="_Toc16762"/>
      <w:bookmarkStart w:id="15" w:name="_Toc10411"/>
      <w:bookmarkStart w:id="16" w:name="_Toc2596"/>
      <w:r>
        <w:rPr>
          <w:rFonts w:hint="eastAsia" w:ascii="宋体" w:hAnsi="宋体" w:cs="宋体"/>
          <w:color w:val="000000" w:themeColor="text1"/>
          <w:sz w:val="30"/>
          <w:szCs w:val="30"/>
          <w14:textFill>
            <w14:solidFill>
              <w14:schemeClr w14:val="tx1"/>
            </w14:solidFill>
          </w14:textFill>
        </w:rPr>
        <w:t>第二章  投标人须知</w:t>
      </w:r>
      <w:bookmarkEnd w:id="11"/>
      <w:bookmarkEnd w:id="12"/>
      <w:bookmarkEnd w:id="13"/>
      <w:bookmarkEnd w:id="14"/>
      <w:bookmarkEnd w:id="15"/>
      <w:bookmarkEnd w:id="16"/>
    </w:p>
    <w:p w14:paraId="39DA9270">
      <w:pPr>
        <w:pStyle w:val="2"/>
        <w:spacing w:after="0" w:line="240" w:lineRule="auto"/>
        <w:rPr>
          <w:rFonts w:hint="eastAsia" w:ascii="宋体" w:hAnsi="宋体" w:cs="宋体"/>
          <w:color w:val="000000" w:themeColor="text1"/>
          <w:sz w:val="24"/>
          <w:szCs w:val="40"/>
          <w14:textFill>
            <w14:solidFill>
              <w14:schemeClr w14:val="tx1"/>
            </w14:solidFill>
          </w14:textFill>
        </w:rPr>
      </w:pPr>
      <w:bookmarkStart w:id="17" w:name="_Toc16081"/>
      <w:bookmarkStart w:id="18" w:name="_Toc11843"/>
      <w:bookmarkStart w:id="19" w:name="_Toc3573"/>
      <w:bookmarkStart w:id="20" w:name="_Toc15597"/>
      <w:bookmarkStart w:id="21" w:name="_Toc26053"/>
      <w:bookmarkStart w:id="22" w:name="_Toc25587"/>
      <w:bookmarkStart w:id="23" w:name="_Toc12247"/>
      <w:bookmarkStart w:id="24" w:name="_Toc32301"/>
      <w:bookmarkStart w:id="25" w:name="_Toc13763"/>
      <w:bookmarkStart w:id="26" w:name="_Toc24259"/>
      <w:bookmarkStart w:id="27" w:name="_Toc22961"/>
      <w:bookmarkStart w:id="28" w:name="_Toc25163"/>
      <w:r>
        <w:rPr>
          <w:rFonts w:hint="eastAsia" w:ascii="宋体" w:hAnsi="宋体" w:cs="宋体"/>
          <w:color w:val="000000" w:themeColor="text1"/>
          <w:sz w:val="24"/>
          <w:szCs w:val="40"/>
          <w14:textFill>
            <w14:solidFill>
              <w14:schemeClr w14:val="tx1"/>
            </w14:solidFill>
          </w14:textFill>
        </w:rPr>
        <w:t>投标人须知前附表</w:t>
      </w:r>
      <w:bookmarkEnd w:id="17"/>
      <w:bookmarkEnd w:id="18"/>
      <w:bookmarkEnd w:id="19"/>
      <w:bookmarkEnd w:id="20"/>
      <w:bookmarkEnd w:id="21"/>
      <w:bookmarkEnd w:id="22"/>
      <w:bookmarkEnd w:id="23"/>
      <w:bookmarkEnd w:id="24"/>
      <w:bookmarkEnd w:id="25"/>
      <w:bookmarkEnd w:id="26"/>
      <w:bookmarkEnd w:id="27"/>
      <w:bookmarkEnd w:id="28"/>
    </w:p>
    <w:tbl>
      <w:tblPr>
        <w:tblStyle w:val="35"/>
        <w:tblpPr w:leftFromText="180" w:rightFromText="180" w:vertAnchor="text" w:horzAnchor="page" w:tblpXSpec="center" w:tblpY="570"/>
        <w:tblOverlap w:val="never"/>
        <w:tblW w:w="9287" w:type="dxa"/>
        <w:jc w:val="center"/>
        <w:tblLayout w:type="fixed"/>
        <w:tblCellMar>
          <w:top w:w="0" w:type="dxa"/>
          <w:left w:w="108" w:type="dxa"/>
          <w:bottom w:w="0" w:type="dxa"/>
          <w:right w:w="108" w:type="dxa"/>
        </w:tblCellMar>
      </w:tblPr>
      <w:tblGrid>
        <w:gridCol w:w="968"/>
        <w:gridCol w:w="1616"/>
        <w:gridCol w:w="6703"/>
      </w:tblGrid>
      <w:tr w14:paraId="356691BF">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AA3BCDC">
            <w:pPr>
              <w:spacing w:line="360"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条款号</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36978784">
            <w:pPr>
              <w:spacing w:line="360"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条款名称</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5B914DBF">
            <w:pPr>
              <w:spacing w:line="360"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编  列  内  容</w:t>
            </w:r>
          </w:p>
        </w:tc>
      </w:tr>
      <w:tr w14:paraId="22D156BC">
        <w:tblPrEx>
          <w:tblCellMar>
            <w:top w:w="0" w:type="dxa"/>
            <w:left w:w="108" w:type="dxa"/>
            <w:bottom w:w="0" w:type="dxa"/>
            <w:right w:w="108" w:type="dxa"/>
          </w:tblCellMar>
        </w:tblPrEx>
        <w:trPr>
          <w:trHeight w:val="180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E6EE6B0">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1.1.2</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5E6A96FD">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采购人</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1AE3CEBE">
            <w:pPr>
              <w:spacing w:line="360" w:lineRule="auto"/>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名 称：</w:t>
            </w:r>
            <w:r>
              <w:rPr>
                <w:rFonts w:hint="eastAsia" w:ascii="宋体" w:hAnsi="宋体" w:cs="宋体"/>
                <w:color w:val="000000" w:themeColor="text1"/>
                <w:sz w:val="22"/>
                <w:szCs w:val="22"/>
                <w:lang w:eastAsia="zh-CN"/>
                <w14:textFill>
                  <w14:solidFill>
                    <w14:schemeClr w14:val="tx1"/>
                  </w14:solidFill>
                </w14:textFill>
              </w:rPr>
              <w:t>延安市宝塔区市场监督管理局</w:t>
            </w:r>
          </w:p>
          <w:p w14:paraId="1B5B041B">
            <w:pPr>
              <w:spacing w:line="360" w:lineRule="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地 址：陕西省延安市宝塔区百米大道翟则沟三期</w:t>
            </w:r>
          </w:p>
          <w:p w14:paraId="70A19285">
            <w:pPr>
              <w:spacing w:line="360" w:lineRule="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联系人：吴主任</w:t>
            </w:r>
          </w:p>
          <w:p w14:paraId="3CE9E61F">
            <w:pPr>
              <w:spacing w:line="360" w:lineRule="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电 话：</w:t>
            </w:r>
            <w:r>
              <w:rPr>
                <w:rFonts w:hint="eastAsia" w:ascii="宋体" w:hAnsi="宋体" w:cs="宋体"/>
                <w:color w:val="000000" w:themeColor="text1"/>
                <w:sz w:val="22"/>
                <w:szCs w:val="22"/>
                <w:lang w:val="en-US" w:eastAsia="zh-CN"/>
                <w14:textFill>
                  <w14:solidFill>
                    <w14:schemeClr w14:val="tx1"/>
                  </w14:solidFill>
                </w14:textFill>
              </w:rPr>
              <w:t>0911-8100095</w:t>
            </w:r>
          </w:p>
        </w:tc>
      </w:tr>
      <w:tr w14:paraId="382D480D">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30730E8">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1.1.3</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4EA6E572">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采购代理机构</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2931D24B">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名 称：陕西宸永项目管理有限公司</w:t>
            </w:r>
          </w:p>
          <w:p w14:paraId="311ED5DF">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地 址：延安市新区盛世花园北区12号楼1单元802室</w:t>
            </w:r>
          </w:p>
          <w:p w14:paraId="28476E0A">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联系人：杨工       </w:t>
            </w:r>
          </w:p>
          <w:p w14:paraId="56847DF0">
            <w:pPr>
              <w:widowControl/>
              <w:spacing w:line="360" w:lineRule="auto"/>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电话：0911-8688810</w:t>
            </w:r>
            <w:r>
              <w:rPr>
                <w:rFonts w:hint="eastAsia" w:ascii="宋体" w:hAnsi="宋体" w:eastAsia="宋体" w:cs="宋体"/>
                <w:color w:val="000000" w:themeColor="text1"/>
                <w:kern w:val="0"/>
                <w:sz w:val="22"/>
                <w:szCs w:val="22"/>
                <w14:textFill>
                  <w14:solidFill>
                    <w14:schemeClr w14:val="tx1"/>
                  </w14:solidFill>
                </w14:textFill>
              </w:rPr>
              <w:t xml:space="preserve"> </w:t>
            </w:r>
          </w:p>
        </w:tc>
      </w:tr>
      <w:tr w14:paraId="5AE9E7F8">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D88E4CD">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1.1.4</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4B6C456F">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项目名称</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08B961E1">
            <w:pPr>
              <w:spacing w:line="360" w:lineRule="auto"/>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区市场局食品快速检测能力提升计划项目二期</w:t>
            </w:r>
          </w:p>
        </w:tc>
      </w:tr>
      <w:tr w14:paraId="06946E55">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0BFA0C1">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1.1.5</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59B574B1">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项目地点</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72781363">
            <w:pPr>
              <w:spacing w:line="360" w:lineRule="auto"/>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延安市宝塔区市场监督管理局</w:t>
            </w:r>
            <w:r>
              <w:rPr>
                <w:rFonts w:hint="eastAsia" w:ascii="宋体" w:hAnsi="宋体" w:eastAsia="宋体" w:cs="宋体"/>
                <w:color w:val="000000" w:themeColor="text1"/>
                <w:sz w:val="22"/>
                <w:szCs w:val="22"/>
                <w:lang w:eastAsia="zh-CN"/>
                <w14:textFill>
                  <w14:solidFill>
                    <w14:schemeClr w14:val="tx1"/>
                  </w14:solidFill>
                </w14:textFill>
              </w:rPr>
              <w:t>指定地点</w:t>
            </w:r>
          </w:p>
        </w:tc>
      </w:tr>
      <w:tr w14:paraId="0DEC0542">
        <w:tblPrEx>
          <w:tblCellMar>
            <w:top w:w="0" w:type="dxa"/>
            <w:left w:w="108" w:type="dxa"/>
            <w:bottom w:w="0" w:type="dxa"/>
            <w:right w:w="108" w:type="dxa"/>
          </w:tblCellMar>
        </w:tblPrEx>
        <w:trPr>
          <w:trHeight w:val="381"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E3F7CE8">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1.2.1</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7031F8C8">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资金来源</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199B907C">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财政资金  　　　</w:t>
            </w:r>
          </w:p>
        </w:tc>
      </w:tr>
      <w:tr w14:paraId="6A512914">
        <w:tblPrEx>
          <w:tblCellMar>
            <w:top w:w="0" w:type="dxa"/>
            <w:left w:w="108" w:type="dxa"/>
            <w:bottom w:w="0" w:type="dxa"/>
            <w:right w:w="108" w:type="dxa"/>
          </w:tblCellMar>
        </w:tblPrEx>
        <w:trPr>
          <w:trHeight w:val="4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BE6BA92">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1.2.3</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16400578">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项目预算</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308E0C1D">
            <w:pPr>
              <w:spacing w:line="360" w:lineRule="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2449400.00</w:t>
            </w:r>
            <w:r>
              <w:rPr>
                <w:rFonts w:hint="eastAsia" w:ascii="宋体" w:hAnsi="宋体" w:eastAsia="宋体" w:cs="宋体"/>
                <w:color w:val="000000" w:themeColor="text1"/>
                <w:sz w:val="22"/>
                <w:szCs w:val="22"/>
                <w:lang w:val="en-US" w:eastAsia="zh-CN"/>
                <w14:textFill>
                  <w14:solidFill>
                    <w14:schemeClr w14:val="tx1"/>
                  </w14:solidFill>
                </w14:textFill>
              </w:rPr>
              <w:t>元</w:t>
            </w:r>
          </w:p>
        </w:tc>
      </w:tr>
      <w:tr w14:paraId="6BA996CC">
        <w:tblPrEx>
          <w:tblCellMar>
            <w:top w:w="0" w:type="dxa"/>
            <w:left w:w="108" w:type="dxa"/>
            <w:bottom w:w="0" w:type="dxa"/>
            <w:right w:w="108" w:type="dxa"/>
          </w:tblCellMar>
        </w:tblPrEx>
        <w:trPr>
          <w:trHeight w:val="49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B248509">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1.3.1</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759E501C">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招标内容</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053B1060">
            <w:pPr>
              <w:spacing w:line="360" w:lineRule="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区市场局食品快速检测能力提升计划项目二期</w:t>
            </w:r>
          </w:p>
          <w:p w14:paraId="0CFC3BD6">
            <w:pPr>
              <w:spacing w:line="360" w:lineRule="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b/>
                <w:bCs/>
                <w:color w:val="000000" w:themeColor="text1"/>
                <w:sz w:val="22"/>
                <w:szCs w:val="22"/>
                <w:lang w:val="en-US" w:eastAsia="zh-CN"/>
                <w14:textFill>
                  <w14:solidFill>
                    <w14:schemeClr w14:val="tx1"/>
                  </w14:solidFill>
                </w14:textFill>
              </w:rPr>
              <w:t>核心产品：多功能食品安全分析仪</w:t>
            </w:r>
            <w:r>
              <w:rPr>
                <w:rFonts w:hint="eastAsia" w:ascii="宋体" w:hAnsi="宋体" w:cs="宋体"/>
                <w:b/>
                <w:bCs/>
                <w:color w:val="000000" w:themeColor="text1"/>
                <w:sz w:val="22"/>
                <w:szCs w:val="22"/>
                <w:lang w:val="en-US" w:eastAsia="zh-CN"/>
                <w14:textFill>
                  <w14:solidFill>
                    <w14:schemeClr w14:val="tx1"/>
                  </w14:solidFill>
                </w14:textFill>
              </w:rPr>
              <w:t>。</w:t>
            </w:r>
          </w:p>
        </w:tc>
      </w:tr>
      <w:tr w14:paraId="73CDC48D">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B2189EC">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1.3.2</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460B2F98">
            <w:pPr>
              <w:spacing w:line="360" w:lineRule="auto"/>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供货期</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6774A999">
            <w:pPr>
              <w:spacing w:line="360" w:lineRule="auto"/>
              <w:jc w:val="left"/>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20天</w:t>
            </w:r>
          </w:p>
        </w:tc>
      </w:tr>
      <w:tr w14:paraId="5849E1FA">
        <w:tblPrEx>
          <w:tblCellMar>
            <w:top w:w="0" w:type="dxa"/>
            <w:left w:w="108" w:type="dxa"/>
            <w:bottom w:w="0" w:type="dxa"/>
            <w:right w:w="108" w:type="dxa"/>
          </w:tblCellMar>
        </w:tblPrEx>
        <w:trPr>
          <w:trHeight w:val="43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47EC38E">
            <w:pPr>
              <w:spacing w:line="360" w:lineRule="auto"/>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1.3.3</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7BFF142E">
            <w:pPr>
              <w:spacing w:line="360" w:lineRule="auto"/>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质保期</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0FF9D13B">
            <w:pPr>
              <w:spacing w:line="360" w:lineRule="auto"/>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3</w:t>
            </w:r>
            <w:r>
              <w:rPr>
                <w:rFonts w:hint="eastAsia" w:ascii="宋体" w:hAnsi="宋体" w:eastAsia="宋体" w:cs="宋体"/>
                <w:color w:val="000000" w:themeColor="text1"/>
                <w:sz w:val="22"/>
                <w:szCs w:val="22"/>
                <w:lang w:val="en-US" w:eastAsia="zh-CN"/>
                <w14:textFill>
                  <w14:solidFill>
                    <w14:schemeClr w14:val="tx1"/>
                  </w14:solidFill>
                </w14:textFill>
              </w:rPr>
              <w:t>年</w:t>
            </w:r>
          </w:p>
        </w:tc>
      </w:tr>
      <w:tr w14:paraId="0BE5C0CB">
        <w:tblPrEx>
          <w:tblCellMar>
            <w:top w:w="0" w:type="dxa"/>
            <w:left w:w="108" w:type="dxa"/>
            <w:bottom w:w="0" w:type="dxa"/>
            <w:right w:w="108" w:type="dxa"/>
          </w:tblCellMar>
        </w:tblPrEx>
        <w:trPr>
          <w:trHeight w:val="56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BE980E9">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1.4.1</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457D396B">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投标人应具备承担本项目的资质条件、能力和信誉</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687569B4">
            <w:pPr>
              <w:numPr>
                <w:ilvl w:val="0"/>
                <w:numId w:val="0"/>
              </w:num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2"/>
                <w:sz w:val="22"/>
                <w:szCs w:val="22"/>
                <w:lang w:val="en-US" w:eastAsia="zh-CN" w:bidi="ar-SA"/>
                <w14:textFill>
                  <w14:solidFill>
                    <w14:schemeClr w14:val="tx1"/>
                  </w14:solidFill>
                </w14:textFill>
              </w:rPr>
              <w:t>（1）</w:t>
            </w:r>
            <w:r>
              <w:rPr>
                <w:rFonts w:hint="eastAsia" w:ascii="宋体" w:hAnsi="宋体" w:eastAsia="宋体" w:cs="宋体"/>
                <w:color w:val="000000" w:themeColor="text1"/>
                <w:sz w:val="22"/>
                <w:szCs w:val="22"/>
                <w14:textFill>
                  <w14:solidFill>
                    <w14:schemeClr w14:val="tx1"/>
                  </w14:solidFill>
                </w14:textFill>
              </w:rPr>
              <w:t>基本资格条件：</w:t>
            </w:r>
          </w:p>
          <w:p w14:paraId="05D85200">
            <w:pPr>
              <w:numPr>
                <w:ilvl w:val="0"/>
                <w:numId w:val="0"/>
              </w:numPr>
              <w:spacing w:line="36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符合《中华人民共和国政府采购法》第二十二条的规定；</w:t>
            </w:r>
          </w:p>
          <w:p w14:paraId="11C82CD5">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（2）特定资格条件：</w:t>
            </w:r>
          </w:p>
          <w:p w14:paraId="14D6AA37">
            <w:pPr>
              <w:spacing w:line="36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r>
              <w:rPr>
                <w:rFonts w:hint="eastAsia" w:ascii="宋体" w:hAnsi="宋体" w:eastAsia="宋体" w:cs="宋体"/>
                <w:color w:val="000000" w:themeColor="text1"/>
                <w:sz w:val="22"/>
                <w:szCs w:val="22"/>
                <w:lang w:val="en-US" w:eastAsia="zh-CN"/>
                <w14:textFill>
                  <w14:solidFill>
                    <w14:schemeClr w14:val="tx1"/>
                  </w14:solidFill>
                </w14:textFill>
              </w:rPr>
              <w:t>具有独立承担民事责任能力的法人、其他组织或自然人，并出具合法有效的营业执照或事业单位法人证书等国家规定的相关证明，自然人参与的提供其身份证明；</w:t>
            </w:r>
          </w:p>
          <w:p w14:paraId="421AD20E">
            <w:pPr>
              <w:spacing w:line="36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2</w:t>
            </w:r>
            <w:r>
              <w:rPr>
                <w:rFonts w:hint="eastAsia" w:ascii="宋体" w:hAnsi="宋体" w:eastAsia="宋体" w:cs="宋体"/>
                <w:color w:val="000000" w:themeColor="text1"/>
                <w:sz w:val="22"/>
                <w:szCs w:val="22"/>
                <w14:textFill>
                  <w14:solidFill>
                    <w14:schemeClr w14:val="tx1"/>
                  </w14:solidFill>
                </w14:textFill>
              </w:rPr>
              <w:t>.法定代表人授权委托书及被授权人身份证（法定代表人直接参加时，只须出示法定代表人身份证)；</w:t>
            </w:r>
          </w:p>
          <w:p w14:paraId="3C06E0D2">
            <w:pPr>
              <w:spacing w:line="36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3</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提供参加政府采购活动前3年内经营活动中没有重大违法记录声明</w:t>
            </w:r>
            <w:r>
              <w:rPr>
                <w:rFonts w:hint="eastAsia" w:ascii="宋体" w:hAnsi="宋体" w:eastAsia="宋体" w:cs="宋体"/>
                <w:color w:val="000000" w:themeColor="text1"/>
                <w:sz w:val="22"/>
                <w:szCs w:val="22"/>
                <w14:textFill>
                  <w14:solidFill>
                    <w14:schemeClr w14:val="tx1"/>
                  </w14:solidFill>
                </w14:textFill>
              </w:rPr>
              <w:t>；</w:t>
            </w:r>
          </w:p>
          <w:p w14:paraId="618692A9">
            <w:pPr>
              <w:spacing w:line="36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4</w:t>
            </w:r>
            <w:r>
              <w:rPr>
                <w:rFonts w:hint="eastAsia" w:ascii="宋体" w:hAnsi="宋体" w:eastAsia="宋体" w:cs="宋体"/>
                <w:color w:val="000000" w:themeColor="text1"/>
                <w:sz w:val="22"/>
                <w:szCs w:val="22"/>
                <w14:textFill>
                  <w14:solidFill>
                    <w14:schemeClr w14:val="tx1"/>
                  </w14:solidFill>
                </w14:textFill>
              </w:rPr>
              <w:t>.税收缴纳证明：自202</w:t>
            </w:r>
            <w:r>
              <w:rPr>
                <w:rFonts w:hint="eastAsia" w:ascii="宋体" w:hAnsi="宋体" w:eastAsia="宋体" w:cs="宋体"/>
                <w:color w:val="000000" w:themeColor="text1"/>
                <w:sz w:val="22"/>
                <w:szCs w:val="22"/>
                <w:lang w:val="en-US" w:eastAsia="zh-CN"/>
                <w14:textFill>
                  <w14:solidFill>
                    <w14:schemeClr w14:val="tx1"/>
                  </w14:solidFill>
                </w14:textFill>
              </w:rPr>
              <w:t>5</w:t>
            </w:r>
            <w:r>
              <w:rPr>
                <w:rFonts w:hint="eastAsia" w:ascii="宋体" w:hAnsi="宋体" w:eastAsia="宋体" w:cs="宋体"/>
                <w:color w:val="000000" w:themeColor="text1"/>
                <w:sz w:val="22"/>
                <w:szCs w:val="22"/>
                <w14:textFill>
                  <w14:solidFill>
                    <w14:schemeClr w14:val="tx1"/>
                  </w14:solidFill>
                </w14:textFill>
              </w:rPr>
              <w:t>年</w:t>
            </w:r>
            <w:r>
              <w:rPr>
                <w:rFonts w:hint="eastAsia" w:ascii="宋体" w:hAnsi="宋体" w:eastAsia="宋体" w:cs="宋体"/>
                <w:color w:val="000000" w:themeColor="text1"/>
                <w:sz w:val="22"/>
                <w:szCs w:val="22"/>
                <w:lang w:val="en-US" w:eastAsia="zh-CN"/>
                <w14:textFill>
                  <w14:solidFill>
                    <w14:schemeClr w14:val="tx1"/>
                  </w14:solidFill>
                </w14:textFill>
              </w:rPr>
              <w:t>6</w:t>
            </w:r>
            <w:r>
              <w:rPr>
                <w:rFonts w:hint="eastAsia" w:ascii="宋体" w:hAnsi="宋体" w:eastAsia="宋体" w:cs="宋体"/>
                <w:color w:val="000000" w:themeColor="text1"/>
                <w:sz w:val="22"/>
                <w:szCs w:val="22"/>
                <w14:textFill>
                  <w14:solidFill>
                    <w14:schemeClr w14:val="tx1"/>
                  </w14:solidFill>
                </w14:textFill>
              </w:rPr>
              <w:t>月1日以来已缴纳的至少一个月的纳税证明或完税证明，纳税证明或完税证明上应有代收机构或税务机关的公章。依法免税的供应商应提供相关文件证明；</w:t>
            </w:r>
          </w:p>
          <w:p w14:paraId="6963C0A7">
            <w:pPr>
              <w:spacing w:line="36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5</w:t>
            </w:r>
            <w:r>
              <w:rPr>
                <w:rFonts w:hint="eastAsia" w:ascii="宋体" w:hAnsi="宋体" w:eastAsia="宋体" w:cs="宋体"/>
                <w:color w:val="000000" w:themeColor="text1"/>
                <w:sz w:val="22"/>
                <w:szCs w:val="22"/>
                <w14:textFill>
                  <w14:solidFill>
                    <w14:schemeClr w14:val="tx1"/>
                  </w14:solidFill>
                </w14:textFill>
              </w:rPr>
              <w:t>.社会保障资金缴纳证明：自202</w:t>
            </w:r>
            <w:r>
              <w:rPr>
                <w:rFonts w:hint="eastAsia" w:ascii="宋体" w:hAnsi="宋体" w:eastAsia="宋体" w:cs="宋体"/>
                <w:color w:val="000000" w:themeColor="text1"/>
                <w:sz w:val="22"/>
                <w:szCs w:val="22"/>
                <w:lang w:val="en-US" w:eastAsia="zh-CN"/>
                <w14:textFill>
                  <w14:solidFill>
                    <w14:schemeClr w14:val="tx1"/>
                  </w14:solidFill>
                </w14:textFill>
              </w:rPr>
              <w:t>5</w:t>
            </w:r>
            <w:r>
              <w:rPr>
                <w:rFonts w:hint="eastAsia" w:ascii="宋体" w:hAnsi="宋体" w:eastAsia="宋体" w:cs="宋体"/>
                <w:color w:val="000000" w:themeColor="text1"/>
                <w:sz w:val="22"/>
                <w:szCs w:val="22"/>
                <w14:textFill>
                  <w14:solidFill>
                    <w14:schemeClr w14:val="tx1"/>
                  </w14:solidFill>
                </w14:textFill>
              </w:rPr>
              <w:t>年</w:t>
            </w:r>
            <w:r>
              <w:rPr>
                <w:rFonts w:hint="eastAsia" w:ascii="宋体" w:hAnsi="宋体" w:eastAsia="宋体" w:cs="宋体"/>
                <w:color w:val="000000" w:themeColor="text1"/>
                <w:sz w:val="22"/>
                <w:szCs w:val="22"/>
                <w:lang w:val="en-US" w:eastAsia="zh-CN"/>
                <w14:textFill>
                  <w14:solidFill>
                    <w14:schemeClr w14:val="tx1"/>
                  </w14:solidFill>
                </w14:textFill>
              </w:rPr>
              <w:t>6</w:t>
            </w:r>
            <w:r>
              <w:rPr>
                <w:rFonts w:hint="eastAsia" w:ascii="宋体" w:hAnsi="宋体" w:eastAsia="宋体" w:cs="宋体"/>
                <w:color w:val="000000" w:themeColor="text1"/>
                <w:sz w:val="22"/>
                <w:szCs w:val="22"/>
                <w14:textFill>
                  <w14:solidFill>
                    <w14:schemeClr w14:val="tx1"/>
                  </w14:solidFill>
                </w14:textFill>
              </w:rPr>
              <w:t>月1日以来已缴存的至少一个月的社会保障资金缴存单据或社保机构开具的社会保险参保缴费情况证明，依法不需要缴纳社会保障资金的供应商应提供相关文件证明；</w:t>
            </w:r>
          </w:p>
          <w:p w14:paraId="67FAD65B">
            <w:pPr>
              <w:spacing w:line="36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6</w:t>
            </w:r>
            <w:r>
              <w:rPr>
                <w:rFonts w:hint="eastAsia" w:ascii="宋体" w:hAnsi="宋体" w:eastAsia="宋体" w:cs="宋体"/>
                <w:color w:val="000000" w:themeColor="text1"/>
                <w:sz w:val="22"/>
                <w:szCs w:val="22"/>
                <w14:textFill>
                  <w14:solidFill>
                    <w14:schemeClr w14:val="tx1"/>
                  </w14:solidFill>
                </w14:textFill>
              </w:rPr>
              <w:t>.财务状况报告：提供2023或2024年度经审计的财务报告（至少包括审计报告、资产负债表和利润表，成立时间至提交响应文件截止时间不足一年的可提供成立后任意时段的资产负债表）或其开标前三个月内基本存款账户开户银行出具的资信证明及基本存款账户开户证明；</w:t>
            </w:r>
          </w:p>
          <w:p w14:paraId="08B750BB">
            <w:pPr>
              <w:spacing w:line="360" w:lineRule="auto"/>
              <w:ind w:firstLine="440" w:firstLineChars="200"/>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7</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根据财政部《关于在政府采购活动中查询及使用信用记录有关问题的通知》（财库〔2016〕125号）要求，供应商不得被列入【信用中国（https://www.creditchina.gov.cn/xinxigongshi/）】“重大税收违法失信主体名单”，【中国执行信息公开网（https://zxgk.court.gov.cn/）】“失信被执行人”，【中国政府采购网（www.ccgp.gov.cn）】“政府采购严重违法失信行为记录名单”；</w:t>
            </w:r>
          </w:p>
          <w:p w14:paraId="7D137BF9">
            <w:pPr>
              <w:spacing w:line="360" w:lineRule="auto"/>
              <w:ind w:firstLine="440" w:firstLineChars="200"/>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8</w:t>
            </w:r>
            <w:r>
              <w:rPr>
                <w:rFonts w:hint="eastAsia" w:ascii="宋体" w:hAnsi="宋体" w:eastAsia="宋体" w:cs="宋体"/>
                <w:color w:val="000000" w:themeColor="text1"/>
                <w:sz w:val="22"/>
                <w:szCs w:val="22"/>
                <w:lang w:val="en-US" w:eastAsia="zh-CN"/>
                <w14:textFill>
                  <w14:solidFill>
                    <w14:schemeClr w14:val="tx1"/>
                  </w14:solidFill>
                </w14:textFill>
              </w:rPr>
              <w:t>.提供投标保证金的银行转账或电汇凭证并确保投标文件递交截止时间前到达采购文件指定账户；</w:t>
            </w:r>
          </w:p>
          <w:p w14:paraId="634C6230">
            <w:pPr>
              <w:spacing w:line="36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9</w:t>
            </w:r>
            <w:r>
              <w:rPr>
                <w:rFonts w:hint="eastAsia" w:ascii="宋体" w:hAnsi="宋体" w:eastAsia="宋体" w:cs="宋体"/>
                <w:color w:val="000000" w:themeColor="text1"/>
                <w:sz w:val="22"/>
                <w:szCs w:val="22"/>
                <w14:textFill>
                  <w14:solidFill>
                    <w14:schemeClr w14:val="tx1"/>
                  </w14:solidFill>
                </w14:textFill>
              </w:rPr>
              <w:t>.本项目不接受联合体投标。</w:t>
            </w:r>
          </w:p>
        </w:tc>
      </w:tr>
      <w:tr w14:paraId="4C04020E">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A894126">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1.4.2</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55F8C705">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是否接受联合体投标</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6D48801B">
            <w:pPr>
              <w:spacing w:line="360" w:lineRule="auto"/>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不接受</w:t>
            </w:r>
          </w:p>
        </w:tc>
      </w:tr>
      <w:tr w14:paraId="63E0B27D">
        <w:tblPrEx>
          <w:tblCellMar>
            <w:top w:w="0" w:type="dxa"/>
            <w:left w:w="108" w:type="dxa"/>
            <w:bottom w:w="0" w:type="dxa"/>
            <w:right w:w="108" w:type="dxa"/>
          </w:tblCellMar>
        </w:tblPrEx>
        <w:trPr>
          <w:trHeight w:val="51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DCF46B1">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1.9.1</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3D402114">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踏勘现场</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61F57036">
            <w:pPr>
              <w:pStyle w:val="10"/>
              <w:topLinePunct/>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不组织</w:t>
            </w:r>
          </w:p>
        </w:tc>
      </w:tr>
      <w:tr w14:paraId="70CA8797">
        <w:tblPrEx>
          <w:tblCellMar>
            <w:top w:w="0" w:type="dxa"/>
            <w:left w:w="108" w:type="dxa"/>
            <w:bottom w:w="0" w:type="dxa"/>
            <w:right w:w="108" w:type="dxa"/>
          </w:tblCellMar>
        </w:tblPrEx>
        <w:trPr>
          <w:trHeight w:val="42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9C62B0E">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1.10.1</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32530BCD">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投标预备会</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1775E4A5">
            <w:pPr>
              <w:pStyle w:val="10"/>
              <w:topLinePunct/>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不召开</w:t>
            </w:r>
          </w:p>
        </w:tc>
      </w:tr>
      <w:tr w14:paraId="282EC1C4">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80BB407">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1.10.2</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17717468">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投标人提出问题的截止时间</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1683BCFF">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投标截止时间至少</w:t>
            </w:r>
            <w:r>
              <w:rPr>
                <w:rFonts w:hint="eastAsia" w:ascii="宋体" w:hAnsi="宋体" w:eastAsia="宋体" w:cs="宋体"/>
                <w:color w:val="000000" w:themeColor="text1"/>
                <w:sz w:val="22"/>
                <w:szCs w:val="22"/>
                <w:lang w:val="en-US" w:eastAsia="zh-CN"/>
                <w14:textFill>
                  <w14:solidFill>
                    <w14:schemeClr w14:val="tx1"/>
                  </w14:solidFill>
                </w14:textFill>
              </w:rPr>
              <w:t>15</w:t>
            </w:r>
            <w:r>
              <w:rPr>
                <w:rFonts w:hint="eastAsia" w:ascii="宋体" w:hAnsi="宋体" w:eastAsia="宋体" w:cs="宋体"/>
                <w:color w:val="000000" w:themeColor="text1"/>
                <w:sz w:val="22"/>
                <w:szCs w:val="22"/>
                <w14:textFill>
                  <w14:solidFill>
                    <w14:schemeClr w14:val="tx1"/>
                  </w14:solidFill>
                </w14:textFill>
              </w:rPr>
              <w:t>日前</w:t>
            </w:r>
          </w:p>
        </w:tc>
      </w:tr>
      <w:tr w14:paraId="1B3FCF13">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9942E9D">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1.10.3</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3633C98B">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采购人书面澄清的时间</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081E4D96">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投标截止时间至少15日前</w:t>
            </w:r>
          </w:p>
        </w:tc>
      </w:tr>
      <w:tr w14:paraId="510A3AFC">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134B1A4">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1.10.4</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692EAA4C">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获取</w:t>
            </w:r>
            <w:r>
              <w:rPr>
                <w:rFonts w:hint="eastAsia" w:ascii="宋体" w:hAnsi="宋体" w:eastAsia="宋体" w:cs="宋体"/>
                <w:color w:val="000000" w:themeColor="text1"/>
                <w:sz w:val="22"/>
                <w:szCs w:val="22"/>
                <w14:textFill>
                  <w14:solidFill>
                    <w14:schemeClr w14:val="tx1"/>
                  </w14:solidFill>
                </w14:textFill>
              </w:rPr>
              <w:t>招标文件的时间、地点</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72A86A58">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时间：2025年</w:t>
            </w:r>
            <w:r>
              <w:rPr>
                <w:rFonts w:hint="eastAsia" w:ascii="宋体" w:hAnsi="宋体" w:cs="宋体"/>
                <w:color w:val="000000" w:themeColor="text1"/>
                <w:sz w:val="22"/>
                <w:szCs w:val="22"/>
                <w:lang w:val="en-US" w:eastAsia="zh-CN"/>
                <w14:textFill>
                  <w14:solidFill>
                    <w14:schemeClr w14:val="tx1"/>
                  </w14:solidFill>
                </w14:textFill>
              </w:rPr>
              <w:t>12</w:t>
            </w:r>
            <w:r>
              <w:rPr>
                <w:rFonts w:hint="eastAsia" w:ascii="宋体" w:hAnsi="宋体" w:eastAsia="宋体" w:cs="宋体"/>
                <w:color w:val="000000" w:themeColor="text1"/>
                <w:sz w:val="22"/>
                <w:szCs w:val="22"/>
                <w:lang w:val="en-US" w:eastAsia="zh-CN"/>
                <w14:textFill>
                  <w14:solidFill>
                    <w14:schemeClr w14:val="tx1"/>
                  </w14:solidFill>
                </w14:textFill>
              </w:rPr>
              <w:t>月</w:t>
            </w:r>
            <w:r>
              <w:rPr>
                <w:rFonts w:hint="eastAsia" w:ascii="宋体" w:hAnsi="宋体" w:cs="宋体"/>
                <w:color w:val="000000" w:themeColor="text1"/>
                <w:sz w:val="22"/>
                <w:szCs w:val="22"/>
                <w:lang w:val="en-US" w:eastAsia="zh-CN"/>
                <w14:textFill>
                  <w14:solidFill>
                    <w14:schemeClr w14:val="tx1"/>
                  </w14:solidFill>
                </w14:textFill>
              </w:rPr>
              <w:t>18</w:t>
            </w:r>
            <w:r>
              <w:rPr>
                <w:rFonts w:hint="eastAsia" w:ascii="宋体" w:hAnsi="宋体" w:eastAsia="宋体" w:cs="宋体"/>
                <w:color w:val="000000" w:themeColor="text1"/>
                <w:sz w:val="22"/>
                <w:szCs w:val="22"/>
                <w:lang w:val="en-US" w:eastAsia="zh-CN"/>
                <w14:textFill>
                  <w14:solidFill>
                    <w14:schemeClr w14:val="tx1"/>
                  </w14:solidFill>
                </w14:textFill>
              </w:rPr>
              <w:t>日8时00分至 2025年</w:t>
            </w:r>
            <w:r>
              <w:rPr>
                <w:rFonts w:hint="eastAsia" w:ascii="宋体" w:hAnsi="宋体" w:cs="宋体"/>
                <w:color w:val="000000" w:themeColor="text1"/>
                <w:sz w:val="22"/>
                <w:szCs w:val="22"/>
                <w:lang w:val="en-US" w:eastAsia="zh-CN"/>
                <w14:textFill>
                  <w14:solidFill>
                    <w14:schemeClr w14:val="tx1"/>
                  </w14:solidFill>
                </w14:textFill>
              </w:rPr>
              <w:t>12</w:t>
            </w:r>
            <w:r>
              <w:rPr>
                <w:rFonts w:hint="eastAsia" w:ascii="宋体" w:hAnsi="宋体" w:eastAsia="宋体" w:cs="宋体"/>
                <w:color w:val="000000" w:themeColor="text1"/>
                <w:sz w:val="22"/>
                <w:szCs w:val="22"/>
                <w:lang w:val="en-US" w:eastAsia="zh-CN"/>
                <w14:textFill>
                  <w14:solidFill>
                    <w14:schemeClr w14:val="tx1"/>
                  </w14:solidFill>
                </w14:textFill>
              </w:rPr>
              <w:t>月</w:t>
            </w:r>
            <w:r>
              <w:rPr>
                <w:rFonts w:hint="eastAsia" w:ascii="宋体" w:hAnsi="宋体" w:cs="宋体"/>
                <w:color w:val="000000" w:themeColor="text1"/>
                <w:sz w:val="22"/>
                <w:szCs w:val="22"/>
                <w:lang w:val="en-US" w:eastAsia="zh-CN"/>
                <w14:textFill>
                  <w14:solidFill>
                    <w14:schemeClr w14:val="tx1"/>
                  </w14:solidFill>
                </w14:textFill>
              </w:rPr>
              <w:t>24</w:t>
            </w:r>
            <w:r>
              <w:rPr>
                <w:rFonts w:hint="eastAsia" w:ascii="宋体" w:hAnsi="宋体" w:eastAsia="宋体" w:cs="宋体"/>
                <w:color w:val="000000" w:themeColor="text1"/>
                <w:sz w:val="22"/>
                <w:szCs w:val="22"/>
                <w:lang w:val="en-US" w:eastAsia="zh-CN"/>
                <w14:textFill>
                  <w14:solidFill>
                    <w14:schemeClr w14:val="tx1"/>
                  </w14:solidFill>
                </w14:textFill>
              </w:rPr>
              <w:t>日18时00分（北京时间）持CA锁在《全国公共资源交易平台（陕西省·延安市）》电子招投标系统报名，报名成功后在《全国公共资源交易平台（陕西省·延安市）》下载招标文件。</w:t>
            </w:r>
          </w:p>
        </w:tc>
      </w:tr>
      <w:tr w14:paraId="55623BE9">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4CED8A1">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2.1.1</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3BA8F5A7">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招标文件的组成</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34CB3747">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（1）招标公告；</w:t>
            </w:r>
          </w:p>
          <w:p w14:paraId="1EE18D72">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（2）投标人须知；</w:t>
            </w:r>
          </w:p>
          <w:p w14:paraId="5CAB21AD">
            <w:pPr>
              <w:spacing w:line="360" w:lineRule="auto"/>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3</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投标人资格证明文件及审核</w:t>
            </w:r>
            <w:r>
              <w:rPr>
                <w:rFonts w:hint="eastAsia" w:ascii="宋体" w:hAnsi="宋体" w:eastAsia="宋体" w:cs="宋体"/>
                <w:color w:val="000000" w:themeColor="text1"/>
                <w:sz w:val="22"/>
                <w:szCs w:val="22"/>
                <w:lang w:eastAsia="zh-CN"/>
                <w14:textFill>
                  <w14:solidFill>
                    <w14:schemeClr w14:val="tx1"/>
                  </w14:solidFill>
                </w14:textFill>
              </w:rPr>
              <w:t>；</w:t>
            </w:r>
          </w:p>
          <w:p w14:paraId="04343026">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4</w:t>
            </w:r>
            <w:r>
              <w:rPr>
                <w:rFonts w:hint="eastAsia" w:ascii="宋体" w:hAnsi="宋体" w:eastAsia="宋体" w:cs="宋体"/>
                <w:color w:val="000000" w:themeColor="text1"/>
                <w:sz w:val="22"/>
                <w:szCs w:val="22"/>
                <w14:textFill>
                  <w14:solidFill>
                    <w14:schemeClr w14:val="tx1"/>
                  </w14:solidFill>
                </w14:textFill>
              </w:rPr>
              <w:t>）评标办法前附表及评标办法；</w:t>
            </w:r>
          </w:p>
          <w:p w14:paraId="24BAB22C">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5</w:t>
            </w:r>
            <w:r>
              <w:rPr>
                <w:rFonts w:hint="eastAsia" w:ascii="宋体" w:hAnsi="宋体" w:eastAsia="宋体" w:cs="宋体"/>
                <w:color w:val="000000" w:themeColor="text1"/>
                <w:sz w:val="22"/>
                <w:szCs w:val="22"/>
                <w14:textFill>
                  <w14:solidFill>
                    <w14:schemeClr w14:val="tx1"/>
                  </w14:solidFill>
                </w14:textFill>
              </w:rPr>
              <w:t>）合同（拟签订</w:t>
            </w:r>
            <w:r>
              <w:rPr>
                <w:rFonts w:hint="eastAsia" w:ascii="宋体" w:hAnsi="宋体" w:eastAsia="宋体" w:cs="宋体"/>
                <w:color w:val="000000" w:themeColor="text1"/>
                <w:sz w:val="22"/>
                <w:szCs w:val="22"/>
                <w:lang w:val="en-US" w:eastAsia="zh-CN"/>
                <w14:textFill>
                  <w14:solidFill>
                    <w14:schemeClr w14:val="tx1"/>
                  </w14:solidFill>
                </w14:textFill>
              </w:rPr>
              <w:t>合同</w:t>
            </w:r>
            <w:r>
              <w:rPr>
                <w:rFonts w:hint="eastAsia" w:ascii="宋体" w:hAnsi="宋体" w:eastAsia="宋体" w:cs="宋体"/>
                <w:color w:val="000000" w:themeColor="text1"/>
                <w:sz w:val="22"/>
                <w:szCs w:val="22"/>
                <w14:textFill>
                  <w14:solidFill>
                    <w14:schemeClr w14:val="tx1"/>
                  </w14:solidFill>
                </w14:textFill>
              </w:rPr>
              <w:t>文本）；</w:t>
            </w:r>
          </w:p>
          <w:p w14:paraId="6DFB8B61">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6</w:t>
            </w:r>
            <w:r>
              <w:rPr>
                <w:rFonts w:hint="eastAsia" w:ascii="宋体" w:hAnsi="宋体" w:eastAsia="宋体" w:cs="宋体"/>
                <w:color w:val="000000" w:themeColor="text1"/>
                <w:sz w:val="22"/>
                <w:szCs w:val="22"/>
                <w14:textFill>
                  <w14:solidFill>
                    <w14:schemeClr w14:val="tx1"/>
                  </w14:solidFill>
                </w14:textFill>
              </w:rPr>
              <w:t>）技术要求；</w:t>
            </w:r>
          </w:p>
          <w:p w14:paraId="62D02ED5">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7</w:t>
            </w:r>
            <w:r>
              <w:rPr>
                <w:rFonts w:hint="eastAsia" w:ascii="宋体" w:hAnsi="宋体" w:eastAsia="宋体" w:cs="宋体"/>
                <w:color w:val="000000" w:themeColor="text1"/>
                <w:sz w:val="22"/>
                <w:szCs w:val="22"/>
                <w14:textFill>
                  <w14:solidFill>
                    <w14:schemeClr w14:val="tx1"/>
                  </w14:solidFill>
                </w14:textFill>
              </w:rPr>
              <w:t>）投标文件格式。</w:t>
            </w:r>
          </w:p>
        </w:tc>
      </w:tr>
      <w:tr w14:paraId="5FAB2F8F">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067F159">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2.2.1</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72ECCFB1">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投标人要求澄清招标文件的截止时间</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29E6F062">
            <w:pPr>
              <w:spacing w:line="360" w:lineRule="auto"/>
              <w:rPr>
                <w:rFonts w:hint="eastAsia" w:ascii="宋体" w:hAnsi="宋体" w:eastAsia="宋体" w:cs="宋体"/>
                <w:color w:val="000000" w:themeColor="text1"/>
                <w:spacing w:val="-8"/>
                <w:sz w:val="22"/>
                <w:szCs w:val="22"/>
                <w14:textFill>
                  <w14:solidFill>
                    <w14:schemeClr w14:val="tx1"/>
                  </w14:solidFill>
                </w14:textFill>
              </w:rPr>
            </w:pPr>
            <w:r>
              <w:rPr>
                <w:rFonts w:hint="eastAsia" w:ascii="宋体" w:hAnsi="宋体" w:eastAsia="宋体" w:cs="宋体"/>
                <w:color w:val="000000" w:themeColor="text1"/>
                <w:spacing w:val="-8"/>
                <w:sz w:val="22"/>
                <w:szCs w:val="22"/>
                <w14:textFill>
                  <w14:solidFill>
                    <w14:schemeClr w14:val="tx1"/>
                  </w14:solidFill>
                </w14:textFill>
              </w:rPr>
              <w:t>投标截止</w:t>
            </w:r>
            <w:r>
              <w:rPr>
                <w:rFonts w:hint="eastAsia" w:ascii="宋体" w:hAnsi="宋体" w:eastAsia="宋体" w:cs="宋体"/>
                <w:color w:val="000000" w:themeColor="text1"/>
                <w:spacing w:val="-8"/>
                <w:sz w:val="22"/>
                <w:szCs w:val="22"/>
                <w:lang w:val="en-US" w:eastAsia="zh-CN"/>
                <w14:textFill>
                  <w14:solidFill>
                    <w14:schemeClr w14:val="tx1"/>
                  </w14:solidFill>
                </w14:textFill>
              </w:rPr>
              <w:t>时间前15日</w:t>
            </w:r>
            <w:r>
              <w:rPr>
                <w:rFonts w:hint="eastAsia" w:ascii="宋体" w:hAnsi="宋体" w:eastAsia="宋体" w:cs="宋体"/>
                <w:color w:val="000000" w:themeColor="text1"/>
                <w:spacing w:val="-8"/>
                <w:sz w:val="22"/>
                <w:szCs w:val="22"/>
                <w14:textFill>
                  <w14:solidFill>
                    <w14:schemeClr w14:val="tx1"/>
                  </w14:solidFill>
                </w14:textFill>
              </w:rPr>
              <w:t>以书面形式通知采购代理机构，并电话确认代理公司相关联系人收到答疑书面文件。</w:t>
            </w:r>
          </w:p>
        </w:tc>
      </w:tr>
      <w:tr w14:paraId="2DBFFABF">
        <w:tblPrEx>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DD347FF">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2.2.2</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3D8281E8">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投标截止时间</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5FCA9E47">
            <w:pPr>
              <w:spacing w:line="360" w:lineRule="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2026年1月8日14时30分00秒（北京时间）</w:t>
            </w:r>
          </w:p>
        </w:tc>
      </w:tr>
      <w:tr w14:paraId="062FFF4A">
        <w:tblPrEx>
          <w:tblCellMar>
            <w:top w:w="0" w:type="dxa"/>
            <w:left w:w="108" w:type="dxa"/>
            <w:bottom w:w="0" w:type="dxa"/>
            <w:right w:w="108" w:type="dxa"/>
          </w:tblCellMar>
        </w:tblPrEx>
        <w:trPr>
          <w:trHeight w:val="158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DE3C35E">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2.2.4</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71E82EA0">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投标人确认收到招标文件澄清的时间</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525FB316">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收到澄清文件当日内完成</w:t>
            </w:r>
          </w:p>
        </w:tc>
      </w:tr>
      <w:tr w14:paraId="5103DE42">
        <w:tblPrEx>
          <w:tblCellMar>
            <w:top w:w="0" w:type="dxa"/>
            <w:left w:w="108" w:type="dxa"/>
            <w:bottom w:w="0" w:type="dxa"/>
            <w:right w:w="108" w:type="dxa"/>
          </w:tblCellMar>
        </w:tblPrEx>
        <w:trPr>
          <w:trHeight w:val="75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3030109">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2.3.2</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209D76EC">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投标人确认收到招标文件修改的时间</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5D5295F3">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收到修改文件当日内完成</w:t>
            </w:r>
          </w:p>
        </w:tc>
      </w:tr>
      <w:tr w14:paraId="34BF5124">
        <w:tblPrEx>
          <w:tblCellMar>
            <w:top w:w="0" w:type="dxa"/>
            <w:left w:w="108" w:type="dxa"/>
            <w:bottom w:w="0" w:type="dxa"/>
            <w:right w:w="108" w:type="dxa"/>
          </w:tblCellMar>
        </w:tblPrEx>
        <w:trPr>
          <w:trHeight w:val="42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BDCFECF">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3.3.1</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7791D011">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投标有效期</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2377227E">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自开标大会之日起不得少于90天</w:t>
            </w:r>
          </w:p>
        </w:tc>
      </w:tr>
      <w:tr w14:paraId="37E658A4">
        <w:tblPrEx>
          <w:tblCellMar>
            <w:top w:w="0" w:type="dxa"/>
            <w:left w:w="108" w:type="dxa"/>
            <w:bottom w:w="0" w:type="dxa"/>
            <w:right w:w="108" w:type="dxa"/>
          </w:tblCellMar>
        </w:tblPrEx>
        <w:trPr>
          <w:trHeight w:val="56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712E6C9">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3.4.1</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5964BA98">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投标保证金</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3E10F6B2">
            <w:pPr>
              <w:pageBreakBefore w:val="0"/>
              <w:widowControl w:val="0"/>
              <w:wordWrap/>
              <w:topLinePunct w:val="0"/>
              <w:bidi w:val="0"/>
              <w:spacing w:line="360" w:lineRule="auto"/>
              <w:jc w:val="both"/>
              <w:rPr>
                <w:rFonts w:hint="eastAsia" w:ascii="宋体" w:hAnsi="宋体" w:eastAsia="宋体" w:cs="宋体"/>
                <w:b/>
                <w:bCs/>
                <w:color w:val="000000" w:themeColor="text1"/>
                <w:kern w:val="2"/>
                <w:sz w:val="22"/>
                <w:szCs w:val="22"/>
                <w:u w:val="none"/>
                <w:lang w:eastAsia="zh-CN"/>
                <w14:textFill>
                  <w14:solidFill>
                    <w14:schemeClr w14:val="tx1"/>
                  </w14:solidFill>
                </w14:textFill>
              </w:rPr>
            </w:pPr>
            <w:r>
              <w:rPr>
                <w:rFonts w:hint="eastAsia" w:ascii="宋体" w:hAnsi="宋体" w:eastAsia="宋体" w:cs="宋体"/>
                <w:b/>
                <w:bCs/>
                <w:color w:val="000000" w:themeColor="text1"/>
                <w:kern w:val="2"/>
                <w:sz w:val="22"/>
                <w:szCs w:val="22"/>
                <w:lang w:val="en-US" w:eastAsia="zh-CN"/>
                <w14:textFill>
                  <w14:solidFill>
                    <w14:schemeClr w14:val="tx1"/>
                  </w14:solidFill>
                </w14:textFill>
              </w:rPr>
              <w:t>投标</w:t>
            </w:r>
            <w:r>
              <w:rPr>
                <w:rFonts w:hint="eastAsia" w:ascii="宋体" w:hAnsi="宋体" w:eastAsia="宋体" w:cs="宋体"/>
                <w:b/>
                <w:bCs/>
                <w:color w:val="000000" w:themeColor="text1"/>
                <w:kern w:val="2"/>
                <w:sz w:val="22"/>
                <w:szCs w:val="22"/>
                <w14:textFill>
                  <w14:solidFill>
                    <w14:schemeClr w14:val="tx1"/>
                  </w14:solidFill>
                </w14:textFill>
              </w:rPr>
              <w:t>保证金：</w:t>
            </w:r>
            <w:r>
              <w:rPr>
                <w:rFonts w:hint="eastAsia" w:ascii="宋体" w:hAnsi="宋体" w:eastAsia="宋体" w:cs="宋体"/>
                <w:b/>
                <w:bCs/>
                <w:color w:val="000000" w:themeColor="text1"/>
                <w:kern w:val="2"/>
                <w:sz w:val="22"/>
                <w:szCs w:val="22"/>
                <w:lang w:val="en-US" w:eastAsia="zh-CN"/>
                <w14:textFill>
                  <w14:solidFill>
                    <w14:schemeClr w14:val="tx1"/>
                  </w14:solidFill>
                </w14:textFill>
              </w:rPr>
              <w:t>30000.00</w:t>
            </w:r>
            <w:r>
              <w:rPr>
                <w:rFonts w:hint="eastAsia" w:ascii="宋体" w:hAnsi="宋体" w:eastAsia="宋体" w:cs="宋体"/>
                <w:b/>
                <w:bCs/>
                <w:color w:val="000000" w:themeColor="text1"/>
                <w:kern w:val="2"/>
                <w:sz w:val="22"/>
                <w:szCs w:val="22"/>
                <w:u w:val="none"/>
                <w14:textFill>
                  <w14:solidFill>
                    <w14:schemeClr w14:val="tx1"/>
                  </w14:solidFill>
                </w14:textFill>
              </w:rPr>
              <w:t>元整</w:t>
            </w:r>
            <w:r>
              <w:rPr>
                <w:rFonts w:hint="eastAsia" w:ascii="宋体" w:hAnsi="宋体" w:eastAsia="宋体" w:cs="宋体"/>
                <w:b/>
                <w:bCs/>
                <w:color w:val="000000" w:themeColor="text1"/>
                <w:kern w:val="2"/>
                <w:sz w:val="22"/>
                <w:szCs w:val="22"/>
                <w:u w:val="none"/>
                <w:lang w:eastAsia="zh-CN"/>
                <w14:textFill>
                  <w14:solidFill>
                    <w14:schemeClr w14:val="tx1"/>
                  </w14:solidFill>
                </w14:textFill>
              </w:rPr>
              <w:t>（</w:t>
            </w:r>
            <w:r>
              <w:rPr>
                <w:rFonts w:hint="eastAsia" w:ascii="宋体" w:hAnsi="宋体" w:eastAsia="宋体" w:cs="宋体"/>
                <w:b/>
                <w:bCs/>
                <w:color w:val="000000" w:themeColor="text1"/>
                <w:kern w:val="2"/>
                <w:sz w:val="22"/>
                <w:szCs w:val="22"/>
                <w:u w:val="none"/>
                <w:lang w:val="en-US" w:eastAsia="zh-CN"/>
                <w14:textFill>
                  <w14:solidFill>
                    <w14:schemeClr w14:val="tx1"/>
                  </w14:solidFill>
                </w14:textFill>
              </w:rPr>
              <w:t>叁万元整</w:t>
            </w:r>
            <w:r>
              <w:rPr>
                <w:rFonts w:hint="eastAsia" w:ascii="宋体" w:hAnsi="宋体" w:eastAsia="宋体" w:cs="宋体"/>
                <w:b/>
                <w:bCs/>
                <w:color w:val="000000" w:themeColor="text1"/>
                <w:kern w:val="2"/>
                <w:sz w:val="22"/>
                <w:szCs w:val="22"/>
                <w:u w:val="none"/>
                <w:lang w:eastAsia="zh-CN"/>
                <w14:textFill>
                  <w14:solidFill>
                    <w14:schemeClr w14:val="tx1"/>
                  </w14:solidFill>
                </w14:textFill>
              </w:rPr>
              <w:t>）</w:t>
            </w:r>
          </w:p>
          <w:p w14:paraId="2A814112">
            <w:pPr>
              <w:pStyle w:val="13"/>
              <w:pageBreakBefore w:val="0"/>
              <w:wordWrap/>
              <w:topLinePunct w:val="0"/>
              <w:bidi w:val="0"/>
              <w:spacing w:line="360" w:lineRule="auto"/>
              <w:ind w:left="0" w:leftChars="0" w:firstLine="0" w:firstLineChars="0"/>
              <w:jc w:val="both"/>
              <w:rPr>
                <w:rFonts w:hint="eastAsia" w:ascii="宋体" w:hAnsi="宋体" w:eastAsia="宋体" w:cs="宋体"/>
                <w:b/>
                <w:bCs/>
                <w:color w:val="000000" w:themeColor="text1"/>
                <w:kern w:val="2"/>
                <w:sz w:val="22"/>
                <w:szCs w:val="22"/>
                <w14:textFill>
                  <w14:solidFill>
                    <w14:schemeClr w14:val="tx1"/>
                  </w14:solidFill>
                </w14:textFill>
              </w:rPr>
            </w:pPr>
            <w:r>
              <w:rPr>
                <w:rFonts w:hint="eastAsia" w:ascii="宋体" w:hAnsi="宋体" w:eastAsia="宋体" w:cs="宋体"/>
                <w:b/>
                <w:bCs/>
                <w:color w:val="000000" w:themeColor="text1"/>
                <w:kern w:val="2"/>
                <w:sz w:val="22"/>
                <w:szCs w:val="22"/>
                <w:lang w:val="en-US" w:eastAsia="zh-CN" w:bidi="ar-SA"/>
                <w14:textFill>
                  <w14:solidFill>
                    <w14:schemeClr w14:val="tx1"/>
                  </w14:solidFill>
                </w14:textFill>
              </w:rPr>
              <w:t>备注：</w:t>
            </w:r>
            <w:r>
              <w:rPr>
                <w:rFonts w:hint="eastAsia" w:ascii="宋体" w:hAnsi="宋体" w:cs="宋体"/>
                <w:b/>
                <w:bCs/>
                <w:color w:val="000000" w:themeColor="text1"/>
                <w:kern w:val="2"/>
                <w:sz w:val="22"/>
                <w:szCs w:val="22"/>
                <w:lang w:val="en-US" w:eastAsia="zh-CN" w:bidi="ar-SA"/>
                <w14:textFill>
                  <w14:solidFill>
                    <w14:schemeClr w14:val="tx1"/>
                  </w14:solidFill>
                </w14:textFill>
              </w:rPr>
              <w:t>SXCY2025-78</w:t>
            </w:r>
            <w:r>
              <w:rPr>
                <w:rFonts w:hint="eastAsia" w:ascii="宋体" w:hAnsi="宋体" w:eastAsia="宋体" w:cs="宋体"/>
                <w:b/>
                <w:bCs/>
                <w:color w:val="000000" w:themeColor="text1"/>
                <w:kern w:val="2"/>
                <w:sz w:val="22"/>
                <w:szCs w:val="22"/>
                <w:lang w:val="en-US" w:eastAsia="zh-CN" w:bidi="ar-SA"/>
                <w14:textFill>
                  <w14:solidFill>
                    <w14:schemeClr w14:val="tx1"/>
                  </w14:solidFill>
                </w14:textFill>
              </w:rPr>
              <w:t>投标保证金</w:t>
            </w:r>
          </w:p>
          <w:p w14:paraId="7EF64462">
            <w:pPr>
              <w:pageBreakBefore w:val="0"/>
              <w:widowControl w:val="0"/>
              <w:wordWrap/>
              <w:topLinePunct w:val="0"/>
              <w:bidi w:val="0"/>
              <w:spacing w:line="360" w:lineRule="auto"/>
              <w:ind w:firstLine="440" w:firstLineChars="200"/>
              <w:jc w:val="both"/>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2"/>
                <w:sz w:val="22"/>
                <w:szCs w:val="22"/>
                <w:lang w:val="en-US" w:eastAsia="zh-CN"/>
                <w14:textFill>
                  <w14:solidFill>
                    <w14:schemeClr w14:val="tx1"/>
                  </w14:solidFill>
                </w14:textFill>
              </w:rPr>
              <w:t>投标</w:t>
            </w:r>
            <w:r>
              <w:rPr>
                <w:rFonts w:hint="eastAsia" w:ascii="宋体" w:hAnsi="宋体" w:eastAsia="宋体" w:cs="宋体"/>
                <w:color w:val="000000" w:themeColor="text1"/>
                <w:kern w:val="2"/>
                <w:sz w:val="22"/>
                <w:szCs w:val="22"/>
                <w14:textFill>
                  <w14:solidFill>
                    <w14:schemeClr w14:val="tx1"/>
                  </w14:solidFill>
                </w14:textFill>
              </w:rPr>
              <w:t>保证金有效期限：</w:t>
            </w:r>
            <w:r>
              <w:rPr>
                <w:rFonts w:hint="eastAsia" w:ascii="宋体" w:hAnsi="宋体" w:eastAsia="宋体" w:cs="宋体"/>
                <w:color w:val="000000" w:themeColor="text1"/>
                <w:kern w:val="2"/>
                <w:sz w:val="22"/>
                <w:szCs w:val="22"/>
                <w:lang w:val="en-US" w:eastAsia="zh-CN"/>
                <w14:textFill>
                  <w14:solidFill>
                    <w14:schemeClr w14:val="tx1"/>
                  </w14:solidFill>
                </w14:textFill>
              </w:rPr>
              <w:t>投标</w:t>
            </w:r>
            <w:r>
              <w:rPr>
                <w:rFonts w:hint="eastAsia" w:ascii="宋体" w:hAnsi="宋体" w:eastAsia="宋体" w:cs="宋体"/>
                <w:color w:val="000000" w:themeColor="text1"/>
                <w:kern w:val="2"/>
                <w:sz w:val="22"/>
                <w:szCs w:val="22"/>
                <w14:textFill>
                  <w14:solidFill>
                    <w14:schemeClr w14:val="tx1"/>
                  </w14:solidFill>
                </w14:textFill>
              </w:rPr>
              <w:t>保证金的有效期与</w:t>
            </w:r>
            <w:r>
              <w:rPr>
                <w:rFonts w:hint="eastAsia" w:ascii="宋体" w:hAnsi="宋体" w:eastAsia="宋体" w:cs="宋体"/>
                <w:color w:val="000000" w:themeColor="text1"/>
                <w:kern w:val="2"/>
                <w:sz w:val="22"/>
                <w:szCs w:val="22"/>
                <w:lang w:val="en-US" w:eastAsia="zh-CN"/>
                <w14:textFill>
                  <w14:solidFill>
                    <w14:schemeClr w14:val="tx1"/>
                  </w14:solidFill>
                </w14:textFill>
              </w:rPr>
              <w:t>投标</w:t>
            </w:r>
            <w:r>
              <w:rPr>
                <w:rFonts w:hint="eastAsia" w:ascii="宋体" w:hAnsi="宋体" w:eastAsia="宋体" w:cs="宋体"/>
                <w:color w:val="000000" w:themeColor="text1"/>
                <w:kern w:val="2"/>
                <w:sz w:val="22"/>
                <w:szCs w:val="22"/>
                <w14:textFill>
                  <w14:solidFill>
                    <w14:schemeClr w14:val="tx1"/>
                  </w14:solidFill>
                </w14:textFill>
              </w:rPr>
              <w:t>有效期一致。</w:t>
            </w:r>
          </w:p>
          <w:p w14:paraId="7DC2A27C">
            <w:pPr>
              <w:pageBreakBefore w:val="0"/>
              <w:tabs>
                <w:tab w:val="left" w:pos="0"/>
              </w:tabs>
              <w:kinsoku w:val="0"/>
              <w:wordWrap/>
              <w:topLinePunct w:val="0"/>
              <w:bidi w:val="0"/>
              <w:spacing w:line="360" w:lineRule="auto"/>
              <w:ind w:firstLine="440" w:firstLineChars="200"/>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交款方式：</w:t>
            </w:r>
            <w:r>
              <w:rPr>
                <w:rFonts w:hint="eastAsia" w:ascii="宋体" w:hAnsi="宋体" w:eastAsia="宋体" w:cs="宋体"/>
                <w:color w:val="000000" w:themeColor="text1"/>
                <w:sz w:val="22"/>
                <w:szCs w:val="22"/>
                <w:lang w:val="en-US" w:eastAsia="zh-CN"/>
                <w14:textFill>
                  <w14:solidFill>
                    <w14:schemeClr w14:val="tx1"/>
                  </w14:solidFill>
                </w14:textFill>
              </w:rPr>
              <w:t>投标</w:t>
            </w:r>
            <w:r>
              <w:rPr>
                <w:rFonts w:hint="eastAsia" w:ascii="宋体" w:hAnsi="宋体" w:eastAsia="宋体" w:cs="宋体"/>
                <w:color w:val="000000" w:themeColor="text1"/>
                <w:sz w:val="22"/>
                <w:szCs w:val="22"/>
                <w14:textFill>
                  <w14:solidFill>
                    <w14:schemeClr w14:val="tx1"/>
                  </w14:solidFill>
                </w14:textFill>
              </w:rPr>
              <w:t>保证金应当以支票、汇票、本票、网上银行支付或者金融机构、担保机构出具的保函等非现金形式交纳。供应商未按照采购文件要求提交</w:t>
            </w:r>
            <w:r>
              <w:rPr>
                <w:rFonts w:hint="eastAsia" w:ascii="宋体" w:hAnsi="宋体" w:eastAsia="宋体" w:cs="宋体"/>
                <w:color w:val="000000" w:themeColor="text1"/>
                <w:sz w:val="22"/>
                <w:szCs w:val="22"/>
                <w:lang w:val="en-US" w:eastAsia="zh-CN"/>
                <w14:textFill>
                  <w14:solidFill>
                    <w14:schemeClr w14:val="tx1"/>
                  </w14:solidFill>
                </w14:textFill>
              </w:rPr>
              <w:t>投标</w:t>
            </w:r>
            <w:r>
              <w:rPr>
                <w:rFonts w:hint="eastAsia" w:ascii="宋体" w:hAnsi="宋体" w:eastAsia="宋体" w:cs="宋体"/>
                <w:color w:val="000000" w:themeColor="text1"/>
                <w:sz w:val="22"/>
                <w:szCs w:val="22"/>
                <w14:textFill>
                  <w14:solidFill>
                    <w14:schemeClr w14:val="tx1"/>
                  </w14:solidFill>
                </w14:textFill>
              </w:rPr>
              <w:t>保证金的，</w:t>
            </w:r>
            <w:r>
              <w:rPr>
                <w:rFonts w:hint="eastAsia" w:ascii="宋体" w:hAnsi="宋体" w:eastAsia="宋体" w:cs="宋体"/>
                <w:color w:val="000000" w:themeColor="text1"/>
                <w:sz w:val="22"/>
                <w:szCs w:val="22"/>
                <w:lang w:val="en-US" w:eastAsia="zh-CN"/>
                <w14:textFill>
                  <w14:solidFill>
                    <w14:schemeClr w14:val="tx1"/>
                  </w14:solidFill>
                </w14:textFill>
              </w:rPr>
              <w:t>投标</w:t>
            </w:r>
            <w:r>
              <w:rPr>
                <w:rFonts w:hint="eastAsia" w:ascii="宋体" w:hAnsi="宋体" w:eastAsia="宋体" w:cs="宋体"/>
                <w:color w:val="000000" w:themeColor="text1"/>
                <w:sz w:val="22"/>
                <w:szCs w:val="22"/>
                <w14:textFill>
                  <w14:solidFill>
                    <w14:schemeClr w14:val="tx1"/>
                  </w14:solidFill>
                </w14:textFill>
              </w:rPr>
              <w:t>文件无效。请</w:t>
            </w:r>
            <w:r>
              <w:rPr>
                <w:rFonts w:hint="eastAsia" w:ascii="宋体" w:hAnsi="宋体" w:eastAsia="宋体" w:cs="宋体"/>
                <w:color w:val="000000" w:themeColor="text1"/>
                <w:sz w:val="22"/>
                <w:szCs w:val="22"/>
                <w:lang w:eastAsia="zh-CN"/>
                <w14:textFill>
                  <w14:solidFill>
                    <w14:schemeClr w14:val="tx1"/>
                  </w14:solidFill>
                </w14:textFill>
              </w:rPr>
              <w:t>供应商在</w:t>
            </w:r>
            <w:r>
              <w:rPr>
                <w:rFonts w:hint="eastAsia" w:ascii="宋体" w:hAnsi="宋体" w:eastAsia="宋体" w:cs="宋体"/>
                <w:color w:val="000000" w:themeColor="text1"/>
                <w:sz w:val="22"/>
                <w:szCs w:val="22"/>
                <w:lang w:val="en-US" w:eastAsia="zh-CN"/>
                <w14:textFill>
                  <w14:solidFill>
                    <w14:schemeClr w14:val="tx1"/>
                  </w14:solidFill>
                </w14:textFill>
              </w:rPr>
              <w:t>投标</w:t>
            </w:r>
            <w:r>
              <w:rPr>
                <w:rFonts w:hint="eastAsia" w:ascii="宋体" w:hAnsi="宋体" w:eastAsia="宋体" w:cs="宋体"/>
                <w:color w:val="000000" w:themeColor="text1"/>
                <w:sz w:val="22"/>
                <w:szCs w:val="22"/>
                <w:lang w:eastAsia="zh-CN"/>
                <w14:textFill>
                  <w14:solidFill>
                    <w14:schemeClr w14:val="tx1"/>
                  </w14:solidFill>
                </w14:textFill>
              </w:rPr>
              <w:t>文件递交截止时间</w:t>
            </w:r>
            <w:r>
              <w:rPr>
                <w:rFonts w:hint="eastAsia" w:ascii="宋体" w:hAnsi="宋体" w:eastAsia="宋体" w:cs="宋体"/>
                <w:color w:val="000000" w:themeColor="text1"/>
                <w:sz w:val="22"/>
                <w:szCs w:val="22"/>
                <w:lang w:val="en-US" w:eastAsia="zh-CN"/>
                <w14:textFill>
                  <w14:solidFill>
                    <w14:schemeClr w14:val="tx1"/>
                  </w14:solidFill>
                </w14:textFill>
              </w:rPr>
              <w:t>前将投标保证金由公司账户（投标保证金的交付单位和投标供应商的名称必须一致）缴纳到下列账户：</w:t>
            </w:r>
          </w:p>
          <w:p w14:paraId="3B2B5190">
            <w:pPr>
              <w:pageBreakBefore w:val="0"/>
              <w:tabs>
                <w:tab w:val="left" w:pos="0"/>
              </w:tabs>
              <w:kinsoku w:val="0"/>
              <w:wordWrap/>
              <w:topLinePunct w:val="0"/>
              <w:bidi w:val="0"/>
              <w:spacing w:line="360" w:lineRule="auto"/>
              <w:jc w:val="both"/>
              <w:rPr>
                <w:rFonts w:hint="eastAsia" w:ascii="宋体" w:hAnsi="宋体" w:eastAsia="宋体" w:cs="宋体"/>
                <w:b/>
                <w:bCs/>
                <w:color w:val="000000" w:themeColor="text1"/>
                <w:sz w:val="22"/>
                <w:szCs w:val="22"/>
                <w:lang w:eastAsia="zh-CN"/>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开户单位：</w:t>
            </w:r>
            <w:r>
              <w:rPr>
                <w:rFonts w:hint="eastAsia" w:ascii="宋体" w:hAnsi="宋体" w:eastAsia="宋体" w:cs="宋体"/>
                <w:b/>
                <w:bCs/>
                <w:color w:val="000000" w:themeColor="text1"/>
                <w:sz w:val="22"/>
                <w:szCs w:val="22"/>
                <w:lang w:eastAsia="zh-CN"/>
                <w14:textFill>
                  <w14:solidFill>
                    <w14:schemeClr w14:val="tx1"/>
                  </w14:solidFill>
                </w14:textFill>
              </w:rPr>
              <w:t>陕西宸永项目管理有限公司</w:t>
            </w:r>
          </w:p>
          <w:p w14:paraId="49E13785">
            <w:pPr>
              <w:pageBreakBefore w:val="0"/>
              <w:tabs>
                <w:tab w:val="left" w:pos="0"/>
              </w:tabs>
              <w:kinsoku w:val="0"/>
              <w:wordWrap/>
              <w:topLinePunct w:val="0"/>
              <w:bidi w:val="0"/>
              <w:spacing w:line="360" w:lineRule="auto"/>
              <w:jc w:val="both"/>
              <w:rPr>
                <w:rFonts w:hint="eastAsia" w:ascii="宋体" w:hAnsi="宋体" w:eastAsia="宋体" w:cs="宋体"/>
                <w:b/>
                <w:bCs/>
                <w:color w:val="000000" w:themeColor="text1"/>
                <w:sz w:val="22"/>
                <w:szCs w:val="22"/>
                <w:lang w:eastAsia="zh-CN"/>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开户行名称：</w:t>
            </w:r>
            <w:r>
              <w:rPr>
                <w:rFonts w:hint="eastAsia" w:ascii="宋体" w:hAnsi="宋体" w:eastAsia="宋体" w:cs="宋体"/>
                <w:b/>
                <w:bCs/>
                <w:color w:val="000000" w:themeColor="text1"/>
                <w:sz w:val="22"/>
                <w:szCs w:val="22"/>
                <w:lang w:val="en-US" w:eastAsia="zh-CN"/>
                <w14:textFill>
                  <w14:solidFill>
                    <w14:schemeClr w14:val="tx1"/>
                  </w14:solidFill>
                </w14:textFill>
              </w:rPr>
              <w:t>中国建设银行股份有限公司延安马家湾支行</w:t>
            </w:r>
          </w:p>
          <w:p w14:paraId="628AB32C">
            <w:pPr>
              <w:spacing w:line="360" w:lineRule="auto"/>
              <w:jc w:val="left"/>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账      号：</w:t>
            </w:r>
            <w:r>
              <w:rPr>
                <w:rFonts w:hint="eastAsia" w:ascii="宋体" w:hAnsi="宋体" w:eastAsia="宋体" w:cs="宋体"/>
                <w:b/>
                <w:bCs/>
                <w:color w:val="000000" w:themeColor="text1"/>
                <w:sz w:val="22"/>
                <w:szCs w:val="22"/>
                <w:lang w:val="en-US" w:eastAsia="zh-CN"/>
                <w14:textFill>
                  <w14:solidFill>
                    <w14:schemeClr w14:val="tx1"/>
                  </w14:solidFill>
                </w14:textFill>
              </w:rPr>
              <w:t>61050168980000000758</w:t>
            </w:r>
          </w:p>
        </w:tc>
      </w:tr>
      <w:tr w14:paraId="5C56A4EE">
        <w:tblPrEx>
          <w:tblCellMar>
            <w:top w:w="0" w:type="dxa"/>
            <w:left w:w="108" w:type="dxa"/>
            <w:bottom w:w="0" w:type="dxa"/>
            <w:right w:w="108" w:type="dxa"/>
          </w:tblCellMar>
        </w:tblPrEx>
        <w:trPr>
          <w:trHeight w:val="140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515CD0B">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3.5.3</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31B79D26">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签字或盖章要求</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5C74D713">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投标文件</w:t>
            </w:r>
            <w:r>
              <w:rPr>
                <w:rFonts w:hint="eastAsia" w:ascii="宋体" w:hAnsi="宋体" w:eastAsia="宋体" w:cs="宋体"/>
                <w:color w:val="000000" w:themeColor="text1"/>
                <w:sz w:val="22"/>
                <w:szCs w:val="22"/>
                <w:lang w:val="en-US" w:eastAsia="zh-CN"/>
                <w14:textFill>
                  <w14:solidFill>
                    <w14:schemeClr w14:val="tx1"/>
                  </w14:solidFill>
                </w14:textFill>
              </w:rPr>
              <w:t>须在</w:t>
            </w:r>
            <w:r>
              <w:rPr>
                <w:rFonts w:hint="eastAsia" w:ascii="宋体" w:hAnsi="宋体" w:eastAsia="宋体" w:cs="宋体"/>
                <w:color w:val="000000" w:themeColor="text1"/>
                <w:sz w:val="22"/>
                <w:szCs w:val="22"/>
                <w:lang w:eastAsia="zh-CN"/>
                <w14:textFill>
                  <w14:solidFill>
                    <w14:schemeClr w14:val="tx1"/>
                  </w14:solidFill>
                </w14:textFill>
              </w:rPr>
              <w:t>指定位置</w:t>
            </w:r>
            <w:r>
              <w:rPr>
                <w:rFonts w:hint="eastAsia" w:ascii="宋体" w:hAnsi="宋体" w:eastAsia="宋体" w:cs="宋体"/>
                <w:color w:val="000000" w:themeColor="text1"/>
                <w:sz w:val="22"/>
                <w:szCs w:val="22"/>
                <w14:textFill>
                  <w14:solidFill>
                    <w14:schemeClr w14:val="tx1"/>
                  </w14:solidFill>
                </w14:textFill>
              </w:rPr>
              <w:t>加盖公章</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鲜章</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并经法定代表人或其委托代理人</w:t>
            </w:r>
            <w:r>
              <w:rPr>
                <w:rFonts w:hint="eastAsia" w:ascii="宋体" w:hAnsi="宋体" w:eastAsia="宋体" w:cs="宋体"/>
                <w:color w:val="000000" w:themeColor="text1"/>
                <w:sz w:val="22"/>
                <w:szCs w:val="22"/>
                <w:lang w:eastAsia="zh-CN"/>
                <w14:textFill>
                  <w14:solidFill>
                    <w14:schemeClr w14:val="tx1"/>
                  </w14:solidFill>
                </w14:textFill>
              </w:rPr>
              <w:t>于指定位置</w:t>
            </w:r>
            <w:r>
              <w:rPr>
                <w:rFonts w:hint="eastAsia" w:ascii="宋体" w:hAnsi="宋体" w:eastAsia="宋体" w:cs="宋体"/>
                <w:color w:val="000000" w:themeColor="text1"/>
                <w:sz w:val="22"/>
                <w:szCs w:val="22"/>
                <w14:textFill>
                  <w14:solidFill>
                    <w14:schemeClr w14:val="tx1"/>
                  </w14:solidFill>
                </w14:textFill>
              </w:rPr>
              <w:t>签字或盖章</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由委托代理人签字或盖章的在投标文件中须同时提交投标文件签署授权委托书。</w:t>
            </w:r>
          </w:p>
        </w:tc>
      </w:tr>
      <w:tr w14:paraId="45031FD0">
        <w:tblPrEx>
          <w:tblCellMar>
            <w:top w:w="0" w:type="dxa"/>
            <w:left w:w="108" w:type="dxa"/>
            <w:bottom w:w="0" w:type="dxa"/>
            <w:right w:w="108" w:type="dxa"/>
          </w:tblCellMar>
        </w:tblPrEx>
        <w:trPr>
          <w:trHeight w:val="1139" w:hRule="atLeast"/>
          <w:jc w:val="center"/>
        </w:trPr>
        <w:tc>
          <w:tcPr>
            <w:tcW w:w="968" w:type="dxa"/>
            <w:vMerge w:val="restart"/>
            <w:tcBorders>
              <w:top w:val="single" w:color="auto" w:sz="4" w:space="0"/>
              <w:left w:val="single" w:color="auto" w:sz="4" w:space="0"/>
              <w:right w:val="single" w:color="auto" w:sz="4" w:space="0"/>
            </w:tcBorders>
            <w:noWrap w:val="0"/>
            <w:vAlign w:val="center"/>
          </w:tcPr>
          <w:p w14:paraId="71B1C5AA">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3.5.4</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18D8425E">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投标文件编制及递交要求</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2C626ABD">
            <w:pPr>
              <w:spacing w:line="360" w:lineRule="auto"/>
              <w:ind w:firstLine="440" w:firstLineChars="200"/>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w:t>
            </w:r>
            <w:r>
              <w:rPr>
                <w:rFonts w:hint="eastAsia" w:ascii="宋体" w:hAnsi="宋体" w:eastAsia="宋体" w:cs="宋体"/>
                <w:color w:val="000000" w:themeColor="text1"/>
                <w:sz w:val="22"/>
                <w:szCs w:val="22"/>
                <w:lang w:eastAsia="zh-CN"/>
                <w14:textFill>
                  <w14:solidFill>
                    <w14:schemeClr w14:val="tx1"/>
                  </w14:solidFill>
                </w14:textFill>
              </w:rPr>
              <w:t>本招标项目采用电子化招投标，项目投标文件应在“延安市公共资源交易中心网”下载投标文件制作软件进行编制并在投标截止时间前上传递交。若未按照招标文件要求编制、递交投标文件，将可能导致投标无效，其后果由投标人自负。</w:t>
            </w:r>
          </w:p>
          <w:p w14:paraId="5EC36A6B">
            <w:pPr>
              <w:spacing w:line="360" w:lineRule="auto"/>
              <w:ind w:firstLine="440" w:firstLineChars="200"/>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2、</w:t>
            </w:r>
            <w:r>
              <w:rPr>
                <w:rFonts w:hint="eastAsia" w:ascii="宋体" w:hAnsi="宋体" w:eastAsia="宋体" w:cs="宋体"/>
                <w:color w:val="000000" w:themeColor="text1"/>
                <w:sz w:val="22"/>
                <w:szCs w:val="22"/>
                <w:lang w:eastAsia="zh-CN"/>
                <w14:textFill>
                  <w14:solidFill>
                    <w14:schemeClr w14:val="tx1"/>
                  </w14:solidFill>
                </w14:textFill>
              </w:rPr>
              <w:t>电子投标文件上传递交至延安市公共资源交易中心网电子招标投标系统；</w:t>
            </w:r>
          </w:p>
          <w:p w14:paraId="41A6EB7E">
            <w:pPr>
              <w:spacing w:line="360" w:lineRule="auto"/>
              <w:ind w:firstLine="440" w:firstLineChars="200"/>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3、</w:t>
            </w:r>
            <w:r>
              <w:rPr>
                <w:rFonts w:hint="eastAsia" w:ascii="宋体" w:hAnsi="宋体" w:eastAsia="宋体" w:cs="宋体"/>
                <w:color w:val="000000" w:themeColor="text1"/>
                <w:sz w:val="22"/>
                <w:szCs w:val="22"/>
                <w:lang w:eastAsia="zh-CN"/>
                <w14:textFill>
                  <w14:solidFill>
                    <w14:schemeClr w14:val="tx1"/>
                  </w14:solidFill>
                </w14:textFill>
              </w:rPr>
              <w:t>纸质投标文件递交要求：正本壹份，副本</w:t>
            </w:r>
            <w:r>
              <w:rPr>
                <w:rFonts w:hint="eastAsia" w:ascii="宋体" w:hAnsi="宋体" w:eastAsia="宋体" w:cs="宋体"/>
                <w:color w:val="000000" w:themeColor="text1"/>
                <w:sz w:val="22"/>
                <w:szCs w:val="22"/>
                <w:lang w:val="en-US" w:eastAsia="zh-CN"/>
                <w14:textFill>
                  <w14:solidFill>
                    <w14:schemeClr w14:val="tx1"/>
                  </w14:solidFill>
                </w14:textFill>
              </w:rPr>
              <w:t>贰</w:t>
            </w:r>
            <w:r>
              <w:rPr>
                <w:rFonts w:hint="eastAsia" w:ascii="宋体" w:hAnsi="宋体" w:eastAsia="宋体" w:cs="宋体"/>
                <w:color w:val="000000" w:themeColor="text1"/>
                <w:sz w:val="22"/>
                <w:szCs w:val="22"/>
                <w:lang w:eastAsia="zh-CN"/>
                <w14:textFill>
                  <w14:solidFill>
                    <w14:schemeClr w14:val="tx1"/>
                  </w14:solidFill>
                </w14:textFill>
              </w:rPr>
              <w:t>份（</w:t>
            </w:r>
            <w:r>
              <w:rPr>
                <w:rFonts w:hint="eastAsia" w:ascii="宋体" w:hAnsi="宋体" w:eastAsia="宋体" w:cs="宋体"/>
                <w:color w:val="000000" w:themeColor="text1"/>
                <w:sz w:val="22"/>
                <w:szCs w:val="22"/>
                <w:lang w:val="en-US" w:eastAsia="zh-CN"/>
                <w14:textFill>
                  <w14:solidFill>
                    <w14:schemeClr w14:val="tx1"/>
                  </w14:solidFill>
                </w14:textFill>
              </w:rPr>
              <w:t>副本可采用正本复印件</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w:t>
            </w:r>
          </w:p>
          <w:p w14:paraId="2B2261D4">
            <w:pPr>
              <w:spacing w:line="360" w:lineRule="auto"/>
              <w:ind w:firstLine="442" w:firstLineChars="200"/>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b/>
                <w:bCs/>
                <w:color w:val="000000" w:themeColor="text1"/>
                <w:sz w:val="22"/>
                <w:szCs w:val="22"/>
                <w:lang w:val="en-US" w:eastAsia="zh-CN"/>
                <w14:textFill>
                  <w14:solidFill>
                    <w14:schemeClr w14:val="tx1"/>
                  </w14:solidFill>
                </w14:textFill>
              </w:rPr>
              <w:t>注：本项目纸质投标文件须留档保存，接受邮寄（纸质投标文件须与电子投标文件保持一致），开标结束后三日内邮寄到：延安市新区盛世花园北区12号楼一单元802室，电话：0911-8688810。</w:t>
            </w:r>
          </w:p>
        </w:tc>
      </w:tr>
      <w:tr w14:paraId="43281B9D">
        <w:tblPrEx>
          <w:tblCellMar>
            <w:top w:w="0" w:type="dxa"/>
            <w:left w:w="108" w:type="dxa"/>
            <w:bottom w:w="0" w:type="dxa"/>
            <w:right w:w="108" w:type="dxa"/>
          </w:tblCellMar>
        </w:tblPrEx>
        <w:trPr>
          <w:trHeight w:val="1139" w:hRule="atLeast"/>
          <w:jc w:val="center"/>
        </w:trPr>
        <w:tc>
          <w:tcPr>
            <w:tcW w:w="968" w:type="dxa"/>
            <w:vMerge w:val="continue"/>
            <w:tcBorders>
              <w:left w:val="single" w:color="auto" w:sz="4" w:space="0"/>
              <w:right w:val="single" w:color="auto" w:sz="4" w:space="0"/>
            </w:tcBorders>
            <w:noWrap w:val="0"/>
            <w:vAlign w:val="center"/>
          </w:tcPr>
          <w:p w14:paraId="5BEF1360">
            <w:pPr>
              <w:spacing w:line="360" w:lineRule="auto"/>
              <w:jc w:val="center"/>
              <w:rPr>
                <w:rFonts w:hint="eastAsia" w:ascii="宋体" w:hAnsi="宋体" w:eastAsia="宋体" w:cs="宋体"/>
                <w:color w:val="000000" w:themeColor="text1"/>
                <w:sz w:val="22"/>
                <w:szCs w:val="22"/>
                <w14:textFill>
                  <w14:solidFill>
                    <w14:schemeClr w14:val="tx1"/>
                  </w14:solidFill>
                </w14:textFill>
              </w:rPr>
            </w:pPr>
          </w:p>
        </w:tc>
        <w:tc>
          <w:tcPr>
            <w:tcW w:w="1616" w:type="dxa"/>
            <w:tcBorders>
              <w:top w:val="single" w:color="auto" w:sz="4" w:space="0"/>
              <w:left w:val="single" w:color="auto" w:sz="4" w:space="0"/>
              <w:bottom w:val="single" w:color="auto" w:sz="4" w:space="0"/>
              <w:right w:val="single" w:color="auto" w:sz="4" w:space="0"/>
            </w:tcBorders>
            <w:noWrap w:val="0"/>
            <w:vAlign w:val="center"/>
          </w:tcPr>
          <w:p w14:paraId="26E582B1">
            <w:pPr>
              <w:spacing w:line="360" w:lineRule="auto"/>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投标文件电子版要求</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677A9B67">
            <w:pPr>
              <w:spacing w:line="36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递交</w:t>
            </w:r>
            <w:r>
              <w:rPr>
                <w:rFonts w:hint="eastAsia" w:ascii="宋体" w:hAnsi="宋体" w:eastAsia="宋体" w:cs="宋体"/>
                <w:color w:val="000000" w:themeColor="text1"/>
                <w:sz w:val="22"/>
                <w:szCs w:val="22"/>
                <w:lang w:eastAsia="zh-CN"/>
                <w14:textFill>
                  <w14:solidFill>
                    <w14:schemeClr w14:val="tx1"/>
                  </w14:solidFill>
                </w14:textFill>
              </w:rPr>
              <w:t>纸质</w:t>
            </w:r>
            <w:r>
              <w:rPr>
                <w:rFonts w:hint="eastAsia" w:ascii="宋体" w:hAnsi="宋体" w:eastAsia="宋体" w:cs="宋体"/>
                <w:color w:val="000000" w:themeColor="text1"/>
                <w:sz w:val="22"/>
                <w:szCs w:val="22"/>
                <w14:textFill>
                  <w14:solidFill>
                    <w14:schemeClr w14:val="tx1"/>
                  </w14:solidFill>
                </w14:textFill>
              </w:rPr>
              <w:t>投标文件时</w:t>
            </w:r>
            <w:r>
              <w:rPr>
                <w:rFonts w:hint="eastAsia" w:ascii="宋体" w:hAnsi="宋体" w:eastAsia="宋体" w:cs="宋体"/>
                <w:color w:val="000000" w:themeColor="text1"/>
                <w:sz w:val="22"/>
                <w:szCs w:val="22"/>
                <w:lang w:eastAsia="zh-CN"/>
                <w14:textFill>
                  <w14:solidFill>
                    <w14:schemeClr w14:val="tx1"/>
                  </w14:solidFill>
                </w14:textFill>
              </w:rPr>
              <w:t>须</w:t>
            </w:r>
            <w:r>
              <w:rPr>
                <w:rFonts w:hint="eastAsia" w:ascii="宋体" w:hAnsi="宋体" w:eastAsia="宋体" w:cs="宋体"/>
                <w:color w:val="000000" w:themeColor="text1"/>
                <w:sz w:val="22"/>
                <w:szCs w:val="22"/>
                <w14:textFill>
                  <w14:solidFill>
                    <w14:schemeClr w14:val="tx1"/>
                  </w14:solidFill>
                </w14:textFill>
              </w:rPr>
              <w:t>同时提交内容与纸质投标文件内容一致的电子版U盘1份；</w:t>
            </w:r>
          </w:p>
          <w:p w14:paraId="23BDE58F">
            <w:pPr>
              <w:spacing w:line="360" w:lineRule="auto"/>
              <w:ind w:firstLine="440" w:firstLineChars="200"/>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文件命名要求：项目编号+投标人名称；</w:t>
            </w:r>
          </w:p>
        </w:tc>
      </w:tr>
      <w:tr w14:paraId="43325E5F">
        <w:tblPrEx>
          <w:tblCellMar>
            <w:top w:w="0" w:type="dxa"/>
            <w:left w:w="108" w:type="dxa"/>
            <w:bottom w:w="0" w:type="dxa"/>
            <w:right w:w="108" w:type="dxa"/>
          </w:tblCellMar>
        </w:tblPrEx>
        <w:trPr>
          <w:trHeight w:val="71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C716DA7">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4.2.2</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076682D3">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开标时间和地点</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7C3F990D">
            <w:pPr>
              <w:spacing w:line="360" w:lineRule="auto"/>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时间：</w:t>
            </w:r>
            <w:r>
              <w:rPr>
                <w:rFonts w:hint="eastAsia" w:ascii="宋体" w:hAnsi="宋体" w:eastAsia="宋体" w:cs="宋体"/>
                <w:color w:val="000000" w:themeColor="text1"/>
                <w:sz w:val="22"/>
                <w:szCs w:val="22"/>
                <w:lang w:val="en-US" w:eastAsia="zh-CN"/>
                <w14:textFill>
                  <w14:solidFill>
                    <w14:schemeClr w14:val="tx1"/>
                  </w14:solidFill>
                </w14:textFill>
              </w:rPr>
              <w:t>2026年1月8日14时30分00秒（北京时间）</w:t>
            </w:r>
          </w:p>
          <w:p w14:paraId="573BA6CD">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地点：</w:t>
            </w:r>
            <w:r>
              <w:rPr>
                <w:rFonts w:hint="eastAsia" w:ascii="宋体" w:hAnsi="宋体" w:eastAsia="宋体" w:cs="宋体"/>
                <w:color w:val="000000" w:themeColor="text1"/>
                <w:sz w:val="22"/>
                <w:szCs w:val="22"/>
                <w:lang w:val="en-US" w:eastAsia="zh-CN"/>
                <w14:textFill>
                  <w14:solidFill>
                    <w14:schemeClr w14:val="tx1"/>
                  </w14:solidFill>
                </w14:textFill>
              </w:rPr>
              <w:t>延安市公共资源交易中心交易</w:t>
            </w:r>
            <w:r>
              <w:rPr>
                <w:rFonts w:hint="eastAsia" w:ascii="宋体" w:hAnsi="宋体" w:cs="宋体"/>
                <w:color w:val="000000" w:themeColor="text1"/>
                <w:sz w:val="22"/>
                <w:szCs w:val="22"/>
                <w:lang w:val="en-US" w:eastAsia="zh-CN"/>
                <w14:textFill>
                  <w14:solidFill>
                    <w14:schemeClr w14:val="tx1"/>
                  </w14:solidFill>
                </w14:textFill>
              </w:rPr>
              <w:t>五</w:t>
            </w:r>
            <w:r>
              <w:rPr>
                <w:rFonts w:hint="eastAsia" w:ascii="宋体" w:hAnsi="宋体" w:eastAsia="宋体" w:cs="宋体"/>
                <w:color w:val="000000" w:themeColor="text1"/>
                <w:sz w:val="22"/>
                <w:szCs w:val="22"/>
                <w:lang w:val="en-US" w:eastAsia="zh-CN"/>
                <w14:textFill>
                  <w14:solidFill>
                    <w14:schemeClr w14:val="tx1"/>
                  </w14:solidFill>
                </w14:textFill>
              </w:rPr>
              <w:t>厅</w:t>
            </w:r>
          </w:p>
        </w:tc>
      </w:tr>
      <w:tr w14:paraId="333C524F">
        <w:tblPrEx>
          <w:tblCellMar>
            <w:top w:w="0" w:type="dxa"/>
            <w:left w:w="108" w:type="dxa"/>
            <w:bottom w:w="0" w:type="dxa"/>
            <w:right w:w="108" w:type="dxa"/>
          </w:tblCellMar>
        </w:tblPrEx>
        <w:trPr>
          <w:trHeight w:val="73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8BEA661">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4.2.3</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6C0F8667">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是否退还投标文件</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55E6A247">
            <w:pPr>
              <w:spacing w:line="360" w:lineRule="auto"/>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否</w:t>
            </w:r>
          </w:p>
        </w:tc>
      </w:tr>
      <w:tr w14:paraId="2705873E">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8F4250D">
            <w:pPr>
              <w:spacing w:line="360" w:lineRule="auto"/>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w:t>
            </w:r>
            <w:r>
              <w:rPr>
                <w:rFonts w:hint="eastAsia" w:ascii="宋体" w:hAnsi="宋体" w:eastAsia="宋体" w:cs="宋体"/>
                <w:color w:val="000000" w:themeColor="text1"/>
                <w:sz w:val="22"/>
                <w:szCs w:val="22"/>
                <w:lang w:val="en-US" w:eastAsia="zh-CN"/>
                <w14:textFill>
                  <w14:solidFill>
                    <w14:schemeClr w14:val="tx1"/>
                  </w14:solidFill>
                </w14:textFill>
              </w:rPr>
              <w:t>1</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501770CA">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开标程序</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4A4ADD78">
            <w:pPr>
              <w:spacing w:line="360" w:lineRule="auto"/>
              <w:ind w:firstLine="440" w:firstLineChars="200"/>
              <w:jc w:val="left"/>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1.</w:t>
            </w:r>
            <w:r>
              <w:rPr>
                <w:rFonts w:hint="eastAsia" w:ascii="宋体" w:hAnsi="宋体" w:eastAsia="宋体" w:cs="宋体"/>
                <w:color w:val="000000" w:themeColor="text1"/>
                <w:kern w:val="0"/>
                <w:sz w:val="22"/>
                <w:szCs w:val="22"/>
                <w14:textFill>
                  <w14:solidFill>
                    <w14:schemeClr w14:val="tx1"/>
                  </w14:solidFill>
                </w14:textFill>
              </w:rPr>
              <w:t>采购人和采购代理机构将按投标人须知前附表中规定的开标时间和地点组织开标。投标人不足3家的，不予开标。</w:t>
            </w:r>
          </w:p>
          <w:p w14:paraId="096F33CD">
            <w:pPr>
              <w:spacing w:line="360" w:lineRule="auto"/>
              <w:ind w:firstLine="440" w:firstLineChars="2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2.</w:t>
            </w:r>
            <w:r>
              <w:rPr>
                <w:rFonts w:hint="eastAsia" w:ascii="宋体" w:hAnsi="宋体" w:eastAsia="宋体" w:cs="宋体"/>
                <w:color w:val="000000" w:themeColor="text1"/>
                <w:kern w:val="0"/>
                <w:sz w:val="22"/>
                <w:szCs w:val="22"/>
                <w14:textFill>
                  <w14:solidFill>
                    <w14:schemeClr w14:val="tx1"/>
                  </w14:solidFill>
                </w14:textFill>
              </w:rPr>
              <w:t>开标时，由采购人和代理机构组织各投标人线上解密，并在线上公示开标记录。若投标人在系统规定时间内未完成解密，或因投标人原因造成其投标文件无法解密（或无法打开的），按无效投标处理。</w:t>
            </w:r>
          </w:p>
        </w:tc>
      </w:tr>
      <w:tr w14:paraId="31854715">
        <w:tblPrEx>
          <w:tblCellMar>
            <w:top w:w="0" w:type="dxa"/>
            <w:left w:w="108" w:type="dxa"/>
            <w:bottom w:w="0" w:type="dxa"/>
            <w:right w:w="108" w:type="dxa"/>
          </w:tblCellMar>
        </w:tblPrEx>
        <w:trPr>
          <w:trHeight w:val="119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381ADB7">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6.1.1</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0428C93C">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评标委员会的组建</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288EF0C9">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评标委员会构成：</w:t>
            </w:r>
            <w:r>
              <w:rPr>
                <w:rFonts w:hint="eastAsia" w:ascii="宋体" w:hAnsi="宋体" w:eastAsia="宋体" w:cs="宋体"/>
                <w:color w:val="000000" w:themeColor="text1"/>
                <w:kern w:val="0"/>
                <w:sz w:val="22"/>
                <w:szCs w:val="22"/>
                <w:lang w:val="en-US" w:eastAsia="zh-CN"/>
                <w14:textFill>
                  <w14:solidFill>
                    <w14:schemeClr w14:val="tx1"/>
                  </w14:solidFill>
                </w14:textFill>
              </w:rPr>
              <w:t>5</w:t>
            </w:r>
            <w:r>
              <w:rPr>
                <w:rFonts w:hint="eastAsia" w:ascii="宋体" w:hAnsi="宋体" w:eastAsia="宋体" w:cs="宋体"/>
                <w:color w:val="000000" w:themeColor="text1"/>
                <w:kern w:val="0"/>
                <w:sz w:val="22"/>
                <w:szCs w:val="22"/>
                <w14:textFill>
                  <w14:solidFill>
                    <w14:schemeClr w14:val="tx1"/>
                  </w14:solidFill>
                </w14:textFill>
              </w:rPr>
              <w:t>人；其中采购人代表</w:t>
            </w:r>
            <w:r>
              <w:rPr>
                <w:rFonts w:hint="eastAsia" w:ascii="宋体" w:hAnsi="宋体" w:eastAsia="宋体" w:cs="宋体"/>
                <w:color w:val="000000" w:themeColor="text1"/>
                <w:kern w:val="0"/>
                <w:sz w:val="22"/>
                <w:szCs w:val="22"/>
                <w:lang w:val="en-US" w:eastAsia="zh-CN"/>
                <w14:textFill>
                  <w14:solidFill>
                    <w14:schemeClr w14:val="tx1"/>
                  </w14:solidFill>
                </w14:textFill>
              </w:rPr>
              <w:t>1</w:t>
            </w:r>
            <w:r>
              <w:rPr>
                <w:rFonts w:hint="eastAsia" w:ascii="宋体" w:hAnsi="宋体" w:eastAsia="宋体" w:cs="宋体"/>
                <w:color w:val="000000" w:themeColor="text1"/>
                <w:kern w:val="0"/>
                <w:sz w:val="22"/>
                <w:szCs w:val="22"/>
                <w14:textFill>
                  <w14:solidFill>
                    <w14:schemeClr w14:val="tx1"/>
                  </w14:solidFill>
                </w14:textFill>
              </w:rPr>
              <w:t>人；专家</w:t>
            </w:r>
            <w:r>
              <w:rPr>
                <w:rFonts w:hint="eastAsia" w:ascii="宋体" w:hAnsi="宋体" w:eastAsia="宋体" w:cs="宋体"/>
                <w:color w:val="000000" w:themeColor="text1"/>
                <w:kern w:val="0"/>
                <w:sz w:val="22"/>
                <w:szCs w:val="22"/>
                <w:lang w:val="en-US" w:eastAsia="zh-CN"/>
                <w14:textFill>
                  <w14:solidFill>
                    <w14:schemeClr w14:val="tx1"/>
                  </w14:solidFill>
                </w14:textFill>
              </w:rPr>
              <w:t>4</w:t>
            </w:r>
            <w:r>
              <w:rPr>
                <w:rFonts w:hint="eastAsia" w:ascii="宋体" w:hAnsi="宋体" w:eastAsia="宋体" w:cs="宋体"/>
                <w:color w:val="000000" w:themeColor="text1"/>
                <w:kern w:val="0"/>
                <w:sz w:val="22"/>
                <w:szCs w:val="22"/>
                <w14:textFill>
                  <w14:solidFill>
                    <w14:schemeClr w14:val="tx1"/>
                  </w14:solidFill>
                </w14:textFill>
              </w:rPr>
              <w:t>人</w:t>
            </w:r>
          </w:p>
          <w:p w14:paraId="165C1BB1">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评标专家确定方式：陕西</w:t>
            </w:r>
            <w:r>
              <w:rPr>
                <w:rFonts w:hint="eastAsia" w:ascii="宋体" w:hAnsi="宋体" w:eastAsia="宋体" w:cs="宋体"/>
                <w:color w:val="000000" w:themeColor="text1"/>
                <w:sz w:val="22"/>
                <w:szCs w:val="22"/>
                <w:lang w:val="en-US" w:eastAsia="zh-CN"/>
                <w14:textFill>
                  <w14:solidFill>
                    <w14:schemeClr w14:val="tx1"/>
                  </w14:solidFill>
                </w14:textFill>
              </w:rPr>
              <w:t>省</w:t>
            </w:r>
            <w:r>
              <w:rPr>
                <w:rFonts w:hint="eastAsia" w:ascii="宋体" w:hAnsi="宋体" w:eastAsia="宋体" w:cs="宋体"/>
                <w:color w:val="000000" w:themeColor="text1"/>
                <w:sz w:val="22"/>
                <w:szCs w:val="22"/>
                <w14:textFill>
                  <w14:solidFill>
                    <w14:schemeClr w14:val="tx1"/>
                  </w14:solidFill>
                </w14:textFill>
              </w:rPr>
              <w:t>政府采购综合管理平台专家库中随机抽取。</w:t>
            </w:r>
          </w:p>
        </w:tc>
      </w:tr>
      <w:tr w14:paraId="532817FA">
        <w:tblPrEx>
          <w:tblCellMar>
            <w:top w:w="0" w:type="dxa"/>
            <w:left w:w="108" w:type="dxa"/>
            <w:bottom w:w="0" w:type="dxa"/>
            <w:right w:w="108" w:type="dxa"/>
          </w:tblCellMar>
        </w:tblPrEx>
        <w:trPr>
          <w:trHeight w:val="139"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80C4DD5">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7.1</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1B64116D">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是否授权评标委员会确定中标人</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458EC62E">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否，推荐3名中标候选供应商</w:t>
            </w:r>
          </w:p>
        </w:tc>
      </w:tr>
      <w:tr w14:paraId="0B4FD0E6">
        <w:tblPrEx>
          <w:tblCellMar>
            <w:top w:w="0" w:type="dxa"/>
            <w:left w:w="108" w:type="dxa"/>
            <w:bottom w:w="0" w:type="dxa"/>
            <w:right w:w="108" w:type="dxa"/>
          </w:tblCellMar>
        </w:tblPrEx>
        <w:trPr>
          <w:trHeight w:val="49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6E23FBA">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7.3</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65B02922">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履约担保</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6CD03956">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无</w:t>
            </w:r>
          </w:p>
        </w:tc>
      </w:tr>
      <w:tr w14:paraId="4783D796">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222F15E">
            <w:pPr>
              <w:spacing w:line="360" w:lineRule="auto"/>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8</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350F48F0">
            <w:pPr>
              <w:spacing w:line="360" w:lineRule="auto"/>
              <w:jc w:val="center"/>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是否专门面向中小企业采购</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1B878428">
            <w:pPr>
              <w:spacing w:line="360" w:lineRule="auto"/>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是</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 xml:space="preserve">   </w:t>
            </w:r>
            <w:r>
              <w:rPr>
                <w:rFonts w:hint="eastAsia" w:ascii="宋体" w:hAnsi="宋体" w:eastAsia="宋体" w:cs="宋体"/>
                <w:color w:val="000000" w:themeColor="text1"/>
                <w:sz w:val="22"/>
                <w:szCs w:val="22"/>
                <w:lang w:eastAsia="zh-CN"/>
                <w14:textFill>
                  <w14:solidFill>
                    <w14:schemeClr w14:val="tx1"/>
                  </w14:solidFill>
                </w14:textFill>
              </w:rPr>
              <w:t>否</w:t>
            </w:r>
            <w:r>
              <w:rPr>
                <w:rFonts w:hint="eastAsia" w:ascii="宋体" w:hAnsi="宋体" w:eastAsia="宋体" w:cs="宋体"/>
                <w:color w:val="000000" w:themeColor="text1"/>
                <w:sz w:val="22"/>
                <w:szCs w:val="22"/>
                <w:lang w:val="en-US" w:eastAsia="zh-CN"/>
                <w14:textFill>
                  <w14:solidFill>
                    <w14:schemeClr w14:val="tx1"/>
                  </w14:solidFill>
                </w14:textFill>
              </w:rPr>
              <w:t xml:space="preserve"> </w:t>
            </w:r>
            <w:r>
              <w:rPr>
                <w:rFonts w:hint="eastAsia" w:ascii="宋体" w:hAnsi="宋体" w:cs="宋体"/>
                <w:color w:val="000000" w:themeColor="text1"/>
                <w:sz w:val="22"/>
                <w:szCs w:val="22"/>
                <w:lang w:eastAsia="zh-CN"/>
                <w14:textFill>
                  <w14:solidFill>
                    <w14:schemeClr w14:val="tx1"/>
                  </w14:solidFill>
                </w14:textFill>
              </w:rPr>
              <w:t>☑</w:t>
            </w:r>
          </w:p>
        </w:tc>
      </w:tr>
      <w:tr w14:paraId="2BEC6BCF">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E6B75DD">
            <w:pPr>
              <w:spacing w:line="360" w:lineRule="auto"/>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9</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73998307">
            <w:pPr>
              <w:spacing w:line="360" w:lineRule="auto"/>
              <w:jc w:val="center"/>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进口设备</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52C2618E">
            <w:pPr>
              <w:spacing w:line="360" w:lineRule="auto"/>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不接受进口设备</w:t>
            </w:r>
          </w:p>
        </w:tc>
      </w:tr>
      <w:tr w14:paraId="1C44F2F8">
        <w:tblPrEx>
          <w:tblCellMar>
            <w:top w:w="0" w:type="dxa"/>
            <w:left w:w="108" w:type="dxa"/>
            <w:bottom w:w="0" w:type="dxa"/>
            <w:right w:w="108" w:type="dxa"/>
          </w:tblCellMar>
        </w:tblPrEx>
        <w:trPr>
          <w:trHeight w:val="62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557BFEE">
            <w:pPr>
              <w:spacing w:line="360" w:lineRule="auto"/>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10</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0AD920C2">
            <w:pPr>
              <w:spacing w:line="360" w:lineRule="auto"/>
              <w:jc w:val="center"/>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采购标的所属行业</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677FBE6E">
            <w:pPr>
              <w:spacing w:line="360" w:lineRule="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设备、试剂耗材采购部分采购标的所属行业：</w:t>
            </w:r>
            <w:r>
              <w:rPr>
                <w:rFonts w:hint="eastAsia" w:ascii="宋体" w:hAnsi="宋体" w:eastAsia="宋体" w:cs="宋体"/>
                <w:color w:val="000000" w:themeColor="text1"/>
                <w:sz w:val="22"/>
                <w:szCs w:val="22"/>
                <w:lang w:val="en-US" w:eastAsia="zh-CN"/>
                <w14:textFill>
                  <w14:solidFill>
                    <w14:schemeClr w14:val="tx1"/>
                  </w14:solidFill>
                </w14:textFill>
              </w:rPr>
              <w:t>工业</w:t>
            </w:r>
          </w:p>
          <w:p w14:paraId="14EB7942">
            <w:pPr>
              <w:spacing w:line="360" w:lineRule="auto"/>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装修部分采购标的所属行业：建筑业</w:t>
            </w:r>
          </w:p>
        </w:tc>
      </w:tr>
      <w:tr w14:paraId="297740DB">
        <w:tblPrEx>
          <w:tblCellMar>
            <w:top w:w="0" w:type="dxa"/>
            <w:left w:w="108" w:type="dxa"/>
            <w:bottom w:w="0" w:type="dxa"/>
            <w:right w:w="108" w:type="dxa"/>
          </w:tblCellMar>
        </w:tblPrEx>
        <w:trPr>
          <w:trHeight w:val="47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050918B">
            <w:pPr>
              <w:spacing w:line="360" w:lineRule="auto"/>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11</w:t>
            </w:r>
          </w:p>
        </w:tc>
        <w:tc>
          <w:tcPr>
            <w:tcW w:w="8319" w:type="dxa"/>
            <w:gridSpan w:val="2"/>
            <w:tcBorders>
              <w:top w:val="single" w:color="auto" w:sz="4" w:space="0"/>
              <w:left w:val="single" w:color="auto" w:sz="4" w:space="0"/>
              <w:bottom w:val="single" w:color="auto" w:sz="4" w:space="0"/>
              <w:right w:val="single" w:color="auto" w:sz="4" w:space="0"/>
            </w:tcBorders>
            <w:noWrap w:val="0"/>
            <w:vAlign w:val="center"/>
          </w:tcPr>
          <w:p w14:paraId="67EF3737">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需要补充的其他内容</w:t>
            </w:r>
          </w:p>
        </w:tc>
      </w:tr>
      <w:tr w14:paraId="7D391C57">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AD04ADF">
            <w:pPr>
              <w:spacing w:line="360" w:lineRule="auto"/>
              <w:jc w:val="center"/>
              <w:rPr>
                <w:rFonts w:hint="eastAsia" w:ascii="宋体" w:hAnsi="宋体" w:eastAsia="宋体" w:cs="宋体"/>
                <w:color w:val="000000" w:themeColor="text1"/>
                <w:sz w:val="22"/>
                <w:szCs w:val="22"/>
                <w:highlight w:val="yellow"/>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11</w:t>
            </w:r>
            <w:r>
              <w:rPr>
                <w:rFonts w:hint="eastAsia" w:ascii="宋体" w:hAnsi="宋体" w:eastAsia="宋体" w:cs="宋体"/>
                <w:color w:val="000000" w:themeColor="text1"/>
                <w:sz w:val="22"/>
                <w:szCs w:val="22"/>
                <w14:textFill>
                  <w14:solidFill>
                    <w14:schemeClr w14:val="tx1"/>
                  </w14:solidFill>
                </w14:textFill>
              </w:rPr>
              <w:t>.1</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472FFFAF">
            <w:pPr>
              <w:spacing w:line="360" w:lineRule="auto"/>
              <w:rPr>
                <w:rFonts w:hint="eastAsia" w:ascii="宋体" w:hAnsi="宋体" w:eastAsia="宋体" w:cs="宋体"/>
                <w:color w:val="000000" w:themeColor="text1"/>
                <w:sz w:val="22"/>
                <w:szCs w:val="22"/>
                <w:highlight w:val="yellow"/>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招标代理服务费</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3CB09730">
            <w:pPr>
              <w:spacing w:line="36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代理服务费收费标准：采购代理机构参照国家计委关于印发《招标代理服务收费管理暂行办法》计价格[2002]1980号文和《国家发展改革委关于降低部分建设项目收费标准规范收费行为等有关问题的通知》发改价格[2011]534号规定标准</w:t>
            </w:r>
            <w:r>
              <w:rPr>
                <w:rFonts w:hint="eastAsia" w:ascii="宋体" w:hAnsi="宋体" w:eastAsia="宋体" w:cs="宋体"/>
                <w:color w:val="000000" w:themeColor="text1"/>
                <w:sz w:val="22"/>
                <w:szCs w:val="22"/>
                <w:lang w:val="en-US" w:eastAsia="zh-CN"/>
                <w14:textFill>
                  <w14:solidFill>
                    <w14:schemeClr w14:val="tx1"/>
                  </w14:solidFill>
                </w14:textFill>
              </w:rPr>
              <w:t>向中标供应商</w:t>
            </w:r>
            <w:r>
              <w:rPr>
                <w:rFonts w:hint="eastAsia" w:ascii="宋体" w:hAnsi="宋体" w:eastAsia="宋体" w:cs="宋体"/>
                <w:color w:val="000000" w:themeColor="text1"/>
                <w:sz w:val="22"/>
                <w:szCs w:val="22"/>
                <w14:textFill>
                  <w14:solidFill>
                    <w14:schemeClr w14:val="tx1"/>
                  </w14:solidFill>
                </w14:textFill>
              </w:rPr>
              <w:t>收取代理服务费。</w:t>
            </w:r>
          </w:p>
        </w:tc>
      </w:tr>
      <w:tr w14:paraId="7C58BDA3">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BB1FCF9">
            <w:pPr>
              <w:spacing w:line="360" w:lineRule="auto"/>
              <w:jc w:val="center"/>
              <w:rPr>
                <w:rFonts w:hint="eastAsia" w:ascii="宋体" w:hAnsi="宋体" w:eastAsia="宋体" w:cs="宋体"/>
                <w:color w:val="000000" w:themeColor="text1"/>
                <w:sz w:val="22"/>
                <w:szCs w:val="22"/>
                <w:lang w:val="en-US" w:eastAsia="zh-CN"/>
                <w14:textFill>
                  <w14:solidFill>
                    <w14:schemeClr w14:val="tx1"/>
                  </w14:solidFill>
                </w14:textFill>
              </w:rPr>
            </w:pPr>
            <w:bookmarkStart w:id="29" w:name="_Toc152045529"/>
            <w:bookmarkStart w:id="30" w:name="_Toc179632546"/>
            <w:bookmarkStart w:id="31" w:name="_Toc144974497"/>
            <w:bookmarkStart w:id="32" w:name="_Toc246996175"/>
            <w:bookmarkStart w:id="33" w:name="_Toc152042305"/>
            <w:bookmarkStart w:id="34" w:name="_Toc23962"/>
            <w:bookmarkStart w:id="35" w:name="_Toc12768"/>
            <w:bookmarkStart w:id="36" w:name="_Toc20614"/>
            <w:bookmarkStart w:id="37" w:name="_Toc247085689"/>
            <w:bookmarkStart w:id="38" w:name="_Toc246996918"/>
            <w:bookmarkStart w:id="39" w:name="_Toc9105"/>
            <w:bookmarkStart w:id="40" w:name="_Toc23617"/>
            <w:bookmarkStart w:id="41" w:name="_Toc30835"/>
            <w:bookmarkStart w:id="42" w:name="_Toc16773"/>
            <w:r>
              <w:rPr>
                <w:rFonts w:hint="eastAsia" w:ascii="宋体" w:hAnsi="宋体" w:eastAsia="宋体" w:cs="宋体"/>
                <w:color w:val="000000" w:themeColor="text1"/>
                <w:sz w:val="22"/>
                <w:szCs w:val="22"/>
                <w:lang w:val="en-US" w:eastAsia="zh-CN"/>
                <w14:textFill>
                  <w14:solidFill>
                    <w14:schemeClr w14:val="tx1"/>
                  </w14:solidFill>
                </w14:textFill>
              </w:rPr>
              <w:t>11.2</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780D7FF9">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电子投标注意事项</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38042C1A">
            <w:pPr>
              <w:spacing w:line="36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电子投标注意事项：投标人应及时下载招标文件和答疑纪要等相关文件，在投标截止时间前必须上传投标文件；本项目采用线上不见面形式，开标时各投标企业在各自公司进行解密，因投标人原因造成上传文件无法解密的，按无效处理。</w:t>
            </w:r>
          </w:p>
        </w:tc>
      </w:tr>
    </w:tbl>
    <w:p w14:paraId="12C14820">
      <w:pPr>
        <w:bidi w:val="0"/>
        <w:jc w:val="both"/>
        <w:rPr>
          <w:rFonts w:hint="eastAsia" w:ascii="宋体" w:hAnsi="宋体" w:eastAsia="宋体" w:cs="宋体"/>
          <w:b/>
          <w:bCs/>
          <w:i w:val="0"/>
          <w:iCs w:val="0"/>
          <w:color w:val="000000" w:themeColor="text1"/>
          <w:sz w:val="24"/>
          <w:szCs w:val="24"/>
          <w14:textFill>
            <w14:solidFill>
              <w14:schemeClr w14:val="tx1"/>
            </w14:solidFill>
          </w14:textFill>
        </w:rPr>
      </w:pPr>
    </w:p>
    <w:p w14:paraId="328CE313">
      <w:pPr>
        <w:bidi w:val="0"/>
        <w:jc w:val="both"/>
        <w:rPr>
          <w:rFonts w:hint="eastAsia" w:ascii="宋体" w:hAnsi="宋体" w:eastAsia="宋体" w:cs="宋体"/>
          <w:b/>
          <w:bCs/>
          <w:i w:val="0"/>
          <w:iCs w:val="0"/>
          <w:color w:val="000000" w:themeColor="text1"/>
          <w:sz w:val="24"/>
          <w:szCs w:val="24"/>
          <w14:textFill>
            <w14:solidFill>
              <w14:schemeClr w14:val="tx1"/>
            </w14:solidFill>
          </w14:textFill>
        </w:rPr>
      </w:pPr>
    </w:p>
    <w:p w14:paraId="04896176">
      <w:pPr>
        <w:bidi w:val="0"/>
        <w:jc w:val="center"/>
        <w:rPr>
          <w:rFonts w:hint="eastAsia" w:ascii="宋体" w:hAnsi="宋体" w:eastAsia="宋体" w:cs="宋体"/>
          <w:b/>
          <w:bCs/>
          <w:i w:val="0"/>
          <w:iCs w:val="0"/>
          <w:color w:val="000000" w:themeColor="text1"/>
          <w:sz w:val="24"/>
          <w:szCs w:val="24"/>
          <w14:textFill>
            <w14:solidFill>
              <w14:schemeClr w14:val="tx1"/>
            </w14:solidFill>
          </w14:textFill>
        </w:rPr>
      </w:pPr>
    </w:p>
    <w:p w14:paraId="61F13D8E">
      <w:pPr>
        <w:pStyle w:val="16"/>
        <w:rPr>
          <w:rFonts w:hint="eastAsia" w:ascii="宋体" w:hAnsi="宋体" w:eastAsia="宋体" w:cs="宋体"/>
          <w:b/>
          <w:bCs/>
          <w:i w:val="0"/>
          <w:iCs w:val="0"/>
          <w:color w:val="000000" w:themeColor="text1"/>
          <w:sz w:val="24"/>
          <w:szCs w:val="24"/>
          <w14:textFill>
            <w14:solidFill>
              <w14:schemeClr w14:val="tx1"/>
            </w14:solidFill>
          </w14:textFill>
        </w:rPr>
      </w:pPr>
    </w:p>
    <w:p w14:paraId="72C3EA5C">
      <w:pPr>
        <w:pStyle w:val="16"/>
        <w:rPr>
          <w:rFonts w:hint="eastAsia" w:ascii="宋体" w:hAnsi="宋体" w:eastAsia="宋体" w:cs="宋体"/>
          <w:b/>
          <w:bCs/>
          <w:i w:val="0"/>
          <w:iCs w:val="0"/>
          <w:color w:val="000000" w:themeColor="text1"/>
          <w:sz w:val="24"/>
          <w:szCs w:val="24"/>
          <w14:textFill>
            <w14:solidFill>
              <w14:schemeClr w14:val="tx1"/>
            </w14:solidFill>
          </w14:textFill>
        </w:rPr>
      </w:pPr>
    </w:p>
    <w:p w14:paraId="3555D6A8">
      <w:pPr>
        <w:pStyle w:val="16"/>
        <w:rPr>
          <w:rFonts w:hint="eastAsia" w:ascii="宋体" w:hAnsi="宋体" w:eastAsia="宋体" w:cs="宋体"/>
          <w:b/>
          <w:bCs/>
          <w:i w:val="0"/>
          <w:iCs w:val="0"/>
          <w:color w:val="000000" w:themeColor="text1"/>
          <w:sz w:val="24"/>
          <w:szCs w:val="24"/>
          <w14:textFill>
            <w14:solidFill>
              <w14:schemeClr w14:val="tx1"/>
            </w14:solidFill>
          </w14:textFill>
        </w:rPr>
      </w:pPr>
    </w:p>
    <w:p w14:paraId="2F2B6F60">
      <w:pPr>
        <w:pStyle w:val="16"/>
        <w:rPr>
          <w:rFonts w:hint="eastAsia" w:ascii="宋体" w:hAnsi="宋体" w:eastAsia="宋体" w:cs="宋体"/>
          <w:b/>
          <w:bCs/>
          <w:i w:val="0"/>
          <w:iCs w:val="0"/>
          <w:color w:val="000000" w:themeColor="text1"/>
          <w:sz w:val="24"/>
          <w:szCs w:val="24"/>
          <w14:textFill>
            <w14:solidFill>
              <w14:schemeClr w14:val="tx1"/>
            </w14:solidFill>
          </w14:textFill>
        </w:rPr>
      </w:pPr>
    </w:p>
    <w:p w14:paraId="17B7E7E3">
      <w:pPr>
        <w:pStyle w:val="16"/>
        <w:rPr>
          <w:rFonts w:hint="eastAsia" w:ascii="宋体" w:hAnsi="宋体" w:eastAsia="宋体" w:cs="宋体"/>
          <w:b/>
          <w:bCs/>
          <w:i w:val="0"/>
          <w:iCs w:val="0"/>
          <w:color w:val="000000" w:themeColor="text1"/>
          <w:sz w:val="24"/>
          <w:szCs w:val="24"/>
          <w14:textFill>
            <w14:solidFill>
              <w14:schemeClr w14:val="tx1"/>
            </w14:solidFill>
          </w14:textFill>
        </w:rPr>
      </w:pPr>
    </w:p>
    <w:p w14:paraId="692F67A8">
      <w:pPr>
        <w:pStyle w:val="16"/>
        <w:rPr>
          <w:rFonts w:hint="eastAsia" w:ascii="宋体" w:hAnsi="宋体" w:eastAsia="宋体" w:cs="宋体"/>
          <w:b/>
          <w:bCs/>
          <w:i w:val="0"/>
          <w:iCs w:val="0"/>
          <w:color w:val="000000" w:themeColor="text1"/>
          <w:sz w:val="24"/>
          <w:szCs w:val="24"/>
          <w14:textFill>
            <w14:solidFill>
              <w14:schemeClr w14:val="tx1"/>
            </w14:solidFill>
          </w14:textFill>
        </w:rPr>
      </w:pPr>
    </w:p>
    <w:p w14:paraId="7ED02211">
      <w:pPr>
        <w:pStyle w:val="16"/>
        <w:rPr>
          <w:rFonts w:hint="eastAsia" w:ascii="宋体" w:hAnsi="宋体" w:eastAsia="宋体" w:cs="宋体"/>
          <w:b/>
          <w:bCs/>
          <w:i w:val="0"/>
          <w:iCs w:val="0"/>
          <w:color w:val="000000" w:themeColor="text1"/>
          <w:sz w:val="24"/>
          <w:szCs w:val="24"/>
          <w14:textFill>
            <w14:solidFill>
              <w14:schemeClr w14:val="tx1"/>
            </w14:solidFill>
          </w14:textFill>
        </w:rPr>
      </w:pPr>
    </w:p>
    <w:p w14:paraId="724A0DD5">
      <w:pPr>
        <w:pStyle w:val="16"/>
        <w:rPr>
          <w:rFonts w:hint="eastAsia" w:ascii="宋体" w:hAnsi="宋体" w:eastAsia="宋体" w:cs="宋体"/>
          <w:b/>
          <w:bCs/>
          <w:i w:val="0"/>
          <w:iCs w:val="0"/>
          <w:color w:val="000000" w:themeColor="text1"/>
          <w:sz w:val="24"/>
          <w:szCs w:val="24"/>
          <w14:textFill>
            <w14:solidFill>
              <w14:schemeClr w14:val="tx1"/>
            </w14:solidFill>
          </w14:textFill>
        </w:rPr>
      </w:pPr>
    </w:p>
    <w:p w14:paraId="1C20419C">
      <w:pPr>
        <w:pStyle w:val="16"/>
        <w:rPr>
          <w:rFonts w:hint="eastAsia" w:ascii="宋体" w:hAnsi="宋体" w:eastAsia="宋体" w:cs="宋体"/>
          <w:b/>
          <w:bCs/>
          <w:i w:val="0"/>
          <w:iCs w:val="0"/>
          <w:color w:val="000000" w:themeColor="text1"/>
          <w:sz w:val="24"/>
          <w:szCs w:val="24"/>
          <w14:textFill>
            <w14:solidFill>
              <w14:schemeClr w14:val="tx1"/>
            </w14:solidFill>
          </w14:textFill>
        </w:rPr>
      </w:pPr>
    </w:p>
    <w:p w14:paraId="58D4E210">
      <w:pPr>
        <w:pStyle w:val="16"/>
        <w:rPr>
          <w:rFonts w:hint="eastAsia" w:ascii="宋体" w:hAnsi="宋体" w:eastAsia="宋体" w:cs="宋体"/>
          <w:b/>
          <w:bCs/>
          <w:i w:val="0"/>
          <w:iCs w:val="0"/>
          <w:color w:val="000000" w:themeColor="text1"/>
          <w:sz w:val="24"/>
          <w:szCs w:val="24"/>
          <w14:textFill>
            <w14:solidFill>
              <w14:schemeClr w14:val="tx1"/>
            </w14:solidFill>
          </w14:textFill>
        </w:rPr>
      </w:pPr>
    </w:p>
    <w:p w14:paraId="017CFEB0">
      <w:pPr>
        <w:pStyle w:val="16"/>
        <w:rPr>
          <w:rFonts w:hint="eastAsia" w:ascii="宋体" w:hAnsi="宋体" w:eastAsia="宋体" w:cs="宋体"/>
          <w:b/>
          <w:bCs/>
          <w:i w:val="0"/>
          <w:iCs w:val="0"/>
          <w:color w:val="000000" w:themeColor="text1"/>
          <w:sz w:val="24"/>
          <w:szCs w:val="24"/>
          <w14:textFill>
            <w14:solidFill>
              <w14:schemeClr w14:val="tx1"/>
            </w14:solidFill>
          </w14:textFill>
        </w:rPr>
      </w:pPr>
    </w:p>
    <w:p w14:paraId="02670CFD">
      <w:pPr>
        <w:pStyle w:val="16"/>
        <w:rPr>
          <w:rFonts w:hint="eastAsia" w:ascii="宋体" w:hAnsi="宋体" w:eastAsia="宋体" w:cs="宋体"/>
          <w:b/>
          <w:bCs/>
          <w:i w:val="0"/>
          <w:iCs w:val="0"/>
          <w:color w:val="000000" w:themeColor="text1"/>
          <w:sz w:val="24"/>
          <w:szCs w:val="24"/>
          <w14:textFill>
            <w14:solidFill>
              <w14:schemeClr w14:val="tx1"/>
            </w14:solidFill>
          </w14:textFill>
        </w:rPr>
      </w:pPr>
    </w:p>
    <w:p w14:paraId="3E62E265">
      <w:pPr>
        <w:pStyle w:val="16"/>
        <w:rPr>
          <w:rFonts w:hint="eastAsia" w:ascii="宋体" w:hAnsi="宋体" w:eastAsia="宋体" w:cs="宋体"/>
          <w:b/>
          <w:bCs/>
          <w:i w:val="0"/>
          <w:iCs w:val="0"/>
          <w:color w:val="000000" w:themeColor="text1"/>
          <w:sz w:val="24"/>
          <w:szCs w:val="24"/>
          <w14:textFill>
            <w14:solidFill>
              <w14:schemeClr w14:val="tx1"/>
            </w14:solidFill>
          </w14:textFill>
        </w:rPr>
      </w:pPr>
    </w:p>
    <w:p w14:paraId="3E2A5264">
      <w:pPr>
        <w:pStyle w:val="16"/>
        <w:rPr>
          <w:rFonts w:hint="eastAsia" w:ascii="宋体" w:hAnsi="宋体" w:eastAsia="宋体" w:cs="宋体"/>
          <w:b/>
          <w:bCs/>
          <w:i w:val="0"/>
          <w:iCs w:val="0"/>
          <w:color w:val="000000" w:themeColor="text1"/>
          <w:sz w:val="24"/>
          <w:szCs w:val="24"/>
          <w14:textFill>
            <w14:solidFill>
              <w14:schemeClr w14:val="tx1"/>
            </w14:solidFill>
          </w14:textFill>
        </w:rPr>
      </w:pPr>
    </w:p>
    <w:p w14:paraId="1331C765">
      <w:pPr>
        <w:pStyle w:val="16"/>
        <w:rPr>
          <w:rFonts w:hint="eastAsia" w:ascii="宋体" w:hAnsi="宋体" w:eastAsia="宋体" w:cs="宋体"/>
          <w:b/>
          <w:bCs/>
          <w:i w:val="0"/>
          <w:iCs w:val="0"/>
          <w:color w:val="000000" w:themeColor="text1"/>
          <w:sz w:val="24"/>
          <w:szCs w:val="24"/>
          <w14:textFill>
            <w14:solidFill>
              <w14:schemeClr w14:val="tx1"/>
            </w14:solidFill>
          </w14:textFill>
        </w:rPr>
      </w:pPr>
    </w:p>
    <w:p w14:paraId="46A1F278">
      <w:pPr>
        <w:pStyle w:val="16"/>
        <w:rPr>
          <w:rFonts w:hint="eastAsia" w:ascii="宋体" w:hAnsi="宋体" w:eastAsia="宋体" w:cs="宋体"/>
          <w:b/>
          <w:bCs/>
          <w:i w:val="0"/>
          <w:iCs w:val="0"/>
          <w:color w:val="000000" w:themeColor="text1"/>
          <w:sz w:val="24"/>
          <w:szCs w:val="24"/>
          <w14:textFill>
            <w14:solidFill>
              <w14:schemeClr w14:val="tx1"/>
            </w14:solidFill>
          </w14:textFill>
        </w:rPr>
      </w:pPr>
    </w:p>
    <w:p w14:paraId="393713A7">
      <w:pPr>
        <w:bidi w:val="0"/>
        <w:jc w:val="center"/>
        <w:rPr>
          <w:rFonts w:hint="eastAsia" w:ascii="宋体" w:hAnsi="宋体" w:eastAsia="宋体" w:cs="宋体"/>
          <w:b/>
          <w:bCs/>
          <w:i w:val="0"/>
          <w:iCs w:val="0"/>
          <w:color w:val="000000" w:themeColor="text1"/>
          <w:sz w:val="24"/>
          <w:szCs w:val="24"/>
          <w14:textFill>
            <w14:solidFill>
              <w14:schemeClr w14:val="tx1"/>
            </w14:solidFill>
          </w14:textFill>
        </w:rPr>
      </w:pPr>
      <w:r>
        <w:rPr>
          <w:rFonts w:hint="eastAsia" w:ascii="宋体" w:hAnsi="宋体" w:eastAsia="宋体" w:cs="宋体"/>
          <w:b/>
          <w:bCs/>
          <w:i w:val="0"/>
          <w:iCs w:val="0"/>
          <w:color w:val="000000" w:themeColor="text1"/>
          <w:sz w:val="24"/>
          <w:szCs w:val="24"/>
          <w14:textFill>
            <w14:solidFill>
              <w14:schemeClr w14:val="tx1"/>
            </w14:solidFill>
          </w14:textFill>
        </w:rPr>
        <w:t>1.总则</w:t>
      </w:r>
      <w:bookmarkEnd w:id="29"/>
      <w:bookmarkEnd w:id="30"/>
      <w:bookmarkEnd w:id="31"/>
      <w:bookmarkEnd w:id="32"/>
      <w:bookmarkEnd w:id="33"/>
      <w:bookmarkEnd w:id="34"/>
      <w:bookmarkEnd w:id="35"/>
      <w:bookmarkEnd w:id="36"/>
      <w:bookmarkEnd w:id="37"/>
      <w:bookmarkEnd w:id="38"/>
    </w:p>
    <w:p w14:paraId="7B8F0DDE">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43" w:name="_Toc31044"/>
      <w:bookmarkStart w:id="44" w:name="_Toc11216"/>
      <w:bookmarkStart w:id="45" w:name="_Toc7660"/>
      <w:bookmarkStart w:id="46" w:name="_Toc246996176"/>
      <w:bookmarkStart w:id="47" w:name="_Toc246996919"/>
      <w:bookmarkStart w:id="48" w:name="_Toc144974498"/>
      <w:bookmarkStart w:id="49" w:name="_Toc247085690"/>
      <w:bookmarkStart w:id="50" w:name="_Toc152042306"/>
      <w:bookmarkStart w:id="51" w:name="_Toc152045530"/>
      <w:bookmarkStart w:id="52" w:name="_Toc179632547"/>
      <w:r>
        <w:rPr>
          <w:rFonts w:hint="eastAsia" w:ascii="宋体" w:hAnsi="宋体" w:eastAsia="宋体" w:cs="宋体"/>
          <w:color w:val="000000" w:themeColor="text1"/>
          <w:sz w:val="24"/>
          <w:szCs w:val="24"/>
          <w14:textFill>
            <w14:solidFill>
              <w14:schemeClr w14:val="tx1"/>
            </w14:solidFill>
          </w14:textFill>
        </w:rPr>
        <w:t>1.1 项目概况</w:t>
      </w:r>
      <w:bookmarkEnd w:id="43"/>
      <w:bookmarkEnd w:id="44"/>
      <w:bookmarkEnd w:id="45"/>
      <w:bookmarkEnd w:id="46"/>
      <w:bookmarkEnd w:id="47"/>
      <w:bookmarkEnd w:id="48"/>
      <w:bookmarkEnd w:id="49"/>
      <w:bookmarkEnd w:id="50"/>
      <w:bookmarkEnd w:id="51"/>
      <w:bookmarkEnd w:id="52"/>
    </w:p>
    <w:p w14:paraId="71E1792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1.1.1根据《中华人民共和国</w:t>
      </w:r>
      <w:r>
        <w:rPr>
          <w:rFonts w:hint="eastAsia" w:ascii="宋体" w:hAnsi="宋体" w:cs="宋体"/>
          <w:color w:val="000000" w:themeColor="text1"/>
          <w:sz w:val="24"/>
          <w:szCs w:val="24"/>
          <w:lang w:val="en-US" w:eastAsia="zh-CN"/>
          <w14:textFill>
            <w14:solidFill>
              <w14:schemeClr w14:val="tx1"/>
            </w14:solidFill>
          </w14:textFill>
        </w:rPr>
        <w:t>政府采购法</w:t>
      </w:r>
      <w:r>
        <w:rPr>
          <w:rFonts w:hint="eastAsia" w:ascii="宋体" w:hAnsi="宋体" w:eastAsia="宋体" w:cs="宋体"/>
          <w:color w:val="000000" w:themeColor="text1"/>
          <w:sz w:val="24"/>
          <w:szCs w:val="24"/>
          <w14:textFill>
            <w14:solidFill>
              <w14:schemeClr w14:val="tx1"/>
            </w14:solidFill>
          </w14:textFill>
        </w:rPr>
        <w:t>》等有关法律、法规和规章的规定，本招标项目已具备招标条件，现对本项目进行招标。</w:t>
      </w:r>
    </w:p>
    <w:p w14:paraId="4F562D8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 本采购项目采购人：见投标人须知前附表。</w:t>
      </w:r>
    </w:p>
    <w:p w14:paraId="5A0EBD1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1.1.3 本采购项目采购代理机构：见投标人须知前附表。</w:t>
      </w:r>
    </w:p>
    <w:p w14:paraId="0658222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 本采购项目名称：见投标人须知前附表。</w:t>
      </w:r>
    </w:p>
    <w:p w14:paraId="4718078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1.1.5 本采购项目地点：见投标人须知前附表。</w:t>
      </w:r>
    </w:p>
    <w:p w14:paraId="4CE8067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1.1.6 招标文件各章内容对投标事宜提出明确要求，投标人须仔细阅读和正确理解。因投标人在阅读、理解招标文件方面产生疏漏和误解，而导致投标不利后果的或者被废标的，其责任由投标人自负。</w:t>
      </w:r>
    </w:p>
    <w:p w14:paraId="37BADD7B">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53" w:name="_Toc246996177"/>
      <w:bookmarkStart w:id="54" w:name="_Toc30959"/>
      <w:bookmarkStart w:id="55" w:name="_Toc144974499"/>
      <w:bookmarkStart w:id="56" w:name="_Toc246996920"/>
      <w:bookmarkStart w:id="57" w:name="_Toc179632548"/>
      <w:bookmarkStart w:id="58" w:name="_Toc152045531"/>
      <w:bookmarkStart w:id="59" w:name="_Toc247085691"/>
      <w:bookmarkStart w:id="60" w:name="_Toc14545"/>
      <w:bookmarkStart w:id="61" w:name="_Toc8384"/>
      <w:bookmarkStart w:id="62" w:name="_Toc152042307"/>
      <w:r>
        <w:rPr>
          <w:rFonts w:hint="eastAsia" w:ascii="宋体" w:hAnsi="宋体" w:eastAsia="宋体" w:cs="宋体"/>
          <w:color w:val="000000" w:themeColor="text1"/>
          <w:sz w:val="24"/>
          <w:szCs w:val="24"/>
          <w14:textFill>
            <w14:solidFill>
              <w14:schemeClr w14:val="tx1"/>
            </w14:solidFill>
          </w14:textFill>
        </w:rPr>
        <w:t>1.2 资金来源和落实情况</w:t>
      </w:r>
      <w:bookmarkEnd w:id="53"/>
      <w:bookmarkEnd w:id="54"/>
      <w:bookmarkEnd w:id="55"/>
      <w:bookmarkEnd w:id="56"/>
      <w:bookmarkEnd w:id="57"/>
      <w:bookmarkEnd w:id="58"/>
      <w:bookmarkEnd w:id="59"/>
      <w:bookmarkEnd w:id="60"/>
      <w:bookmarkEnd w:id="61"/>
      <w:bookmarkEnd w:id="62"/>
    </w:p>
    <w:p w14:paraId="0781658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1.2.1本招标项目的资金来源及出资比例：见投标人须知前附表。</w:t>
      </w:r>
    </w:p>
    <w:p w14:paraId="10CA138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1.2.2本招标项目的项目预算：见投标人须知前附表。</w:t>
      </w:r>
    </w:p>
    <w:p w14:paraId="4F55058F">
      <w:pPr>
        <w:pStyle w:val="4"/>
        <w:pageBreakBefore w:val="0"/>
        <w:wordWrap/>
        <w:topLinePunct w:val="0"/>
        <w:autoSpaceDE/>
        <w:autoSpaceDN/>
        <w:bidi w:val="0"/>
        <w:adjustRightInd/>
        <w:spacing w:before="0" w:beforeLines="0" w:after="0" w:afterLines="0" w:line="600" w:lineRule="exact"/>
        <w:textAlignment w:val="auto"/>
        <w:rPr>
          <w:rFonts w:hint="default" w:ascii="宋体" w:hAnsi="宋体" w:eastAsia="宋体" w:cs="宋体"/>
          <w:color w:val="000000" w:themeColor="text1"/>
          <w:sz w:val="24"/>
          <w:szCs w:val="24"/>
          <w:lang w:val="en-US"/>
          <w14:textFill>
            <w14:solidFill>
              <w14:schemeClr w14:val="tx1"/>
            </w14:solidFill>
          </w14:textFill>
        </w:rPr>
      </w:pPr>
      <w:bookmarkStart w:id="63" w:name="_Toc18917"/>
      <w:bookmarkStart w:id="64" w:name="_Toc179632549"/>
      <w:bookmarkStart w:id="65" w:name="_Toc246996921"/>
      <w:bookmarkStart w:id="66" w:name="_Toc20745"/>
      <w:bookmarkStart w:id="67" w:name="_Toc152045532"/>
      <w:bookmarkStart w:id="68" w:name="_Toc21770"/>
      <w:bookmarkStart w:id="69" w:name="_Toc152042308"/>
      <w:bookmarkStart w:id="70" w:name="_Toc246996178"/>
      <w:bookmarkStart w:id="71" w:name="_Toc144974500"/>
      <w:bookmarkStart w:id="72" w:name="_Toc247085692"/>
      <w:r>
        <w:rPr>
          <w:rFonts w:hint="eastAsia" w:ascii="宋体" w:hAnsi="宋体" w:eastAsia="宋体" w:cs="宋体"/>
          <w:color w:val="000000" w:themeColor="text1"/>
          <w:sz w:val="24"/>
          <w:szCs w:val="24"/>
          <w14:textFill>
            <w14:solidFill>
              <w14:schemeClr w14:val="tx1"/>
            </w14:solidFill>
          </w14:textFill>
        </w:rPr>
        <w:t>1.3 招标内容、</w:t>
      </w:r>
      <w:bookmarkEnd w:id="63"/>
      <w:bookmarkEnd w:id="64"/>
      <w:bookmarkEnd w:id="65"/>
      <w:bookmarkEnd w:id="66"/>
      <w:bookmarkEnd w:id="67"/>
      <w:bookmarkEnd w:id="68"/>
      <w:bookmarkEnd w:id="69"/>
      <w:bookmarkEnd w:id="70"/>
      <w:bookmarkEnd w:id="71"/>
      <w:bookmarkEnd w:id="72"/>
      <w:r>
        <w:rPr>
          <w:rFonts w:hint="eastAsia" w:ascii="宋体" w:hAnsi="宋体" w:cs="宋体"/>
          <w:color w:val="000000" w:themeColor="text1"/>
          <w:sz w:val="24"/>
          <w:szCs w:val="24"/>
          <w:lang w:val="en-US" w:eastAsia="zh-CN"/>
          <w14:textFill>
            <w14:solidFill>
              <w14:schemeClr w14:val="tx1"/>
            </w14:solidFill>
          </w14:textFill>
        </w:rPr>
        <w:t>供货期、质保期</w:t>
      </w:r>
    </w:p>
    <w:p w14:paraId="0B8BF2D2">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color w:val="000000" w:themeColor="text1"/>
          <w:sz w:val="24"/>
          <w:szCs w:val="24"/>
          <w14:textFill>
            <w14:solidFill>
              <w14:schemeClr w14:val="tx1"/>
            </w14:solidFill>
          </w14:textFill>
        </w:rPr>
      </w:pPr>
      <w:bookmarkStart w:id="73" w:name="_Toc152042310"/>
      <w:bookmarkStart w:id="74" w:name="_Toc3275"/>
      <w:bookmarkStart w:id="75" w:name="_Toc144974502"/>
      <w:bookmarkStart w:id="76" w:name="_Toc28754"/>
      <w:bookmarkStart w:id="77" w:name="_Toc179632551"/>
      <w:bookmarkStart w:id="78" w:name="_Toc247085693"/>
      <w:bookmarkStart w:id="79" w:name="_Toc413"/>
      <w:bookmarkStart w:id="80" w:name="_Toc246996179"/>
      <w:bookmarkStart w:id="81" w:name="_Toc246996922"/>
      <w:bookmarkStart w:id="82" w:name="_Toc152045534"/>
      <w:r>
        <w:rPr>
          <w:rFonts w:hint="eastAsia" w:ascii="宋体" w:hAnsi="宋体" w:eastAsia="宋体" w:cs="宋体"/>
          <w:color w:val="000000" w:themeColor="text1"/>
          <w:sz w:val="24"/>
          <w:szCs w:val="24"/>
          <w14:textFill>
            <w14:solidFill>
              <w14:schemeClr w14:val="tx1"/>
            </w14:solidFill>
          </w14:textFill>
        </w:rPr>
        <w:t>1.3.1本次招标内容：见投标人须知前附表。</w:t>
      </w:r>
    </w:p>
    <w:p w14:paraId="24A4D8B1">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1.3.2本招标项目的</w:t>
      </w:r>
      <w:r>
        <w:rPr>
          <w:rFonts w:hint="eastAsia" w:ascii="宋体" w:hAnsi="宋体" w:eastAsia="宋体" w:cs="宋体"/>
          <w:color w:val="000000" w:themeColor="text1"/>
          <w:sz w:val="24"/>
          <w:szCs w:val="24"/>
          <w:lang w:eastAsia="zh-CN"/>
          <w14:textFill>
            <w14:solidFill>
              <w14:schemeClr w14:val="tx1"/>
            </w14:solidFill>
          </w14:textFill>
        </w:rPr>
        <w:t>供货期</w:t>
      </w:r>
      <w:r>
        <w:rPr>
          <w:rFonts w:hint="eastAsia" w:ascii="宋体" w:hAnsi="宋体" w:eastAsia="宋体" w:cs="宋体"/>
          <w:color w:val="000000" w:themeColor="text1"/>
          <w:sz w:val="24"/>
          <w:szCs w:val="24"/>
          <w14:textFill>
            <w14:solidFill>
              <w14:schemeClr w14:val="tx1"/>
            </w14:solidFill>
          </w14:textFill>
        </w:rPr>
        <w:t>：见投标人须知前附表。</w:t>
      </w:r>
    </w:p>
    <w:p w14:paraId="63B98F77">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本招标项目的</w:t>
      </w:r>
      <w:r>
        <w:rPr>
          <w:rFonts w:hint="eastAsia" w:ascii="宋体" w:hAnsi="宋体" w:eastAsia="宋体" w:cs="宋体"/>
          <w:color w:val="000000" w:themeColor="text1"/>
          <w:sz w:val="24"/>
          <w:szCs w:val="24"/>
          <w:lang w:eastAsia="zh-CN"/>
          <w14:textFill>
            <w14:solidFill>
              <w14:schemeClr w14:val="tx1"/>
            </w14:solidFill>
          </w14:textFill>
        </w:rPr>
        <w:t>质保期</w:t>
      </w:r>
      <w:r>
        <w:rPr>
          <w:rFonts w:hint="eastAsia" w:ascii="宋体" w:hAnsi="宋体" w:eastAsia="宋体" w:cs="宋体"/>
          <w:color w:val="000000" w:themeColor="text1"/>
          <w:sz w:val="24"/>
          <w:szCs w:val="24"/>
          <w14:textFill>
            <w14:solidFill>
              <w14:schemeClr w14:val="tx1"/>
            </w14:solidFill>
          </w14:textFill>
        </w:rPr>
        <w:t>：见投标人须知前附表</w:t>
      </w:r>
      <w:r>
        <w:rPr>
          <w:rFonts w:hint="eastAsia" w:ascii="宋体" w:hAnsi="宋体" w:eastAsia="宋体" w:cs="宋体"/>
          <w:color w:val="000000" w:themeColor="text1"/>
          <w:sz w:val="24"/>
          <w:szCs w:val="24"/>
          <w:lang w:eastAsia="zh-CN"/>
          <w14:textFill>
            <w14:solidFill>
              <w14:schemeClr w14:val="tx1"/>
            </w14:solidFill>
          </w14:textFill>
        </w:rPr>
        <w:t>。</w:t>
      </w:r>
    </w:p>
    <w:p w14:paraId="09B2D65A">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 投标人资格要求</w:t>
      </w:r>
      <w:bookmarkEnd w:id="73"/>
      <w:bookmarkEnd w:id="74"/>
      <w:bookmarkEnd w:id="75"/>
      <w:bookmarkEnd w:id="76"/>
      <w:bookmarkEnd w:id="77"/>
      <w:bookmarkEnd w:id="78"/>
      <w:bookmarkEnd w:id="79"/>
      <w:bookmarkEnd w:id="80"/>
      <w:bookmarkEnd w:id="81"/>
      <w:bookmarkEnd w:id="82"/>
    </w:p>
    <w:p w14:paraId="77C5259A">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 投标人应具备承担本项目的资质条件、能力和信誉：见投标人须知前附表。</w:t>
      </w:r>
    </w:p>
    <w:p w14:paraId="36447217">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1.4.2 投标人须知前附表规定接受联合体投标的，除应符合本章第1.4.1项的要求外，还应遵守以下规定： </w:t>
      </w:r>
    </w:p>
    <w:p w14:paraId="62851556">
      <w:pPr>
        <w:pageBreakBefore w:val="0"/>
        <w:wordWrap/>
        <w:topLinePunct w:val="0"/>
        <w:autoSpaceDE/>
        <w:autoSpaceDN/>
        <w:bidi w:val="0"/>
        <w:adjustRightInd/>
        <w:spacing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（1）联合体各方应按招标文件提供的格式签订联合体协议书，明确联合体牵头人和各方权利义务；</w:t>
      </w:r>
    </w:p>
    <w:p w14:paraId="41065647">
      <w:pPr>
        <w:pageBreakBefore w:val="0"/>
        <w:wordWrap/>
        <w:topLinePunct w:val="0"/>
        <w:autoSpaceDE/>
        <w:autoSpaceDN/>
        <w:bidi w:val="0"/>
        <w:adjustRightInd/>
        <w:spacing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（2）由同一专业的单位组成的联合体，按照资质等级较低的单位确定资质等级； </w:t>
      </w:r>
    </w:p>
    <w:p w14:paraId="306407E4">
      <w:pPr>
        <w:pageBreakBefore w:val="0"/>
        <w:wordWrap/>
        <w:topLinePunct w:val="0"/>
        <w:autoSpaceDE/>
        <w:autoSpaceDN/>
        <w:bidi w:val="0"/>
        <w:adjustRightInd/>
        <w:spacing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（3）联合体各方不得再以自己名义单独或参加其他联合体在同一标段中投标。</w:t>
      </w:r>
    </w:p>
    <w:p w14:paraId="30B5B075">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1.4.3投标人不得存在下列情形之一：</w:t>
      </w:r>
    </w:p>
    <w:p w14:paraId="2779FA3A">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（1）与采购人存在利害关系可能影响招标公正性的法人或其他组织；</w:t>
      </w:r>
    </w:p>
    <w:p w14:paraId="78E5F012">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（2）接受委托参与项目前期咨询和招标文件编制的法人或其他组织； </w:t>
      </w:r>
    </w:p>
    <w:p w14:paraId="5ACD81B2">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（3）为该项目的投标人编制投标文件或者提供咨询的机构；</w:t>
      </w:r>
    </w:p>
    <w:p w14:paraId="58E42085">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（4）为本招标项目提供招标代理服务的； </w:t>
      </w:r>
    </w:p>
    <w:p w14:paraId="473662EC">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（5）被责令停业的； </w:t>
      </w:r>
    </w:p>
    <w:p w14:paraId="0A278C1E">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（6）被暂停或取消投标资格的； </w:t>
      </w:r>
    </w:p>
    <w:p w14:paraId="30728A57">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（7）财产被接管或冻结的；</w:t>
      </w:r>
    </w:p>
    <w:p w14:paraId="19C5522B">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（8）在最近三年内有骗取中标或严重违约或重大质量问题的</w:t>
      </w:r>
      <w:r>
        <w:rPr>
          <w:rFonts w:hint="eastAsia" w:ascii="宋体" w:hAnsi="宋体" w:cs="宋体"/>
          <w:color w:val="000000" w:themeColor="text1"/>
          <w:sz w:val="24"/>
          <w:szCs w:val="24"/>
          <w:lang w:eastAsia="zh-CN"/>
          <w14:textFill>
            <w14:solidFill>
              <w14:schemeClr w14:val="tx1"/>
            </w14:solidFill>
          </w14:textFill>
        </w:rPr>
        <w:t>；</w:t>
      </w:r>
    </w:p>
    <w:p w14:paraId="751C7715">
      <w:pPr>
        <w:pageBreakBefore w:val="0"/>
        <w:wordWrap/>
        <w:topLinePunct w:val="0"/>
        <w:autoSpaceDE/>
        <w:autoSpaceDN/>
        <w:bidi w:val="0"/>
        <w:adjustRightInd/>
        <w:spacing w:line="600" w:lineRule="exact"/>
        <w:ind w:firstLine="410" w:firstLineChars="171"/>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为本项目提供整体设计、规范编制或者项目管理、监理、检测等服务的供应商，不得再参与本项目投标。</w:t>
      </w:r>
    </w:p>
    <w:p w14:paraId="6CC4EC9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1.4.4 单位负责人为同一人或者存在控股、管理关系的不同单位，不得同时参加本招标项目投标。</w:t>
      </w:r>
    </w:p>
    <w:p w14:paraId="5AD1F161">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83" w:name="_Toc152042311"/>
      <w:bookmarkStart w:id="84" w:name="_Toc1757"/>
      <w:bookmarkStart w:id="85" w:name="_Toc247085694"/>
      <w:bookmarkStart w:id="86" w:name="_Toc246996923"/>
      <w:bookmarkStart w:id="87" w:name="_Toc19113"/>
      <w:bookmarkStart w:id="88" w:name="_Toc10816"/>
      <w:bookmarkStart w:id="89" w:name="_Toc179632552"/>
      <w:bookmarkStart w:id="90" w:name="_Toc152045535"/>
      <w:bookmarkStart w:id="91" w:name="_Toc144974503"/>
      <w:bookmarkStart w:id="92" w:name="_Toc246996180"/>
      <w:r>
        <w:rPr>
          <w:rFonts w:hint="eastAsia" w:ascii="宋体" w:hAnsi="宋体" w:eastAsia="宋体" w:cs="宋体"/>
          <w:color w:val="000000" w:themeColor="text1"/>
          <w:sz w:val="24"/>
          <w:szCs w:val="24"/>
          <w14:textFill>
            <w14:solidFill>
              <w14:schemeClr w14:val="tx1"/>
            </w14:solidFill>
          </w14:textFill>
        </w:rPr>
        <w:t>1.5 费用承担</w:t>
      </w:r>
      <w:bookmarkEnd w:id="83"/>
      <w:bookmarkEnd w:id="84"/>
      <w:bookmarkEnd w:id="85"/>
      <w:bookmarkEnd w:id="86"/>
      <w:bookmarkEnd w:id="87"/>
      <w:bookmarkEnd w:id="88"/>
      <w:bookmarkEnd w:id="89"/>
      <w:bookmarkEnd w:id="90"/>
      <w:bookmarkEnd w:id="91"/>
      <w:bookmarkEnd w:id="92"/>
    </w:p>
    <w:p w14:paraId="155CEAC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投标人准备和参加投标活动发生的费用自理。</w:t>
      </w:r>
    </w:p>
    <w:p w14:paraId="4AC9C96A">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93" w:name="_Toc246996924"/>
      <w:bookmarkStart w:id="94" w:name="_Toc152045536"/>
      <w:bookmarkStart w:id="95" w:name="_Toc247085695"/>
      <w:bookmarkStart w:id="96" w:name="_Toc246996181"/>
      <w:bookmarkStart w:id="97" w:name="_Toc1605"/>
      <w:bookmarkStart w:id="98" w:name="_Toc5909"/>
      <w:bookmarkStart w:id="99" w:name="_Toc3803"/>
      <w:bookmarkStart w:id="100" w:name="_Toc144974504"/>
      <w:bookmarkStart w:id="101" w:name="_Toc179632553"/>
      <w:bookmarkStart w:id="102" w:name="_Toc152042312"/>
      <w:r>
        <w:rPr>
          <w:rFonts w:hint="eastAsia" w:ascii="宋体" w:hAnsi="宋体" w:eastAsia="宋体" w:cs="宋体"/>
          <w:color w:val="000000" w:themeColor="text1"/>
          <w:sz w:val="24"/>
          <w:szCs w:val="24"/>
          <w14:textFill>
            <w14:solidFill>
              <w14:schemeClr w14:val="tx1"/>
            </w14:solidFill>
          </w14:textFill>
        </w:rPr>
        <w:t>1.6 保密</w:t>
      </w:r>
      <w:bookmarkEnd w:id="93"/>
      <w:bookmarkEnd w:id="94"/>
      <w:bookmarkEnd w:id="95"/>
      <w:bookmarkEnd w:id="96"/>
      <w:bookmarkEnd w:id="97"/>
      <w:bookmarkEnd w:id="98"/>
      <w:bookmarkEnd w:id="99"/>
      <w:bookmarkEnd w:id="100"/>
      <w:bookmarkEnd w:id="101"/>
      <w:bookmarkEnd w:id="102"/>
    </w:p>
    <w:p w14:paraId="10A1FF6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参与招标投标活动的各方应对招标文件和投标文件中的商业和技术等秘密保密，违者应对由此造成的后果承担法律责任。 </w:t>
      </w:r>
    </w:p>
    <w:p w14:paraId="71428856">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103" w:name="_Toc144974505"/>
      <w:bookmarkStart w:id="104" w:name="_Toc5424"/>
      <w:bookmarkStart w:id="105" w:name="_Toc179632554"/>
      <w:bookmarkStart w:id="106" w:name="_Toc246996182"/>
      <w:bookmarkStart w:id="107" w:name="_Toc246996925"/>
      <w:bookmarkStart w:id="108" w:name="_Toc977"/>
      <w:bookmarkStart w:id="109" w:name="_Toc247085696"/>
      <w:bookmarkStart w:id="110" w:name="_Toc152045537"/>
      <w:bookmarkStart w:id="111" w:name="_Toc152042313"/>
      <w:bookmarkStart w:id="112" w:name="_Toc24696"/>
      <w:r>
        <w:rPr>
          <w:rFonts w:hint="eastAsia" w:ascii="宋体" w:hAnsi="宋体" w:eastAsia="宋体" w:cs="宋体"/>
          <w:color w:val="000000" w:themeColor="text1"/>
          <w:sz w:val="24"/>
          <w:szCs w:val="24"/>
          <w14:textFill>
            <w14:solidFill>
              <w14:schemeClr w14:val="tx1"/>
            </w14:solidFill>
          </w14:textFill>
        </w:rPr>
        <w:t>1.7 语言</w:t>
      </w:r>
      <w:bookmarkEnd w:id="103"/>
      <w:r>
        <w:rPr>
          <w:rFonts w:hint="eastAsia" w:ascii="宋体" w:hAnsi="宋体" w:eastAsia="宋体" w:cs="宋体"/>
          <w:color w:val="000000" w:themeColor="text1"/>
          <w:sz w:val="24"/>
          <w:szCs w:val="24"/>
          <w14:textFill>
            <w14:solidFill>
              <w14:schemeClr w14:val="tx1"/>
            </w14:solidFill>
          </w14:textFill>
        </w:rPr>
        <w:t>文字</w:t>
      </w:r>
      <w:bookmarkEnd w:id="104"/>
      <w:bookmarkEnd w:id="105"/>
      <w:bookmarkEnd w:id="106"/>
      <w:bookmarkEnd w:id="107"/>
      <w:bookmarkEnd w:id="108"/>
      <w:bookmarkEnd w:id="109"/>
      <w:bookmarkEnd w:id="110"/>
      <w:bookmarkEnd w:id="111"/>
      <w:bookmarkEnd w:id="112"/>
    </w:p>
    <w:p w14:paraId="3A21A8E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113" w:name="_Toc246996926"/>
      <w:bookmarkStart w:id="114" w:name="_Toc247085697"/>
      <w:bookmarkStart w:id="115" w:name="_Toc144974506"/>
      <w:bookmarkStart w:id="116" w:name="_Toc246996183"/>
      <w:bookmarkStart w:id="117" w:name="_Toc179632555"/>
      <w:bookmarkStart w:id="118" w:name="_Toc152045538"/>
      <w:bookmarkStart w:id="119" w:name="_Toc152042314"/>
      <w:r>
        <w:rPr>
          <w:rFonts w:hint="eastAsia" w:ascii="宋体" w:hAnsi="宋体" w:eastAsia="宋体" w:cs="宋体"/>
          <w:color w:val="000000" w:themeColor="text1"/>
          <w:sz w:val="24"/>
          <w:szCs w:val="24"/>
          <w14:textFill>
            <w14:solidFill>
              <w14:schemeClr w14:val="tx1"/>
            </w14:solidFill>
          </w14:textFill>
        </w:rPr>
        <w:t>招标投标文件使用的语言文字为中文。专用术语使用外文的，应附有中文注释。</w:t>
      </w:r>
    </w:p>
    <w:p w14:paraId="4CF456ED">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120" w:name="_Toc13990"/>
      <w:bookmarkStart w:id="121" w:name="_Toc23391"/>
      <w:bookmarkStart w:id="122" w:name="_Toc9225"/>
      <w:r>
        <w:rPr>
          <w:rFonts w:hint="eastAsia" w:ascii="宋体" w:hAnsi="宋体" w:eastAsia="宋体" w:cs="宋体"/>
          <w:color w:val="000000" w:themeColor="text1"/>
          <w:sz w:val="24"/>
          <w:szCs w:val="24"/>
          <w14:textFill>
            <w14:solidFill>
              <w14:schemeClr w14:val="tx1"/>
            </w14:solidFill>
          </w14:textFill>
        </w:rPr>
        <w:t>1.8 计量单位</w:t>
      </w:r>
      <w:bookmarkEnd w:id="113"/>
      <w:bookmarkEnd w:id="114"/>
      <w:bookmarkEnd w:id="115"/>
      <w:bookmarkEnd w:id="116"/>
      <w:bookmarkEnd w:id="117"/>
      <w:bookmarkEnd w:id="118"/>
      <w:bookmarkEnd w:id="119"/>
      <w:bookmarkEnd w:id="120"/>
      <w:bookmarkEnd w:id="121"/>
      <w:bookmarkEnd w:id="122"/>
    </w:p>
    <w:p w14:paraId="78D8E1A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所有计量均采用中华人民共和国法定计量单位。</w:t>
      </w:r>
    </w:p>
    <w:p w14:paraId="51BEEEB6">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123" w:name="_Toc22945"/>
      <w:bookmarkStart w:id="124" w:name="_Toc247513962"/>
      <w:bookmarkStart w:id="125" w:name="_Toc144974507"/>
      <w:bookmarkStart w:id="126" w:name="_Toc19468"/>
      <w:bookmarkStart w:id="127" w:name="_Toc152042315"/>
      <w:bookmarkStart w:id="128" w:name="_Toc247527563"/>
      <w:bookmarkStart w:id="129" w:name="_Toc247592876"/>
      <w:bookmarkStart w:id="130" w:name="_Toc27993"/>
      <w:bookmarkStart w:id="131" w:name="_Toc152045539"/>
      <w:r>
        <w:rPr>
          <w:rFonts w:hint="eastAsia" w:ascii="宋体" w:hAnsi="宋体" w:eastAsia="宋体" w:cs="宋体"/>
          <w:color w:val="000000" w:themeColor="text1"/>
          <w:sz w:val="24"/>
          <w:szCs w:val="24"/>
          <w14:textFill>
            <w14:solidFill>
              <w14:schemeClr w14:val="tx1"/>
            </w14:solidFill>
          </w14:textFill>
        </w:rPr>
        <w:t>1.9 踏勘现场</w:t>
      </w:r>
      <w:bookmarkEnd w:id="123"/>
      <w:bookmarkEnd w:id="124"/>
      <w:bookmarkEnd w:id="125"/>
      <w:bookmarkEnd w:id="126"/>
      <w:bookmarkEnd w:id="127"/>
      <w:bookmarkEnd w:id="128"/>
      <w:bookmarkEnd w:id="129"/>
      <w:bookmarkEnd w:id="130"/>
      <w:bookmarkEnd w:id="131"/>
    </w:p>
    <w:p w14:paraId="0EA1D73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1.9.1 投标人须知前附表规定组织踏勘现场的，采购人按投标人须知前附表规定的时间、地点组织投标人踏勘项目现场。 </w:t>
      </w:r>
    </w:p>
    <w:p w14:paraId="2AEBE2F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 投标人踏勘现场发生的费用自理。</w:t>
      </w:r>
    </w:p>
    <w:p w14:paraId="3D57AD9A">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132" w:name="_Toc152042316"/>
      <w:bookmarkStart w:id="133" w:name="_Toc3757"/>
      <w:bookmarkStart w:id="134" w:name="_Toc247527564"/>
      <w:bookmarkStart w:id="135" w:name="_Toc144974508"/>
      <w:bookmarkStart w:id="136" w:name="_Toc152045540"/>
      <w:bookmarkStart w:id="137" w:name="_Toc247592877"/>
      <w:bookmarkStart w:id="138" w:name="_Toc247513963"/>
      <w:bookmarkStart w:id="139" w:name="_Toc30092"/>
      <w:bookmarkStart w:id="140" w:name="_Toc80"/>
      <w:r>
        <w:rPr>
          <w:rFonts w:hint="eastAsia" w:ascii="宋体" w:hAnsi="宋体" w:eastAsia="宋体" w:cs="宋体"/>
          <w:color w:val="000000" w:themeColor="text1"/>
          <w:sz w:val="24"/>
          <w:szCs w:val="24"/>
          <w14:textFill>
            <w14:solidFill>
              <w14:schemeClr w14:val="tx1"/>
            </w14:solidFill>
          </w14:textFill>
        </w:rPr>
        <w:t>1.10 投标预备会</w:t>
      </w:r>
      <w:bookmarkEnd w:id="132"/>
      <w:bookmarkEnd w:id="133"/>
      <w:bookmarkEnd w:id="134"/>
      <w:bookmarkEnd w:id="135"/>
      <w:bookmarkEnd w:id="136"/>
      <w:bookmarkEnd w:id="137"/>
      <w:bookmarkEnd w:id="138"/>
      <w:bookmarkEnd w:id="139"/>
      <w:bookmarkEnd w:id="140"/>
    </w:p>
    <w:p w14:paraId="6FAF11C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141" w:name="_Toc11626"/>
      <w:bookmarkStart w:id="142" w:name="_Toc4429"/>
      <w:r>
        <w:rPr>
          <w:rFonts w:hint="eastAsia" w:ascii="宋体" w:hAnsi="宋体" w:eastAsia="宋体" w:cs="宋体"/>
          <w:color w:val="000000" w:themeColor="text1"/>
          <w:sz w:val="24"/>
          <w:szCs w:val="24"/>
          <w14:textFill>
            <w14:solidFill>
              <w14:schemeClr w14:val="tx1"/>
            </w14:solidFill>
          </w14:textFill>
        </w:rPr>
        <w:t>1.10.1 投标人须知前附表规定召开投标预备会的，采购人按投标人须知前附表规定的时间和地点召开投标预备会，澄清投标人提出的问题。</w:t>
      </w:r>
    </w:p>
    <w:p w14:paraId="609FEC9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1.10.2 投标人应在投标人须知前附表规定的时间前，以书面形式将提出的问题送达采购人，以便采购人在会议期间澄清。</w:t>
      </w:r>
    </w:p>
    <w:p w14:paraId="1D48321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1.10.3采购人书面澄清的时间：见投标人须知前附表。</w:t>
      </w:r>
    </w:p>
    <w:p w14:paraId="773C6E6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1.10.4购买招标文件的时间、地点：见投标人须知前附表。</w:t>
      </w:r>
    </w:p>
    <w:bookmarkEnd w:id="141"/>
    <w:bookmarkEnd w:id="142"/>
    <w:p w14:paraId="286CCFA1">
      <w:pPr>
        <w:pageBreakBefore w:val="0"/>
        <w:wordWrap/>
        <w:topLinePunct w:val="0"/>
        <w:autoSpaceDE/>
        <w:autoSpaceDN/>
        <w:bidi w:val="0"/>
        <w:adjustRightInd/>
        <w:spacing w:line="600" w:lineRule="exact"/>
        <w:ind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143" w:name="_Toc13281"/>
      <w:bookmarkStart w:id="144" w:name="_Toc179632560"/>
      <w:bookmarkStart w:id="145" w:name="_Toc246996187"/>
      <w:bookmarkStart w:id="146" w:name="_Toc31978"/>
      <w:bookmarkStart w:id="147" w:name="_Toc246996930"/>
      <w:bookmarkStart w:id="148" w:name="_Toc247085701"/>
      <w:bookmarkStart w:id="149" w:name="_Toc144974510"/>
      <w:bookmarkStart w:id="150" w:name="_Toc152045542"/>
      <w:bookmarkStart w:id="151" w:name="_Toc152042318"/>
      <w:bookmarkStart w:id="152" w:name="_Toc18581"/>
      <w:r>
        <w:rPr>
          <w:rFonts w:hint="eastAsia" w:ascii="宋体" w:hAnsi="宋体" w:eastAsia="宋体" w:cs="宋体"/>
          <w:b/>
          <w:bCs/>
          <w:color w:val="000000" w:themeColor="text1"/>
          <w:sz w:val="24"/>
          <w:szCs w:val="24"/>
          <w:lang w:val="en-US" w:eastAsia="zh-CN"/>
          <w14:textFill>
            <w14:solidFill>
              <w14:schemeClr w14:val="tx1"/>
            </w14:solidFill>
          </w14:textFill>
        </w:rPr>
        <w:t>1.11 关于同一品牌产品的处理</w:t>
      </w:r>
    </w:p>
    <w:p w14:paraId="6C73132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1.11.1.单一产品采购项目中，提供相同品牌的产品的不同供应商参加同一合同项下投标的，提供相同品牌产品且通过资格审查、符合性审查的不同供应商，按一家供应商计算，评审后得分最高的同品牌供应商获得中标（成交）供应商推荐资格；评审得分相同的，由评标委员会按照最后报价最低的方式确定一个获得中标（成交）供应商推荐资格，其他同品牌供应商不作为中标（成交）候选人。</w:t>
      </w:r>
    </w:p>
    <w:p w14:paraId="1356797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1.11.2.非单一产品采购项目，采购人将根据采购项目技术构成、产品价格比重等因素确定核心产品（可能不止一种），并在招标文件中载明。提供相同品牌的核心产品且通过资格审查、符合性审查的不同供应商参加同一合同项下投标的，按一家供应商计算，评审后得分最高的同品牌供应商获得中标（成交）供应商推荐资格；评审得分相同的，由评标委员会按照投标报价最低的方式确定一个获得中标（成交）供应商推荐资格，其他同品牌供应商不作为中标（成交）候选人。</w:t>
      </w:r>
    </w:p>
    <w:p w14:paraId="696FC5B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1.11.3.核心产品为两个以上时，多家供应商提供的核心产品有部分采用或全部采用相同品牌的，按一家供应商计算。</w:t>
      </w:r>
    </w:p>
    <w:p w14:paraId="2F4DAC58">
      <w:pPr>
        <w:bidi w:val="0"/>
        <w:jc w:val="center"/>
        <w:rPr>
          <w:rFonts w:hint="eastAsia" w:ascii="宋体" w:hAnsi="宋体" w:eastAsia="宋体" w:cs="宋体"/>
          <w:b/>
          <w:bCs/>
          <w:i w:val="0"/>
          <w:iCs w:val="0"/>
          <w:color w:val="000000" w:themeColor="text1"/>
          <w:sz w:val="24"/>
          <w:szCs w:val="24"/>
          <w14:textFill>
            <w14:solidFill>
              <w14:schemeClr w14:val="tx1"/>
            </w14:solidFill>
          </w14:textFill>
        </w:rPr>
      </w:pPr>
      <w:r>
        <w:rPr>
          <w:rFonts w:hint="eastAsia" w:ascii="宋体" w:hAnsi="宋体" w:eastAsia="宋体" w:cs="宋体"/>
          <w:b/>
          <w:bCs/>
          <w:i w:val="0"/>
          <w:iCs w:val="0"/>
          <w:color w:val="000000" w:themeColor="text1"/>
          <w:sz w:val="24"/>
          <w:szCs w:val="24"/>
          <w14:textFill>
            <w14:solidFill>
              <w14:schemeClr w14:val="tx1"/>
            </w14:solidFill>
          </w14:textFill>
        </w:rPr>
        <w:t>2. 招标文件</w:t>
      </w:r>
      <w:bookmarkEnd w:id="143"/>
      <w:bookmarkEnd w:id="144"/>
      <w:bookmarkEnd w:id="145"/>
      <w:bookmarkEnd w:id="146"/>
      <w:bookmarkEnd w:id="147"/>
      <w:bookmarkEnd w:id="148"/>
      <w:bookmarkEnd w:id="149"/>
      <w:bookmarkEnd w:id="150"/>
      <w:bookmarkEnd w:id="151"/>
      <w:bookmarkEnd w:id="152"/>
    </w:p>
    <w:p w14:paraId="1DACEDE6">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153" w:name="_Toc25465"/>
      <w:bookmarkStart w:id="154" w:name="_Toc247085702"/>
      <w:bookmarkStart w:id="155" w:name="_Toc144974511"/>
      <w:bookmarkStart w:id="156" w:name="_Toc179632561"/>
      <w:bookmarkStart w:id="157" w:name="_Toc29070"/>
      <w:bookmarkStart w:id="158" w:name="_Toc152045543"/>
      <w:bookmarkStart w:id="159" w:name="_Toc152042319"/>
      <w:bookmarkStart w:id="160" w:name="_Toc246996931"/>
      <w:bookmarkStart w:id="161" w:name="_Toc9862"/>
      <w:bookmarkStart w:id="162" w:name="_Toc246996188"/>
      <w:r>
        <w:rPr>
          <w:rFonts w:hint="eastAsia" w:ascii="宋体" w:hAnsi="宋体" w:eastAsia="宋体" w:cs="宋体"/>
          <w:color w:val="000000" w:themeColor="text1"/>
          <w:sz w:val="24"/>
          <w:szCs w:val="24"/>
          <w14:textFill>
            <w14:solidFill>
              <w14:schemeClr w14:val="tx1"/>
            </w14:solidFill>
          </w14:textFill>
        </w:rPr>
        <w:t>2.1 招标文件的组成</w:t>
      </w:r>
      <w:bookmarkEnd w:id="153"/>
      <w:bookmarkEnd w:id="154"/>
      <w:bookmarkEnd w:id="155"/>
      <w:bookmarkEnd w:id="156"/>
      <w:bookmarkEnd w:id="157"/>
      <w:bookmarkEnd w:id="158"/>
      <w:bookmarkEnd w:id="159"/>
      <w:bookmarkEnd w:id="160"/>
      <w:bookmarkEnd w:id="161"/>
      <w:bookmarkEnd w:id="162"/>
    </w:p>
    <w:p w14:paraId="6A8A08DC">
      <w:pPr>
        <w:pageBreakBefore w:val="0"/>
        <w:wordWrap/>
        <w:topLinePunct w:val="0"/>
        <w:autoSpaceDE/>
        <w:autoSpaceDN/>
        <w:bidi w:val="0"/>
        <w:adjustRightInd/>
        <w:spacing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2.1.1 本招标文件包括：</w:t>
      </w:r>
    </w:p>
    <w:p w14:paraId="129A905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第一章 招标公告；</w:t>
      </w:r>
    </w:p>
    <w:p w14:paraId="0AE826B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第二章 投标人须知；</w:t>
      </w:r>
    </w:p>
    <w:p w14:paraId="1531C5E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第三章 投标人资格证明文件及审核</w:t>
      </w:r>
      <w:r>
        <w:rPr>
          <w:rFonts w:hint="eastAsia" w:ascii="宋体" w:hAnsi="宋体" w:eastAsia="宋体" w:cs="宋体"/>
          <w:color w:val="000000" w:themeColor="text1"/>
          <w:sz w:val="24"/>
          <w:szCs w:val="24"/>
          <w:lang w:eastAsia="zh-CN"/>
          <w14:textFill>
            <w14:solidFill>
              <w14:schemeClr w14:val="tx1"/>
            </w14:solidFill>
          </w14:textFill>
        </w:rPr>
        <w:t>；</w:t>
      </w:r>
    </w:p>
    <w:p w14:paraId="2C03F4D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第四章 评标办法前附表及评标办法；</w:t>
      </w:r>
    </w:p>
    <w:p w14:paraId="2402EFD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第五章 合同（拟签订</w:t>
      </w:r>
      <w:r>
        <w:rPr>
          <w:rFonts w:hint="eastAsia" w:ascii="宋体" w:hAnsi="宋体" w:cs="宋体"/>
          <w:color w:val="000000" w:themeColor="text1"/>
          <w:sz w:val="24"/>
          <w:szCs w:val="24"/>
          <w:lang w:val="en-US" w:eastAsia="zh-CN"/>
          <w14:textFill>
            <w14:solidFill>
              <w14:schemeClr w14:val="tx1"/>
            </w14:solidFill>
          </w14:textFill>
        </w:rPr>
        <w:t>合同</w:t>
      </w:r>
      <w:r>
        <w:rPr>
          <w:rFonts w:hint="eastAsia" w:ascii="宋体" w:hAnsi="宋体" w:eastAsia="宋体" w:cs="宋体"/>
          <w:color w:val="000000" w:themeColor="text1"/>
          <w:sz w:val="24"/>
          <w:szCs w:val="24"/>
          <w14:textFill>
            <w14:solidFill>
              <w14:schemeClr w14:val="tx1"/>
            </w14:solidFill>
          </w14:textFill>
        </w:rPr>
        <w:t>文本）；</w:t>
      </w:r>
    </w:p>
    <w:p w14:paraId="02C5578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第六章 技术要求；</w:t>
      </w:r>
    </w:p>
    <w:p w14:paraId="23378E8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第七章 投标文件格式。</w:t>
      </w:r>
    </w:p>
    <w:p w14:paraId="69EF106F">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 根据本章第1.10款、第2.2款和第2.3款对招标文件所作的澄清、修改，构成招标文件的组成部分。</w:t>
      </w:r>
    </w:p>
    <w:p w14:paraId="3B220C17">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2.1.3 投标人应同时认真审阅招标文件中所有的事项、格式、条款和规范要求等，若投标人的投标文件没有按照招标文件要求提交全部资料，或投标文件没有对招标文件做出实质性响应，其风险由投标人自行承担，并根据有关条款规定，该投标将被拒绝。</w:t>
      </w:r>
    </w:p>
    <w:p w14:paraId="7615C562">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2.1.4招标文件由</w:t>
      </w:r>
      <w:r>
        <w:rPr>
          <w:rFonts w:hint="eastAsia" w:ascii="宋体" w:hAnsi="宋体" w:cs="宋体"/>
          <w:color w:val="000000" w:themeColor="text1"/>
          <w:sz w:val="24"/>
          <w:szCs w:val="24"/>
          <w:lang w:eastAsia="zh-CN"/>
          <w14:textFill>
            <w14:solidFill>
              <w14:schemeClr w14:val="tx1"/>
            </w14:solidFill>
          </w14:textFill>
        </w:rPr>
        <w:t>招标代理机构</w:t>
      </w:r>
      <w:r>
        <w:rPr>
          <w:rFonts w:hint="eastAsia" w:ascii="宋体" w:hAnsi="宋体" w:eastAsia="宋体" w:cs="宋体"/>
          <w:color w:val="000000" w:themeColor="text1"/>
          <w:sz w:val="24"/>
          <w:szCs w:val="24"/>
          <w14:textFill>
            <w14:solidFill>
              <w14:schemeClr w14:val="tx1"/>
            </w14:solidFill>
          </w14:textFill>
        </w:rPr>
        <w:t>登记发售，一经售出，恕不能退。</w:t>
      </w:r>
    </w:p>
    <w:p w14:paraId="1B3A4D20">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2.1.5投标人不得擅自转让、变卖或复制招标文件进行投标。</w:t>
      </w:r>
    </w:p>
    <w:p w14:paraId="1B8F5F9E">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2.1.6招标文件的解释权归</w:t>
      </w:r>
      <w:r>
        <w:rPr>
          <w:rFonts w:hint="eastAsia" w:ascii="宋体" w:hAnsi="宋体" w:cs="宋体"/>
          <w:color w:val="000000" w:themeColor="text1"/>
          <w:sz w:val="24"/>
          <w:szCs w:val="24"/>
          <w:lang w:eastAsia="zh-CN"/>
          <w14:textFill>
            <w14:solidFill>
              <w14:schemeClr w14:val="tx1"/>
            </w14:solidFill>
          </w14:textFill>
        </w:rPr>
        <w:t>招标代理机构</w:t>
      </w:r>
      <w:r>
        <w:rPr>
          <w:rFonts w:hint="eastAsia" w:ascii="宋体" w:hAnsi="宋体" w:eastAsia="宋体" w:cs="宋体"/>
          <w:color w:val="000000" w:themeColor="text1"/>
          <w:sz w:val="24"/>
          <w:szCs w:val="24"/>
          <w14:textFill>
            <w14:solidFill>
              <w14:schemeClr w14:val="tx1"/>
            </w14:solidFill>
          </w14:textFill>
        </w:rPr>
        <w:t>。</w:t>
      </w:r>
    </w:p>
    <w:p w14:paraId="75BC85A4">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163" w:name="_Toc152042320"/>
      <w:bookmarkStart w:id="164" w:name="_Toc9540"/>
      <w:bookmarkStart w:id="165" w:name="_Toc19400"/>
      <w:bookmarkStart w:id="166" w:name="_Toc144974512"/>
      <w:bookmarkStart w:id="167" w:name="_Toc179632562"/>
      <w:bookmarkStart w:id="168" w:name="_Toc247085703"/>
      <w:bookmarkStart w:id="169" w:name="_Toc152045544"/>
      <w:bookmarkStart w:id="170" w:name="_Toc25646"/>
      <w:bookmarkStart w:id="171" w:name="_Toc246996189"/>
      <w:bookmarkStart w:id="172" w:name="_Toc246996932"/>
      <w:r>
        <w:rPr>
          <w:rFonts w:hint="eastAsia" w:ascii="宋体" w:hAnsi="宋体" w:eastAsia="宋体" w:cs="宋体"/>
          <w:color w:val="000000" w:themeColor="text1"/>
          <w:sz w:val="24"/>
          <w:szCs w:val="24"/>
          <w14:textFill>
            <w14:solidFill>
              <w14:schemeClr w14:val="tx1"/>
            </w14:solidFill>
          </w14:textFill>
        </w:rPr>
        <w:t>2.2 招标文件的澄清</w:t>
      </w:r>
      <w:bookmarkEnd w:id="163"/>
      <w:bookmarkEnd w:id="164"/>
      <w:bookmarkEnd w:id="165"/>
      <w:bookmarkEnd w:id="166"/>
      <w:bookmarkEnd w:id="167"/>
      <w:bookmarkEnd w:id="168"/>
      <w:bookmarkEnd w:id="169"/>
      <w:bookmarkEnd w:id="170"/>
      <w:bookmarkEnd w:id="171"/>
      <w:bookmarkEnd w:id="172"/>
      <w:r>
        <w:rPr>
          <w:rFonts w:hint="eastAsia" w:ascii="宋体" w:hAnsi="宋体" w:eastAsia="宋体" w:cs="宋体"/>
          <w:color w:val="000000" w:themeColor="text1"/>
          <w:sz w:val="24"/>
          <w:szCs w:val="24"/>
          <w14:textFill>
            <w14:solidFill>
              <w14:schemeClr w14:val="tx1"/>
            </w14:solidFill>
          </w14:textFill>
        </w:rPr>
        <w:t xml:space="preserve"> </w:t>
      </w:r>
    </w:p>
    <w:p w14:paraId="22E0B92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 投标人应仔细阅读和检查招标文件的全部内容。如发现缺页或附件不全，应及时向采购人提出，以便补齐。如有疑问，应在投标人须知前附表规定的时间前以书面形式（包括信函、电报、传真等可以有形地表现所载内容的形式，下同），要求采购人对招标文件予以澄清，逾期将失去提出异议的权利；</w:t>
      </w:r>
      <w:r>
        <w:rPr>
          <w:rFonts w:hint="eastAsia" w:ascii="宋体" w:hAnsi="宋体" w:cs="宋体"/>
          <w:color w:val="000000" w:themeColor="text1"/>
          <w:sz w:val="24"/>
          <w:szCs w:val="24"/>
          <w:lang w:eastAsia="zh-CN"/>
          <w14:textFill>
            <w14:solidFill>
              <w14:schemeClr w14:val="tx1"/>
            </w14:solidFill>
          </w14:textFill>
        </w:rPr>
        <w:t>招标代理机构</w:t>
      </w:r>
      <w:r>
        <w:rPr>
          <w:rFonts w:hint="eastAsia" w:ascii="宋体" w:hAnsi="宋体" w:eastAsia="宋体" w:cs="宋体"/>
          <w:color w:val="000000" w:themeColor="text1"/>
          <w:sz w:val="24"/>
          <w:szCs w:val="24"/>
          <w14:textFill>
            <w14:solidFill>
              <w14:schemeClr w14:val="tx1"/>
            </w14:solidFill>
          </w14:textFill>
        </w:rPr>
        <w:t>在投标截止时间</w:t>
      </w:r>
      <w:r>
        <w:rPr>
          <w:rFonts w:hint="eastAsia" w:ascii="宋体" w:hAnsi="宋体" w:cs="宋体"/>
          <w:color w:val="000000" w:themeColor="text1"/>
          <w:sz w:val="24"/>
          <w:szCs w:val="24"/>
          <w:lang w:val="en-US" w:eastAsia="zh-CN"/>
          <w14:textFill>
            <w14:solidFill>
              <w14:schemeClr w14:val="tx1"/>
            </w14:solidFill>
          </w14:textFill>
        </w:rPr>
        <w:t>十五</w:t>
      </w:r>
      <w:r>
        <w:rPr>
          <w:rFonts w:hint="eastAsia" w:ascii="宋体" w:hAnsi="宋体" w:eastAsia="宋体" w:cs="宋体"/>
          <w:color w:val="000000" w:themeColor="text1"/>
          <w:sz w:val="24"/>
          <w:szCs w:val="24"/>
          <w14:textFill>
            <w14:solidFill>
              <w14:schemeClr w14:val="tx1"/>
            </w14:solidFill>
          </w14:textFill>
        </w:rPr>
        <w:t>日前以书面形式予以答复；必要时将书面答复传送给所有招标文件收受人。投标人在收到该澄清文件后应于一日内，以书面形式予以确认，该澄清、修改或补正的内容作为招标文件的组成部分，具有约束作用。</w:t>
      </w:r>
    </w:p>
    <w:p w14:paraId="09C767B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 投标截止时间：</w:t>
      </w:r>
      <w:r>
        <w:rPr>
          <w:rFonts w:hint="eastAsia" w:ascii="宋体" w:hAnsi="宋体" w:cs="宋体"/>
          <w:color w:val="000000" w:themeColor="text1"/>
          <w:sz w:val="24"/>
          <w:szCs w:val="24"/>
          <w:lang w:eastAsia="zh-CN"/>
          <w14:textFill>
            <w14:solidFill>
              <w14:schemeClr w14:val="tx1"/>
            </w14:solidFill>
          </w14:textFill>
        </w:rPr>
        <w:t>招标代理机构</w:t>
      </w:r>
      <w:r>
        <w:rPr>
          <w:rFonts w:hint="eastAsia" w:ascii="宋体" w:hAnsi="宋体" w:eastAsia="宋体" w:cs="宋体"/>
          <w:color w:val="000000" w:themeColor="text1"/>
          <w:sz w:val="24"/>
          <w:szCs w:val="24"/>
          <w14:textFill>
            <w14:solidFill>
              <w14:schemeClr w14:val="tx1"/>
            </w14:solidFill>
          </w14:textFill>
        </w:rPr>
        <w:t>可对已发出的招标文件进行必要的修改、澄清或补正，修改、澄清或补正的内容在投标截止时间十五日前，在财政部门指定的政府采购信息发布媒体上发布更正公告，并以书面形式通知所有招标文件收受人，该澄清或修改的内容为招标文件的组成部分。</w:t>
      </w:r>
    </w:p>
    <w:p w14:paraId="07617D0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2.2.3招标文件的澄清将以书面形式发给所有购买招标文件的投标人，但不指明澄清问题的来源。如果澄清发出的时间距投标人须知前附表规定的投标截止时间不足15天，并且澄清内容影响投标文件编制的，将相应延长投标截止时间。 </w:t>
      </w:r>
    </w:p>
    <w:p w14:paraId="0BDC0AE4">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173" w:name="_Toc247085704"/>
      <w:bookmarkStart w:id="174" w:name="_Toc32623"/>
      <w:bookmarkStart w:id="175" w:name="_Toc152045545"/>
      <w:bookmarkStart w:id="176" w:name="_Toc246996933"/>
      <w:bookmarkStart w:id="177" w:name="_Toc152042321"/>
      <w:bookmarkStart w:id="178" w:name="_Toc13614"/>
      <w:bookmarkStart w:id="179" w:name="_Toc144974513"/>
      <w:bookmarkStart w:id="180" w:name="_Toc246996190"/>
      <w:bookmarkStart w:id="181" w:name="_Toc179632563"/>
      <w:bookmarkStart w:id="182" w:name="_Toc27203"/>
      <w:r>
        <w:rPr>
          <w:rFonts w:hint="eastAsia" w:ascii="宋体" w:hAnsi="宋体" w:eastAsia="宋体" w:cs="宋体"/>
          <w:color w:val="000000" w:themeColor="text1"/>
          <w:sz w:val="24"/>
          <w:szCs w:val="24"/>
          <w14:textFill>
            <w14:solidFill>
              <w14:schemeClr w14:val="tx1"/>
            </w14:solidFill>
          </w14:textFill>
        </w:rPr>
        <w:t>2.3 招标文件的修改</w:t>
      </w:r>
      <w:bookmarkEnd w:id="173"/>
      <w:bookmarkEnd w:id="174"/>
      <w:bookmarkEnd w:id="175"/>
      <w:bookmarkEnd w:id="176"/>
      <w:bookmarkEnd w:id="177"/>
      <w:bookmarkEnd w:id="178"/>
      <w:bookmarkEnd w:id="179"/>
      <w:bookmarkEnd w:id="180"/>
      <w:bookmarkEnd w:id="181"/>
      <w:bookmarkEnd w:id="182"/>
    </w:p>
    <w:p w14:paraId="3711E81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2.3.1招标文件的澄清、修改、补充等内容均以书面形式明确的内容为准。当招标文件、招标文件的澄清、修改、补充等在同一内容的表述不一致时，以最后发出的书面文件为准。</w:t>
      </w:r>
    </w:p>
    <w:p w14:paraId="0FB625F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2.3.2投标人确认收到招标文件修改的时间：见投标人须知前附表。</w:t>
      </w:r>
      <w:bookmarkStart w:id="183" w:name="_Toc7461"/>
      <w:bookmarkStart w:id="184" w:name="_Toc152045546"/>
      <w:bookmarkStart w:id="185" w:name="_Toc247085705"/>
      <w:bookmarkStart w:id="186" w:name="_Toc144974514"/>
      <w:bookmarkStart w:id="187" w:name="_Toc152042322"/>
      <w:bookmarkStart w:id="188" w:name="_Toc246996934"/>
      <w:bookmarkStart w:id="189" w:name="_Toc179632564"/>
      <w:bookmarkStart w:id="190" w:name="_Toc23378"/>
      <w:bookmarkStart w:id="191" w:name="_Toc8058"/>
      <w:bookmarkStart w:id="192" w:name="_Toc246996191"/>
    </w:p>
    <w:p w14:paraId="3F3F53A7">
      <w:pPr>
        <w:pStyle w:val="3"/>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 投标文件</w:t>
      </w:r>
      <w:bookmarkEnd w:id="183"/>
      <w:bookmarkEnd w:id="184"/>
      <w:bookmarkEnd w:id="185"/>
      <w:bookmarkEnd w:id="186"/>
      <w:bookmarkEnd w:id="187"/>
      <w:bookmarkEnd w:id="188"/>
      <w:bookmarkEnd w:id="189"/>
      <w:bookmarkEnd w:id="190"/>
      <w:bookmarkEnd w:id="191"/>
      <w:bookmarkEnd w:id="192"/>
    </w:p>
    <w:p w14:paraId="1D5D72CA">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193" w:name="_Toc247085706"/>
      <w:bookmarkStart w:id="194" w:name="_Toc246996192"/>
      <w:bookmarkStart w:id="195" w:name="_Toc27247"/>
      <w:bookmarkStart w:id="196" w:name="_Toc246996935"/>
      <w:bookmarkStart w:id="197" w:name="_Toc237"/>
      <w:bookmarkStart w:id="198" w:name="_Toc179632565"/>
      <w:bookmarkStart w:id="199" w:name="_Toc28974"/>
      <w:bookmarkStart w:id="200" w:name="_Toc152045547"/>
      <w:bookmarkStart w:id="201" w:name="_Toc144974515"/>
      <w:bookmarkStart w:id="202" w:name="_Toc152042323"/>
      <w:r>
        <w:rPr>
          <w:rFonts w:hint="eastAsia" w:ascii="宋体" w:hAnsi="宋体" w:eastAsia="宋体" w:cs="宋体"/>
          <w:color w:val="000000" w:themeColor="text1"/>
          <w:sz w:val="24"/>
          <w:szCs w:val="24"/>
          <w14:textFill>
            <w14:solidFill>
              <w14:schemeClr w14:val="tx1"/>
            </w14:solidFill>
          </w14:textFill>
        </w:rPr>
        <w:t>3.1 投标文件的组成</w:t>
      </w:r>
      <w:bookmarkEnd w:id="193"/>
      <w:bookmarkEnd w:id="194"/>
      <w:bookmarkEnd w:id="195"/>
      <w:bookmarkEnd w:id="196"/>
      <w:bookmarkEnd w:id="197"/>
      <w:bookmarkEnd w:id="198"/>
      <w:bookmarkEnd w:id="199"/>
      <w:bookmarkEnd w:id="200"/>
      <w:bookmarkEnd w:id="201"/>
      <w:bookmarkEnd w:id="202"/>
    </w:p>
    <w:p w14:paraId="2D94523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203" w:name="_Toc152045548"/>
      <w:bookmarkStart w:id="204" w:name="_Toc246996936"/>
      <w:bookmarkStart w:id="205" w:name="_Toc152042324"/>
      <w:bookmarkStart w:id="206" w:name="_Toc246996193"/>
      <w:bookmarkStart w:id="207" w:name="_Toc4527"/>
      <w:bookmarkStart w:id="208" w:name="_Toc247085707"/>
      <w:bookmarkStart w:id="209" w:name="_Toc179632566"/>
      <w:bookmarkStart w:id="210" w:name="_Toc10240"/>
      <w:bookmarkStart w:id="211" w:name="_Toc144974516"/>
      <w:bookmarkStart w:id="212" w:name="_Toc28739"/>
      <w:r>
        <w:rPr>
          <w:rFonts w:hint="eastAsia" w:ascii="宋体" w:hAnsi="宋体" w:eastAsia="宋体" w:cs="宋体"/>
          <w:color w:val="000000" w:themeColor="text1"/>
          <w:sz w:val="24"/>
          <w:szCs w:val="24"/>
          <w14:textFill>
            <w14:solidFill>
              <w14:schemeClr w14:val="tx1"/>
            </w14:solidFill>
          </w14:textFill>
        </w:rPr>
        <w:t>3.1.</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投标文件主要包括以下内容：</w:t>
      </w:r>
    </w:p>
    <w:p w14:paraId="36F1A9A4">
      <w:pPr>
        <w:pageBreakBefore w:val="0"/>
        <w:numPr>
          <w:ilvl w:val="0"/>
          <w:numId w:val="0"/>
        </w:numPr>
        <w:wordWrap/>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一、</w:t>
      </w:r>
      <w:r>
        <w:rPr>
          <w:rFonts w:hint="eastAsia" w:ascii="宋体" w:hAnsi="宋体" w:eastAsia="宋体" w:cs="宋体"/>
          <w:b w:val="0"/>
          <w:bCs w:val="0"/>
          <w:color w:val="000000" w:themeColor="text1"/>
          <w:sz w:val="24"/>
          <w:szCs w:val="24"/>
          <w14:textFill>
            <w14:solidFill>
              <w14:schemeClr w14:val="tx1"/>
            </w14:solidFill>
          </w14:textFill>
        </w:rPr>
        <w:t>资格证明文件</w:t>
      </w:r>
    </w:p>
    <w:p w14:paraId="0600947D">
      <w:pPr>
        <w:pageBreakBefore w:val="0"/>
        <w:numPr>
          <w:ilvl w:val="0"/>
          <w:numId w:val="0"/>
        </w:numPr>
        <w:wordWrap/>
        <w:topLinePunct w:val="0"/>
        <w:autoSpaceDE/>
        <w:autoSpaceDN/>
        <w:bidi w:val="0"/>
        <w:adjustRightInd/>
        <w:spacing w:line="600" w:lineRule="exact"/>
        <w:ind w:left="0" w:leftChars="0"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二、</w:t>
      </w:r>
      <w:r>
        <w:rPr>
          <w:rFonts w:hint="eastAsia" w:ascii="宋体" w:hAnsi="宋体" w:eastAsia="宋体" w:cs="宋体"/>
          <w:b w:val="0"/>
          <w:bCs w:val="0"/>
          <w:color w:val="000000" w:themeColor="text1"/>
          <w:sz w:val="24"/>
          <w:szCs w:val="24"/>
          <w14:textFill>
            <w14:solidFill>
              <w14:schemeClr w14:val="tx1"/>
            </w14:solidFill>
          </w14:textFill>
        </w:rPr>
        <w:t>投标函</w:t>
      </w:r>
    </w:p>
    <w:p w14:paraId="29019B19">
      <w:pPr>
        <w:pageBreakBefore w:val="0"/>
        <w:numPr>
          <w:ilvl w:val="0"/>
          <w:numId w:val="0"/>
        </w:numPr>
        <w:wordWrap/>
        <w:topLinePunct w:val="0"/>
        <w:autoSpaceDE/>
        <w:autoSpaceDN/>
        <w:bidi w:val="0"/>
        <w:adjustRightInd/>
        <w:spacing w:line="600" w:lineRule="exact"/>
        <w:ind w:left="0" w:leftChars="0" w:firstLine="480" w:firstLineChars="20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三、</w:t>
      </w:r>
      <w:r>
        <w:rPr>
          <w:rFonts w:hint="eastAsia" w:ascii="宋体" w:hAnsi="宋体" w:eastAsia="宋体" w:cs="宋体"/>
          <w:b w:val="0"/>
          <w:bCs w:val="0"/>
          <w:color w:val="000000" w:themeColor="text1"/>
          <w:sz w:val="24"/>
          <w:szCs w:val="24"/>
          <w:lang w:eastAsia="zh-CN"/>
          <w14:textFill>
            <w14:solidFill>
              <w14:schemeClr w14:val="tx1"/>
            </w14:solidFill>
          </w14:textFill>
        </w:rPr>
        <w:t>开标一览表</w:t>
      </w:r>
    </w:p>
    <w:p w14:paraId="13CFFBF1">
      <w:pPr>
        <w:pageBreakBefore w:val="0"/>
        <w:numPr>
          <w:ilvl w:val="0"/>
          <w:numId w:val="0"/>
        </w:numPr>
        <w:wordWrap/>
        <w:topLinePunct w:val="0"/>
        <w:autoSpaceDE/>
        <w:autoSpaceDN/>
        <w:bidi w:val="0"/>
        <w:adjustRightInd/>
        <w:spacing w:line="600" w:lineRule="exact"/>
        <w:ind w:leftChars="20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四、</w:t>
      </w:r>
      <w:r>
        <w:rPr>
          <w:rFonts w:hint="eastAsia" w:ascii="宋体" w:hAnsi="宋体" w:eastAsia="宋体" w:cs="宋体"/>
          <w:b w:val="0"/>
          <w:bCs w:val="0"/>
          <w:color w:val="000000" w:themeColor="text1"/>
          <w:sz w:val="24"/>
          <w:szCs w:val="24"/>
          <w:lang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投标</w:t>
      </w:r>
      <w:r>
        <w:rPr>
          <w:rFonts w:hint="eastAsia" w:ascii="宋体" w:hAnsi="宋体" w:eastAsia="宋体" w:cs="宋体"/>
          <w:b w:val="0"/>
          <w:bCs w:val="0"/>
          <w:color w:val="000000" w:themeColor="text1"/>
          <w:sz w:val="24"/>
          <w:szCs w:val="24"/>
          <w:lang w:eastAsia="zh-CN"/>
          <w14:textFill>
            <w14:solidFill>
              <w14:schemeClr w14:val="tx1"/>
            </w14:solidFill>
          </w14:textFill>
        </w:rPr>
        <w:t>分项报价表</w:t>
      </w:r>
    </w:p>
    <w:p w14:paraId="450E589E">
      <w:pPr>
        <w:pStyle w:val="4"/>
        <w:pageBreakBefore w:val="0"/>
        <w:wordWrap/>
        <w:topLinePunct w:val="0"/>
        <w:autoSpaceDE/>
        <w:autoSpaceDN/>
        <w:bidi w:val="0"/>
        <w:adjustRightInd/>
        <w:spacing w:before="0" w:beforeLines="0" w:after="0" w:afterLines="0" w:line="600" w:lineRule="exact"/>
        <w:ind w:firstLine="480" w:firstLineChars="20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五、</w:t>
      </w:r>
      <w:r>
        <w:rPr>
          <w:rFonts w:hint="eastAsia" w:ascii="宋体" w:hAnsi="宋体" w:eastAsia="宋体" w:cs="宋体"/>
          <w:b w:val="0"/>
          <w:bCs w:val="0"/>
          <w:color w:val="000000" w:themeColor="text1"/>
          <w:sz w:val="24"/>
          <w:szCs w:val="24"/>
          <w:lang w:eastAsia="zh-CN"/>
          <w14:textFill>
            <w14:solidFill>
              <w14:schemeClr w14:val="tx1"/>
            </w14:solidFill>
          </w14:textFill>
        </w:rPr>
        <w:t>偏离表</w:t>
      </w:r>
    </w:p>
    <w:p w14:paraId="5BF054AF">
      <w:pPr>
        <w:pStyle w:val="4"/>
        <w:pageBreakBefore w:val="0"/>
        <w:wordWrap/>
        <w:topLinePunct w:val="0"/>
        <w:autoSpaceDE/>
        <w:autoSpaceDN/>
        <w:bidi w:val="0"/>
        <w:adjustRightInd/>
        <w:spacing w:before="0" w:beforeLines="0" w:after="0" w:afterLines="0" w:line="60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六</w:t>
      </w:r>
      <w:r>
        <w:rPr>
          <w:rFonts w:hint="eastAsia" w:ascii="宋体" w:hAnsi="宋体" w:eastAsia="宋体" w:cs="宋体"/>
          <w:b w:val="0"/>
          <w:bCs w:val="0"/>
          <w:color w:val="000000" w:themeColor="text1"/>
          <w:sz w:val="24"/>
          <w:szCs w:val="24"/>
          <w14:textFill>
            <w14:solidFill>
              <w14:schemeClr w14:val="tx1"/>
            </w14:solidFill>
          </w14:textFill>
        </w:rPr>
        <w:t>、陕西省政府采购供应商拒绝政府采购领域商业贿赂承诺书</w:t>
      </w:r>
    </w:p>
    <w:p w14:paraId="7F49E727">
      <w:pPr>
        <w:pStyle w:val="4"/>
        <w:pageBreakBefore w:val="0"/>
        <w:wordWrap/>
        <w:topLinePunct w:val="0"/>
        <w:autoSpaceDE/>
        <w:autoSpaceDN/>
        <w:bidi w:val="0"/>
        <w:adjustRightInd/>
        <w:spacing w:before="0" w:beforeLines="0" w:after="0" w:afterLines="0" w:line="60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七</w:t>
      </w:r>
      <w:r>
        <w:rPr>
          <w:rFonts w:hint="eastAsia" w:ascii="宋体" w:hAnsi="宋体" w:eastAsia="宋体" w:cs="宋体"/>
          <w:b w:val="0"/>
          <w:bCs w:val="0"/>
          <w:color w:val="000000" w:themeColor="text1"/>
          <w:sz w:val="24"/>
          <w:szCs w:val="24"/>
          <w14:textFill>
            <w14:solidFill>
              <w14:schemeClr w14:val="tx1"/>
            </w14:solidFill>
          </w14:textFill>
        </w:rPr>
        <w:t>、技术部分响应内容</w:t>
      </w:r>
    </w:p>
    <w:p w14:paraId="15E99606">
      <w:pPr>
        <w:pStyle w:val="4"/>
        <w:pageBreakBefore w:val="0"/>
        <w:wordWrap/>
        <w:topLinePunct w:val="0"/>
        <w:autoSpaceDE/>
        <w:autoSpaceDN/>
        <w:bidi w:val="0"/>
        <w:adjustRightInd/>
        <w:spacing w:before="0" w:beforeLines="0" w:after="0" w:afterLines="0" w:line="60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八</w:t>
      </w:r>
      <w:r>
        <w:rPr>
          <w:rFonts w:hint="eastAsia" w:ascii="宋体" w:hAnsi="宋体" w:eastAsia="宋体" w:cs="宋体"/>
          <w:b w:val="0"/>
          <w:bCs w:val="0"/>
          <w:color w:val="000000" w:themeColor="text1"/>
          <w:sz w:val="24"/>
          <w:szCs w:val="24"/>
          <w14:textFill>
            <w14:solidFill>
              <w14:schemeClr w14:val="tx1"/>
            </w14:solidFill>
          </w14:textFill>
        </w:rPr>
        <w:t>、商务部分响应内容</w:t>
      </w:r>
    </w:p>
    <w:p w14:paraId="4B3971A3">
      <w:pPr>
        <w:pStyle w:val="4"/>
        <w:pageBreakBefore w:val="0"/>
        <w:wordWrap/>
        <w:topLinePunct w:val="0"/>
        <w:autoSpaceDE/>
        <w:autoSpaceDN/>
        <w:bidi w:val="0"/>
        <w:adjustRightInd/>
        <w:spacing w:before="0" w:beforeLines="0" w:after="0" w:afterLines="0" w:line="60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九</w:t>
      </w:r>
      <w:r>
        <w:rPr>
          <w:rFonts w:hint="eastAsia" w:ascii="宋体" w:hAnsi="宋体" w:eastAsia="宋体" w:cs="宋体"/>
          <w:b w:val="0"/>
          <w:bCs w:val="0"/>
          <w:color w:val="000000" w:themeColor="text1"/>
          <w:sz w:val="24"/>
          <w:szCs w:val="24"/>
          <w14:textFill>
            <w14:solidFill>
              <w14:schemeClr w14:val="tx1"/>
            </w14:solidFill>
          </w14:textFill>
        </w:rPr>
        <w:t>、其他资料</w:t>
      </w:r>
    </w:p>
    <w:p w14:paraId="7DF0474E">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 投标报价</w:t>
      </w:r>
      <w:bookmarkEnd w:id="203"/>
      <w:bookmarkEnd w:id="204"/>
      <w:bookmarkEnd w:id="205"/>
      <w:bookmarkEnd w:id="206"/>
      <w:bookmarkEnd w:id="207"/>
      <w:bookmarkEnd w:id="208"/>
      <w:bookmarkEnd w:id="209"/>
      <w:bookmarkEnd w:id="210"/>
      <w:bookmarkEnd w:id="211"/>
      <w:bookmarkEnd w:id="212"/>
    </w:p>
    <w:p w14:paraId="27B592A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213" w:name="_Toc31607"/>
      <w:bookmarkStart w:id="214" w:name="_Toc246996937"/>
      <w:bookmarkStart w:id="215" w:name="_Toc144974517"/>
      <w:bookmarkStart w:id="216" w:name="_Toc247085708"/>
      <w:bookmarkStart w:id="217" w:name="_Toc152042325"/>
      <w:bookmarkStart w:id="218" w:name="_Toc179632567"/>
      <w:bookmarkStart w:id="219" w:name="_Toc18722"/>
      <w:bookmarkStart w:id="220" w:name="_Toc27607"/>
      <w:bookmarkStart w:id="221" w:name="_Toc246996194"/>
      <w:bookmarkStart w:id="222" w:name="_Toc152045549"/>
      <w:r>
        <w:rPr>
          <w:rFonts w:hint="eastAsia" w:ascii="宋体" w:hAnsi="宋体" w:eastAsia="宋体" w:cs="宋体"/>
          <w:color w:val="000000" w:themeColor="text1"/>
          <w:sz w:val="24"/>
          <w:szCs w:val="24"/>
          <w14:textFill>
            <w14:solidFill>
              <w14:schemeClr w14:val="tx1"/>
            </w14:solidFill>
          </w14:textFill>
        </w:rPr>
        <w:t>3.2.1</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应对此项目进行全面响应，不得将其中所列的所有内容拆开报价。凡本招标文件要求（或允许）及</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认为需要进行投标的各项费用项目（不论是否要求进入报价），若投标时未报或未在投标文件中予以说明，</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人</w:t>
      </w:r>
      <w:r>
        <w:rPr>
          <w:rFonts w:hint="eastAsia" w:ascii="宋体" w:hAnsi="宋体" w:eastAsia="宋体" w:cs="宋体"/>
          <w:color w:val="000000" w:themeColor="text1"/>
          <w:sz w:val="24"/>
          <w:szCs w:val="24"/>
          <w14:textFill>
            <w14:solidFill>
              <w14:schemeClr w14:val="tx1"/>
            </w14:solidFill>
          </w14:textFill>
        </w:rPr>
        <w:t>将认为这些费用</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已计取，并包含在总报价中（项目内容、项目量调整除外）</w:t>
      </w:r>
    </w:p>
    <w:p w14:paraId="33D57C4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3.2.2“</w:t>
      </w:r>
      <w:r>
        <w:rPr>
          <w:rFonts w:hint="eastAsia" w:ascii="宋体" w:hAnsi="宋体" w:eastAsia="宋体" w:cs="宋体"/>
          <w:color w:val="000000" w:themeColor="text1"/>
          <w:sz w:val="24"/>
          <w:szCs w:val="24"/>
          <w:lang w:eastAsia="zh-CN"/>
          <w14:textFill>
            <w14:solidFill>
              <w14:schemeClr w14:val="tx1"/>
            </w14:solidFill>
          </w14:textFill>
        </w:rPr>
        <w:t>投标</w:t>
      </w:r>
      <w:r>
        <w:rPr>
          <w:rFonts w:hint="eastAsia" w:ascii="宋体" w:hAnsi="宋体" w:eastAsia="宋体" w:cs="宋体"/>
          <w:color w:val="000000" w:themeColor="text1"/>
          <w:sz w:val="24"/>
          <w:szCs w:val="24"/>
          <w14:textFill>
            <w14:solidFill>
              <w14:schemeClr w14:val="tx1"/>
            </w14:solidFill>
          </w14:textFill>
        </w:rPr>
        <w:t>分项报价表”填写时应注意下列要求：</w:t>
      </w:r>
    </w:p>
    <w:p w14:paraId="1A1FD98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所提供的报价货物交货价是货到项目现场价格，包括货物的价格、所有使用的辅材价格等所有费用。（所有税费不必分别填写，计入货价内即可）。</w:t>
      </w:r>
    </w:p>
    <w:p w14:paraId="3CE06F7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3.2.3</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不得以低于成本的报价参加投标，当评标委员会认为</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的投标报价或者某些分项报价明显不合理或低于成本价，有可能影响商品质量和不能诚信履约的，可要求</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在规定的期限内提供书面说明，并提交相关证明材料，否则，可拒绝</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的投标。</w:t>
      </w:r>
    </w:p>
    <w:p w14:paraId="638FCE3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3.2.4投标报价只能提交唯一、不可选择的报价。投标货币：人民币。</w:t>
      </w:r>
    </w:p>
    <w:p w14:paraId="77A312C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3.2.5</w:t>
      </w:r>
      <w:r>
        <w:rPr>
          <w:rFonts w:hint="eastAsia" w:ascii="宋体" w:hAnsi="宋体" w:eastAsia="宋体" w:cs="宋体"/>
          <w:color w:val="000000" w:themeColor="text1"/>
          <w:sz w:val="24"/>
          <w:szCs w:val="24"/>
          <w:lang w:eastAsia="zh-CN"/>
          <w14:textFill>
            <w14:solidFill>
              <w14:schemeClr w14:val="tx1"/>
            </w14:solidFill>
          </w14:textFill>
        </w:rPr>
        <w:t>投标期间一切费用自理。</w:t>
      </w:r>
    </w:p>
    <w:p w14:paraId="09FB3B8F">
      <w:pPr>
        <w:pageBreakBefore w:val="0"/>
        <w:wordWrap/>
        <w:topLinePunct w:val="0"/>
        <w:autoSpaceDE/>
        <w:autoSpaceDN/>
        <w:bidi w:val="0"/>
        <w:adjustRightInd/>
        <w:spacing w:line="6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3.2.</w:t>
      </w:r>
      <w:r>
        <w:rPr>
          <w:rFonts w:hint="eastAsia" w:ascii="宋体" w:hAnsi="宋体" w:eastAsia="宋体" w:cs="宋体"/>
          <w:b/>
          <w:bCs/>
          <w:color w:val="000000" w:themeColor="text1"/>
          <w:sz w:val="24"/>
          <w:szCs w:val="24"/>
          <w:lang w:val="en-US"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最低投标报价不作为中标的唯一条件，中标须经投标报价、</w:t>
      </w:r>
      <w:bookmarkStart w:id="223" w:name="_Hlk519149183"/>
      <w:r>
        <w:rPr>
          <w:rFonts w:hint="eastAsia" w:ascii="宋体" w:hAnsi="宋体" w:eastAsia="宋体" w:cs="宋体"/>
          <w:b/>
          <w:bCs/>
          <w:color w:val="000000" w:themeColor="text1"/>
          <w:sz w:val="24"/>
          <w:szCs w:val="24"/>
          <w14:textFill>
            <w14:solidFill>
              <w14:schemeClr w14:val="tx1"/>
            </w14:solidFill>
          </w14:textFill>
        </w:rPr>
        <w:t>技术部分评审、商务部分评审</w:t>
      </w:r>
      <w:bookmarkEnd w:id="223"/>
      <w:r>
        <w:rPr>
          <w:rFonts w:hint="eastAsia" w:ascii="宋体" w:hAnsi="宋体" w:eastAsia="宋体" w:cs="宋体"/>
          <w:b/>
          <w:bCs/>
          <w:color w:val="000000" w:themeColor="text1"/>
          <w:sz w:val="24"/>
          <w:szCs w:val="24"/>
          <w14:textFill>
            <w14:solidFill>
              <w14:schemeClr w14:val="tx1"/>
            </w14:solidFill>
          </w14:textFill>
        </w:rPr>
        <w:t>等内容综合评定。</w:t>
      </w:r>
    </w:p>
    <w:p w14:paraId="73CDA723">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 投标有效期</w:t>
      </w:r>
      <w:bookmarkEnd w:id="213"/>
      <w:bookmarkEnd w:id="214"/>
      <w:bookmarkEnd w:id="215"/>
      <w:bookmarkEnd w:id="216"/>
      <w:bookmarkEnd w:id="217"/>
      <w:bookmarkEnd w:id="218"/>
      <w:bookmarkEnd w:id="219"/>
      <w:bookmarkEnd w:id="220"/>
      <w:bookmarkEnd w:id="221"/>
      <w:bookmarkEnd w:id="222"/>
    </w:p>
    <w:p w14:paraId="7460153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224" w:name="_Hlk522170577"/>
      <w:bookmarkStart w:id="225" w:name="_Toc10049"/>
      <w:bookmarkStart w:id="226" w:name="_Toc246996195"/>
      <w:bookmarkStart w:id="227" w:name="_Toc17558"/>
      <w:bookmarkStart w:id="228" w:name="_Toc152045550"/>
      <w:bookmarkStart w:id="229" w:name="_Toc247085709"/>
      <w:bookmarkStart w:id="230" w:name="_Toc246996938"/>
      <w:bookmarkStart w:id="231" w:name="_Toc152042326"/>
      <w:bookmarkStart w:id="232" w:name="_Toc144974518"/>
      <w:bookmarkStart w:id="233" w:name="_Toc179632568"/>
      <w:r>
        <w:rPr>
          <w:rFonts w:hint="eastAsia" w:ascii="宋体" w:hAnsi="宋体" w:eastAsia="宋体" w:cs="宋体"/>
          <w:color w:val="000000" w:themeColor="text1"/>
          <w:sz w:val="24"/>
          <w:szCs w:val="24"/>
          <w14:textFill>
            <w14:solidFill>
              <w14:schemeClr w14:val="tx1"/>
            </w14:solidFill>
          </w14:textFill>
        </w:rPr>
        <w:t>3.3.1 在投标人须知前附表规定的投标有效期内，投标人不得要求撤销或修改其投标文件。</w:t>
      </w:r>
    </w:p>
    <w:p w14:paraId="22F834E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bookmarkEnd w:id="224"/>
    </w:p>
    <w:p w14:paraId="48BAAF45">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234" w:name="_Toc25617"/>
      <w:r>
        <w:rPr>
          <w:rFonts w:hint="eastAsia" w:ascii="宋体" w:hAnsi="宋体" w:eastAsia="宋体" w:cs="宋体"/>
          <w:color w:val="000000" w:themeColor="text1"/>
          <w:sz w:val="24"/>
          <w:szCs w:val="24"/>
          <w14:textFill>
            <w14:solidFill>
              <w14:schemeClr w14:val="tx1"/>
            </w14:solidFill>
          </w14:textFill>
        </w:rPr>
        <w:t>3.4 投标保证金</w:t>
      </w:r>
      <w:bookmarkEnd w:id="225"/>
      <w:bookmarkEnd w:id="226"/>
      <w:bookmarkEnd w:id="227"/>
      <w:bookmarkEnd w:id="228"/>
      <w:bookmarkEnd w:id="229"/>
      <w:bookmarkEnd w:id="230"/>
      <w:bookmarkEnd w:id="231"/>
      <w:bookmarkEnd w:id="232"/>
      <w:bookmarkEnd w:id="233"/>
      <w:bookmarkEnd w:id="234"/>
    </w:p>
    <w:p w14:paraId="0DCFF26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235" w:name="_Toc343511515"/>
      <w:bookmarkStart w:id="236" w:name="_Hlk522170699"/>
      <w:r>
        <w:rPr>
          <w:rFonts w:hint="eastAsia" w:ascii="宋体" w:hAnsi="宋体" w:eastAsia="宋体" w:cs="宋体"/>
          <w:color w:val="000000" w:themeColor="text1"/>
          <w:sz w:val="24"/>
          <w:szCs w:val="24"/>
          <w14:textFill>
            <w14:solidFill>
              <w14:schemeClr w14:val="tx1"/>
            </w14:solidFill>
          </w14:textFill>
        </w:rPr>
        <w:t>3.4.1 供应商在递交投标文件的同时，应按供应商须知前附表规定的金额、担保形式缴纳投标保证金。</w:t>
      </w:r>
    </w:p>
    <w:p w14:paraId="190DC1F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3.4.2 投标人不按本章第3.4.1项要求提交投标保证金的，其投标文件作废标处理。</w:t>
      </w:r>
    </w:p>
    <w:bookmarkEnd w:id="235"/>
    <w:bookmarkEnd w:id="236"/>
    <w:p w14:paraId="5882272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237" w:name="_Toc343511517"/>
      <w:r>
        <w:rPr>
          <w:rFonts w:hint="eastAsia" w:ascii="宋体" w:hAnsi="宋体" w:eastAsia="宋体" w:cs="宋体"/>
          <w:color w:val="000000" w:themeColor="text1"/>
          <w:sz w:val="24"/>
          <w:szCs w:val="24"/>
          <w14:textFill>
            <w14:solidFill>
              <w14:schemeClr w14:val="tx1"/>
            </w14:solidFill>
          </w14:textFill>
        </w:rPr>
        <w:t>3.4.3</w:t>
      </w:r>
      <w:bookmarkEnd w:id="237"/>
      <w:r>
        <w:rPr>
          <w:rFonts w:hint="eastAsia" w:ascii="宋体" w:hAnsi="宋体" w:eastAsia="宋体" w:cs="宋体"/>
          <w:color w:val="000000" w:themeColor="text1"/>
          <w:sz w:val="24"/>
          <w:szCs w:val="24"/>
          <w14:textFill>
            <w14:solidFill>
              <w14:schemeClr w14:val="tx1"/>
            </w14:solidFill>
          </w14:textFill>
        </w:rPr>
        <w:t>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p>
    <w:p w14:paraId="2A65F3E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代理机构应当自中标通知书发出之日起5个工作日内退还未中标投标人的投标保证金，向未中标的投标人扣除银行交易手续费后退还投标保证金及银行同期存款利息。自合同签订之日起5个工作日内退还中标投标人的投标保证金向中标投标人扣除银行交易手续费后退还投标保证金及银行同期存款利息。</w:t>
      </w:r>
    </w:p>
    <w:p w14:paraId="56895E2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依法必须进行招标的项目的境内投标单位，以现金或者支票形式提交的投标保证金应当从其基本账户转出。</w:t>
      </w:r>
    </w:p>
    <w:p w14:paraId="4F12486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采购人不得挪用投标保证金。</w:t>
      </w:r>
    </w:p>
    <w:p w14:paraId="2208506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w:t>
      </w:r>
      <w:r>
        <w:rPr>
          <w:rFonts w:hint="eastAsia" w:ascii="宋体" w:hAnsi="宋体" w:cs="宋体"/>
          <w:color w:val="000000" w:themeColor="text1"/>
          <w:sz w:val="24"/>
          <w:szCs w:val="24"/>
          <w:lang w:val="en-US" w:eastAsia="zh-CN"/>
          <w14:textFill>
            <w14:solidFill>
              <w14:schemeClr w14:val="tx1"/>
            </w14:solidFill>
          </w14:textFill>
        </w:rPr>
        <w:t>4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5139461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投标人撤回已提交的投标文件，应当在投标截止时间前书面通知采购人。采购人已收取投标保证金的，应当自收到投标人书面撤回通知之日起5</w:t>
      </w:r>
      <w:r>
        <w:rPr>
          <w:rFonts w:hint="eastAsia" w:ascii="宋体" w:hAnsi="宋体" w:cs="宋体"/>
          <w:color w:val="000000" w:themeColor="text1"/>
          <w:sz w:val="24"/>
          <w:szCs w:val="24"/>
          <w:lang w:val="en-US" w:eastAsia="zh-CN"/>
          <w14:textFill>
            <w14:solidFill>
              <w14:schemeClr w14:val="tx1"/>
            </w14:solidFill>
          </w14:textFill>
        </w:rPr>
        <w:t>个工作日</w:t>
      </w:r>
      <w:r>
        <w:rPr>
          <w:rFonts w:hint="eastAsia" w:ascii="宋体" w:hAnsi="宋体" w:eastAsia="宋体" w:cs="宋体"/>
          <w:color w:val="000000" w:themeColor="text1"/>
          <w:sz w:val="24"/>
          <w:szCs w:val="24"/>
          <w14:textFill>
            <w14:solidFill>
              <w14:schemeClr w14:val="tx1"/>
            </w14:solidFill>
          </w14:textFill>
        </w:rPr>
        <w:t>内退还。</w:t>
      </w:r>
    </w:p>
    <w:p w14:paraId="52A2CA3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投标截止后投标人撤销投标文件的，采购人可以不退还投标保证金。</w:t>
      </w:r>
    </w:p>
    <w:p w14:paraId="16790DC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采购人和中标人应当依照</w:t>
      </w:r>
      <w:r>
        <w:rPr>
          <w:rFonts w:hint="eastAsia" w:ascii="宋体" w:hAnsi="宋体" w:cs="宋体"/>
          <w:color w:val="000000" w:themeColor="text1"/>
          <w:sz w:val="24"/>
          <w:szCs w:val="24"/>
          <w:lang w:val="en-US" w:eastAsia="zh-CN"/>
          <w14:textFill>
            <w14:solidFill>
              <w14:schemeClr w14:val="tx1"/>
            </w14:solidFill>
          </w14:textFill>
        </w:rPr>
        <w:t>政府采购法</w:t>
      </w:r>
      <w:r>
        <w:rPr>
          <w:rFonts w:hint="eastAsia" w:ascii="宋体" w:hAnsi="宋体" w:eastAsia="宋体" w:cs="宋体"/>
          <w:color w:val="000000" w:themeColor="text1"/>
          <w:sz w:val="24"/>
          <w:szCs w:val="24"/>
          <w14:textFill>
            <w14:solidFill>
              <w14:schemeClr w14:val="tx1"/>
            </w14:solidFill>
          </w14:textFill>
        </w:rPr>
        <w:t>和本条例的规定签订书面合同，合同的标的、价款、质量、履行期限等主要条款应当与招标文件和中标人的投标文件的内容一致。采购人和中标人不得再行订立背离合同实质性内容的其他协议。</w:t>
      </w:r>
    </w:p>
    <w:p w14:paraId="56E6E5C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中标人无正当理由不与采购人订立合同，在签订合同时向采购人提出附加条件，或者不按照招标文件要求提交履约保证金的，取消其中标资格，投标保证金不予退还。对依法必须进行招标的项目的中标人，由有关行政监督部门责令改正，可以处中标项目金额10‰以下的罚款。</w:t>
      </w:r>
    </w:p>
    <w:p w14:paraId="5B36609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238" w:name="_Toc343511518"/>
      <w:bookmarkStart w:id="239" w:name="_Hlk522172384"/>
      <w:r>
        <w:rPr>
          <w:rFonts w:hint="eastAsia" w:ascii="宋体" w:hAnsi="宋体" w:eastAsia="宋体" w:cs="宋体"/>
          <w:color w:val="000000" w:themeColor="text1"/>
          <w:sz w:val="24"/>
          <w:szCs w:val="24"/>
          <w14:textFill>
            <w14:solidFill>
              <w14:schemeClr w14:val="tx1"/>
            </w14:solidFill>
          </w14:textFill>
        </w:rPr>
        <w:t>3.4.</w:t>
      </w: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有下列情形之一的，投标保证金将不予退还</w:t>
      </w:r>
      <w:bookmarkEnd w:id="238"/>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招标代理机构</w:t>
      </w:r>
      <w:r>
        <w:rPr>
          <w:rFonts w:hint="eastAsia" w:ascii="宋体" w:hAnsi="宋体" w:eastAsia="宋体" w:cs="宋体"/>
          <w:color w:val="000000" w:themeColor="text1"/>
          <w:sz w:val="24"/>
          <w:szCs w:val="24"/>
          <w14:textFill>
            <w14:solidFill>
              <w14:schemeClr w14:val="tx1"/>
            </w14:solidFill>
          </w14:textFill>
        </w:rPr>
        <w:t>有权扣留其投标保证金，以弥补采购人损失。</w:t>
      </w:r>
    </w:p>
    <w:p w14:paraId="1EBEF7B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240" w:name="_Hlk522172370"/>
      <w:r>
        <w:rPr>
          <w:rFonts w:hint="eastAsia" w:ascii="宋体" w:hAnsi="宋体" w:eastAsia="宋体" w:cs="宋体"/>
          <w:color w:val="000000" w:themeColor="text1"/>
          <w:sz w:val="24"/>
          <w:szCs w:val="24"/>
          <w14:textFill>
            <w14:solidFill>
              <w14:schemeClr w14:val="tx1"/>
            </w14:solidFill>
          </w14:textFill>
        </w:rPr>
        <w:t>（1）投标人在规定的投标有效期内撤销或修改其投标文件。</w:t>
      </w:r>
    </w:p>
    <w:p w14:paraId="1BCC229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（2）中标人在收到中标通知书后，无正当理由拒签合同协议书或未按招标文件规定提交履约担保。</w:t>
      </w:r>
    </w:p>
    <w:bookmarkEnd w:id="239"/>
    <w:bookmarkEnd w:id="240"/>
    <w:p w14:paraId="5978B2C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（3）投标人与采购人、其他投标人或者采购代理机构恶意串通的。</w:t>
      </w:r>
    </w:p>
    <w:p w14:paraId="4103E1C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（4）投标人中标后无正当理由放弃中标的</w:t>
      </w:r>
      <w:r>
        <w:rPr>
          <w:rFonts w:hint="eastAsia" w:ascii="宋体" w:hAnsi="宋体" w:cs="宋体"/>
          <w:color w:val="000000" w:themeColor="text1"/>
          <w:sz w:val="24"/>
          <w:szCs w:val="24"/>
          <w:lang w:eastAsia="zh-CN"/>
          <w14:textFill>
            <w14:solidFill>
              <w14:schemeClr w14:val="tx1"/>
            </w14:solidFill>
          </w14:textFill>
        </w:rPr>
        <w:t>。</w:t>
      </w:r>
    </w:p>
    <w:p w14:paraId="53D10C6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）投标人中标后将中标项目转让给他人，未经采购人同意，将中标项目分包给他人的。</w:t>
      </w:r>
    </w:p>
    <w:p w14:paraId="72CB783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）投标人在投标文件中提供伪造、套改、虚假资料参加投标的。</w:t>
      </w:r>
    </w:p>
    <w:p w14:paraId="25C7585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）投标人不按法定程序进行质疑和投诉,捏造事实，查无实据，造成恶劣影响，导致采购活动无法正常进行的。</w:t>
      </w:r>
    </w:p>
    <w:p w14:paraId="6C91C28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）招标文件规定的其他情形。</w:t>
      </w:r>
    </w:p>
    <w:p w14:paraId="3CD71DE6">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241" w:name="_Toc246996939"/>
      <w:bookmarkStart w:id="242" w:name="_Toc296602441"/>
      <w:bookmarkStart w:id="243" w:name="_Toc246996196"/>
      <w:bookmarkStart w:id="244" w:name="_Toc179632570"/>
      <w:bookmarkStart w:id="245" w:name="_Toc247085710"/>
      <w:bookmarkStart w:id="246" w:name="_Toc152042328"/>
      <w:bookmarkStart w:id="247" w:name="_Toc152045552"/>
      <w:bookmarkStart w:id="248" w:name="_Toc144974520"/>
      <w:bookmarkStart w:id="249" w:name="_Toc5131"/>
      <w:bookmarkStart w:id="250" w:name="_Toc18308"/>
      <w:bookmarkStart w:id="251" w:name="_Toc16361"/>
      <w:r>
        <w:rPr>
          <w:rFonts w:hint="eastAsia" w:ascii="宋体" w:hAnsi="宋体" w:eastAsia="宋体" w:cs="宋体"/>
          <w:color w:val="000000" w:themeColor="text1"/>
          <w:sz w:val="24"/>
          <w:szCs w:val="24"/>
          <w14:textFill>
            <w14:solidFill>
              <w14:schemeClr w14:val="tx1"/>
            </w14:solidFill>
          </w14:textFill>
        </w:rPr>
        <w:t>3.5</w:t>
      </w:r>
      <w:bookmarkEnd w:id="241"/>
      <w:bookmarkEnd w:id="242"/>
      <w:bookmarkEnd w:id="243"/>
      <w:bookmarkEnd w:id="244"/>
      <w:bookmarkEnd w:id="245"/>
      <w:bookmarkEnd w:id="246"/>
      <w:bookmarkEnd w:id="247"/>
      <w:bookmarkEnd w:id="248"/>
      <w:bookmarkStart w:id="252" w:name="_Toc179632571"/>
      <w:bookmarkStart w:id="253" w:name="_Toc144974521"/>
      <w:bookmarkStart w:id="254" w:name="_Toc247085711"/>
      <w:bookmarkStart w:id="255" w:name="_Toc152045553"/>
      <w:bookmarkStart w:id="256" w:name="_Toc246996197"/>
      <w:bookmarkStart w:id="257" w:name="_Toc152042329"/>
      <w:bookmarkStart w:id="258" w:name="_Toc246996940"/>
      <w:r>
        <w:rPr>
          <w:rFonts w:hint="eastAsia" w:ascii="宋体" w:hAnsi="宋体" w:eastAsia="宋体" w:cs="宋体"/>
          <w:color w:val="000000" w:themeColor="text1"/>
          <w:sz w:val="24"/>
          <w:szCs w:val="24"/>
          <w14:textFill>
            <w14:solidFill>
              <w14:schemeClr w14:val="tx1"/>
            </w14:solidFill>
          </w14:textFill>
        </w:rPr>
        <w:t xml:space="preserve"> 投标文件的编制</w:t>
      </w:r>
      <w:bookmarkEnd w:id="249"/>
      <w:bookmarkEnd w:id="250"/>
      <w:bookmarkEnd w:id="251"/>
    </w:p>
    <w:bookmarkEnd w:id="252"/>
    <w:bookmarkEnd w:id="253"/>
    <w:bookmarkEnd w:id="254"/>
    <w:bookmarkEnd w:id="255"/>
    <w:bookmarkEnd w:id="256"/>
    <w:bookmarkEnd w:id="257"/>
    <w:bookmarkEnd w:id="258"/>
    <w:p w14:paraId="636FA67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259" w:name="_Toc28026"/>
      <w:bookmarkStart w:id="260" w:name="_Toc19372"/>
      <w:bookmarkStart w:id="261" w:name="_Toc247085713"/>
      <w:bookmarkStart w:id="262" w:name="_Toc152045555"/>
      <w:bookmarkStart w:id="263" w:name="_Toc152042331"/>
      <w:bookmarkStart w:id="264" w:name="_Toc31049"/>
      <w:bookmarkStart w:id="265" w:name="_Toc144974523"/>
      <w:bookmarkStart w:id="266" w:name="_Toc246996942"/>
      <w:bookmarkStart w:id="267" w:name="_Toc246996199"/>
      <w:bookmarkStart w:id="268" w:name="_Toc179632573"/>
      <w:r>
        <w:rPr>
          <w:rFonts w:hint="eastAsia" w:ascii="宋体" w:hAnsi="宋体" w:eastAsia="宋体" w:cs="宋体"/>
          <w:color w:val="000000" w:themeColor="text1"/>
          <w:sz w:val="24"/>
          <w:szCs w:val="24"/>
          <w14:textFill>
            <w14:solidFill>
              <w14:schemeClr w14:val="tx1"/>
            </w14:solidFill>
          </w14:textFill>
        </w:rPr>
        <w:t>3.5.1投标文件必须按“投标文件格式”进行编写，如有必要，可以增加附页，作为投标文件的组成部分。</w:t>
      </w:r>
    </w:p>
    <w:p w14:paraId="7B14D14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3.5.2 投标文件应当对招标文件有关</w:t>
      </w:r>
      <w:r>
        <w:rPr>
          <w:rFonts w:hint="eastAsia" w:ascii="宋体" w:hAnsi="宋体" w:eastAsia="宋体" w:cs="宋体"/>
          <w:color w:val="000000" w:themeColor="text1"/>
          <w:sz w:val="24"/>
          <w:szCs w:val="24"/>
          <w:lang w:val="en-US" w:eastAsia="zh-CN"/>
          <w14:textFill>
            <w14:solidFill>
              <w14:schemeClr w14:val="tx1"/>
            </w14:solidFill>
          </w14:textFill>
        </w:rPr>
        <w:t>供货期</w:t>
      </w:r>
      <w:r>
        <w:rPr>
          <w:rFonts w:hint="eastAsia" w:ascii="宋体" w:hAnsi="宋体" w:eastAsia="宋体" w:cs="宋体"/>
          <w:color w:val="000000" w:themeColor="text1"/>
          <w:sz w:val="24"/>
          <w:szCs w:val="24"/>
          <w14:textFill>
            <w14:solidFill>
              <w14:schemeClr w14:val="tx1"/>
            </w14:solidFill>
          </w14:textFill>
        </w:rPr>
        <w:t>、投标有效期、技术要求、招标范围等实质性内容作出响应。</w:t>
      </w:r>
    </w:p>
    <w:p w14:paraId="61E63ED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3.5.3投标文件应尽量避免涂改、行间插字或删除。如果出现上述情况，改动之处应必须加盖投标人单位公章；由委托代理人签字或盖章的，需随投标文件一起提交有效的“授权委托书”原件的（正副本各一份）；</w:t>
      </w:r>
    </w:p>
    <w:p w14:paraId="71BF7E5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3.5.4 投标文件正本一份，副本份数见投标人须知前附表。正本和副本的封面上必须清楚地标记 “正本”或“副本”的字样。当副本和正本不一致时，以正本为准。</w:t>
      </w:r>
    </w:p>
    <w:p w14:paraId="291C604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3.5.5投标文件的正本和所有的副本必须全部打印并分别装订成册，并编制目录，统一装订、编码，必须在每一页的下方清楚标明。</w:t>
      </w:r>
    </w:p>
    <w:p w14:paraId="03AB618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3.5.6 投标文件签字或盖章要求，见投标人须知前附表。</w:t>
      </w:r>
    </w:p>
    <w:p w14:paraId="614109E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3.5.7 投标文件因字迹潦草或表达不清所引起的后果由投标单位负责。</w:t>
      </w:r>
    </w:p>
    <w:p w14:paraId="2BB19FA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3.5.8 未按本章第3.5.1 项至第3.5.7项规定，出现任何一项未按要求编制的投标文件，采购人（或采购代理机构）不予受理，投标文件按无效文件处理。</w:t>
      </w:r>
    </w:p>
    <w:p w14:paraId="2E31B4A1">
      <w:pPr>
        <w:pageBreakBefore w:val="0"/>
        <w:wordWrap/>
        <w:topLinePunct w:val="0"/>
        <w:autoSpaceDE/>
        <w:autoSpaceDN/>
        <w:bidi w:val="0"/>
        <w:adjustRightInd/>
        <w:spacing w:line="60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3.6</w:t>
      </w:r>
      <w:r>
        <w:rPr>
          <w:rFonts w:hint="eastAsia" w:ascii="宋体" w:hAnsi="宋体" w:eastAsia="宋体" w:cs="宋体"/>
          <w:b/>
          <w:bCs/>
          <w:color w:val="000000" w:themeColor="text1"/>
          <w:sz w:val="24"/>
          <w:szCs w:val="24"/>
          <w14:textFill>
            <w14:solidFill>
              <w14:schemeClr w14:val="tx1"/>
            </w14:solidFill>
          </w14:textFill>
        </w:rPr>
        <w:t>关于投标文件的雷同性分析</w:t>
      </w:r>
    </w:p>
    <w:p w14:paraId="43634A2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根据陕西省公共资源交易中心2021年7月22日印发的《关于在政府采购交易系统中开通标书雷同性分析功能的通知》，在符合性审查环节，将由评标委员会在评标系统中对</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的电子投标文件进行雷同性分析。</w:t>
      </w:r>
    </w:p>
    <w:p w14:paraId="4AF00E6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6F28884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若“文件制作机器码”一致，则表明不同投标</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的电子投标文件出自同一台制作设备，根据《陕西省财政厅关于政府采购有关政策的复函》（陕财办采函〔2019〕18号），该情形可以视为投标</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串通投标，其投标无效。</w:t>
      </w:r>
    </w:p>
    <w:p w14:paraId="2AD5033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若“文件创建标识码”一致，则表示不同投标</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使用投标文件制作软件时，使用同一源工程文件，该情形建议由评标委员会结合项目情况综合判定。</w:t>
      </w:r>
    </w:p>
    <w:p w14:paraId="0D86153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在投标截止时间之后，</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不得对其投标文件做任何修改。</w:t>
      </w:r>
    </w:p>
    <w:p w14:paraId="0FF75E4C">
      <w:pPr>
        <w:pStyle w:val="3"/>
        <w:pageBreakBefore w:val="0"/>
        <w:wordWrap/>
        <w:topLinePunct w:val="0"/>
        <w:autoSpaceDE/>
        <w:autoSpaceDN/>
        <w:bidi w:val="0"/>
        <w:adjustRightInd/>
        <w:spacing w:before="0" w:beforeLines="0" w:after="0" w:afterLines="0" w:line="6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 投标</w:t>
      </w:r>
      <w:bookmarkEnd w:id="259"/>
      <w:bookmarkEnd w:id="260"/>
      <w:bookmarkEnd w:id="261"/>
      <w:bookmarkEnd w:id="262"/>
      <w:bookmarkEnd w:id="263"/>
      <w:bookmarkEnd w:id="264"/>
      <w:bookmarkEnd w:id="265"/>
      <w:bookmarkEnd w:id="266"/>
      <w:bookmarkEnd w:id="267"/>
      <w:bookmarkEnd w:id="268"/>
    </w:p>
    <w:p w14:paraId="2AB56348">
      <w:pPr>
        <w:pageBreakBefore w:val="0"/>
        <w:wordWrap/>
        <w:topLinePunct w:val="0"/>
        <w:autoSpaceDE/>
        <w:autoSpaceDN/>
        <w:bidi w:val="0"/>
        <w:adjustRightInd/>
        <w:spacing w:line="600" w:lineRule="exact"/>
        <w:textAlignment w:val="auto"/>
        <w:rPr>
          <w:rFonts w:hint="eastAsia" w:ascii="宋体" w:hAnsi="宋体" w:eastAsia="宋体" w:cs="宋体"/>
          <w:b/>
          <w:bCs/>
          <w:color w:val="000000" w:themeColor="text1"/>
          <w:sz w:val="24"/>
          <w:szCs w:val="24"/>
          <w14:textFill>
            <w14:solidFill>
              <w14:schemeClr w14:val="tx1"/>
            </w14:solidFill>
          </w14:textFill>
        </w:rPr>
      </w:pPr>
      <w:bookmarkStart w:id="269" w:name="_Toc152045557"/>
      <w:bookmarkStart w:id="270" w:name="_Toc15547"/>
      <w:bookmarkStart w:id="271" w:name="_Toc144974525"/>
      <w:bookmarkStart w:id="272" w:name="_Toc152042333"/>
      <w:bookmarkStart w:id="273" w:name="_Toc179632575"/>
      <w:bookmarkStart w:id="274" w:name="_Toc2773"/>
      <w:bookmarkStart w:id="275" w:name="_Toc2783"/>
      <w:bookmarkStart w:id="276" w:name="_Toc152042334"/>
      <w:bookmarkStart w:id="277" w:name="_Toc179632576"/>
      <w:bookmarkStart w:id="278" w:name="_Toc246996945"/>
      <w:bookmarkStart w:id="279" w:name="_Toc152045558"/>
      <w:bookmarkStart w:id="280" w:name="_Toc247085716"/>
      <w:bookmarkStart w:id="281" w:name="_Toc246996202"/>
      <w:bookmarkStart w:id="282" w:name="_Toc144974526"/>
      <w:r>
        <w:rPr>
          <w:rFonts w:hint="eastAsia" w:ascii="宋体" w:hAnsi="宋体" w:eastAsia="宋体" w:cs="宋体"/>
          <w:b/>
          <w:bCs/>
          <w:color w:val="000000" w:themeColor="text1"/>
          <w:sz w:val="24"/>
          <w:szCs w:val="24"/>
          <w14:textFill>
            <w14:solidFill>
              <w14:schemeClr w14:val="tx1"/>
            </w14:solidFill>
          </w14:textFill>
        </w:rPr>
        <w:t>4.</w:t>
      </w:r>
      <w:r>
        <w:rPr>
          <w:rFonts w:hint="eastAsia" w:ascii="宋体" w:hAnsi="宋体" w:eastAsia="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投标文件的递交</w:t>
      </w:r>
      <w:bookmarkEnd w:id="269"/>
      <w:bookmarkEnd w:id="270"/>
      <w:bookmarkEnd w:id="271"/>
      <w:bookmarkEnd w:id="272"/>
      <w:bookmarkEnd w:id="273"/>
      <w:bookmarkEnd w:id="274"/>
      <w:bookmarkEnd w:id="275"/>
      <w:r>
        <w:rPr>
          <w:rFonts w:hint="eastAsia" w:ascii="宋体" w:hAnsi="宋体" w:eastAsia="宋体" w:cs="宋体"/>
          <w:b/>
          <w:bCs/>
          <w:color w:val="000000" w:themeColor="text1"/>
          <w:sz w:val="24"/>
          <w:szCs w:val="24"/>
          <w14:textFill>
            <w14:solidFill>
              <w14:schemeClr w14:val="tx1"/>
            </w14:solidFill>
          </w14:textFill>
        </w:rPr>
        <w:t xml:space="preserve"> </w:t>
      </w:r>
    </w:p>
    <w:p w14:paraId="3935FD31">
      <w:pPr>
        <w:pageBreakBefore w:val="0"/>
        <w:numPr>
          <w:ilvl w:val="0"/>
          <w:numId w:val="0"/>
        </w:numPr>
        <w:wordWrap/>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t>电子投标文件可于递交投标文件截止时间前任意时段，登录“全国公共资源交易中心平台（陕西省·延安市）”（延安市公共资源交易平台）〖首页→电子交易平台→陕西政府采购交易系统→企业端〗，登录后上传加密后的电子投标文件。上传成功后，延安市公共资源交易平台政府采购系统将予以记录。</w:t>
      </w:r>
    </w:p>
    <w:p w14:paraId="45093005">
      <w:pPr>
        <w:pageBreakBefore w:val="0"/>
        <w:numPr>
          <w:ilvl w:val="0"/>
          <w:numId w:val="0"/>
        </w:numPr>
        <w:wordWrap/>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（2）纸质投标文件递交要求：正本壹份，副本</w:t>
      </w:r>
      <w:r>
        <w:rPr>
          <w:rFonts w:hint="eastAsia" w:ascii="宋体" w:hAnsi="宋体" w:cs="宋体"/>
          <w:b w:val="0"/>
          <w:bCs w:val="0"/>
          <w:color w:val="000000" w:themeColor="text1"/>
          <w:kern w:val="2"/>
          <w:sz w:val="24"/>
          <w:szCs w:val="24"/>
          <w:lang w:val="en-US" w:eastAsia="zh-CN" w:bidi="ar-SA"/>
          <w14:textFill>
            <w14:solidFill>
              <w14:schemeClr w14:val="tx1"/>
            </w14:solidFill>
          </w14:textFill>
        </w:rPr>
        <w:t>贰</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份（副本可采用正本复印件）。</w:t>
      </w:r>
    </w:p>
    <w:p w14:paraId="489DF424">
      <w:pPr>
        <w:pageBreakBefore w:val="0"/>
        <w:numPr>
          <w:ilvl w:val="0"/>
          <w:numId w:val="0"/>
        </w:numPr>
        <w:wordWrap/>
        <w:topLinePunct w:val="0"/>
        <w:autoSpaceDE/>
        <w:autoSpaceDN/>
        <w:bidi w:val="0"/>
        <w:adjustRightInd/>
        <w:spacing w:line="6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注：纸质投标文件须留档保存，接受邮寄（纸质投标文件须与电子投标文件保持一致），开标结束后三日内邮寄到：延安市新区盛世花园北区12号楼一单元802室，电话：0911-8688810。</w:t>
      </w:r>
    </w:p>
    <w:p w14:paraId="72BBC2CA">
      <w:pPr>
        <w:pageBreakBefore w:val="0"/>
        <w:wordWrap/>
        <w:topLinePunct w:val="0"/>
        <w:autoSpaceDE/>
        <w:autoSpaceDN/>
        <w:bidi w:val="0"/>
        <w:adjustRightInd/>
        <w:spacing w:line="60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w:t>
      </w:r>
      <w:r>
        <w:rPr>
          <w:rFonts w:hint="eastAsia" w:ascii="宋体" w:hAnsi="宋体" w:eastAsia="宋体" w:cs="宋体"/>
          <w:b/>
          <w:bCs/>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投标文件的修改与撤回</w:t>
      </w:r>
      <w:bookmarkEnd w:id="276"/>
      <w:bookmarkEnd w:id="277"/>
      <w:bookmarkEnd w:id="278"/>
      <w:bookmarkEnd w:id="279"/>
      <w:bookmarkEnd w:id="280"/>
      <w:bookmarkEnd w:id="281"/>
      <w:bookmarkEnd w:id="282"/>
      <w:bookmarkStart w:id="283" w:name="_Toc247085717"/>
      <w:bookmarkStart w:id="284" w:name="_Toc27697"/>
      <w:bookmarkStart w:id="285" w:name="_Toc144974527"/>
      <w:bookmarkStart w:id="286" w:name="_Toc23736"/>
      <w:bookmarkStart w:id="287" w:name="_Toc246996203"/>
      <w:bookmarkStart w:id="288" w:name="_Toc246996946"/>
      <w:bookmarkStart w:id="289" w:name="_Toc179632577"/>
      <w:bookmarkStart w:id="290" w:name="_Toc152045559"/>
      <w:bookmarkStart w:id="291" w:name="_Toc8495"/>
      <w:bookmarkStart w:id="292" w:name="_Toc152042335"/>
    </w:p>
    <w:p w14:paraId="2543A3E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上传</w:t>
      </w:r>
      <w:r>
        <w:rPr>
          <w:rFonts w:hint="eastAsia" w:ascii="宋体" w:hAnsi="宋体" w:eastAsia="宋体" w:cs="宋体"/>
          <w:b w:val="0"/>
          <w:bCs w:val="0"/>
          <w:color w:val="000000" w:themeColor="text1"/>
          <w:sz w:val="24"/>
          <w:szCs w:val="24"/>
          <w:lang w:val="en-US" w:eastAsia="zh-CN"/>
          <w14:textFill>
            <w14:solidFill>
              <w14:schemeClr w14:val="tx1"/>
            </w14:solidFill>
          </w14:textFill>
        </w:rPr>
        <w:t>的电子投标</w:t>
      </w:r>
      <w:r>
        <w:rPr>
          <w:rFonts w:hint="eastAsia" w:ascii="宋体" w:hAnsi="宋体" w:eastAsia="宋体" w:cs="宋体"/>
          <w:b w:val="0"/>
          <w:bCs w:val="0"/>
          <w:color w:val="000000" w:themeColor="text1"/>
          <w:sz w:val="24"/>
          <w:szCs w:val="24"/>
          <w14:textFill>
            <w14:solidFill>
              <w14:schemeClr w14:val="tx1"/>
            </w14:solidFill>
          </w14:textFill>
        </w:rPr>
        <w:t>文件有误或需要重新提交的，可先撤销已经上传的文件，然后重新上传新文件。</w:t>
      </w:r>
    </w:p>
    <w:p w14:paraId="3C15F91A">
      <w:pPr>
        <w:pageBreakBefore w:val="0"/>
        <w:wordWrap/>
        <w:topLinePunct w:val="0"/>
        <w:autoSpaceDE/>
        <w:autoSpaceDN/>
        <w:bidi w:val="0"/>
        <w:adjustRightInd/>
        <w:spacing w:line="600" w:lineRule="exact"/>
        <w:ind w:firstLine="482" w:firstLineChars="20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5.开标</w:t>
      </w:r>
      <w:bookmarkEnd w:id="283"/>
      <w:bookmarkEnd w:id="284"/>
      <w:bookmarkEnd w:id="285"/>
      <w:bookmarkEnd w:id="286"/>
      <w:bookmarkEnd w:id="287"/>
      <w:bookmarkEnd w:id="288"/>
      <w:bookmarkEnd w:id="289"/>
      <w:bookmarkEnd w:id="290"/>
      <w:bookmarkEnd w:id="291"/>
      <w:bookmarkEnd w:id="292"/>
    </w:p>
    <w:p w14:paraId="6A90218B">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293" w:name="_Toc32417"/>
      <w:bookmarkStart w:id="294" w:name="_Toc246996204"/>
      <w:bookmarkStart w:id="295" w:name="_Toc152042336"/>
      <w:bookmarkStart w:id="296" w:name="_Toc144974528"/>
      <w:bookmarkStart w:id="297" w:name="_Toc179632578"/>
      <w:bookmarkStart w:id="298" w:name="_Toc247085718"/>
      <w:bookmarkStart w:id="299" w:name="_Toc11197"/>
      <w:bookmarkStart w:id="300" w:name="_Toc246996947"/>
      <w:bookmarkStart w:id="301" w:name="_Toc19034"/>
      <w:bookmarkStart w:id="302" w:name="_Toc152045560"/>
      <w:r>
        <w:rPr>
          <w:rFonts w:hint="eastAsia" w:ascii="宋体" w:hAnsi="宋体" w:eastAsia="宋体" w:cs="宋体"/>
          <w:color w:val="000000" w:themeColor="text1"/>
          <w:sz w:val="24"/>
          <w:szCs w:val="24"/>
          <w14:textFill>
            <w14:solidFill>
              <w14:schemeClr w14:val="tx1"/>
            </w14:solidFill>
          </w14:textFill>
        </w:rPr>
        <w:t>5.1 开标时间和地点</w:t>
      </w:r>
      <w:bookmarkEnd w:id="293"/>
      <w:bookmarkEnd w:id="294"/>
      <w:bookmarkEnd w:id="295"/>
      <w:bookmarkEnd w:id="296"/>
      <w:bookmarkEnd w:id="297"/>
      <w:bookmarkEnd w:id="298"/>
      <w:bookmarkEnd w:id="299"/>
      <w:bookmarkEnd w:id="300"/>
      <w:bookmarkEnd w:id="301"/>
      <w:bookmarkEnd w:id="302"/>
    </w:p>
    <w:p w14:paraId="69D23BC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投标人须知前附表规定的地点和时间公开开标，并邀请所有投标人的法定代表人或其委托代理人准时参加。</w:t>
      </w:r>
    </w:p>
    <w:p w14:paraId="0A0F743E">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303" w:name="_Toc246996205"/>
      <w:bookmarkStart w:id="304" w:name="_Toc144974529"/>
      <w:bookmarkStart w:id="305" w:name="_Toc20464"/>
      <w:bookmarkStart w:id="306" w:name="_Toc3352"/>
      <w:bookmarkStart w:id="307" w:name="_Toc27426"/>
      <w:bookmarkStart w:id="308" w:name="_Toc179632579"/>
      <w:bookmarkStart w:id="309" w:name="_Toc247085719"/>
      <w:bookmarkStart w:id="310" w:name="_Toc246996948"/>
      <w:bookmarkStart w:id="311" w:name="_Toc152045561"/>
      <w:bookmarkStart w:id="312" w:name="_Toc152042337"/>
      <w:r>
        <w:rPr>
          <w:rFonts w:hint="eastAsia" w:ascii="宋体" w:hAnsi="宋体" w:eastAsia="宋体" w:cs="宋体"/>
          <w:color w:val="000000" w:themeColor="text1"/>
          <w:sz w:val="24"/>
          <w:szCs w:val="24"/>
          <w14:textFill>
            <w14:solidFill>
              <w14:schemeClr w14:val="tx1"/>
            </w14:solidFill>
          </w14:textFill>
        </w:rPr>
        <w:t>5.2 开标程序</w:t>
      </w:r>
      <w:bookmarkEnd w:id="303"/>
      <w:bookmarkEnd w:id="304"/>
      <w:bookmarkEnd w:id="305"/>
      <w:bookmarkEnd w:id="306"/>
      <w:bookmarkEnd w:id="307"/>
      <w:bookmarkEnd w:id="308"/>
      <w:bookmarkEnd w:id="309"/>
      <w:bookmarkEnd w:id="310"/>
      <w:bookmarkEnd w:id="311"/>
      <w:bookmarkEnd w:id="312"/>
    </w:p>
    <w:p w14:paraId="4AB896F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bookmarkStart w:id="313" w:name="_Toc5502"/>
      <w:bookmarkStart w:id="314" w:name="_Toc30701"/>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采购人和采购代理机构将按投标人须知前附表中规定的开标时间和地点组织开标。投标人不足3家的，不予开标。</w:t>
      </w:r>
    </w:p>
    <w:p w14:paraId="2ACAC4E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开标时，由采购人和代理机构组织各投标人线上解密，并在线上公示开标记录。若投标人在系统规定时间内未完成解密，或因投标人原因造成其投标文件无法解密（或无法打开的），按无效投标处理。</w:t>
      </w:r>
    </w:p>
    <w:p w14:paraId="44CBE7B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本项目采用“不见面开标”具体流程如下：</w:t>
      </w:r>
    </w:p>
    <w:p w14:paraId="0D89FCD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3.1</w:t>
      </w:r>
      <w:r>
        <w:rPr>
          <w:rFonts w:hint="eastAsia" w:ascii="宋体" w:hAnsi="宋体" w:eastAsia="宋体" w:cs="宋体"/>
          <w:color w:val="000000" w:themeColor="text1"/>
          <w:kern w:val="0"/>
          <w:sz w:val="24"/>
          <w:szCs w:val="24"/>
          <w14:textFill>
            <w14:solidFill>
              <w14:schemeClr w14:val="tx1"/>
            </w14:solidFill>
          </w14:textFill>
        </w:rPr>
        <w:t>、项目开标时，投标人使用CA锁登录交易中心网站不见面开标大厅，通过不见面开标大厅参加开标，使用不见面开标系统与招标人、招标代理机构现场工作人员进行互动交流、澄清答疑活动。提交投标文件截止时间前，招标代理机构、交易中心工作人员提前一小时进入不见面开标系统，投标人提前一小时进入该系统，进行在线查看互动区消息等。</w:t>
      </w:r>
    </w:p>
    <w:p w14:paraId="3247591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3.2</w:t>
      </w:r>
      <w:r>
        <w:rPr>
          <w:rFonts w:hint="eastAsia" w:ascii="宋体" w:hAnsi="宋体" w:eastAsia="宋体" w:cs="宋体"/>
          <w:color w:val="000000" w:themeColor="text1"/>
          <w:kern w:val="0"/>
          <w:sz w:val="24"/>
          <w:szCs w:val="24"/>
          <w14:textFill>
            <w14:solidFill>
              <w14:schemeClr w14:val="tx1"/>
            </w14:solidFill>
          </w14:textFill>
        </w:rPr>
        <w:t>、提交投标文件截止时间后，由主持人通过系统发出投标文件解密指令，投标人按规定时间自行实施远程解密，解密限定在规定时间内完成</w:t>
      </w:r>
      <w:r>
        <w:rPr>
          <w:rFonts w:hint="eastAsia" w:ascii="宋体" w:hAnsi="宋体" w:eastAsia="宋体" w:cs="宋体"/>
          <w:color w:val="000000" w:themeColor="text1"/>
          <w:kern w:val="0"/>
          <w:sz w:val="24"/>
          <w:szCs w:val="24"/>
          <w:lang w:eastAsia="zh-CN"/>
          <w14:textFill>
            <w14:solidFill>
              <w14:schemeClr w14:val="tx1"/>
            </w14:solidFill>
          </w14:textFill>
        </w:rPr>
        <w:t>。</w:t>
      </w:r>
    </w:p>
    <w:p w14:paraId="1B3E6FC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3.3、</w:t>
      </w:r>
      <w:r>
        <w:rPr>
          <w:rFonts w:hint="eastAsia" w:ascii="宋体" w:hAnsi="宋体" w:eastAsia="宋体" w:cs="宋体"/>
          <w:color w:val="000000" w:themeColor="text1"/>
          <w:kern w:val="0"/>
          <w:sz w:val="24"/>
          <w:szCs w:val="24"/>
          <w14:textFill>
            <w14:solidFill>
              <w14:schemeClr w14:val="tx1"/>
            </w14:solidFill>
          </w14:textFill>
        </w:rPr>
        <w:t>开标过程中，投标人应当重点关注不见面开标系统相关流程和互动区消息，并根据提醒及时进行投标文件在线解密等操作。</w:t>
      </w:r>
    </w:p>
    <w:p w14:paraId="4A922F4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3.4</w:t>
      </w:r>
      <w:r>
        <w:rPr>
          <w:rFonts w:hint="eastAsia" w:ascii="宋体" w:hAnsi="宋体" w:eastAsia="宋体" w:cs="宋体"/>
          <w:color w:val="000000" w:themeColor="text1"/>
          <w:kern w:val="0"/>
          <w:sz w:val="24"/>
          <w:szCs w:val="24"/>
          <w14:textFill>
            <w14:solidFill>
              <w14:schemeClr w14:val="tx1"/>
            </w14:solidFill>
          </w14:textFill>
        </w:rPr>
        <w:t>、项目进入投标文件在线解密阶段后，投标人须在规定的时限内对电子投标文件进行解密，逾期系统将拒绝操作。解密时所用CA锁应与加密投标文件时所用CA锁为同一锁，且在正常使用期内，否则将无法解密。</w:t>
      </w:r>
    </w:p>
    <w:p w14:paraId="1E77637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3.5</w:t>
      </w:r>
      <w:r>
        <w:rPr>
          <w:rFonts w:hint="eastAsia" w:ascii="宋体" w:hAnsi="宋体" w:eastAsia="宋体" w:cs="宋体"/>
          <w:color w:val="000000" w:themeColor="text1"/>
          <w:kern w:val="0"/>
          <w:sz w:val="24"/>
          <w:szCs w:val="24"/>
          <w14:textFill>
            <w14:solidFill>
              <w14:schemeClr w14:val="tx1"/>
            </w14:solidFill>
          </w14:textFill>
        </w:rPr>
        <w:t>、因投标人自身原因未能按时完成投标文件解密，视为投标人放弃该项目投标，其投标文件将被退回；因交易中心不见面开标系统原因，导致投标人无法按时完成投标文件解密的，交易中心可根据实际情况相应延迟解密时间或调整开标时间。</w:t>
      </w:r>
    </w:p>
    <w:p w14:paraId="5A0E0F1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3.6</w:t>
      </w:r>
      <w:r>
        <w:rPr>
          <w:rFonts w:hint="eastAsia" w:ascii="宋体" w:hAnsi="宋体" w:eastAsia="宋体" w:cs="宋体"/>
          <w:color w:val="000000" w:themeColor="text1"/>
          <w:kern w:val="0"/>
          <w:sz w:val="24"/>
          <w:szCs w:val="24"/>
          <w14:textFill>
            <w14:solidFill>
              <w14:schemeClr w14:val="tx1"/>
            </w14:solidFill>
          </w14:textFill>
        </w:rPr>
        <w:t>、开标过程中，参加在线开标的投标人代表视为投标人全权委托委托人，行使投标人权利与义务。投标人不得以不承认解密及互动发言人员的资格或身份等为借口否认投标行为。操作流程详见延安市公共资源交易中心不见面开标系统操作手册（投标人）。投标申请人应及时获取招标文件、澄清或修改文件以及答疑等相关文件，在提交投标文件截止时间前必须递交投标文件，否则按无效处理。</w:t>
      </w:r>
    </w:p>
    <w:p w14:paraId="1D2F7E4B">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5.3投标文件的有效性</w:t>
      </w:r>
      <w:bookmarkEnd w:id="313"/>
      <w:bookmarkEnd w:id="314"/>
    </w:p>
    <w:p w14:paraId="78A9E17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5.3.1开标时，投标文件出现下列情况之一的，应当作为无效投标文件，不得进入评标：</w:t>
      </w:r>
    </w:p>
    <w:p w14:paraId="4C45292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5.3.1.</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本须知第3.1条规定的投标文件有关内容未按本须知第3.5.3条规定加盖投标人印章或未经法定代表人或其委托代理人签字或盖章的，由委托代理人签字或盖章的，但未随投标文件一起提交有效的“授权委托书”原件的；</w:t>
      </w:r>
    </w:p>
    <w:p w14:paraId="6DF114F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5.3.1.</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投标文件的关键内容字迹模糊，无法辨认的；</w:t>
      </w:r>
    </w:p>
    <w:p w14:paraId="09FC09B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5.3.1.</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xml:space="preserve">投标人未按照招标文件的要求提供投标保证金的；                   </w:t>
      </w:r>
    </w:p>
    <w:p w14:paraId="348E27A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5.3.1.</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投标文件不符合本须知第3.1条规定，其组成缺项者；</w:t>
      </w:r>
    </w:p>
    <w:p w14:paraId="13EA3B4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 xml:space="preserve"> 开标大会在递交投标文件截止时间的同一时间举行，出席和参加大会的人员和代表，应在会议开始之前进行会议签到。</w:t>
      </w:r>
    </w:p>
    <w:p w14:paraId="0619AD2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5.3.1.</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 xml:space="preserve"> 开标时，投标文件中出现下列情况，修正原则为。</w:t>
      </w:r>
    </w:p>
    <w:p w14:paraId="0C1D3F9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a.投标报价的大写金额和小写不一致的，以大写金额为准；</w:t>
      </w:r>
    </w:p>
    <w:p w14:paraId="436213A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b.单价金额小数点有明显错位的，以修改单价为准；</w:t>
      </w:r>
    </w:p>
    <w:p w14:paraId="06A18AD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c.多处内容交叉不符时，以评标委员会评审结果为准；</w:t>
      </w:r>
    </w:p>
    <w:p w14:paraId="066DB36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d.文字与图表不符时以文字为准。</w:t>
      </w:r>
    </w:p>
    <w:p w14:paraId="2944478D">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315" w:name="_Toc21836"/>
      <w:bookmarkStart w:id="316" w:name="_Toc7178"/>
      <w:bookmarkStart w:id="317" w:name="_Toc24451"/>
      <w:r>
        <w:rPr>
          <w:rFonts w:hint="eastAsia" w:ascii="宋体" w:hAnsi="宋体" w:eastAsia="宋体" w:cs="宋体"/>
          <w:color w:val="000000" w:themeColor="text1"/>
          <w:sz w:val="24"/>
          <w:szCs w:val="24"/>
          <w14:textFill>
            <w14:solidFill>
              <w14:schemeClr w14:val="tx1"/>
            </w14:solidFill>
          </w14:textFill>
        </w:rPr>
        <w:t>5.4开标异议</w:t>
      </w:r>
      <w:bookmarkEnd w:id="315"/>
      <w:bookmarkEnd w:id="316"/>
      <w:bookmarkEnd w:id="317"/>
    </w:p>
    <w:p w14:paraId="763604D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bookmarkStart w:id="318" w:name="_Toc179632580"/>
      <w:bookmarkStart w:id="319" w:name="_Toc152045562"/>
      <w:bookmarkStart w:id="320" w:name="_Toc152042338"/>
      <w:bookmarkStart w:id="321" w:name="_Toc144974530"/>
      <w:bookmarkStart w:id="322" w:name="_Toc8409"/>
      <w:bookmarkStart w:id="323" w:name="_Toc19772"/>
      <w:bookmarkStart w:id="324" w:name="_Toc246996206"/>
      <w:bookmarkStart w:id="325" w:name="_Toc247085720"/>
      <w:bookmarkStart w:id="326" w:name="_Toc246996949"/>
      <w:bookmarkStart w:id="327" w:name="_Toc16510"/>
      <w:r>
        <w:rPr>
          <w:rFonts w:hint="eastAsia" w:ascii="宋体" w:hAnsi="宋体" w:cs="宋体"/>
          <w:color w:val="000000" w:themeColor="text1"/>
          <w:kern w:val="0"/>
          <w:sz w:val="24"/>
          <w:szCs w:val="24"/>
          <w:lang w:val="en-US" w:eastAsia="zh-CN"/>
          <w14:textFill>
            <w14:solidFill>
              <w14:schemeClr w14:val="tx1"/>
            </w14:solidFill>
          </w14:textFill>
        </w:rPr>
        <w:t>投</w:t>
      </w:r>
      <w:r>
        <w:rPr>
          <w:rFonts w:hint="eastAsia" w:ascii="宋体" w:hAnsi="宋体" w:eastAsia="宋体" w:cs="宋体"/>
          <w:color w:val="000000" w:themeColor="text1"/>
          <w:kern w:val="0"/>
          <w:sz w:val="24"/>
          <w:szCs w:val="24"/>
          <w:lang w:val="en-US" w:eastAsia="zh-CN"/>
          <w14:textFill>
            <w14:solidFill>
              <w14:schemeClr w14:val="tx1"/>
            </w14:solidFill>
          </w14:textFill>
        </w:rPr>
        <w:t>标人代表对开标过程和开标记录有疑义，以及认为开标现场采购人、采购代理机构相关工作人员有需要回避的情形，应在开标大厅当场提出询问或回避申请，若投标人在开标会议结束前，未提出疑义，视其对开标过程和开标记录无疑义。</w:t>
      </w:r>
    </w:p>
    <w:p w14:paraId="3967EF71">
      <w:pPr>
        <w:pStyle w:val="3"/>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 评标</w:t>
      </w:r>
      <w:bookmarkEnd w:id="318"/>
      <w:bookmarkEnd w:id="319"/>
      <w:bookmarkEnd w:id="320"/>
      <w:bookmarkEnd w:id="321"/>
      <w:bookmarkEnd w:id="322"/>
      <w:bookmarkEnd w:id="323"/>
      <w:bookmarkEnd w:id="324"/>
      <w:bookmarkEnd w:id="325"/>
      <w:bookmarkEnd w:id="326"/>
      <w:bookmarkEnd w:id="327"/>
    </w:p>
    <w:p w14:paraId="6CE0893A">
      <w:pPr>
        <w:pStyle w:val="4"/>
        <w:pageBreakBefore w:val="0"/>
        <w:wordWrap/>
        <w:topLinePunct w:val="0"/>
        <w:autoSpaceDE/>
        <w:autoSpaceDN/>
        <w:bidi w:val="0"/>
        <w:adjustRightInd/>
        <w:spacing w:before="0" w:beforeLines="0" w:after="0" w:afterLines="0" w:line="60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328" w:name="_Toc246996950"/>
      <w:bookmarkStart w:id="329" w:name="_Toc179632581"/>
      <w:bookmarkStart w:id="330" w:name="_Toc144974531"/>
      <w:bookmarkStart w:id="331" w:name="_Toc247085721"/>
      <w:bookmarkStart w:id="332" w:name="_Toc24650"/>
      <w:bookmarkStart w:id="333" w:name="_Toc32310"/>
      <w:bookmarkStart w:id="334" w:name="_Toc17653"/>
      <w:bookmarkStart w:id="335" w:name="_Toc152045563"/>
      <w:bookmarkStart w:id="336" w:name="_Toc152042339"/>
      <w:bookmarkStart w:id="337" w:name="_Toc246996207"/>
      <w:r>
        <w:rPr>
          <w:rFonts w:hint="eastAsia" w:ascii="宋体" w:hAnsi="宋体" w:eastAsia="宋体" w:cs="宋体"/>
          <w:b w:val="0"/>
          <w:bCs w:val="0"/>
          <w:color w:val="000000" w:themeColor="text1"/>
          <w:sz w:val="24"/>
          <w:szCs w:val="24"/>
          <w14:textFill>
            <w14:solidFill>
              <w14:schemeClr w14:val="tx1"/>
            </w14:solidFill>
          </w14:textFill>
        </w:rPr>
        <w:t>6.1 评标委员会</w:t>
      </w:r>
      <w:bookmarkEnd w:id="328"/>
      <w:bookmarkEnd w:id="329"/>
      <w:bookmarkEnd w:id="330"/>
      <w:bookmarkEnd w:id="331"/>
      <w:bookmarkEnd w:id="332"/>
      <w:bookmarkEnd w:id="333"/>
      <w:bookmarkEnd w:id="334"/>
      <w:bookmarkEnd w:id="335"/>
      <w:bookmarkEnd w:id="336"/>
      <w:bookmarkEnd w:id="337"/>
    </w:p>
    <w:p w14:paraId="11268BE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6.1.1 </w:t>
      </w:r>
      <w:r>
        <w:rPr>
          <w:rFonts w:hint="eastAsia" w:ascii="宋体" w:hAnsi="宋体" w:eastAsia="宋体" w:cs="宋体"/>
          <w:color w:val="000000" w:themeColor="text1"/>
          <w:sz w:val="24"/>
          <w:szCs w:val="24"/>
          <w:lang w:val="en-US" w:eastAsia="zh-CN"/>
          <w14:textFill>
            <w14:solidFill>
              <w14:schemeClr w14:val="tx1"/>
            </w14:solidFill>
          </w14:textFill>
        </w:rPr>
        <w:t>评标委员会由采购人代表和评审专家组成，成员人数应当为5人以上单数，其中评审专家不得少于成员总数的三分之二。</w:t>
      </w:r>
    </w:p>
    <w:p w14:paraId="3C5C6C6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6.1.2 评标委员会成员有下列情形之一的，应当回避：</w:t>
      </w:r>
    </w:p>
    <w:p w14:paraId="60183B27">
      <w:pPr>
        <w:pageBreakBefore w:val="0"/>
        <w:wordWrap/>
        <w:topLinePunct w:val="0"/>
        <w:autoSpaceDE/>
        <w:autoSpaceDN/>
        <w:bidi w:val="0"/>
        <w:adjustRightInd/>
        <w:spacing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（1）投标人或投标人主要负责人的近亲属；</w:t>
      </w:r>
    </w:p>
    <w:p w14:paraId="7A5E418D">
      <w:pPr>
        <w:pageBreakBefore w:val="0"/>
        <w:wordWrap/>
        <w:topLinePunct w:val="0"/>
        <w:autoSpaceDE/>
        <w:autoSpaceDN/>
        <w:bidi w:val="0"/>
        <w:adjustRightInd/>
        <w:spacing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（2）项目主管部门或者行政监督部门的人员；</w:t>
      </w:r>
    </w:p>
    <w:p w14:paraId="5FD26AFA">
      <w:pPr>
        <w:pageBreakBefore w:val="0"/>
        <w:wordWrap/>
        <w:topLinePunct w:val="0"/>
        <w:autoSpaceDE/>
        <w:autoSpaceDN/>
        <w:bidi w:val="0"/>
        <w:adjustRightInd/>
        <w:spacing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（3）与投标人有经济利益关系；</w:t>
      </w:r>
    </w:p>
    <w:p w14:paraId="4EB3CAC4">
      <w:pPr>
        <w:pageBreakBefore w:val="0"/>
        <w:wordWrap/>
        <w:topLinePunct w:val="0"/>
        <w:autoSpaceDE/>
        <w:autoSpaceDN/>
        <w:bidi w:val="0"/>
        <w:adjustRightInd/>
        <w:spacing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（4）曾因在招标、评标以及其他与招标投标有关活动中从事违法行为而受过行政处罚或刑事处罚的；</w:t>
      </w:r>
    </w:p>
    <w:p w14:paraId="1550AF98">
      <w:pPr>
        <w:pageBreakBefore w:val="0"/>
        <w:wordWrap/>
        <w:topLinePunct w:val="0"/>
        <w:autoSpaceDE/>
        <w:autoSpaceDN/>
        <w:bidi w:val="0"/>
        <w:adjustRightInd/>
        <w:spacing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（5）与投标人有其他利害关系。</w:t>
      </w:r>
    </w:p>
    <w:p w14:paraId="1D54EC7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338" w:name="_Toc246996951"/>
      <w:bookmarkStart w:id="339" w:name="_Toc16516"/>
      <w:bookmarkStart w:id="340" w:name="_Toc144974532"/>
      <w:bookmarkStart w:id="341" w:name="_Toc246996208"/>
      <w:bookmarkStart w:id="342" w:name="_Toc152042340"/>
      <w:bookmarkStart w:id="343" w:name="_Toc152045564"/>
      <w:bookmarkStart w:id="344" w:name="_Toc247085722"/>
      <w:bookmarkStart w:id="345" w:name="_Toc346"/>
      <w:bookmarkStart w:id="346" w:name="_Toc390"/>
      <w:bookmarkStart w:id="347" w:name="_Toc179632582"/>
      <w:r>
        <w:rPr>
          <w:rFonts w:hint="eastAsia" w:ascii="宋体" w:hAnsi="宋体" w:eastAsia="宋体" w:cs="宋体"/>
          <w:color w:val="000000" w:themeColor="text1"/>
          <w:sz w:val="24"/>
          <w:szCs w:val="24"/>
          <w14:textFill>
            <w14:solidFill>
              <w14:schemeClr w14:val="tx1"/>
            </w14:solidFill>
          </w14:textFill>
        </w:rPr>
        <w:t xml:space="preserve">6.2 </w:t>
      </w:r>
      <w:bookmarkEnd w:id="338"/>
      <w:bookmarkEnd w:id="339"/>
      <w:bookmarkEnd w:id="340"/>
      <w:bookmarkEnd w:id="341"/>
      <w:bookmarkEnd w:id="342"/>
      <w:bookmarkEnd w:id="343"/>
      <w:bookmarkEnd w:id="344"/>
      <w:bookmarkEnd w:id="345"/>
      <w:bookmarkEnd w:id="346"/>
      <w:bookmarkEnd w:id="347"/>
      <w:r>
        <w:rPr>
          <w:rFonts w:hint="eastAsia" w:ascii="宋体" w:hAnsi="宋体" w:eastAsia="宋体" w:cs="宋体"/>
          <w:color w:val="000000" w:themeColor="text1"/>
          <w:sz w:val="24"/>
          <w:szCs w:val="24"/>
          <w14:textFill>
            <w14:solidFill>
              <w14:schemeClr w14:val="tx1"/>
            </w14:solidFill>
          </w14:textFill>
        </w:rPr>
        <w:t>评标委员会应当遵守并履行下列职责义务：</w:t>
      </w:r>
    </w:p>
    <w:p w14:paraId="7023D54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a.遵纪守法，客观、公正、认真负责的履行职责，审查投标文件是否符合招标文件的要求，并作出评价；</w:t>
      </w:r>
    </w:p>
    <w:p w14:paraId="24A88AA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b.要求投标人对投标文件有关事项作出解释或者澄清；</w:t>
      </w:r>
    </w:p>
    <w:p w14:paraId="7917A6D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c.按照招标文件的要求和评标办法进行评标，推荐中标候选人名单；</w:t>
      </w:r>
    </w:p>
    <w:p w14:paraId="67359CD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d.配合</w:t>
      </w:r>
      <w:r>
        <w:rPr>
          <w:rFonts w:hint="eastAsia" w:ascii="宋体" w:hAnsi="宋体" w:cs="宋体"/>
          <w:color w:val="000000" w:themeColor="text1"/>
          <w:sz w:val="24"/>
          <w:szCs w:val="24"/>
          <w:lang w:eastAsia="zh-CN"/>
          <w14:textFill>
            <w14:solidFill>
              <w14:schemeClr w14:val="tx1"/>
            </w14:solidFill>
          </w14:textFill>
        </w:rPr>
        <w:t>招标代理机构</w:t>
      </w:r>
      <w:r>
        <w:rPr>
          <w:rFonts w:hint="eastAsia" w:ascii="宋体" w:hAnsi="宋体" w:eastAsia="宋体" w:cs="宋体"/>
          <w:color w:val="000000" w:themeColor="text1"/>
          <w:sz w:val="24"/>
          <w:szCs w:val="24"/>
          <w14:textFill>
            <w14:solidFill>
              <w14:schemeClr w14:val="tx1"/>
            </w14:solidFill>
          </w14:textFill>
        </w:rPr>
        <w:t>答复投标人提出的质疑；</w:t>
      </w:r>
    </w:p>
    <w:p w14:paraId="5FD26AB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e.评标委员会有权就投标文件中有疑义之处或前后表述不一致的问题，向投标人提出询问或澄清。投标人必须在评标委员会规定的时间内派技术和商务人员进行澄清，有关澄清的内容应以书面形式提交，并由投标人法定代表人或委托代理人签字确认。澄清时投标人只作说明和解释，不得借此对投标报价、优惠条件、售后服务等实质性内容做任何修改。</w:t>
      </w:r>
    </w:p>
    <w:p w14:paraId="1BF42E2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f.评标委员会有权对开标、评标过程中出现的一切问题，根据相关法律法规，本着公平、公正的原则，提出处理意见，经采购人、</w:t>
      </w:r>
      <w:r>
        <w:rPr>
          <w:rFonts w:hint="eastAsia" w:ascii="宋体" w:hAnsi="宋体" w:cs="宋体"/>
          <w:color w:val="000000" w:themeColor="text1"/>
          <w:sz w:val="24"/>
          <w:szCs w:val="24"/>
          <w:lang w:eastAsia="zh-CN"/>
          <w14:textFill>
            <w14:solidFill>
              <w14:schemeClr w14:val="tx1"/>
            </w14:solidFill>
          </w14:textFill>
        </w:rPr>
        <w:t>招标代理机构</w:t>
      </w:r>
      <w:r>
        <w:rPr>
          <w:rFonts w:hint="eastAsia" w:ascii="宋体" w:hAnsi="宋体" w:eastAsia="宋体" w:cs="宋体"/>
          <w:color w:val="000000" w:themeColor="text1"/>
          <w:sz w:val="24"/>
          <w:szCs w:val="24"/>
          <w14:textFill>
            <w14:solidFill>
              <w14:schemeClr w14:val="tx1"/>
            </w14:solidFill>
          </w14:textFill>
        </w:rPr>
        <w:t>同意后做出处理决定。</w:t>
      </w:r>
    </w:p>
    <w:p w14:paraId="321CCFD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g.向</w:t>
      </w:r>
      <w:r>
        <w:rPr>
          <w:rFonts w:hint="eastAsia" w:ascii="宋体" w:hAnsi="宋体" w:cs="宋体"/>
          <w:color w:val="000000" w:themeColor="text1"/>
          <w:sz w:val="24"/>
          <w:szCs w:val="24"/>
          <w:lang w:eastAsia="zh-CN"/>
          <w14:textFill>
            <w14:solidFill>
              <w14:schemeClr w14:val="tx1"/>
            </w14:solidFill>
          </w14:textFill>
        </w:rPr>
        <w:t>招标代理机构</w:t>
      </w:r>
      <w:r>
        <w:rPr>
          <w:rFonts w:hint="eastAsia" w:ascii="宋体" w:hAnsi="宋体" w:eastAsia="宋体" w:cs="宋体"/>
          <w:color w:val="000000" w:themeColor="text1"/>
          <w:sz w:val="24"/>
          <w:szCs w:val="24"/>
          <w14:textFill>
            <w14:solidFill>
              <w14:schemeClr w14:val="tx1"/>
            </w14:solidFill>
          </w14:textFill>
        </w:rPr>
        <w:t>或有关部门报告非法干预评标工作的行为。</w:t>
      </w:r>
    </w:p>
    <w:p w14:paraId="2B02090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6.3 评标保密工作</w:t>
      </w:r>
    </w:p>
    <w:p w14:paraId="05B5440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6.3.1 </w:t>
      </w:r>
      <w:r>
        <w:rPr>
          <w:rFonts w:hint="eastAsia" w:ascii="宋体" w:hAnsi="宋体" w:cs="宋体"/>
          <w:color w:val="000000" w:themeColor="text1"/>
          <w:sz w:val="24"/>
          <w:szCs w:val="24"/>
          <w:lang w:eastAsia="zh-CN"/>
          <w14:textFill>
            <w14:solidFill>
              <w14:schemeClr w14:val="tx1"/>
            </w14:solidFill>
          </w14:textFill>
        </w:rPr>
        <w:t>招标代理机构</w:t>
      </w:r>
      <w:r>
        <w:rPr>
          <w:rFonts w:hint="eastAsia" w:ascii="宋体" w:hAnsi="宋体" w:eastAsia="宋体" w:cs="宋体"/>
          <w:color w:val="000000" w:themeColor="text1"/>
          <w:sz w:val="24"/>
          <w:szCs w:val="24"/>
          <w14:textFill>
            <w14:solidFill>
              <w14:schemeClr w14:val="tx1"/>
            </w14:solidFill>
          </w14:textFill>
        </w:rPr>
        <w:t>必须采取必要措施，保证评标工作在严格保密的情况下进行。任何单位和个人不得非法干预、影响评标方法的确定，以及评标过程和结果。</w:t>
      </w:r>
    </w:p>
    <w:p w14:paraId="723B3C4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6.3.2 开标后，直至授予中标合同为止，评标委员会成员及全体与会工作人员不得将投标文件的审查、答疑、评价和比较的有关资料以及中标候选人的推荐情况，与评标有关的其他任何情况均严格保密。违者依法追究其责任。</w:t>
      </w:r>
    </w:p>
    <w:p w14:paraId="01718F7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6.4 定标程序</w:t>
      </w:r>
    </w:p>
    <w:p w14:paraId="5B44CEC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6.4.1 </w:t>
      </w:r>
      <w:r>
        <w:rPr>
          <w:rFonts w:hint="eastAsia" w:ascii="宋体" w:hAnsi="宋体" w:cs="宋体"/>
          <w:color w:val="000000" w:themeColor="text1"/>
          <w:sz w:val="24"/>
          <w:szCs w:val="24"/>
          <w:lang w:eastAsia="zh-CN"/>
          <w14:textFill>
            <w14:solidFill>
              <w14:schemeClr w14:val="tx1"/>
            </w14:solidFill>
          </w14:textFill>
        </w:rPr>
        <w:t>招标代理机构</w:t>
      </w:r>
      <w:r>
        <w:rPr>
          <w:rFonts w:hint="eastAsia" w:ascii="宋体" w:hAnsi="宋体" w:eastAsia="宋体" w:cs="宋体"/>
          <w:color w:val="000000" w:themeColor="text1"/>
          <w:sz w:val="24"/>
          <w:szCs w:val="24"/>
          <w14:textFill>
            <w14:solidFill>
              <w14:schemeClr w14:val="tx1"/>
            </w14:solidFill>
          </w14:textFill>
        </w:rPr>
        <w:t>在评标工作结束后2个工作日内，将评标报告送采购人。</w:t>
      </w:r>
    </w:p>
    <w:p w14:paraId="508B0CA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6.4.2 采购人在收到评标报告后5个工作日内，按照评标报告中推荐的中标候选人顺序确定中标供应商，并函复</w:t>
      </w:r>
      <w:r>
        <w:rPr>
          <w:rFonts w:hint="eastAsia" w:ascii="宋体" w:hAnsi="宋体" w:cs="宋体"/>
          <w:color w:val="000000" w:themeColor="text1"/>
          <w:sz w:val="24"/>
          <w:szCs w:val="24"/>
          <w:lang w:eastAsia="zh-CN"/>
          <w14:textFill>
            <w14:solidFill>
              <w14:schemeClr w14:val="tx1"/>
            </w14:solidFill>
          </w14:textFill>
        </w:rPr>
        <w:t>招标代理机构</w:t>
      </w:r>
      <w:r>
        <w:rPr>
          <w:rFonts w:hint="eastAsia" w:ascii="宋体" w:hAnsi="宋体" w:eastAsia="宋体" w:cs="宋体"/>
          <w:color w:val="000000" w:themeColor="text1"/>
          <w:sz w:val="24"/>
          <w:szCs w:val="24"/>
          <w14:textFill>
            <w14:solidFill>
              <w14:schemeClr w14:val="tx1"/>
            </w14:solidFill>
          </w14:textFill>
        </w:rPr>
        <w:t>。</w:t>
      </w:r>
    </w:p>
    <w:p w14:paraId="091B788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6.4.3 中标供应商确定之日发出中标通知书，并在省级以上人民政府财政部门指定的媒体上公告中标结果。</w:t>
      </w:r>
    </w:p>
    <w:p w14:paraId="00EEC72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6.4.4 中标供应商因不可抗力或者自身原因不能履行政府采购合同的，采购人可以与排序在中标供应商之后第一位的中标候选人签订政府采购合同，以此类推至第二位。</w:t>
      </w:r>
    </w:p>
    <w:p w14:paraId="13959714">
      <w:pPr>
        <w:pStyle w:val="3"/>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348" w:name="_Toc247085724"/>
      <w:bookmarkStart w:id="349" w:name="_Toc24420"/>
      <w:bookmarkStart w:id="350" w:name="_Toc19723"/>
      <w:bookmarkStart w:id="351" w:name="_Toc144974534"/>
      <w:bookmarkStart w:id="352" w:name="_Toc179632584"/>
      <w:bookmarkStart w:id="353" w:name="_Toc246996953"/>
      <w:bookmarkStart w:id="354" w:name="_Toc152042342"/>
      <w:bookmarkStart w:id="355" w:name="_Toc21695"/>
      <w:bookmarkStart w:id="356" w:name="_Toc152045566"/>
      <w:bookmarkStart w:id="357" w:name="_Toc246996210"/>
      <w:r>
        <w:rPr>
          <w:rFonts w:hint="eastAsia" w:ascii="宋体" w:hAnsi="宋体" w:eastAsia="宋体" w:cs="宋体"/>
          <w:color w:val="000000" w:themeColor="text1"/>
          <w:sz w:val="24"/>
          <w:szCs w:val="24"/>
          <w14:textFill>
            <w14:solidFill>
              <w14:schemeClr w14:val="tx1"/>
            </w14:solidFill>
          </w14:textFill>
        </w:rPr>
        <w:t>7. 合同授予</w:t>
      </w:r>
      <w:bookmarkEnd w:id="348"/>
      <w:bookmarkEnd w:id="349"/>
      <w:bookmarkEnd w:id="350"/>
      <w:bookmarkEnd w:id="351"/>
      <w:bookmarkEnd w:id="352"/>
      <w:bookmarkEnd w:id="353"/>
      <w:bookmarkEnd w:id="354"/>
      <w:bookmarkEnd w:id="355"/>
      <w:bookmarkEnd w:id="356"/>
      <w:bookmarkEnd w:id="357"/>
    </w:p>
    <w:p w14:paraId="66550173">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358" w:name="_Toc247085725"/>
      <w:bookmarkStart w:id="359" w:name="_Toc152045567"/>
      <w:bookmarkStart w:id="360" w:name="_Toc246996211"/>
      <w:bookmarkStart w:id="361" w:name="_Toc23291"/>
      <w:bookmarkStart w:id="362" w:name="_Toc144974535"/>
      <w:bookmarkStart w:id="363" w:name="_Toc246996954"/>
      <w:bookmarkStart w:id="364" w:name="_Toc461"/>
      <w:bookmarkStart w:id="365" w:name="_Toc26031"/>
      <w:bookmarkStart w:id="366" w:name="_Toc179632585"/>
      <w:bookmarkStart w:id="367" w:name="_Toc152042343"/>
      <w:r>
        <w:rPr>
          <w:rFonts w:hint="eastAsia" w:ascii="宋体" w:hAnsi="宋体" w:eastAsia="宋体" w:cs="宋体"/>
          <w:color w:val="000000" w:themeColor="text1"/>
          <w:sz w:val="24"/>
          <w:szCs w:val="24"/>
          <w14:textFill>
            <w14:solidFill>
              <w14:schemeClr w14:val="tx1"/>
            </w14:solidFill>
          </w14:textFill>
        </w:rPr>
        <w:t xml:space="preserve">7.1 </w:t>
      </w:r>
      <w:bookmarkEnd w:id="358"/>
      <w:bookmarkEnd w:id="359"/>
      <w:bookmarkEnd w:id="360"/>
      <w:bookmarkEnd w:id="361"/>
      <w:bookmarkEnd w:id="362"/>
      <w:bookmarkEnd w:id="363"/>
      <w:bookmarkEnd w:id="364"/>
      <w:bookmarkEnd w:id="365"/>
      <w:bookmarkEnd w:id="366"/>
      <w:bookmarkEnd w:id="367"/>
      <w:r>
        <w:rPr>
          <w:rFonts w:hint="eastAsia" w:ascii="宋体" w:hAnsi="宋体" w:eastAsia="宋体" w:cs="宋体"/>
          <w:color w:val="000000" w:themeColor="text1"/>
          <w:sz w:val="24"/>
          <w:szCs w:val="24"/>
          <w14:textFill>
            <w14:solidFill>
              <w14:schemeClr w14:val="tx1"/>
            </w14:solidFill>
          </w14:textFill>
        </w:rPr>
        <w:t>签订合同</w:t>
      </w:r>
    </w:p>
    <w:p w14:paraId="09E152F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368" w:name="_Toc2601"/>
      <w:bookmarkStart w:id="369" w:name="_Toc19535"/>
      <w:bookmarkStart w:id="370" w:name="_Toc23618"/>
      <w:r>
        <w:rPr>
          <w:rFonts w:hint="eastAsia" w:ascii="宋体" w:hAnsi="宋体" w:eastAsia="宋体" w:cs="宋体"/>
          <w:color w:val="000000" w:themeColor="text1"/>
          <w:sz w:val="24"/>
          <w:szCs w:val="24"/>
          <w14:textFill>
            <w14:solidFill>
              <w14:schemeClr w14:val="tx1"/>
            </w14:solidFill>
          </w14:textFill>
        </w:rPr>
        <w:t>7.1</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合同将授予有采购人出具的定标复函确认的供应商。排名第一的中标候选人放弃中标、 因不可抗力提出不能履行合同，或者招标文件规定应当提交履约保证金而在规定的期限内未能提交，或者被查实存在影响中标结果的违法行为等情形，不符合中标条件的，采购人可以按照评标委员会提出的中标候选人名单排序依次确定其他中标候选人为供应商。依次确定其他中标候选人与采购人预期差距较大，或者对采购人明显不利的，采购人可以重新招标。</w:t>
      </w:r>
    </w:p>
    <w:p w14:paraId="084CCAD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 xml:space="preserve">2 </w:t>
      </w:r>
      <w:r>
        <w:rPr>
          <w:rFonts w:hint="eastAsia" w:ascii="宋体" w:hAnsi="宋体" w:eastAsia="宋体" w:cs="宋体"/>
          <w:color w:val="000000" w:themeColor="text1"/>
          <w:sz w:val="24"/>
          <w:szCs w:val="24"/>
          <w:lang w:val="en-US" w:eastAsia="zh-CN"/>
          <w14:textFill>
            <w14:solidFill>
              <w14:schemeClr w14:val="tx1"/>
            </w14:solidFill>
          </w14:textFill>
        </w:rPr>
        <w:t>采购人应尽量缩短采购合同签订时间，不晚于中标(成交)通知书发出之日起25日，鼓励在15日内按照采购文件确定的事项与中标(成交)供应商签订政府采购合同。</w:t>
      </w:r>
      <w:r>
        <w:rPr>
          <w:rFonts w:hint="eastAsia" w:ascii="宋体" w:hAnsi="宋体" w:eastAsia="宋体" w:cs="宋体"/>
          <w:color w:val="000000" w:themeColor="text1"/>
          <w:sz w:val="24"/>
          <w:szCs w:val="24"/>
          <w14:textFill>
            <w14:solidFill>
              <w14:schemeClr w14:val="tx1"/>
            </w14:solidFill>
          </w14:textFill>
        </w:rPr>
        <w:t>中标人不能按投标文件，包括补充文件（如澄清、 承诺等） 中承诺的条件履行签约行为，采购人</w:t>
      </w:r>
      <w:r>
        <w:rPr>
          <w:rFonts w:hint="eastAsia" w:ascii="宋体" w:hAnsi="宋体" w:cs="宋体"/>
          <w:color w:val="000000" w:themeColor="text1"/>
          <w:sz w:val="24"/>
          <w:szCs w:val="24"/>
          <w:lang w:val="en-US" w:eastAsia="zh-CN"/>
          <w14:textFill>
            <w14:solidFill>
              <w14:schemeClr w14:val="tx1"/>
            </w14:solidFill>
          </w14:textFill>
        </w:rPr>
        <w:t>有权</w:t>
      </w:r>
      <w:r>
        <w:rPr>
          <w:rFonts w:hint="eastAsia" w:ascii="宋体" w:hAnsi="宋体" w:eastAsia="宋体" w:cs="宋体"/>
          <w:color w:val="000000" w:themeColor="text1"/>
          <w:sz w:val="24"/>
          <w:szCs w:val="24"/>
          <w14:textFill>
            <w14:solidFill>
              <w14:schemeClr w14:val="tx1"/>
            </w14:solidFill>
          </w14:textFill>
        </w:rPr>
        <w:t>取消其</w:t>
      </w:r>
      <w:r>
        <w:rPr>
          <w:rFonts w:hint="eastAsia" w:ascii="宋体" w:hAnsi="宋体" w:cs="宋体"/>
          <w:color w:val="000000" w:themeColor="text1"/>
          <w:sz w:val="24"/>
          <w:szCs w:val="24"/>
          <w:lang w:val="en-US" w:eastAsia="zh-CN"/>
          <w14:textFill>
            <w14:solidFill>
              <w14:schemeClr w14:val="tx1"/>
            </w14:solidFill>
          </w14:textFill>
        </w:rPr>
        <w:t>中标</w:t>
      </w:r>
      <w:r>
        <w:rPr>
          <w:rFonts w:hint="eastAsia" w:ascii="宋体" w:hAnsi="宋体" w:eastAsia="宋体" w:cs="宋体"/>
          <w:color w:val="000000" w:themeColor="text1"/>
          <w:sz w:val="24"/>
          <w:szCs w:val="24"/>
          <w14:textFill>
            <w14:solidFill>
              <w14:schemeClr w14:val="tx1"/>
            </w14:solidFill>
          </w14:textFill>
        </w:rPr>
        <w:t>资格，并扣除其投标保证金。</w:t>
      </w:r>
    </w:p>
    <w:p w14:paraId="7F51F7A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招标代理机构</w:t>
      </w:r>
      <w:r>
        <w:rPr>
          <w:rFonts w:hint="eastAsia" w:ascii="宋体" w:hAnsi="宋体" w:eastAsia="宋体" w:cs="宋体"/>
          <w:color w:val="000000" w:themeColor="text1"/>
          <w:sz w:val="24"/>
          <w:szCs w:val="24"/>
          <w14:textFill>
            <w14:solidFill>
              <w14:schemeClr w14:val="tx1"/>
            </w14:solidFill>
          </w14:textFill>
        </w:rPr>
        <w:t>应当督促采购人、中标供应商在规定的期限内完成合同签订工作，并对采购合同内容进行审核确认。</w:t>
      </w:r>
    </w:p>
    <w:p w14:paraId="3F0B29F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合同在执行过程中，确需修改、变更时，应当按照相应的审核批准程序办理。</w:t>
      </w:r>
    </w:p>
    <w:p w14:paraId="32ED321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招标文件、投标文件、补充协议等为合同的组成部分，具有同等法律效力。</w:t>
      </w:r>
    </w:p>
    <w:p w14:paraId="6DB16678">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7.2 </w:t>
      </w:r>
      <w:bookmarkStart w:id="371" w:name="_Toc152045568"/>
      <w:bookmarkStart w:id="372" w:name="_Toc246996955"/>
      <w:bookmarkStart w:id="373" w:name="_Toc152042344"/>
      <w:bookmarkStart w:id="374" w:name="_Toc144974536"/>
      <w:bookmarkStart w:id="375" w:name="_Toc179632586"/>
      <w:bookmarkStart w:id="376" w:name="_Toc246996212"/>
      <w:bookmarkStart w:id="377" w:name="_Toc247085726"/>
      <w:r>
        <w:rPr>
          <w:rFonts w:hint="eastAsia" w:ascii="宋体" w:hAnsi="宋体" w:eastAsia="宋体" w:cs="宋体"/>
          <w:color w:val="000000" w:themeColor="text1"/>
          <w:sz w:val="24"/>
          <w:szCs w:val="24"/>
          <w14:textFill>
            <w14:solidFill>
              <w14:schemeClr w14:val="tx1"/>
            </w14:solidFill>
          </w14:textFill>
        </w:rPr>
        <w:t>中标通知</w:t>
      </w:r>
      <w:bookmarkEnd w:id="368"/>
      <w:bookmarkEnd w:id="369"/>
      <w:bookmarkEnd w:id="370"/>
      <w:bookmarkEnd w:id="371"/>
      <w:bookmarkEnd w:id="372"/>
      <w:bookmarkEnd w:id="373"/>
      <w:bookmarkEnd w:id="374"/>
      <w:bookmarkEnd w:id="375"/>
      <w:bookmarkEnd w:id="376"/>
      <w:bookmarkEnd w:id="377"/>
    </w:p>
    <w:p w14:paraId="606544B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在公告中标结果的同时，采购人或采购代理机构应当向中标人发出中标通知书</w:t>
      </w:r>
      <w:r>
        <w:rPr>
          <w:rFonts w:hint="eastAsia" w:ascii="宋体" w:hAnsi="宋体" w:eastAsia="宋体" w:cs="宋体"/>
          <w:color w:val="000000" w:themeColor="text1"/>
          <w:sz w:val="24"/>
          <w:szCs w:val="24"/>
          <w14:textFill>
            <w14:solidFill>
              <w14:schemeClr w14:val="tx1"/>
            </w14:solidFill>
          </w14:textFill>
        </w:rPr>
        <w:t>，同时将中标结果通知未中标的投标人。</w:t>
      </w:r>
    </w:p>
    <w:p w14:paraId="30128C37">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 履约</w:t>
      </w:r>
      <w:r>
        <w:rPr>
          <w:rFonts w:hint="eastAsia" w:ascii="宋体" w:hAnsi="宋体" w:eastAsia="宋体" w:cs="宋体"/>
          <w:color w:val="000000" w:themeColor="text1"/>
          <w:sz w:val="24"/>
          <w:szCs w:val="24"/>
          <w:lang w:val="en-US" w:eastAsia="zh-CN"/>
          <w14:textFill>
            <w14:solidFill>
              <w14:schemeClr w14:val="tx1"/>
            </w14:solidFill>
          </w14:textFill>
        </w:rPr>
        <w:t>保证金</w:t>
      </w:r>
    </w:p>
    <w:p w14:paraId="629E0FA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为保证采购合同的履行，确需收取履约保证金的，履约保证金收取比例应不超过合同金额的5%。中标或成交供应商合同主要义务履行完毕后，采购人或采购代理机构应按照合同约定及时退还。</w:t>
      </w:r>
    </w:p>
    <w:p w14:paraId="2AB69C5E">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378" w:name="_Toc144974537"/>
      <w:bookmarkStart w:id="379" w:name="_Toc246996213"/>
      <w:bookmarkStart w:id="380" w:name="_Toc27185"/>
      <w:bookmarkStart w:id="381" w:name="_Toc246996956"/>
      <w:bookmarkStart w:id="382" w:name="_Toc24057"/>
      <w:bookmarkStart w:id="383" w:name="_Toc247085727"/>
      <w:bookmarkStart w:id="384" w:name="_Toc32758"/>
      <w:bookmarkStart w:id="385" w:name="_Toc152045569"/>
      <w:bookmarkStart w:id="386" w:name="_Toc179632587"/>
      <w:bookmarkStart w:id="387" w:name="_Toc152042345"/>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履约担保</w:t>
      </w:r>
      <w:bookmarkEnd w:id="378"/>
      <w:bookmarkEnd w:id="379"/>
      <w:bookmarkEnd w:id="380"/>
      <w:bookmarkEnd w:id="381"/>
      <w:bookmarkEnd w:id="382"/>
      <w:bookmarkEnd w:id="383"/>
      <w:bookmarkEnd w:id="384"/>
      <w:bookmarkEnd w:id="385"/>
      <w:bookmarkEnd w:id="386"/>
      <w:bookmarkEnd w:id="387"/>
    </w:p>
    <w:p w14:paraId="73B7191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.1在签订合同前，中标人应按投标人须知前附表规定的担保形式或者事先经过采购人书面认可的履约担保格式向采购人提交履约担保。除投标人须知前附表另有规定外，履约担保金额为中标合同金额的</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w:t>
      </w:r>
    </w:p>
    <w:p w14:paraId="02B0531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.2 中标人不能按本章第7.</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项要求提交履约担保的，视为放弃中标，其投标保证金不予退还，给采购人造成的损失超过投标保证金数额的，中标人还应当对超过部分予以赔偿。</w:t>
      </w:r>
    </w:p>
    <w:p w14:paraId="6923A718">
      <w:pPr>
        <w:pStyle w:val="3"/>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388" w:name="_Toc18338"/>
      <w:bookmarkStart w:id="389" w:name="_Toc16299"/>
      <w:bookmarkStart w:id="390" w:name="_Toc15263"/>
      <w:r>
        <w:rPr>
          <w:rFonts w:hint="eastAsia" w:ascii="宋体" w:hAnsi="宋体" w:eastAsia="宋体" w:cs="宋体"/>
          <w:color w:val="000000" w:themeColor="text1"/>
          <w:sz w:val="24"/>
          <w:szCs w:val="24"/>
          <w14:textFill>
            <w14:solidFill>
              <w14:schemeClr w14:val="tx1"/>
            </w14:solidFill>
          </w14:textFill>
        </w:rPr>
        <w:t>8. 纪律和监督</w:t>
      </w:r>
      <w:bookmarkEnd w:id="388"/>
      <w:bookmarkEnd w:id="389"/>
      <w:bookmarkEnd w:id="390"/>
    </w:p>
    <w:p w14:paraId="4806EE53">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391" w:name="_Toc144974543"/>
      <w:bookmarkStart w:id="392" w:name="_Toc11012"/>
      <w:bookmarkStart w:id="393" w:name="_Toc246996962"/>
      <w:bookmarkStart w:id="394" w:name="_Toc152042351"/>
      <w:bookmarkStart w:id="395" w:name="_Toc152045575"/>
      <w:bookmarkStart w:id="396" w:name="_Toc179632593"/>
      <w:bookmarkStart w:id="397" w:name="_Toc9257"/>
      <w:bookmarkStart w:id="398" w:name="_Toc15654"/>
      <w:bookmarkStart w:id="399" w:name="_Toc296590983"/>
      <w:bookmarkStart w:id="400" w:name="_Toc246996219"/>
      <w:bookmarkStart w:id="401" w:name="_Toc247085733"/>
      <w:r>
        <w:rPr>
          <w:rFonts w:hint="eastAsia" w:ascii="宋体" w:hAnsi="宋体" w:eastAsia="宋体" w:cs="宋体"/>
          <w:color w:val="000000" w:themeColor="text1"/>
          <w:sz w:val="24"/>
          <w:szCs w:val="24"/>
          <w14:textFill>
            <w14:solidFill>
              <w14:schemeClr w14:val="tx1"/>
            </w14:solidFill>
          </w14:textFill>
        </w:rPr>
        <w:t>8.1 对采购人的纪律要求</w:t>
      </w:r>
      <w:bookmarkEnd w:id="391"/>
      <w:bookmarkEnd w:id="392"/>
      <w:bookmarkEnd w:id="393"/>
      <w:bookmarkEnd w:id="394"/>
      <w:bookmarkEnd w:id="395"/>
      <w:bookmarkEnd w:id="396"/>
      <w:bookmarkEnd w:id="397"/>
      <w:bookmarkEnd w:id="398"/>
      <w:bookmarkEnd w:id="399"/>
      <w:bookmarkEnd w:id="400"/>
      <w:bookmarkEnd w:id="401"/>
    </w:p>
    <w:p w14:paraId="3529F4F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采购人不得泄漏招标投标活动中应当保密的情况和资料，不得与投标人串通损害国家利益、社会公共利益或者他人合法权益。</w:t>
      </w:r>
    </w:p>
    <w:p w14:paraId="5A9B900F">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402" w:name="_Toc246996963"/>
      <w:bookmarkStart w:id="403" w:name="_Toc27112"/>
      <w:bookmarkStart w:id="404" w:name="_Toc144974544"/>
      <w:bookmarkStart w:id="405" w:name="_Toc152042352"/>
      <w:bookmarkStart w:id="406" w:name="_Toc152045576"/>
      <w:bookmarkStart w:id="407" w:name="_Toc246996220"/>
      <w:bookmarkStart w:id="408" w:name="_Toc179632594"/>
      <w:bookmarkStart w:id="409" w:name="_Toc9119"/>
      <w:bookmarkStart w:id="410" w:name="_Toc247085734"/>
      <w:bookmarkStart w:id="411" w:name="_Toc13979"/>
      <w:r>
        <w:rPr>
          <w:rFonts w:hint="eastAsia" w:ascii="宋体" w:hAnsi="宋体" w:eastAsia="宋体" w:cs="宋体"/>
          <w:color w:val="000000" w:themeColor="text1"/>
          <w:sz w:val="24"/>
          <w:szCs w:val="24"/>
          <w14:textFill>
            <w14:solidFill>
              <w14:schemeClr w14:val="tx1"/>
            </w14:solidFill>
          </w14:textFill>
        </w:rPr>
        <w:t>8.2 对投标人的纪律要求</w:t>
      </w:r>
      <w:bookmarkEnd w:id="402"/>
      <w:bookmarkEnd w:id="403"/>
      <w:bookmarkEnd w:id="404"/>
      <w:bookmarkEnd w:id="405"/>
      <w:bookmarkEnd w:id="406"/>
      <w:bookmarkEnd w:id="407"/>
      <w:bookmarkEnd w:id="408"/>
      <w:bookmarkEnd w:id="409"/>
      <w:bookmarkEnd w:id="410"/>
      <w:bookmarkEnd w:id="411"/>
    </w:p>
    <w:p w14:paraId="33CD555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50C21E3D">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412" w:name="_Toc152045577"/>
      <w:bookmarkStart w:id="413" w:name="_Toc246996221"/>
      <w:bookmarkStart w:id="414" w:name="_Toc247085735"/>
      <w:bookmarkStart w:id="415" w:name="_Toc144974545"/>
      <w:bookmarkStart w:id="416" w:name="_Toc14763"/>
      <w:bookmarkStart w:id="417" w:name="_Toc246996964"/>
      <w:bookmarkStart w:id="418" w:name="_Toc6639"/>
      <w:bookmarkStart w:id="419" w:name="_Toc152042353"/>
      <w:bookmarkStart w:id="420" w:name="_Toc179632595"/>
      <w:bookmarkStart w:id="421" w:name="_Toc24158"/>
      <w:r>
        <w:rPr>
          <w:rFonts w:hint="eastAsia" w:ascii="宋体" w:hAnsi="宋体" w:eastAsia="宋体" w:cs="宋体"/>
          <w:color w:val="000000" w:themeColor="text1"/>
          <w:sz w:val="24"/>
          <w:szCs w:val="24"/>
          <w14:textFill>
            <w14:solidFill>
              <w14:schemeClr w14:val="tx1"/>
            </w14:solidFill>
          </w14:textFill>
        </w:rPr>
        <w:t>8.3 对评标委员会成员的纪律要求</w:t>
      </w:r>
      <w:bookmarkEnd w:id="412"/>
      <w:bookmarkEnd w:id="413"/>
      <w:bookmarkEnd w:id="414"/>
      <w:bookmarkEnd w:id="415"/>
      <w:bookmarkEnd w:id="416"/>
      <w:bookmarkEnd w:id="417"/>
      <w:bookmarkEnd w:id="418"/>
      <w:bookmarkEnd w:id="419"/>
      <w:bookmarkEnd w:id="420"/>
      <w:bookmarkEnd w:id="421"/>
    </w:p>
    <w:p w14:paraId="44FC43A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委员会成员不得收受他人的财物或者其他好处，不得向他人透漏对投标文件的评审和比较、中标候选人的推荐情况以及与评标有关的其他情况。在评标活动中，评标委员会成员应当客观、公正地履行职责，遵守职业道德，不得擅离职守，影响评标程序正常进行，不得使用第三章“评标办法”没有规定的评审因素和标准进行评标。</w:t>
      </w:r>
    </w:p>
    <w:p w14:paraId="5FCAF701">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422" w:name="_Toc746"/>
      <w:bookmarkStart w:id="423" w:name="_Toc152045578"/>
      <w:bookmarkStart w:id="424" w:name="_Toc246996222"/>
      <w:bookmarkStart w:id="425" w:name="_Toc179632596"/>
      <w:bookmarkStart w:id="426" w:name="_Toc247085736"/>
      <w:bookmarkStart w:id="427" w:name="_Toc152042354"/>
      <w:bookmarkStart w:id="428" w:name="_Toc246996965"/>
      <w:bookmarkStart w:id="429" w:name="_Toc18417"/>
      <w:bookmarkStart w:id="430" w:name="_Toc10721"/>
      <w:bookmarkStart w:id="431" w:name="_Toc144974546"/>
      <w:r>
        <w:rPr>
          <w:rFonts w:hint="eastAsia" w:ascii="宋体" w:hAnsi="宋体" w:eastAsia="宋体" w:cs="宋体"/>
          <w:color w:val="000000" w:themeColor="text1"/>
          <w:sz w:val="24"/>
          <w:szCs w:val="24"/>
          <w14:textFill>
            <w14:solidFill>
              <w14:schemeClr w14:val="tx1"/>
            </w14:solidFill>
          </w14:textFill>
        </w:rPr>
        <w:t>8.4 对与评标活动有关的工作人员的纪律要求</w:t>
      </w:r>
      <w:bookmarkEnd w:id="422"/>
      <w:bookmarkEnd w:id="423"/>
      <w:bookmarkEnd w:id="424"/>
      <w:bookmarkEnd w:id="425"/>
      <w:bookmarkEnd w:id="426"/>
      <w:bookmarkEnd w:id="427"/>
      <w:bookmarkEnd w:id="428"/>
      <w:bookmarkEnd w:id="429"/>
      <w:bookmarkEnd w:id="430"/>
    </w:p>
    <w:p w14:paraId="1EF8401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432" w:name="_Toc152042355"/>
      <w:r>
        <w:rPr>
          <w:rFonts w:hint="eastAsia" w:ascii="宋体" w:hAnsi="宋体" w:eastAsia="宋体" w:cs="宋体"/>
          <w:color w:val="000000" w:themeColor="text1"/>
          <w:sz w:val="24"/>
          <w:szCs w:val="24"/>
          <w14:textFill>
            <w14:solidFill>
              <w14:schemeClr w14:val="tx1"/>
            </w14:solidFill>
          </w14:textFill>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bookmarkEnd w:id="432"/>
    </w:p>
    <w:p w14:paraId="3848217C">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433" w:name="_Toc152045579"/>
      <w:bookmarkStart w:id="434" w:name="_Toc179632597"/>
      <w:bookmarkStart w:id="435" w:name="_Toc14107"/>
      <w:bookmarkStart w:id="436" w:name="_Toc22107"/>
      <w:bookmarkStart w:id="437" w:name="_Toc246996966"/>
      <w:bookmarkStart w:id="438" w:name="_Toc247085737"/>
      <w:bookmarkStart w:id="439" w:name="_Toc246996223"/>
      <w:bookmarkStart w:id="440" w:name="_Toc152042356"/>
      <w:bookmarkStart w:id="441" w:name="_Toc22014"/>
      <w:r>
        <w:rPr>
          <w:rFonts w:hint="eastAsia" w:ascii="宋体" w:hAnsi="宋体" w:eastAsia="宋体" w:cs="宋体"/>
          <w:color w:val="000000" w:themeColor="text1"/>
          <w:sz w:val="24"/>
          <w:szCs w:val="24"/>
          <w14:textFill>
            <w14:solidFill>
              <w14:schemeClr w14:val="tx1"/>
            </w14:solidFill>
          </w14:textFill>
        </w:rPr>
        <w:t>8.5 投诉</w:t>
      </w:r>
      <w:bookmarkEnd w:id="431"/>
      <w:bookmarkEnd w:id="433"/>
      <w:bookmarkEnd w:id="434"/>
      <w:bookmarkEnd w:id="435"/>
      <w:bookmarkEnd w:id="436"/>
      <w:bookmarkEnd w:id="437"/>
      <w:bookmarkEnd w:id="438"/>
      <w:bookmarkEnd w:id="439"/>
      <w:bookmarkEnd w:id="440"/>
      <w:bookmarkEnd w:id="441"/>
    </w:p>
    <w:p w14:paraId="072C232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442" w:name="_Toc144974547"/>
      <w:bookmarkStart w:id="443" w:name="_Toc9155"/>
      <w:bookmarkStart w:id="444" w:name="_Toc246996224"/>
      <w:bookmarkStart w:id="445" w:name="_Toc247085738"/>
      <w:bookmarkStart w:id="446" w:name="_Toc152045580"/>
      <w:bookmarkStart w:id="447" w:name="_Toc246996967"/>
      <w:bookmarkStart w:id="448" w:name="_Toc179632598"/>
      <w:bookmarkStart w:id="449" w:name="_Toc24729"/>
      <w:bookmarkStart w:id="450" w:name="_Toc6779"/>
      <w:bookmarkStart w:id="451" w:name="_Toc152042357"/>
      <w:r>
        <w:rPr>
          <w:rFonts w:hint="eastAsia" w:ascii="宋体" w:hAnsi="宋体" w:eastAsia="宋体" w:cs="宋体"/>
          <w:color w:val="000000" w:themeColor="text1"/>
          <w:sz w:val="24"/>
          <w:szCs w:val="24"/>
          <w14:textFill>
            <w14:solidFill>
              <w14:schemeClr w14:val="tx1"/>
            </w14:solidFill>
          </w14:textFill>
        </w:rPr>
        <w:t>8.5.1供应商和其他利害关系人认为本次招标活动违反法律、法规和规章规定的，有权向有关行政监督部门投诉。</w:t>
      </w:r>
    </w:p>
    <w:p w14:paraId="6899354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8.5.2供应商的质疑和投诉，详见《中华人民共和国财政部令第94号--政府采购质疑和投诉办法》有关规定。</w:t>
      </w:r>
    </w:p>
    <w:p w14:paraId="7612F76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8.5.3投诉人不得以投诉为名排挤竞争对手，不得进行虚假、恶意投诉，阻碍招标投标活动的正常进行。</w:t>
      </w:r>
    </w:p>
    <w:p w14:paraId="7F3F8AB2">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8.6评标过程的监控</w:t>
      </w:r>
    </w:p>
    <w:p w14:paraId="76C9D72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本项目评标过程实行全程录音、录像监控，供应商在评标过程中所进行的试图影响评标结果的不公正活动，可能导致其投标被拒绝。</w:t>
      </w:r>
    </w:p>
    <w:p w14:paraId="70F8A843">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8.7质疑</w:t>
      </w:r>
    </w:p>
    <w:p w14:paraId="1263FE8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8.7.1供应商对采购事项有疑问的，应当按照《政府采购质疑和投诉办法》规定，以书面形式向采购人或代理机构提出，经法定代表人签字并加盖公章。</w:t>
      </w:r>
    </w:p>
    <w:p w14:paraId="73541FC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8.7.2供应商认为招标文件、采购过程、中标或者成交结果使自己的权益受到损害的，可以在知道或者应知其权益受到损害之日起7个工作日内，以书面形式向采购人、采购代理机构提出质疑。</w:t>
      </w:r>
    </w:p>
    <w:p w14:paraId="12CE7D5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8.7.3供应商对招标文件条款或技术参数有异议的，应当在开标前通过澄清或修改程序提出。供应商已经参与开标，并于开标后对招标文件提出质疑的，其质疑应当被视为无效质疑。在法定质疑期内对招标文件只能是一次性提出针对同一采购程序环节的质疑。</w:t>
      </w:r>
    </w:p>
    <w:p w14:paraId="5D029C2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8.7.4提出质疑的供应商（以下简称质疑供应商）应当是参与所质疑项目采购活动的供应商。潜在供应商已依法获取其可质疑的招标文件的，可以对该文件提出质疑。</w:t>
      </w:r>
    </w:p>
    <w:p w14:paraId="24C3E15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8.7.5对招标文件提出质疑的，应当在获取招标文件或者招标文件公告期限届满之日起7个工作日内提出。</w:t>
      </w:r>
    </w:p>
    <w:p w14:paraId="4FF3C9F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8.7.6供应商提出质疑应当提交质疑函（质疑函范本见附件①）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14:paraId="35FD62C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8.7.7有下列情形之一的，属于无效质疑，代理机构可不予受理：</w:t>
      </w:r>
    </w:p>
    <w:p w14:paraId="408B4EB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（1）未在有效期限内提出质疑的；</w:t>
      </w:r>
    </w:p>
    <w:p w14:paraId="5B3DB39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（2）质疑未以书面形式提出的；</w:t>
      </w:r>
    </w:p>
    <w:p w14:paraId="2831B4D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（3）所提交材料未明示属于质疑材料的；</w:t>
      </w:r>
    </w:p>
    <w:p w14:paraId="0678462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（4）质疑书没有法定代表人签署本人姓名或印盖本人姓名章并加盖供应商公章；质疑书由参加采购项目的授权代表签署本人姓名或印盖本人姓名章的，没有法定代表人的特别授权；质疑书加盖合同专用章的；</w:t>
      </w:r>
    </w:p>
    <w:p w14:paraId="33F9664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（5）质疑书未提供有效联系人或联系方式的；</w:t>
      </w:r>
    </w:p>
    <w:p w14:paraId="42F82DA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（6）质疑事项已经进入投诉或者诉讼程序的；</w:t>
      </w:r>
    </w:p>
    <w:p w14:paraId="3E21141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（7）其它不符合受理条件的情形。</w:t>
      </w:r>
    </w:p>
    <w:p w14:paraId="51BD3C0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14:paraId="16194F0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8.7.9供应商对评审过程、中标或者成交结果提出质疑的，采购人、采购代理机构可以组织原评标委员会、竞争性谈判小组、询价小组或者竞争性磋商小组协助答复质疑。</w:t>
      </w:r>
    </w:p>
    <w:p w14:paraId="40D269D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8.7.10质疑人有下列情形之一的，代理机构应驳回质疑：</w:t>
      </w:r>
    </w:p>
    <w:p w14:paraId="568B980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（1）质疑缺乏事实和法律依据的；</w:t>
      </w:r>
    </w:p>
    <w:p w14:paraId="259BDF9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（2）质疑人捏造事实、提供虚假材料，或在一定期限内多次质疑而无实据的；</w:t>
      </w:r>
    </w:p>
    <w:p w14:paraId="474FFCC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（3）质疑已经处理并答复后，质疑人就同一事项又提起质疑且未提供新的有效证据的；</w:t>
      </w:r>
    </w:p>
    <w:p w14:paraId="53C0C5A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（4）其他根据相关法律、法规应当予以驳回的情形。</w:t>
      </w:r>
    </w:p>
    <w:p w14:paraId="78D7159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8.7.11供应商进行虚假和恶意质疑的，代理机构可以提请有关部门将其列入不良记录名单，在一至三年内禁止参加政府采购活动，并将处理决定在相关政府采购媒体上公布。</w:t>
      </w:r>
    </w:p>
    <w:p w14:paraId="72C664F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8.7.12采购人、采购代理机构认为供应商质疑不成立，或者成立但未对中标、成交结果构成影响的，继续开展采购活动；认为供应商质疑成立且影响或者可能影响中标、成交结果的，按照下列情况处理：</w:t>
      </w:r>
    </w:p>
    <w:p w14:paraId="215F1E1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（一）对招标文件提出的质疑，依法通过澄清或者修改可以继续开展采购活动的，澄清或者修改招标文件后继续开展采购活动；否则应当修改招标文件后重新开展采购活动。</w:t>
      </w:r>
    </w:p>
    <w:p w14:paraId="77FA13D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0879C55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质疑答复导致中标、成交结果改变的，采购人或者采购代理机构应当将有关情况书面报告本级财政部门。</w:t>
      </w:r>
    </w:p>
    <w:p w14:paraId="28A17C5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8.7.13质疑供应商对采购人、采购代理机构的答复不满意，或者采购人、采购代理机构未在规定时间内作出答复的，可以在答复期满后15个工作日内向本办法第六条规定的财政部门提起投诉（投诉书范本见附件②）。</w:t>
      </w:r>
    </w:p>
    <w:p w14:paraId="570299D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sectPr>
          <w:footerReference r:id="rId9" w:type="first"/>
          <w:footerReference r:id="rId8" w:type="default"/>
          <w:pgSz w:w="11906" w:h="16838"/>
          <w:pgMar w:top="1440" w:right="1440" w:bottom="1440" w:left="1440" w:header="851" w:footer="992" w:gutter="0"/>
          <w:pgBorders>
            <w:top w:val="none" w:sz="0" w:space="0"/>
            <w:left w:val="none" w:sz="0" w:space="0"/>
            <w:bottom w:val="none" w:sz="0" w:space="0"/>
            <w:right w:val="none" w:sz="0" w:space="0"/>
          </w:pgBorders>
          <w:lnNumType w:countBy="0" w:distance="360"/>
          <w:pgNumType w:fmt="decimal"/>
          <w:cols w:space="720" w:num="1"/>
          <w:titlePg/>
          <w:docGrid w:linePitch="312" w:charSpace="0"/>
        </w:sectPr>
      </w:pPr>
    </w:p>
    <w:p w14:paraId="3FAEF2CC">
      <w:pPr>
        <w:pageBreakBefore w:val="0"/>
        <w:wordWrap/>
        <w:topLinePunct w:val="0"/>
        <w:autoSpaceDE/>
        <w:autoSpaceDN/>
        <w:bidi w:val="0"/>
        <w:adjustRightInd/>
        <w:spacing w:line="60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附件①</w:t>
      </w:r>
    </w:p>
    <w:p w14:paraId="37EDBF58">
      <w:pPr>
        <w:pageBreakBefore w:val="0"/>
        <w:wordWrap/>
        <w:topLinePunct w:val="0"/>
        <w:autoSpaceDE/>
        <w:autoSpaceDN/>
        <w:bidi w:val="0"/>
        <w:adjustRightInd/>
        <w:spacing w:line="600" w:lineRule="exact"/>
        <w:textAlignment w:val="auto"/>
        <w:rPr>
          <w:rFonts w:hint="eastAsia" w:ascii="宋体" w:hAnsi="宋体" w:eastAsia="宋体" w:cs="宋体"/>
          <w:b/>
          <w:bCs/>
          <w:color w:val="000000" w:themeColor="text1"/>
          <w:sz w:val="24"/>
          <w:szCs w:val="24"/>
          <w14:textFill>
            <w14:solidFill>
              <w14:schemeClr w14:val="tx1"/>
            </w14:solidFill>
          </w14:textFill>
        </w:rPr>
      </w:pPr>
    </w:p>
    <w:p w14:paraId="5E06AA5F">
      <w:pPr>
        <w:pageBreakBefore w:val="0"/>
        <w:wordWrap/>
        <w:topLinePunct w:val="0"/>
        <w:autoSpaceDE/>
        <w:autoSpaceDN/>
        <w:bidi w:val="0"/>
        <w:adjustRightInd/>
        <w:spacing w:line="600" w:lineRule="exact"/>
        <w:ind w:firstLine="562" w:firstLineChars="200"/>
        <w:jc w:val="center"/>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质疑函范本</w:t>
      </w:r>
    </w:p>
    <w:p w14:paraId="016AD127">
      <w:pPr>
        <w:pageBreakBefore w:val="0"/>
        <w:wordWrap/>
        <w:topLinePunct w:val="0"/>
        <w:autoSpaceDE/>
        <w:autoSpaceDN/>
        <w:bidi w:val="0"/>
        <w:adjustRightInd/>
        <w:spacing w:line="600" w:lineRule="exact"/>
        <w:ind w:firstLine="562" w:firstLineChars="200"/>
        <w:jc w:val="center"/>
        <w:textAlignment w:val="auto"/>
        <w:rPr>
          <w:rFonts w:hint="eastAsia" w:ascii="宋体" w:hAnsi="宋体" w:eastAsia="宋体" w:cs="宋体"/>
          <w:b/>
          <w:bCs/>
          <w:color w:val="000000" w:themeColor="text1"/>
          <w:sz w:val="28"/>
          <w:szCs w:val="28"/>
          <w14:textFill>
            <w14:solidFill>
              <w14:schemeClr w14:val="tx1"/>
            </w14:solidFill>
          </w14:textFill>
        </w:rPr>
      </w:pPr>
    </w:p>
    <w:p w14:paraId="771E3DC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一、质疑供应商基本信息</w:t>
      </w:r>
    </w:p>
    <w:p w14:paraId="23C1D06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质疑供应商：                                        </w:t>
      </w:r>
    </w:p>
    <w:p w14:paraId="1BB782F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地址：                         </w:t>
      </w:r>
    </w:p>
    <w:p w14:paraId="5768112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邮编：                               </w:t>
      </w:r>
    </w:p>
    <w:p w14:paraId="6D08423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联系人：                      </w:t>
      </w:r>
    </w:p>
    <w:p w14:paraId="10B568A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联系电话：                             </w:t>
      </w:r>
    </w:p>
    <w:p w14:paraId="0DA0150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授权代表：                                          </w:t>
      </w:r>
    </w:p>
    <w:p w14:paraId="1C28ABD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联系电话：                                          </w:t>
      </w:r>
    </w:p>
    <w:p w14:paraId="284D598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地址：                         </w:t>
      </w:r>
    </w:p>
    <w:p w14:paraId="7194544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邮编：                                </w:t>
      </w:r>
    </w:p>
    <w:p w14:paraId="5B16D0C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二、质疑项目基本情况</w:t>
      </w:r>
    </w:p>
    <w:p w14:paraId="54975CC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质疑项目的名称：                                      </w:t>
      </w:r>
    </w:p>
    <w:p w14:paraId="415B1BA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质疑项目的编号：                                      </w:t>
      </w:r>
    </w:p>
    <w:p w14:paraId="3F9095F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采购人名称：                                          </w:t>
      </w:r>
    </w:p>
    <w:p w14:paraId="55AB372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招标文件获取日期：                                    </w:t>
      </w:r>
    </w:p>
    <w:p w14:paraId="6DFA73B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三、质疑事项具体内容</w:t>
      </w:r>
    </w:p>
    <w:p w14:paraId="5284E37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质疑事项1：                                         </w:t>
      </w:r>
    </w:p>
    <w:p w14:paraId="5D9B3FA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事实依据：                                           </w:t>
      </w:r>
    </w:p>
    <w:p w14:paraId="171022D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法律依据：                                           </w:t>
      </w:r>
    </w:p>
    <w:p w14:paraId="373C153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质疑事项2</w:t>
      </w:r>
    </w:p>
    <w:p w14:paraId="3C76EC6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p w14:paraId="675BB4B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四、与质疑事项相关的质疑请求</w:t>
      </w:r>
    </w:p>
    <w:p w14:paraId="5D46FAD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请求：                                               </w:t>
      </w:r>
    </w:p>
    <w:p w14:paraId="0F6ADA5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092FF24B">
      <w:pPr>
        <w:keepNext w:val="0"/>
        <w:keepLines w:val="0"/>
        <w:pageBreakBefore w:val="0"/>
        <w:widowControl w:val="0"/>
        <w:kinsoku/>
        <w:wordWrap/>
        <w:overflowPunct/>
        <w:topLinePunct w:val="0"/>
        <w:autoSpaceDE/>
        <w:autoSpaceDN/>
        <w:bidi w:val="0"/>
        <w:adjustRightInd/>
        <w:snapToGrid/>
        <w:spacing w:line="600" w:lineRule="exact"/>
        <w:ind w:firstLine="3360" w:firstLineChars="14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63C3CF24">
      <w:pPr>
        <w:keepNext w:val="0"/>
        <w:keepLines w:val="0"/>
        <w:pageBreakBefore w:val="0"/>
        <w:widowControl w:val="0"/>
        <w:kinsoku/>
        <w:wordWrap/>
        <w:overflowPunct/>
        <w:topLinePunct w:val="0"/>
        <w:autoSpaceDE/>
        <w:autoSpaceDN/>
        <w:bidi w:val="0"/>
        <w:adjustRightInd/>
        <w:snapToGrid/>
        <w:spacing w:line="600" w:lineRule="exact"/>
        <w:ind w:firstLine="3360" w:firstLineChars="1400"/>
        <w:textAlignment w:val="auto"/>
        <w:rPr>
          <w:rFonts w:hint="eastAsia" w:ascii="宋体" w:hAnsi="宋体" w:eastAsia="宋体" w:cs="宋体"/>
          <w:color w:val="000000" w:themeColor="text1"/>
          <w:sz w:val="24"/>
          <w:szCs w:val="24"/>
          <w14:textFill>
            <w14:solidFill>
              <w14:schemeClr w14:val="tx1"/>
            </w14:solidFill>
          </w14:textFill>
        </w:rPr>
      </w:pPr>
    </w:p>
    <w:p w14:paraId="6C578285">
      <w:pPr>
        <w:keepNext w:val="0"/>
        <w:keepLines w:val="0"/>
        <w:pageBreakBefore w:val="0"/>
        <w:widowControl w:val="0"/>
        <w:kinsoku/>
        <w:wordWrap/>
        <w:overflowPunct/>
        <w:topLinePunct w:val="0"/>
        <w:autoSpaceDE/>
        <w:autoSpaceDN/>
        <w:bidi w:val="0"/>
        <w:adjustRightInd/>
        <w:snapToGrid/>
        <w:spacing w:line="600" w:lineRule="exact"/>
        <w:ind w:firstLine="5280" w:firstLineChars="2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公</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章：   </w:t>
      </w:r>
    </w:p>
    <w:p w14:paraId="0D3B6655">
      <w:pPr>
        <w:keepNext w:val="0"/>
        <w:keepLines w:val="0"/>
        <w:pageBreakBefore w:val="0"/>
        <w:widowControl w:val="0"/>
        <w:kinsoku/>
        <w:wordWrap/>
        <w:overflowPunct/>
        <w:topLinePunct w:val="0"/>
        <w:autoSpaceDE/>
        <w:autoSpaceDN/>
        <w:bidi w:val="0"/>
        <w:adjustRightInd/>
        <w:snapToGrid/>
        <w:spacing w:line="600" w:lineRule="exact"/>
        <w:ind w:firstLine="5280" w:firstLineChars="2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签字(签字或盖章)：                    </w:t>
      </w:r>
    </w:p>
    <w:p w14:paraId="5AEDA377">
      <w:pPr>
        <w:keepNext w:val="0"/>
        <w:keepLines w:val="0"/>
        <w:pageBreakBefore w:val="0"/>
        <w:widowControl w:val="0"/>
        <w:kinsoku/>
        <w:wordWrap/>
        <w:overflowPunct/>
        <w:topLinePunct w:val="0"/>
        <w:autoSpaceDE/>
        <w:autoSpaceDN/>
        <w:bidi w:val="0"/>
        <w:adjustRightInd/>
        <w:snapToGrid/>
        <w:spacing w:line="600" w:lineRule="exact"/>
        <w:ind w:firstLine="5280" w:firstLineChars="2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期：    </w:t>
      </w:r>
    </w:p>
    <w:p w14:paraId="1BAE82F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6AB20D1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0AEAC05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5AD92F5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65D965F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0947229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70A1E5C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0EB435B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609D517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6C7811A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4E8E52B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185BAB1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7B5ED67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5575267C">
      <w:pPr>
        <w:pageBreakBefore w:val="0"/>
        <w:wordWrap/>
        <w:topLinePunct w:val="0"/>
        <w:autoSpaceDE/>
        <w:autoSpaceDN/>
        <w:bidi w:val="0"/>
        <w:adjustRightInd/>
        <w:spacing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质疑函制作说明：</w:t>
      </w:r>
    </w:p>
    <w:p w14:paraId="73E2764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1.供应商提出质疑时，应提交质疑函和必要的证明材料。</w:t>
      </w:r>
    </w:p>
    <w:p w14:paraId="675E7A9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B30F2D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3.质疑供应商若对项目的某一分包进行质疑，质疑函中应列明具体分包号。</w:t>
      </w:r>
    </w:p>
    <w:p w14:paraId="4F87DD9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4.质疑函的质疑事项应具体、明确，并有必要的事实依据和法律依据。</w:t>
      </w:r>
    </w:p>
    <w:p w14:paraId="1EE9A36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5.质疑函的质疑请求应与质疑事项相关。</w:t>
      </w:r>
    </w:p>
    <w:p w14:paraId="6B4CA30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017A42D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r>
        <w:rPr>
          <w:rFonts w:hint="eastAsia" w:ascii="宋体" w:hAnsi="宋体" w:eastAsia="宋体" w:cs="宋体"/>
          <w:b/>
          <w:bCs/>
          <w:color w:val="000000" w:themeColor="text1"/>
          <w:sz w:val="24"/>
          <w:szCs w:val="24"/>
          <w14:textFill>
            <w14:solidFill>
              <w14:schemeClr w14:val="tx1"/>
            </w14:solidFill>
          </w14:textFill>
        </w:rPr>
        <w:t>附件②</w:t>
      </w:r>
    </w:p>
    <w:p w14:paraId="67CC2638">
      <w:pPr>
        <w:pageBreakBefore w:val="0"/>
        <w:wordWrap/>
        <w:topLinePunct w:val="0"/>
        <w:autoSpaceDE/>
        <w:autoSpaceDN/>
        <w:bidi w:val="0"/>
        <w:adjustRightInd/>
        <w:spacing w:line="6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p>
    <w:p w14:paraId="688AC761">
      <w:pPr>
        <w:pageBreakBefore w:val="0"/>
        <w:wordWrap/>
        <w:topLinePunct w:val="0"/>
        <w:autoSpaceDE/>
        <w:autoSpaceDN/>
        <w:bidi w:val="0"/>
        <w:adjustRightInd/>
        <w:spacing w:line="600" w:lineRule="exact"/>
        <w:ind w:firstLine="562" w:firstLineChars="200"/>
        <w:jc w:val="center"/>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投诉书范本</w:t>
      </w:r>
    </w:p>
    <w:p w14:paraId="31E0C796">
      <w:pPr>
        <w:pageBreakBefore w:val="0"/>
        <w:wordWrap/>
        <w:topLinePunct w:val="0"/>
        <w:autoSpaceDE/>
        <w:autoSpaceDN/>
        <w:bidi w:val="0"/>
        <w:adjustRightInd/>
        <w:spacing w:line="600" w:lineRule="exact"/>
        <w:ind w:firstLine="562" w:firstLineChars="200"/>
        <w:jc w:val="center"/>
        <w:textAlignment w:val="auto"/>
        <w:rPr>
          <w:rFonts w:hint="eastAsia" w:ascii="宋体" w:hAnsi="宋体" w:eastAsia="宋体" w:cs="宋体"/>
          <w:b/>
          <w:bCs/>
          <w:color w:val="000000" w:themeColor="text1"/>
          <w:sz w:val="28"/>
          <w:szCs w:val="28"/>
          <w14:textFill>
            <w14:solidFill>
              <w14:schemeClr w14:val="tx1"/>
            </w14:solidFill>
          </w14:textFill>
        </w:rPr>
      </w:pPr>
    </w:p>
    <w:p w14:paraId="56E122C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一、投诉相关主体基本情况</w:t>
      </w:r>
    </w:p>
    <w:p w14:paraId="280B895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投诉人：                                               </w:t>
      </w:r>
    </w:p>
    <w:p w14:paraId="15D34BD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地     址：                          </w:t>
      </w:r>
    </w:p>
    <w:p w14:paraId="4486814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邮编：            </w:t>
      </w:r>
    </w:p>
    <w:p w14:paraId="6462613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法定代表人/主要负责人：                                </w:t>
      </w:r>
    </w:p>
    <w:p w14:paraId="5E0537A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联系电话：                                             </w:t>
      </w:r>
    </w:p>
    <w:p w14:paraId="5864DA4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授权代表：               </w:t>
      </w:r>
    </w:p>
    <w:p w14:paraId="1DEA031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联系电话：                    </w:t>
      </w:r>
    </w:p>
    <w:p w14:paraId="138C202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地     址：                            </w:t>
      </w:r>
    </w:p>
    <w:p w14:paraId="62230D3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邮编：         </w:t>
      </w:r>
    </w:p>
    <w:p w14:paraId="7FEC78A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被投诉人1：                                            </w:t>
      </w:r>
    </w:p>
    <w:p w14:paraId="350825B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地     址：                             </w:t>
      </w:r>
    </w:p>
    <w:p w14:paraId="682257C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邮编：         </w:t>
      </w:r>
    </w:p>
    <w:p w14:paraId="49D3DFB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联系人：               </w:t>
      </w:r>
    </w:p>
    <w:p w14:paraId="2991B20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联系电话：                      </w:t>
      </w:r>
    </w:p>
    <w:p w14:paraId="5069A21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被投诉人2</w:t>
      </w:r>
    </w:p>
    <w:p w14:paraId="7B9576E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p w14:paraId="296E59C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相关供应商：                                           </w:t>
      </w:r>
    </w:p>
    <w:p w14:paraId="5E0AE77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地     址：                             </w:t>
      </w:r>
    </w:p>
    <w:p w14:paraId="2BCB5E0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邮编：         </w:t>
      </w:r>
    </w:p>
    <w:p w14:paraId="6AE747B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联系人：               </w:t>
      </w:r>
    </w:p>
    <w:p w14:paraId="788AD70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联系电话：                      </w:t>
      </w:r>
    </w:p>
    <w:p w14:paraId="703544B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二、投诉项目基本情况</w:t>
      </w:r>
    </w:p>
    <w:p w14:paraId="2CC9F6C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采购项目名称：                                         </w:t>
      </w:r>
    </w:p>
    <w:p w14:paraId="20206E0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采购项目编号：                                        </w:t>
      </w:r>
    </w:p>
    <w:p w14:paraId="604FD38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采购人名称：                                           </w:t>
      </w:r>
    </w:p>
    <w:p w14:paraId="1C90B5D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代理机构名称：                                         </w:t>
      </w:r>
    </w:p>
    <w:p w14:paraId="011E24E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招标文件公告:是/否     </w:t>
      </w:r>
    </w:p>
    <w:p w14:paraId="49A6A73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公告期限：                      </w:t>
      </w:r>
    </w:p>
    <w:p w14:paraId="6412DE9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采购结果公告:是/否     </w:t>
      </w:r>
    </w:p>
    <w:p w14:paraId="52FCDB6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公告期限：                      </w:t>
      </w:r>
    </w:p>
    <w:p w14:paraId="7842353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三、质疑基本情况</w:t>
      </w:r>
    </w:p>
    <w:p w14:paraId="5FDB965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投诉人于</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日,向</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提出质疑，质疑事项为：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14:paraId="52B7FA0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采购人/代理机构于</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日,就质疑事项作出了答复/没有在法定期限内作出答复。</w:t>
      </w:r>
    </w:p>
    <w:p w14:paraId="15C70F4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四、投诉事项具体内容</w:t>
      </w:r>
    </w:p>
    <w:p w14:paraId="0DD5E6F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投诉事项 1：                                       </w:t>
      </w:r>
    </w:p>
    <w:p w14:paraId="08A7428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事实依据：                                         </w:t>
      </w:r>
    </w:p>
    <w:p w14:paraId="0F115DB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法律依据：                                         </w:t>
      </w:r>
    </w:p>
    <w:p w14:paraId="187ABE5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投诉事项2</w:t>
      </w:r>
    </w:p>
    <w:p w14:paraId="190EAB2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p w14:paraId="3FA6F5A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0533712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五、与投诉事项相关的投诉请求</w:t>
      </w:r>
    </w:p>
    <w:p w14:paraId="4B87D0E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请求：     </w:t>
      </w:r>
    </w:p>
    <w:p w14:paraId="54FE542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37517A3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1F2F867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46BB9BB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公</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章：   </w:t>
      </w:r>
    </w:p>
    <w:p w14:paraId="4622B5B6">
      <w:pPr>
        <w:pageBreakBefore w:val="0"/>
        <w:wordWrap/>
        <w:topLinePunct w:val="0"/>
        <w:autoSpaceDE/>
        <w:autoSpaceDN/>
        <w:bidi w:val="0"/>
        <w:adjustRightInd/>
        <w:spacing w:line="600" w:lineRule="exact"/>
        <w:ind w:firstLine="5760" w:firstLineChars="24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签字(签字或盖章)：                     </w:t>
      </w:r>
    </w:p>
    <w:p w14:paraId="1F6BEE6C">
      <w:pPr>
        <w:pageBreakBefore w:val="0"/>
        <w:wordWrap/>
        <w:topLinePunct w:val="0"/>
        <w:autoSpaceDE/>
        <w:autoSpaceDN/>
        <w:bidi w:val="0"/>
        <w:adjustRightInd/>
        <w:spacing w:line="600" w:lineRule="exact"/>
        <w:ind w:firstLine="5760" w:firstLineChars="24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期：                </w:t>
      </w:r>
    </w:p>
    <w:p w14:paraId="4146C08C">
      <w:pPr>
        <w:pageBreakBefore w:val="0"/>
        <w:wordWrap/>
        <w:topLinePunct w:val="0"/>
        <w:autoSpaceDE/>
        <w:autoSpaceDN/>
        <w:bidi w:val="0"/>
        <w:adjustRightInd/>
        <w:spacing w:before="0" w:beforeLines="0" w:after="0" w:afterLines="0" w:line="6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p>
    <w:p w14:paraId="7A4A6F3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73E964C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3985E53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0B8C3DF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0792178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266EDE8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267EAE0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4A32AAA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299486D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3C0A243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1954F98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4EFE559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6AA0A4A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45015C36">
      <w:pPr>
        <w:pageBreakBefore w:val="0"/>
        <w:wordWrap/>
        <w:topLinePunct w:val="0"/>
        <w:autoSpaceDE/>
        <w:autoSpaceDN/>
        <w:bidi w:val="0"/>
        <w:adjustRightInd/>
        <w:spacing w:line="600" w:lineRule="exact"/>
        <w:textAlignment w:val="auto"/>
        <w:rPr>
          <w:rFonts w:hint="eastAsia" w:ascii="宋体" w:hAnsi="宋体" w:eastAsia="宋体" w:cs="宋体"/>
          <w:color w:val="000000" w:themeColor="text1"/>
          <w:sz w:val="24"/>
          <w:szCs w:val="24"/>
          <w14:textFill>
            <w14:solidFill>
              <w14:schemeClr w14:val="tx1"/>
            </w14:solidFill>
          </w14:textFill>
        </w:rPr>
      </w:pPr>
    </w:p>
    <w:p w14:paraId="0275A22C">
      <w:pPr>
        <w:pageBreakBefore w:val="0"/>
        <w:wordWrap/>
        <w:topLinePunct w:val="0"/>
        <w:autoSpaceDE/>
        <w:autoSpaceDN/>
        <w:bidi w:val="0"/>
        <w:adjustRightInd/>
        <w:spacing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投诉书制作说明：</w:t>
      </w:r>
    </w:p>
    <w:p w14:paraId="2E19079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1.投诉人提起投诉时，应当提交投诉书和必要的证明材料，并按照被投诉人和与投诉事项有关的供应商数量提供投诉书副本。</w:t>
      </w:r>
    </w:p>
    <w:p w14:paraId="33511C2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2ED726E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3.投诉人若对项目的某一分包进行投诉，投诉书应列明具体分包号。</w:t>
      </w:r>
    </w:p>
    <w:p w14:paraId="61CEE38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4.投诉书应简要列明质疑事项，质疑函、质疑答复等作为附件材料提供。</w:t>
      </w:r>
    </w:p>
    <w:p w14:paraId="794E9D4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5.投诉书的投诉事项应具体、明确，并有必要的事实依据和法律依据。</w:t>
      </w:r>
    </w:p>
    <w:p w14:paraId="18264AF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6.投诉书的投诉请求应与投诉事项相关。</w:t>
      </w:r>
    </w:p>
    <w:p w14:paraId="27FF0A0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129E4F0C">
      <w:pPr>
        <w:pageBreakBefore w:val="0"/>
        <w:wordWrap/>
        <w:topLinePunct w:val="0"/>
        <w:autoSpaceDE/>
        <w:autoSpaceDN/>
        <w:bidi w:val="0"/>
        <w:adjustRightInd/>
        <w:spacing w:before="0" w:beforeLines="0" w:after="0" w:afterLines="0" w:line="6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p>
    <w:p w14:paraId="1E9E3A99">
      <w:pPr>
        <w:pageBreakBefore w:val="0"/>
        <w:wordWrap/>
        <w:topLinePunct w:val="0"/>
        <w:autoSpaceDE/>
        <w:autoSpaceDN/>
        <w:bidi w:val="0"/>
        <w:adjustRightInd/>
        <w:spacing w:line="6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p>
    <w:p w14:paraId="0B0DD387">
      <w:pPr>
        <w:pageBreakBefore w:val="0"/>
        <w:wordWrap/>
        <w:topLinePunct w:val="0"/>
        <w:autoSpaceDE/>
        <w:autoSpaceDN/>
        <w:bidi w:val="0"/>
        <w:adjustRightInd/>
        <w:spacing w:before="0" w:beforeLines="0" w:after="0" w:afterLines="0" w:line="6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p>
    <w:p w14:paraId="60DA5153">
      <w:pPr>
        <w:pageBreakBefore w:val="0"/>
        <w:wordWrap/>
        <w:topLinePunct w:val="0"/>
        <w:autoSpaceDE/>
        <w:autoSpaceDN/>
        <w:bidi w:val="0"/>
        <w:adjustRightInd/>
        <w:spacing w:line="6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p>
    <w:p w14:paraId="3C086B2C">
      <w:pPr>
        <w:pageBreakBefore w:val="0"/>
        <w:wordWrap/>
        <w:topLinePunct w:val="0"/>
        <w:autoSpaceDE/>
        <w:autoSpaceDN/>
        <w:bidi w:val="0"/>
        <w:adjustRightInd/>
        <w:spacing w:before="0" w:beforeLines="0" w:after="0" w:afterLines="0" w:line="6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p>
    <w:p w14:paraId="55D9F63B">
      <w:pPr>
        <w:pageBreakBefore w:val="0"/>
        <w:wordWrap/>
        <w:topLinePunct w:val="0"/>
        <w:autoSpaceDE/>
        <w:autoSpaceDN/>
        <w:bidi w:val="0"/>
        <w:adjustRightInd/>
        <w:spacing w:line="6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p>
    <w:p w14:paraId="7F43095A">
      <w:pPr>
        <w:pageBreakBefore w:val="0"/>
        <w:wordWrap/>
        <w:topLinePunct w:val="0"/>
        <w:autoSpaceDE/>
        <w:autoSpaceDN/>
        <w:bidi w:val="0"/>
        <w:adjustRightInd/>
        <w:spacing w:before="0" w:beforeLines="0" w:after="0" w:afterLines="0" w:line="600" w:lineRule="exact"/>
        <w:jc w:val="both"/>
        <w:textAlignment w:val="auto"/>
        <w:outlineLvl w:val="9"/>
        <w:rPr>
          <w:rFonts w:hint="eastAsia" w:ascii="宋体" w:hAnsi="宋体" w:eastAsia="宋体" w:cs="宋体"/>
          <w:color w:val="000000" w:themeColor="text1"/>
          <w:sz w:val="24"/>
          <w:szCs w:val="24"/>
          <w14:textFill>
            <w14:solidFill>
              <w14:schemeClr w14:val="tx1"/>
            </w14:solidFill>
          </w14:textFill>
        </w:rPr>
      </w:pPr>
    </w:p>
    <w:p w14:paraId="2BE5688F">
      <w:pPr>
        <w:pageBreakBefore w:val="0"/>
        <w:wordWrap/>
        <w:topLinePunct w:val="0"/>
        <w:autoSpaceDE/>
        <w:autoSpaceDN/>
        <w:bidi w:val="0"/>
        <w:adjustRightInd/>
        <w:spacing w:line="6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p>
    <w:p w14:paraId="5DC49F39">
      <w:pPr>
        <w:pageBreakBefore w:val="0"/>
        <w:wordWrap/>
        <w:topLinePunct w:val="0"/>
        <w:autoSpaceDE/>
        <w:autoSpaceDN/>
        <w:bidi w:val="0"/>
        <w:adjustRightInd/>
        <w:spacing w:line="6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p>
    <w:p w14:paraId="3C188A7D">
      <w:pPr>
        <w:pageBreakBefore w:val="0"/>
        <w:wordWrap/>
        <w:topLinePunct w:val="0"/>
        <w:autoSpaceDE/>
        <w:autoSpaceDN/>
        <w:bidi w:val="0"/>
        <w:adjustRightInd/>
        <w:spacing w:line="6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p>
    <w:p w14:paraId="6C0E57A9">
      <w:pPr>
        <w:pageBreakBefore w:val="0"/>
        <w:wordWrap/>
        <w:topLinePunct w:val="0"/>
        <w:autoSpaceDE/>
        <w:autoSpaceDN/>
        <w:bidi w:val="0"/>
        <w:adjustRightInd/>
        <w:spacing w:line="6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p>
    <w:p w14:paraId="3A89130B">
      <w:pPr>
        <w:pStyle w:val="3"/>
        <w:pageBreakBefore w:val="0"/>
        <w:numPr>
          <w:ilvl w:val="0"/>
          <w:numId w:val="3"/>
        </w:numPr>
        <w:wordWrap/>
        <w:topLinePunct w:val="0"/>
        <w:autoSpaceDE/>
        <w:autoSpaceDN/>
        <w:bidi w:val="0"/>
        <w:adjustRightInd/>
        <w:spacing w:before="0" w:beforeLines="0" w:after="0" w:afterLines="0" w:line="600" w:lineRule="exact"/>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需要补充的其他内容</w:t>
      </w:r>
      <w:bookmarkEnd w:id="442"/>
      <w:bookmarkEnd w:id="443"/>
      <w:bookmarkEnd w:id="444"/>
      <w:bookmarkEnd w:id="445"/>
      <w:bookmarkEnd w:id="446"/>
      <w:bookmarkEnd w:id="447"/>
      <w:bookmarkEnd w:id="448"/>
      <w:bookmarkEnd w:id="449"/>
      <w:bookmarkEnd w:id="450"/>
      <w:bookmarkEnd w:id="451"/>
      <w:bookmarkStart w:id="452" w:name="_Toc19207"/>
      <w:bookmarkStart w:id="453" w:name="_Toc31455"/>
      <w:bookmarkStart w:id="454" w:name="_Toc22515"/>
    </w:p>
    <w:p w14:paraId="46291E4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9.1投标截止时，实际参加投标人不足三家的或在评标阶段有效投标人不足三家，除采购任务取消外，招标单位上报政府采购管理部门批准，按照以下原则处理：</w:t>
      </w:r>
    </w:p>
    <w:p w14:paraId="688526D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a.招标文件没有不合理条款的，招标公告时间及程序符合规定的，同意采用竞争性谈判方式；</w:t>
      </w:r>
    </w:p>
    <w:p w14:paraId="0BC35CA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b.招标文件存在不合理条款的，招标公告时间及程序不符合规定的，责成招标单位依法重新招标;</w:t>
      </w:r>
    </w:p>
    <w:p w14:paraId="13C25A7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9.2转为竞争性谈判方式，评标委员会将自行转为竞争性谈判小组，谈判文件以招标文件为基础，若有重大变动，以书面形式通知参加谈判的全体谈判响应单位；</w:t>
      </w:r>
    </w:p>
    <w:p w14:paraId="672B59D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9.3转为竞争性谈判方式的，在谈判过程中将采取二次报价的形式，各投标单位的开标报价为第一次报价，谈判后参与竞争性谈判的各单位进行第二次报价。</w:t>
      </w:r>
    </w:p>
    <w:p w14:paraId="7184EF8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6A996F05">
      <w:pPr>
        <w:pStyle w:val="2"/>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sectPr>
          <w:pgSz w:w="11906" w:h="16838"/>
          <w:pgMar w:top="1417" w:right="1134" w:bottom="1417" w:left="141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1E26CD92">
      <w:pPr>
        <w:pStyle w:val="2"/>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30"/>
          <w:szCs w:val="30"/>
          <w14:textFill>
            <w14:solidFill>
              <w14:schemeClr w14:val="tx1"/>
            </w14:solidFill>
          </w14:textFill>
        </w:rPr>
      </w:pPr>
      <w:bookmarkStart w:id="455" w:name="_Toc22717"/>
      <w:bookmarkStart w:id="456" w:name="_Toc3162"/>
      <w:bookmarkStart w:id="457" w:name="_Toc4838"/>
      <w:r>
        <w:rPr>
          <w:rFonts w:hint="eastAsia" w:ascii="宋体" w:hAnsi="宋体" w:eastAsia="宋体" w:cs="宋体"/>
          <w:color w:val="000000" w:themeColor="text1"/>
          <w:sz w:val="30"/>
          <w:szCs w:val="30"/>
          <w14:textFill>
            <w14:solidFill>
              <w14:schemeClr w14:val="tx1"/>
            </w14:solidFill>
          </w14:textFill>
        </w:rPr>
        <w:t>第三章  投标人资格证明文件及审核</w:t>
      </w:r>
      <w:bookmarkEnd w:id="455"/>
      <w:bookmarkEnd w:id="456"/>
      <w:bookmarkEnd w:id="457"/>
    </w:p>
    <w:p w14:paraId="02B36419">
      <w:pPr>
        <w:pStyle w:val="80"/>
        <w:pageBreakBefore w:val="0"/>
        <w:widowControl/>
        <w:wordWrap/>
        <w:overflowPunct w:val="0"/>
        <w:topLinePunct w:val="0"/>
        <w:autoSpaceDE/>
        <w:autoSpaceDN/>
        <w:bidi w:val="0"/>
        <w:adjustRightInd/>
        <w:snapToGrid w:val="0"/>
        <w:spacing w:line="6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一、供应商须</w:t>
      </w:r>
      <w:r>
        <w:rPr>
          <w:rFonts w:hint="eastAsia" w:ascii="宋体" w:hAnsi="宋体" w:eastAsia="宋体" w:cs="宋体"/>
          <w:b/>
          <w:color w:val="000000" w:themeColor="text1"/>
          <w:sz w:val="24"/>
          <w:szCs w:val="24"/>
          <w:lang w:val="en-US" w:eastAsia="zh-CN"/>
          <w14:textFill>
            <w14:solidFill>
              <w14:schemeClr w14:val="tx1"/>
            </w14:solidFill>
          </w14:textFill>
        </w:rPr>
        <w:t>提供</w:t>
      </w:r>
      <w:r>
        <w:rPr>
          <w:rFonts w:hint="eastAsia" w:ascii="宋体" w:hAnsi="宋体" w:eastAsia="宋体" w:cs="宋体"/>
          <w:b/>
          <w:color w:val="000000" w:themeColor="text1"/>
          <w:sz w:val="24"/>
          <w:szCs w:val="24"/>
          <w14:textFill>
            <w14:solidFill>
              <w14:schemeClr w14:val="tx1"/>
            </w14:solidFill>
          </w14:textFill>
        </w:rPr>
        <w:t>下列资格证明文件。</w:t>
      </w:r>
    </w:p>
    <w:p w14:paraId="2BD51E27">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（1）基本资格条件：</w:t>
      </w:r>
    </w:p>
    <w:p w14:paraId="403EB196">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符合《中华人民共和国政府采购法》第二十二条的规定；</w:t>
      </w:r>
    </w:p>
    <w:p w14:paraId="1D41BD47">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（2）特定资格条件：</w:t>
      </w:r>
    </w:p>
    <w:p w14:paraId="63A560AC">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1.具有独立承担民事责任能力的法人、其他组织或自然人，并出具合法有效的营业执照或事业单位法人证书等国家规定的相关证明，自然人参与的提供其身份证明； </w:t>
      </w:r>
    </w:p>
    <w:p w14:paraId="25AFB594">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cs="宋体"/>
          <w:b w:val="0"/>
          <w:bCs w:val="0"/>
          <w:color w:val="000000" w:themeColor="text1"/>
          <w:spacing w:val="0"/>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.法定代表人授权委托书及被授权人身份证（法定代表人直接参加时，只须出示法定代表人身份证)；</w:t>
      </w:r>
    </w:p>
    <w:p w14:paraId="08CD9F12">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cs="宋体"/>
          <w:b w:val="0"/>
          <w:bCs w:val="0"/>
          <w:color w:val="000000" w:themeColor="text1"/>
          <w:spacing w:val="0"/>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.提供参加政府采购活动前3年内经营活动中没有重大违法记录声明；</w:t>
      </w:r>
    </w:p>
    <w:p w14:paraId="6B9EF831">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cs="宋体"/>
          <w:b w:val="0"/>
          <w:bCs w:val="0"/>
          <w:color w:val="000000" w:themeColor="text1"/>
          <w:spacing w:val="0"/>
          <w:sz w:val="24"/>
          <w:szCs w:val="24"/>
          <w:lang w:val="en-US" w:eastAsia="zh-CN"/>
          <w14:textFill>
            <w14:solidFill>
              <w14:schemeClr w14:val="tx1"/>
            </w14:solidFill>
          </w14:textFill>
        </w:rPr>
        <w:t>4</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.税收缴纳证明：自2025年</w:t>
      </w:r>
      <w:r>
        <w:rPr>
          <w:rFonts w:hint="eastAsia" w:ascii="宋体" w:hAnsi="宋体" w:cs="宋体"/>
          <w:b w:val="0"/>
          <w:bCs w:val="0"/>
          <w:color w:val="000000" w:themeColor="text1"/>
          <w:spacing w:val="0"/>
          <w:sz w:val="24"/>
          <w:szCs w:val="24"/>
          <w:lang w:val="en-US" w:eastAsia="zh-CN"/>
          <w14:textFill>
            <w14:solidFill>
              <w14:schemeClr w14:val="tx1"/>
            </w14:solidFill>
          </w14:textFill>
        </w:rPr>
        <w:t>6</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月1日以来已缴纳的至少一个月的纳税证明或完税证明，纳税证明或完税证明上应有代收机构或税务机关的公章。依法免税的供应商应提供相关文件证明；</w:t>
      </w:r>
    </w:p>
    <w:p w14:paraId="46C4F865">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cs="宋体"/>
          <w:b w:val="0"/>
          <w:bCs w:val="0"/>
          <w:color w:val="000000" w:themeColor="text1"/>
          <w:spacing w:val="0"/>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.社会保障资金缴纳证明：自2025年</w:t>
      </w:r>
      <w:r>
        <w:rPr>
          <w:rFonts w:hint="eastAsia" w:ascii="宋体" w:hAnsi="宋体" w:cs="宋体"/>
          <w:b w:val="0"/>
          <w:bCs w:val="0"/>
          <w:color w:val="000000" w:themeColor="text1"/>
          <w:spacing w:val="0"/>
          <w:sz w:val="24"/>
          <w:szCs w:val="24"/>
          <w:lang w:val="en-US" w:eastAsia="zh-CN"/>
          <w14:textFill>
            <w14:solidFill>
              <w14:schemeClr w14:val="tx1"/>
            </w14:solidFill>
          </w14:textFill>
        </w:rPr>
        <w:t>6</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月1日以来已缴存的至少一个月的社会保障资金缴存单据或社保机构开具的社会保险参保缴费情况证明，依法不需要缴纳社会保障资金的供应商应提供相关文件证明；</w:t>
      </w:r>
    </w:p>
    <w:p w14:paraId="6D6E6118">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cs="宋体"/>
          <w:b w:val="0"/>
          <w:bCs w:val="0"/>
          <w:color w:val="000000" w:themeColor="text1"/>
          <w:spacing w:val="0"/>
          <w:sz w:val="24"/>
          <w:szCs w:val="24"/>
          <w:lang w:val="en-US" w:eastAsia="zh-CN"/>
          <w14:textFill>
            <w14:solidFill>
              <w14:schemeClr w14:val="tx1"/>
            </w14:solidFill>
          </w14:textFill>
        </w:rPr>
        <w:t>6</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财务状况报告：提供2023或2024年度经审计的财务报告（至少包括审计报告、资产负债表和利润表，成立时间至提交响应文件截止时间不足一年的可提供成立后任意时段的资产负债表）或其开标前三个月内基本存款账户开户银行出具的资信证明及基本存款账户开户证明；</w:t>
      </w:r>
    </w:p>
    <w:p w14:paraId="63908843">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cs="宋体"/>
          <w:b w:val="0"/>
          <w:bCs w:val="0"/>
          <w:color w:val="000000" w:themeColor="text1"/>
          <w:spacing w:val="0"/>
          <w:sz w:val="24"/>
          <w:szCs w:val="24"/>
          <w:lang w:val="en-US" w:eastAsia="zh-CN"/>
          <w14:textFill>
            <w14:solidFill>
              <w14:schemeClr w14:val="tx1"/>
            </w14:solidFill>
          </w14:textFill>
        </w:rPr>
        <w:t>7</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根据财政部《关于在政府采购活动中查询及使用信用记录有关问题的通知》（财库〔2016〕125号）要求，供应商不得被列入【信用中国（https://www.creditchina.gov.cn/xinxigongshi/）】“重大税收违法失信主体名单”，【中国执行信息公开网（https://zxgk.court.gov.cn/）】“失信被执行人”，【中国政府采购网（www.ccgp.gov.cn）】“政府采购严重违法失信行为记录名单”；</w:t>
      </w:r>
    </w:p>
    <w:p w14:paraId="3C936813">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cs="宋体"/>
          <w:b w:val="0"/>
          <w:bCs w:val="0"/>
          <w:color w:val="000000" w:themeColor="text1"/>
          <w:spacing w:val="0"/>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.提供投标保证金的银行转账或电汇凭证并确保投标文件递交截止时间前到达采购文件指定账户；</w:t>
      </w:r>
    </w:p>
    <w:p w14:paraId="1165B8EA">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cs="宋体"/>
          <w:b w:val="0"/>
          <w:bCs w:val="0"/>
          <w:color w:val="000000" w:themeColor="text1"/>
          <w:spacing w:val="0"/>
          <w:sz w:val="24"/>
          <w:szCs w:val="24"/>
          <w:lang w:val="en-US" w:eastAsia="zh-CN"/>
          <w14:textFill>
            <w14:solidFill>
              <w14:schemeClr w14:val="tx1"/>
            </w14:solidFill>
          </w14:textFill>
        </w:rPr>
        <w:t>9</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.本项目不接受联合体投标。 </w:t>
      </w:r>
    </w:p>
    <w:p w14:paraId="1A821A7B">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3）有关资格证明文件的特别提示</w:t>
      </w:r>
    </w:p>
    <w:p w14:paraId="30E09E70">
      <w:pPr>
        <w:pageBreakBefore w:val="0"/>
        <w:wordWrap/>
        <w:overflowPunct w:val="0"/>
        <w:topLinePunct w:val="0"/>
        <w:autoSpaceDE/>
        <w:autoSpaceDN/>
        <w:bidi w:val="0"/>
        <w:adjustRightInd/>
        <w:spacing w:line="6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a.上列资格证明文件为必备资格条件，缺项或者符合性、有效性、合法性审核不合格的，自动丧失投标资格。</w:t>
      </w:r>
    </w:p>
    <w:p w14:paraId="0EE78652">
      <w:pPr>
        <w:pStyle w:val="80"/>
        <w:pageBreakBefore w:val="0"/>
        <w:widowControl/>
        <w:wordWrap/>
        <w:overflowPunct w:val="0"/>
        <w:topLinePunct w:val="0"/>
        <w:autoSpaceDE/>
        <w:autoSpaceDN/>
        <w:bidi w:val="0"/>
        <w:adjustRightInd/>
        <w:snapToGrid w:val="0"/>
        <w:spacing w:line="6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二、投标文件审核方法</w:t>
      </w:r>
    </w:p>
    <w:p w14:paraId="52B9660A">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1.投标文件的初审</w:t>
      </w:r>
    </w:p>
    <w:p w14:paraId="77AA4ED9">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1.1资格性检查：依据法律法规和招标文件的规定，对投标文件中的资格证明、投标保证金等进行审查，以确定投标单位是否具备投标资格。</w:t>
      </w:r>
    </w:p>
    <w:p w14:paraId="7FDCE532">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1.2 符合性检查：依据招标文件的规定，对投标文件的有效性、完整性、</w:t>
      </w:r>
      <w:r>
        <w:rPr>
          <w:rFonts w:hint="eastAsia" w:ascii="宋体" w:hAnsi="宋体" w:eastAsia="宋体" w:cs="宋体"/>
          <w:color w:val="000000" w:themeColor="text1"/>
          <w:sz w:val="24"/>
          <w:szCs w:val="24"/>
          <w14:textFill>
            <w14:solidFill>
              <w14:schemeClr w14:val="tx1"/>
            </w14:solidFill>
          </w14:textFill>
        </w:rPr>
        <w:t>投标方案进行审查，以确定其是否对招标文件的实质性要求作出响应。</w:t>
      </w:r>
    </w:p>
    <w:p w14:paraId="060221FF">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1.2.1.投标文件的完整性。投标文件构成是否有重大缺项，是否按照招标文件要求的格式编写投标文件。</w:t>
      </w:r>
    </w:p>
    <w:p w14:paraId="751E21E1">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1.2.2.投标文件的有效性。投标文件的签署、加盖印章是否合格、有效；提供的各种证明文件、数据、资料是否真实、有效。</w:t>
      </w:r>
    </w:p>
    <w:p w14:paraId="6331E2EE">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1.2.3.投标文件的响应性。投标有效期是否符合招标文件要求；是否满足本次投标的特殊要求；投标方案是否有重大缺漏项；投标产品的技术规格是否有重大偏离；商务响应条款是否有重大偏离；对合同中规定的双方的权利和义务是否做出了实质性修改。</w:t>
      </w:r>
    </w:p>
    <w:p w14:paraId="2D270766">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1.3.报价是否超过采购预算。</w:t>
      </w:r>
    </w:p>
    <w:p w14:paraId="7EC48A1C">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2.供应商或其投标文件有下列情形之一的，否决其投标：</w:t>
      </w:r>
    </w:p>
    <w:p w14:paraId="2272F3A9">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（1）投标报价明显低于成本形成不正当竞争的；</w:t>
      </w:r>
    </w:p>
    <w:p w14:paraId="18E27BF3">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）投标文件的语言、计量单位、报价货币、知识产权、投标有效期等不符合招标文件规定；</w:t>
      </w:r>
    </w:p>
    <w:p w14:paraId="6A9B690D">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）未按招标文件规定要求签署、盖章的；无投标有效期或有效期达不到招标文件要求的，不符合招标文件规定且影响整个投标文件有效性和采购活动公平竞争的；</w:t>
      </w:r>
    </w:p>
    <w:p w14:paraId="0AF16118">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）响应技术标准明显不符合采购项目的要求；</w:t>
      </w:r>
    </w:p>
    <w:p w14:paraId="10A701C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）附有采购人不能接受的条件或者不符合招标文件规定的其他实质性要求，商务条款偏离的；</w:t>
      </w:r>
    </w:p>
    <w:p w14:paraId="2E8FA357">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）未按照招标文件要求编制，内容严重缺失的。</w:t>
      </w:r>
    </w:p>
    <w:p w14:paraId="25BDF473">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）投标人单位未经过正常渠道领取招标文件，或投标人名称与领取招标文件时登记的投标单位名称不符的；</w:t>
      </w:r>
    </w:p>
    <w:p w14:paraId="6C4392B9">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）未按规定交纳投标保证金的；</w:t>
      </w:r>
    </w:p>
    <w:p w14:paraId="00648342">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）投标文件未按照投标文件格式及内容要求填写的；</w:t>
      </w:r>
    </w:p>
    <w:p w14:paraId="5FADCC33">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）投标人针对同一项目递交两份或多份内容不同的投标文件，未书面声明哪一份是有效的或出现选择性报价的；</w:t>
      </w:r>
    </w:p>
    <w:p w14:paraId="7A11AA4E">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）附有采购人、</w:t>
      </w:r>
      <w:r>
        <w:rPr>
          <w:rFonts w:hint="eastAsia" w:ascii="宋体" w:hAnsi="宋体" w:cs="宋体"/>
          <w:color w:val="000000" w:themeColor="text1"/>
          <w:sz w:val="24"/>
          <w:szCs w:val="24"/>
          <w:lang w:eastAsia="zh-CN"/>
          <w14:textFill>
            <w14:solidFill>
              <w14:schemeClr w14:val="tx1"/>
            </w14:solidFill>
          </w14:textFill>
        </w:rPr>
        <w:t>招标代理机构</w:t>
      </w:r>
      <w:r>
        <w:rPr>
          <w:rFonts w:hint="eastAsia" w:ascii="宋体" w:hAnsi="宋体" w:eastAsia="宋体" w:cs="宋体"/>
          <w:color w:val="000000" w:themeColor="text1"/>
          <w:sz w:val="24"/>
          <w:szCs w:val="24"/>
          <w14:textFill>
            <w14:solidFill>
              <w14:schemeClr w14:val="tx1"/>
            </w14:solidFill>
          </w14:textFill>
        </w:rPr>
        <w:t>不能接受的条款和商务响应方面（</w:t>
      </w:r>
      <w:r>
        <w:rPr>
          <w:rFonts w:hint="eastAsia" w:ascii="宋体" w:hAnsi="宋体" w:eastAsia="宋体" w:cs="宋体"/>
          <w:color w:val="000000" w:themeColor="text1"/>
          <w:sz w:val="24"/>
          <w:szCs w:val="24"/>
          <w:lang w:eastAsia="zh-CN"/>
          <w14:textFill>
            <w14:solidFill>
              <w14:schemeClr w14:val="tx1"/>
            </w14:solidFill>
          </w14:textFill>
        </w:rPr>
        <w:t>服务期限</w:t>
      </w:r>
      <w:r>
        <w:rPr>
          <w:rFonts w:hint="eastAsia" w:ascii="宋体" w:hAnsi="宋体" w:eastAsia="宋体" w:cs="宋体"/>
          <w:color w:val="000000" w:themeColor="text1"/>
          <w:sz w:val="24"/>
          <w:szCs w:val="24"/>
          <w14:textFill>
            <w14:solidFill>
              <w14:schemeClr w14:val="tx1"/>
            </w14:solidFill>
          </w14:textFill>
        </w:rPr>
        <w:t>、履约验收）与投标文件要求不一致的；</w:t>
      </w:r>
    </w:p>
    <w:p w14:paraId="526C15BA">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）在政府采购或其它重大项目履约过程中有不良记录，不能按期履约的；</w:t>
      </w:r>
    </w:p>
    <w:p w14:paraId="3F62D889">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）投标报价与市场价偏离较大，低于成本，形成不正当竞争的；</w:t>
      </w:r>
    </w:p>
    <w:p w14:paraId="70BA6F2C">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）有重大缺漏项的；</w:t>
      </w:r>
    </w:p>
    <w:p w14:paraId="012872D0">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）以他人名义进行投标的；</w:t>
      </w:r>
    </w:p>
    <w:p w14:paraId="6F0ACE4A">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）投标人无法定代表人授权书或其授权书的有效性不符合招标文件规定的；</w:t>
      </w:r>
    </w:p>
    <w:p w14:paraId="6E2ACA67">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）投标人有串通投标、弄虚作假、行贿等违法行为的；</w:t>
      </w:r>
    </w:p>
    <w:p w14:paraId="719A8A7C">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）照抄或复印招标文件技术及商务要求的、手写的、未按规定签署的投标文件的；</w:t>
      </w:r>
    </w:p>
    <w:p w14:paraId="581694F8">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t>）投标文件的实质性内容未使用中文表述，意思表述不明确，前后矛盾或者使用计量单位不符合招标文件要求；</w:t>
      </w:r>
    </w:p>
    <w:p w14:paraId="4EBB77DF">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）投标文件的关键内容字迹模糊、无法辨认的，或者投标文件中经修正的内容字迹模糊难以辨认或者修改处未按规定签名盖章的；</w:t>
      </w:r>
    </w:p>
    <w:p w14:paraId="45EFEDA7">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）未实质性响应或者擅自改变招标文件要求的；</w:t>
      </w:r>
    </w:p>
    <w:p w14:paraId="72E521C5">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）投标报价超出最高限价或者超出采购预算，采购人不能支付的；</w:t>
      </w:r>
    </w:p>
    <w:p w14:paraId="054D61EA">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）法律法规规定其他投标无效情形的。</w:t>
      </w:r>
    </w:p>
    <w:p w14:paraId="0241C730">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澄清有关问题。对投标文件中含义不明确、同类问题表述不一致或者有明显文字和计算错误的内容，评审小组可以要求供应商作出必要的澄清、说明或者纠正。供应商的澄清、说明或者补正应当采用书面形式，由其授权代理人签字，但不得改变投标文件的实质性内容，如澄清、补正、说明的内容与投标文件内容有重大相悖或矛盾，将被认定为无效标。</w:t>
      </w:r>
    </w:p>
    <w:p w14:paraId="322799B9">
      <w:pPr>
        <w:spacing w:line="360" w:lineRule="auto"/>
        <w:rPr>
          <w:rFonts w:hint="eastAsia" w:ascii="宋体" w:hAnsi="宋体" w:eastAsia="宋体" w:cs="宋体"/>
          <w:color w:val="000000" w:themeColor="text1"/>
          <w:sz w:val="28"/>
          <w:szCs w:val="28"/>
          <w14:textFill>
            <w14:solidFill>
              <w14:schemeClr w14:val="tx1"/>
            </w14:solidFill>
          </w14:textFill>
        </w:rPr>
      </w:pPr>
    </w:p>
    <w:p w14:paraId="46A6159B">
      <w:pPr>
        <w:pStyle w:val="11"/>
        <w:jc w:val="center"/>
        <w:rPr>
          <w:rFonts w:hint="eastAsia"/>
          <w:color w:val="000000" w:themeColor="text1"/>
          <w14:textFill>
            <w14:solidFill>
              <w14:schemeClr w14:val="tx1"/>
            </w14:solidFill>
          </w14:textFill>
        </w:rPr>
        <w:sectPr>
          <w:pgSz w:w="11906" w:h="16838"/>
          <w:pgMar w:top="1417" w:right="1134" w:bottom="1417" w:left="141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10D346A6">
      <w:pPr>
        <w:pStyle w:val="2"/>
        <w:spacing w:line="240" w:lineRule="auto"/>
        <w:jc w:val="center"/>
        <w:rPr>
          <w:rFonts w:hint="eastAsia" w:ascii="宋体" w:hAnsi="宋体" w:eastAsia="宋体" w:cs="宋体"/>
          <w:color w:val="000000" w:themeColor="text1"/>
          <w:sz w:val="30"/>
          <w:szCs w:val="30"/>
          <w14:textFill>
            <w14:solidFill>
              <w14:schemeClr w14:val="tx1"/>
            </w14:solidFill>
          </w14:textFill>
        </w:rPr>
      </w:pPr>
      <w:bookmarkStart w:id="458" w:name="_Toc23160"/>
      <w:bookmarkStart w:id="459" w:name="_Toc28084"/>
      <w:bookmarkStart w:id="460" w:name="_Toc1706"/>
      <w:bookmarkStart w:id="461" w:name="_Toc5895"/>
      <w:bookmarkStart w:id="462" w:name="_Toc11405"/>
      <w:bookmarkStart w:id="463" w:name="_Toc26899"/>
      <w:bookmarkStart w:id="464" w:name="_Toc28077"/>
      <w:r>
        <w:rPr>
          <w:rFonts w:hint="eastAsia" w:ascii="宋体" w:hAnsi="宋体" w:eastAsia="宋体" w:cs="宋体"/>
          <w:color w:val="000000" w:themeColor="text1"/>
          <w:sz w:val="30"/>
          <w:szCs w:val="30"/>
          <w14:textFill>
            <w14:solidFill>
              <w14:schemeClr w14:val="tx1"/>
            </w14:solidFill>
          </w14:textFill>
        </w:rPr>
        <w:t>第四章</w:t>
      </w:r>
      <w:bookmarkEnd w:id="39"/>
      <w:bookmarkEnd w:id="40"/>
      <w:bookmarkEnd w:id="41"/>
      <w:bookmarkEnd w:id="452"/>
      <w:bookmarkStart w:id="465" w:name="_Toc13365"/>
      <w:bookmarkStart w:id="466" w:name="_Toc28261"/>
      <w:bookmarkStart w:id="467" w:name="_Toc10057"/>
      <w:bookmarkStart w:id="468" w:name="_Toc25838"/>
      <w:bookmarkStart w:id="469" w:name="_Toc6477"/>
      <w:bookmarkStart w:id="470" w:name="_Toc12522"/>
      <w:bookmarkStart w:id="471" w:name="_Toc31157"/>
      <w:r>
        <w:rPr>
          <w:rFonts w:hint="eastAsia" w:ascii="宋体" w:hAnsi="宋体" w:eastAsia="宋体" w:cs="宋体"/>
          <w:color w:val="000000" w:themeColor="text1"/>
          <w:sz w:val="30"/>
          <w:szCs w:val="30"/>
          <w14:textFill>
            <w14:solidFill>
              <w14:schemeClr w14:val="tx1"/>
            </w14:solidFill>
          </w14:textFill>
        </w:rPr>
        <w:t xml:space="preserve">  评标办法前附表及评标办法</w:t>
      </w:r>
      <w:bookmarkEnd w:id="453"/>
      <w:bookmarkEnd w:id="454"/>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481D92DF">
      <w:pPr>
        <w:rPr>
          <w:rFonts w:hint="eastAsia" w:ascii="宋体" w:hAnsi="宋体" w:eastAsia="宋体" w:cs="宋体"/>
          <w:color w:val="000000" w:themeColor="text1"/>
          <w:sz w:val="28"/>
          <w:szCs w:val="28"/>
          <w14:textFill>
            <w14:solidFill>
              <w14:schemeClr w14:val="tx1"/>
            </w14:solidFill>
          </w14:textFill>
        </w:rPr>
      </w:pPr>
    </w:p>
    <w:p w14:paraId="37F9E652">
      <w:pPr>
        <w:jc w:val="center"/>
        <w:rPr>
          <w:rFonts w:hint="eastAsia" w:ascii="宋体" w:hAnsi="宋体" w:eastAsia="宋体" w:cs="宋体"/>
          <w:b/>
          <w:bCs/>
          <w:color w:val="000000" w:themeColor="text1"/>
          <w:sz w:val="28"/>
          <w:szCs w:val="28"/>
          <w14:textFill>
            <w14:solidFill>
              <w14:schemeClr w14:val="tx1"/>
            </w14:solidFill>
          </w14:textFill>
        </w:rPr>
      </w:pPr>
      <w:bookmarkStart w:id="472" w:name="_Toc22441"/>
      <w:bookmarkStart w:id="473" w:name="_Toc13909"/>
      <w:bookmarkStart w:id="474" w:name="_Toc29124"/>
      <w:bookmarkStart w:id="475" w:name="_Toc29466"/>
      <w:bookmarkStart w:id="476" w:name="_Toc30830"/>
      <w:bookmarkStart w:id="477" w:name="_Toc14732"/>
      <w:bookmarkStart w:id="478" w:name="_Toc17672"/>
      <w:bookmarkStart w:id="479" w:name="_Toc16362"/>
      <w:bookmarkStart w:id="480" w:name="_Toc7528"/>
      <w:bookmarkStart w:id="481" w:name="_Toc6699"/>
      <w:bookmarkStart w:id="482" w:name="_Toc24633"/>
      <w:bookmarkStart w:id="483" w:name="_Toc20147"/>
      <w:bookmarkStart w:id="484" w:name="_Toc14581"/>
      <w:bookmarkStart w:id="485" w:name="_Toc31853"/>
      <w:r>
        <w:rPr>
          <w:rFonts w:hint="eastAsia" w:ascii="宋体" w:hAnsi="宋体" w:eastAsia="宋体" w:cs="宋体"/>
          <w:b/>
          <w:bCs/>
          <w:color w:val="000000" w:themeColor="text1"/>
          <w:sz w:val="28"/>
          <w:szCs w:val="28"/>
          <w14:textFill>
            <w14:solidFill>
              <w14:schemeClr w14:val="tx1"/>
            </w14:solidFill>
          </w14:textFill>
        </w:rPr>
        <w:t>评标办法前附表</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bookmarkEnd w:id="42"/>
    <w:tbl>
      <w:tblPr>
        <w:tblStyle w:val="35"/>
        <w:tblW w:w="9640" w:type="dxa"/>
        <w:tblInd w:w="-17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10"/>
        <w:gridCol w:w="850"/>
        <w:gridCol w:w="3224"/>
        <w:gridCol w:w="4856"/>
      </w:tblGrid>
      <w:tr w14:paraId="167050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6" w:hRule="atLeast"/>
        </w:trPr>
        <w:tc>
          <w:tcPr>
            <w:tcW w:w="1560" w:type="dxa"/>
            <w:gridSpan w:val="2"/>
            <w:tcBorders>
              <w:tl2br w:val="nil"/>
              <w:tr2bl w:val="nil"/>
            </w:tcBorders>
            <w:noWrap w:val="0"/>
            <w:vAlign w:val="center"/>
          </w:tcPr>
          <w:p w14:paraId="2B475E1A">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486" w:name="_Toc145989485"/>
            <w:bookmarkStart w:id="487" w:name="_Toc221523517"/>
            <w:bookmarkStart w:id="488" w:name="_Toc169940988"/>
            <w:bookmarkStart w:id="489" w:name="_Toc132684599"/>
            <w:bookmarkStart w:id="490" w:name="_Toc112236889"/>
            <w:bookmarkStart w:id="491" w:name="_Toc225592722"/>
            <w:bookmarkStart w:id="492" w:name="_Toc123211617"/>
            <w:bookmarkStart w:id="493" w:name="_Toc19476"/>
            <w:bookmarkStart w:id="494" w:name="_Toc5306"/>
            <w:bookmarkStart w:id="495" w:name="_Toc905"/>
            <w:r>
              <w:rPr>
                <w:rFonts w:hint="eastAsia" w:ascii="宋体" w:hAnsi="宋体" w:eastAsia="宋体" w:cs="宋体"/>
                <w:b/>
                <w:color w:val="000000" w:themeColor="text1"/>
                <w:sz w:val="24"/>
                <w:szCs w:val="24"/>
                <w14:textFill>
                  <w14:solidFill>
                    <w14:schemeClr w14:val="tx1"/>
                  </w14:solidFill>
                </w14:textFill>
              </w:rPr>
              <w:t>条款号</w:t>
            </w:r>
          </w:p>
        </w:tc>
        <w:tc>
          <w:tcPr>
            <w:tcW w:w="3224" w:type="dxa"/>
            <w:tcBorders>
              <w:tl2br w:val="nil"/>
              <w:tr2bl w:val="nil"/>
            </w:tcBorders>
            <w:noWrap w:val="0"/>
            <w:vAlign w:val="center"/>
          </w:tcPr>
          <w:p w14:paraId="3A9923CF">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条款名称</w:t>
            </w:r>
          </w:p>
        </w:tc>
        <w:tc>
          <w:tcPr>
            <w:tcW w:w="4856" w:type="dxa"/>
            <w:tcBorders>
              <w:tl2br w:val="nil"/>
              <w:tr2bl w:val="nil"/>
            </w:tcBorders>
            <w:noWrap w:val="0"/>
            <w:vAlign w:val="center"/>
          </w:tcPr>
          <w:p w14:paraId="2C011752">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编列内容</w:t>
            </w:r>
          </w:p>
        </w:tc>
      </w:tr>
      <w:tr w14:paraId="36D77B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4" w:hRule="atLeast"/>
        </w:trPr>
        <w:tc>
          <w:tcPr>
            <w:tcW w:w="1560" w:type="dxa"/>
            <w:gridSpan w:val="2"/>
            <w:tcBorders>
              <w:tl2br w:val="nil"/>
              <w:tr2bl w:val="nil"/>
            </w:tcBorders>
            <w:noWrap w:val="0"/>
            <w:vAlign w:val="center"/>
          </w:tcPr>
          <w:p w14:paraId="5B4B4F03">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496" w:name="_Toc343511683"/>
            <w:r>
              <w:rPr>
                <w:rFonts w:hint="eastAsia" w:ascii="宋体" w:hAnsi="宋体" w:eastAsia="宋体" w:cs="宋体"/>
                <w:b/>
                <w:color w:val="000000" w:themeColor="text1"/>
                <w:sz w:val="24"/>
                <w:szCs w:val="24"/>
                <w14:textFill>
                  <w14:solidFill>
                    <w14:schemeClr w14:val="tx1"/>
                  </w14:solidFill>
                </w14:textFill>
              </w:rPr>
              <w:t>条款号</w:t>
            </w:r>
            <w:bookmarkEnd w:id="496"/>
          </w:p>
        </w:tc>
        <w:tc>
          <w:tcPr>
            <w:tcW w:w="3224" w:type="dxa"/>
            <w:tcBorders>
              <w:tl2br w:val="nil"/>
              <w:tr2bl w:val="nil"/>
            </w:tcBorders>
            <w:noWrap w:val="0"/>
            <w:vAlign w:val="center"/>
          </w:tcPr>
          <w:p w14:paraId="445B2C8D">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497" w:name="_Toc343511684"/>
            <w:r>
              <w:rPr>
                <w:rFonts w:hint="eastAsia" w:ascii="宋体" w:hAnsi="宋体" w:eastAsia="宋体" w:cs="宋体"/>
                <w:b/>
                <w:color w:val="000000" w:themeColor="text1"/>
                <w:sz w:val="24"/>
                <w:szCs w:val="24"/>
                <w14:textFill>
                  <w14:solidFill>
                    <w14:schemeClr w14:val="tx1"/>
                  </w14:solidFill>
                </w14:textFill>
              </w:rPr>
              <w:t>评审因素</w:t>
            </w:r>
            <w:bookmarkEnd w:id="497"/>
          </w:p>
        </w:tc>
        <w:tc>
          <w:tcPr>
            <w:tcW w:w="4856" w:type="dxa"/>
            <w:tcBorders>
              <w:tl2br w:val="nil"/>
              <w:tr2bl w:val="nil"/>
            </w:tcBorders>
            <w:noWrap w:val="0"/>
            <w:vAlign w:val="center"/>
          </w:tcPr>
          <w:p w14:paraId="11C90FA5">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498" w:name="_Toc343511685"/>
            <w:r>
              <w:rPr>
                <w:rFonts w:hint="eastAsia" w:ascii="宋体" w:hAnsi="宋体" w:eastAsia="宋体" w:cs="宋体"/>
                <w:b/>
                <w:color w:val="000000" w:themeColor="text1"/>
                <w:sz w:val="24"/>
                <w:szCs w:val="24"/>
                <w14:textFill>
                  <w14:solidFill>
                    <w14:schemeClr w14:val="tx1"/>
                  </w14:solidFill>
                </w14:textFill>
              </w:rPr>
              <w:t>评审标准</w:t>
            </w:r>
            <w:bookmarkEnd w:id="498"/>
          </w:p>
        </w:tc>
      </w:tr>
      <w:tr w14:paraId="04FCE5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trPr>
        <w:tc>
          <w:tcPr>
            <w:tcW w:w="710" w:type="dxa"/>
            <w:vMerge w:val="restart"/>
            <w:tcBorders>
              <w:tl2br w:val="nil"/>
              <w:tr2bl w:val="nil"/>
            </w:tcBorders>
            <w:noWrap w:val="0"/>
            <w:vAlign w:val="center"/>
          </w:tcPr>
          <w:p w14:paraId="3862D191">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499" w:name="_Toc343511686"/>
            <w:r>
              <w:rPr>
                <w:rFonts w:hint="eastAsia" w:ascii="宋体" w:hAnsi="宋体" w:eastAsia="宋体" w:cs="宋体"/>
                <w:color w:val="000000" w:themeColor="text1"/>
                <w:sz w:val="24"/>
                <w:szCs w:val="24"/>
                <w14:textFill>
                  <w14:solidFill>
                    <w14:schemeClr w14:val="tx1"/>
                  </w14:solidFill>
                </w14:textFill>
              </w:rPr>
              <w:t>2.1.1</w:t>
            </w:r>
            <w:bookmarkEnd w:id="499"/>
          </w:p>
        </w:tc>
        <w:tc>
          <w:tcPr>
            <w:tcW w:w="850" w:type="dxa"/>
            <w:vMerge w:val="restart"/>
            <w:tcBorders>
              <w:tl2br w:val="nil"/>
              <w:tr2bl w:val="nil"/>
            </w:tcBorders>
            <w:noWrap w:val="0"/>
            <w:vAlign w:val="center"/>
          </w:tcPr>
          <w:p w14:paraId="6C6F0C66">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500" w:name="_Toc343511687"/>
            <w:r>
              <w:rPr>
                <w:rFonts w:hint="eastAsia" w:ascii="宋体" w:hAnsi="宋体" w:eastAsia="宋体" w:cs="宋体"/>
                <w:color w:val="000000" w:themeColor="text1"/>
                <w:sz w:val="24"/>
                <w:szCs w:val="24"/>
                <w14:textFill>
                  <w14:solidFill>
                    <w14:schemeClr w14:val="tx1"/>
                  </w14:solidFill>
                </w14:textFill>
              </w:rPr>
              <w:t>形式</w:t>
            </w:r>
          </w:p>
          <w:p w14:paraId="3BF791C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w:t>
            </w:r>
          </w:p>
          <w:p w14:paraId="4B71AF0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bookmarkEnd w:id="500"/>
          </w:p>
        </w:tc>
        <w:tc>
          <w:tcPr>
            <w:tcW w:w="3224" w:type="dxa"/>
            <w:tcBorders>
              <w:tl2br w:val="nil"/>
              <w:tr2bl w:val="nil"/>
            </w:tcBorders>
            <w:noWrap w:val="0"/>
            <w:vAlign w:val="center"/>
          </w:tcPr>
          <w:p w14:paraId="051BFCF0">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501" w:name="_Toc343511688"/>
            <w:r>
              <w:rPr>
                <w:rFonts w:hint="eastAsia" w:ascii="宋体" w:hAnsi="宋体" w:eastAsia="宋体" w:cs="宋体"/>
                <w:color w:val="000000" w:themeColor="text1"/>
                <w:sz w:val="24"/>
                <w:szCs w:val="24"/>
                <w14:textFill>
                  <w14:solidFill>
                    <w14:schemeClr w14:val="tx1"/>
                  </w14:solidFill>
                </w14:textFill>
              </w:rPr>
              <w:t>投标人名称</w:t>
            </w:r>
            <w:bookmarkEnd w:id="501"/>
          </w:p>
        </w:tc>
        <w:tc>
          <w:tcPr>
            <w:tcW w:w="4856" w:type="dxa"/>
            <w:tcBorders>
              <w:tl2br w:val="nil"/>
              <w:tr2bl w:val="nil"/>
            </w:tcBorders>
            <w:noWrap w:val="0"/>
            <w:vAlign w:val="center"/>
          </w:tcPr>
          <w:p w14:paraId="19A2FCFC">
            <w:pPr>
              <w:spacing w:line="360" w:lineRule="auto"/>
              <w:rPr>
                <w:rFonts w:hint="eastAsia" w:ascii="宋体" w:hAnsi="宋体" w:eastAsia="宋体" w:cs="宋体"/>
                <w:color w:val="000000" w:themeColor="text1"/>
                <w:sz w:val="24"/>
                <w:szCs w:val="24"/>
                <w14:textFill>
                  <w14:solidFill>
                    <w14:schemeClr w14:val="tx1"/>
                  </w14:solidFill>
                </w14:textFill>
              </w:rPr>
            </w:pPr>
            <w:bookmarkStart w:id="502" w:name="_Toc343511689"/>
            <w:r>
              <w:rPr>
                <w:rFonts w:hint="eastAsia" w:ascii="宋体" w:hAnsi="宋体" w:eastAsia="宋体" w:cs="宋体"/>
                <w:color w:val="000000" w:themeColor="text1"/>
                <w:sz w:val="24"/>
                <w:szCs w:val="24"/>
                <w14:textFill>
                  <w14:solidFill>
                    <w14:schemeClr w14:val="tx1"/>
                  </w14:solidFill>
                </w14:textFill>
              </w:rPr>
              <w:t>与营业执照一致</w:t>
            </w:r>
            <w:bookmarkEnd w:id="502"/>
          </w:p>
        </w:tc>
      </w:tr>
      <w:tr w14:paraId="08AF34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trPr>
        <w:tc>
          <w:tcPr>
            <w:tcW w:w="710" w:type="dxa"/>
            <w:vMerge w:val="continue"/>
            <w:tcBorders>
              <w:tl2br w:val="nil"/>
              <w:tr2bl w:val="nil"/>
            </w:tcBorders>
            <w:noWrap w:val="0"/>
            <w:vAlign w:val="center"/>
          </w:tcPr>
          <w:p w14:paraId="4FA4C0F5">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850" w:type="dxa"/>
            <w:vMerge w:val="continue"/>
            <w:tcBorders>
              <w:tl2br w:val="nil"/>
              <w:tr2bl w:val="nil"/>
            </w:tcBorders>
            <w:noWrap w:val="0"/>
            <w:vAlign w:val="center"/>
          </w:tcPr>
          <w:p w14:paraId="0B126BA1">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3224" w:type="dxa"/>
            <w:tcBorders>
              <w:tl2br w:val="nil"/>
              <w:tr2bl w:val="nil"/>
            </w:tcBorders>
            <w:noWrap w:val="0"/>
            <w:vAlign w:val="center"/>
          </w:tcPr>
          <w:p w14:paraId="5617F4EB">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503" w:name="_Toc343511690"/>
            <w:r>
              <w:rPr>
                <w:rFonts w:hint="eastAsia" w:ascii="宋体" w:hAnsi="宋体" w:eastAsia="宋体" w:cs="宋体"/>
                <w:color w:val="000000" w:themeColor="text1"/>
                <w:sz w:val="24"/>
                <w:szCs w:val="24"/>
                <w14:textFill>
                  <w14:solidFill>
                    <w14:schemeClr w14:val="tx1"/>
                  </w14:solidFill>
                </w14:textFill>
              </w:rPr>
              <w:t>投标函签字盖章</w:t>
            </w:r>
            <w:bookmarkEnd w:id="503"/>
          </w:p>
        </w:tc>
        <w:tc>
          <w:tcPr>
            <w:tcW w:w="4856" w:type="dxa"/>
            <w:tcBorders>
              <w:tl2br w:val="nil"/>
              <w:tr2bl w:val="nil"/>
            </w:tcBorders>
            <w:noWrap w:val="0"/>
            <w:vAlign w:val="center"/>
          </w:tcPr>
          <w:p w14:paraId="38CB305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符合第二章“投标人须知”第3.5款规定</w:t>
            </w:r>
          </w:p>
        </w:tc>
      </w:tr>
      <w:tr w14:paraId="626EE6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5" w:hRule="atLeast"/>
        </w:trPr>
        <w:tc>
          <w:tcPr>
            <w:tcW w:w="710" w:type="dxa"/>
            <w:vMerge w:val="continue"/>
            <w:tcBorders>
              <w:tl2br w:val="nil"/>
              <w:tr2bl w:val="nil"/>
            </w:tcBorders>
            <w:noWrap w:val="0"/>
            <w:vAlign w:val="center"/>
          </w:tcPr>
          <w:p w14:paraId="00DF24C6">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850" w:type="dxa"/>
            <w:vMerge w:val="continue"/>
            <w:tcBorders>
              <w:tl2br w:val="nil"/>
              <w:tr2bl w:val="nil"/>
            </w:tcBorders>
            <w:noWrap w:val="0"/>
            <w:vAlign w:val="center"/>
          </w:tcPr>
          <w:p w14:paraId="23967C00">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3224" w:type="dxa"/>
            <w:tcBorders>
              <w:tl2br w:val="nil"/>
              <w:tr2bl w:val="nil"/>
            </w:tcBorders>
            <w:noWrap w:val="0"/>
            <w:vAlign w:val="center"/>
          </w:tcPr>
          <w:p w14:paraId="0649DBB3">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504" w:name="_Toc343511692"/>
            <w:r>
              <w:rPr>
                <w:rFonts w:hint="eastAsia" w:ascii="宋体" w:hAnsi="宋体" w:eastAsia="宋体" w:cs="宋体"/>
                <w:color w:val="000000" w:themeColor="text1"/>
                <w:sz w:val="24"/>
                <w:szCs w:val="24"/>
                <w14:textFill>
                  <w14:solidFill>
                    <w14:schemeClr w14:val="tx1"/>
                  </w14:solidFill>
                </w14:textFill>
              </w:rPr>
              <w:t>投标文件格式</w:t>
            </w:r>
            <w:bookmarkEnd w:id="504"/>
          </w:p>
        </w:tc>
        <w:tc>
          <w:tcPr>
            <w:tcW w:w="4856" w:type="dxa"/>
            <w:tcBorders>
              <w:tl2br w:val="nil"/>
              <w:tr2bl w:val="nil"/>
            </w:tcBorders>
            <w:noWrap w:val="0"/>
            <w:vAlign w:val="center"/>
          </w:tcPr>
          <w:p w14:paraId="4AAC880E">
            <w:pPr>
              <w:spacing w:line="360" w:lineRule="auto"/>
              <w:rPr>
                <w:rFonts w:hint="eastAsia" w:ascii="宋体" w:hAnsi="宋体" w:eastAsia="宋体" w:cs="宋体"/>
                <w:color w:val="000000" w:themeColor="text1"/>
                <w:sz w:val="24"/>
                <w:szCs w:val="24"/>
                <w14:textFill>
                  <w14:solidFill>
                    <w14:schemeClr w14:val="tx1"/>
                  </w14:solidFill>
                </w14:textFill>
              </w:rPr>
            </w:pPr>
            <w:bookmarkStart w:id="505" w:name="_Toc343511693"/>
            <w:r>
              <w:rPr>
                <w:rFonts w:hint="eastAsia" w:ascii="宋体" w:hAnsi="宋体" w:eastAsia="宋体" w:cs="宋体"/>
                <w:color w:val="000000" w:themeColor="text1"/>
                <w:sz w:val="24"/>
                <w:szCs w:val="24"/>
                <w14:textFill>
                  <w14:solidFill>
                    <w14:schemeClr w14:val="tx1"/>
                  </w14:solidFill>
                </w14:textFill>
              </w:rPr>
              <w:t>符合第六章“投标文件格式”的要求</w:t>
            </w:r>
            <w:bookmarkEnd w:id="505"/>
          </w:p>
        </w:tc>
      </w:tr>
      <w:tr w14:paraId="7F819B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trPr>
        <w:tc>
          <w:tcPr>
            <w:tcW w:w="710" w:type="dxa"/>
            <w:vMerge w:val="continue"/>
            <w:tcBorders>
              <w:tl2br w:val="nil"/>
              <w:tr2bl w:val="nil"/>
            </w:tcBorders>
            <w:noWrap w:val="0"/>
            <w:vAlign w:val="center"/>
          </w:tcPr>
          <w:p w14:paraId="739F651D">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850" w:type="dxa"/>
            <w:vMerge w:val="continue"/>
            <w:tcBorders>
              <w:tl2br w:val="nil"/>
              <w:tr2bl w:val="nil"/>
            </w:tcBorders>
            <w:noWrap w:val="0"/>
            <w:vAlign w:val="center"/>
          </w:tcPr>
          <w:p w14:paraId="5D1C3D46">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3224" w:type="dxa"/>
            <w:tcBorders>
              <w:tl2br w:val="nil"/>
              <w:tr2bl w:val="nil"/>
            </w:tcBorders>
            <w:noWrap w:val="0"/>
            <w:vAlign w:val="center"/>
          </w:tcPr>
          <w:p w14:paraId="0D1559AE">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506" w:name="_Toc343511694"/>
            <w:r>
              <w:rPr>
                <w:rFonts w:hint="eastAsia" w:ascii="宋体" w:hAnsi="宋体" w:eastAsia="宋体" w:cs="宋体"/>
                <w:color w:val="000000" w:themeColor="text1"/>
                <w:sz w:val="24"/>
                <w:szCs w:val="24"/>
                <w14:textFill>
                  <w14:solidFill>
                    <w14:schemeClr w14:val="tx1"/>
                  </w14:solidFill>
                </w14:textFill>
              </w:rPr>
              <w:t>报价唯一</w:t>
            </w:r>
            <w:bookmarkEnd w:id="506"/>
          </w:p>
        </w:tc>
        <w:tc>
          <w:tcPr>
            <w:tcW w:w="4856" w:type="dxa"/>
            <w:tcBorders>
              <w:tl2br w:val="nil"/>
              <w:tr2bl w:val="nil"/>
            </w:tcBorders>
            <w:noWrap w:val="0"/>
            <w:vAlign w:val="center"/>
          </w:tcPr>
          <w:p w14:paraId="59FFD236">
            <w:pPr>
              <w:spacing w:line="360" w:lineRule="auto"/>
              <w:rPr>
                <w:rFonts w:hint="eastAsia" w:ascii="宋体" w:hAnsi="宋体" w:eastAsia="宋体" w:cs="宋体"/>
                <w:color w:val="000000" w:themeColor="text1"/>
                <w:sz w:val="24"/>
                <w:szCs w:val="24"/>
                <w14:textFill>
                  <w14:solidFill>
                    <w14:schemeClr w14:val="tx1"/>
                  </w14:solidFill>
                </w14:textFill>
              </w:rPr>
            </w:pPr>
            <w:bookmarkStart w:id="507" w:name="_Toc343511695"/>
            <w:r>
              <w:rPr>
                <w:rFonts w:hint="eastAsia" w:ascii="宋体" w:hAnsi="宋体" w:eastAsia="宋体" w:cs="宋体"/>
                <w:color w:val="000000" w:themeColor="text1"/>
                <w:sz w:val="24"/>
                <w:szCs w:val="24"/>
                <w14:textFill>
                  <w14:solidFill>
                    <w14:schemeClr w14:val="tx1"/>
                  </w14:solidFill>
                </w14:textFill>
              </w:rPr>
              <w:t>只能有一个有效报价</w:t>
            </w:r>
            <w:bookmarkEnd w:id="507"/>
          </w:p>
        </w:tc>
      </w:tr>
      <w:tr w14:paraId="022E45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rPr>
        <w:tc>
          <w:tcPr>
            <w:tcW w:w="710" w:type="dxa"/>
            <w:vMerge w:val="restart"/>
            <w:tcBorders>
              <w:tl2br w:val="nil"/>
              <w:tr2bl w:val="nil"/>
            </w:tcBorders>
            <w:noWrap w:val="0"/>
            <w:vAlign w:val="center"/>
          </w:tcPr>
          <w:p w14:paraId="6FDD20E1">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508" w:name="_Toc343511710"/>
            <w:r>
              <w:rPr>
                <w:rFonts w:hint="eastAsia" w:ascii="宋体" w:hAnsi="宋体" w:eastAsia="宋体" w:cs="宋体"/>
                <w:color w:val="000000" w:themeColor="text1"/>
                <w:sz w:val="24"/>
                <w:szCs w:val="24"/>
                <w14:textFill>
                  <w14:solidFill>
                    <w14:schemeClr w14:val="tx1"/>
                  </w14:solidFill>
                </w14:textFill>
              </w:rPr>
              <w:t>2.1.</w:t>
            </w:r>
            <w:bookmarkEnd w:id="508"/>
            <w:r>
              <w:rPr>
                <w:rFonts w:hint="eastAsia" w:ascii="宋体" w:hAnsi="宋体" w:eastAsia="宋体" w:cs="宋体"/>
                <w:color w:val="000000" w:themeColor="text1"/>
                <w:sz w:val="24"/>
                <w:szCs w:val="24"/>
                <w14:textFill>
                  <w14:solidFill>
                    <w14:schemeClr w14:val="tx1"/>
                  </w14:solidFill>
                </w14:textFill>
              </w:rPr>
              <w:t>2</w:t>
            </w:r>
          </w:p>
        </w:tc>
        <w:tc>
          <w:tcPr>
            <w:tcW w:w="850" w:type="dxa"/>
            <w:vMerge w:val="restart"/>
            <w:tcBorders>
              <w:tl2br w:val="nil"/>
              <w:tr2bl w:val="nil"/>
            </w:tcBorders>
            <w:noWrap w:val="0"/>
            <w:vAlign w:val="center"/>
          </w:tcPr>
          <w:p w14:paraId="191076EB">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509" w:name="_Toc343511711"/>
            <w:r>
              <w:rPr>
                <w:rFonts w:hint="eastAsia" w:ascii="宋体" w:hAnsi="宋体" w:eastAsia="宋体" w:cs="宋体"/>
                <w:color w:val="000000" w:themeColor="text1"/>
                <w:sz w:val="24"/>
                <w:szCs w:val="24"/>
                <w14:textFill>
                  <w14:solidFill>
                    <w14:schemeClr w14:val="tx1"/>
                  </w14:solidFill>
                </w14:textFill>
              </w:rPr>
              <w:t>响应性</w:t>
            </w:r>
            <w:bookmarkEnd w:id="509"/>
          </w:p>
          <w:p w14:paraId="0D67F702">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510" w:name="_Toc343511712"/>
            <w:r>
              <w:rPr>
                <w:rFonts w:hint="eastAsia" w:ascii="宋体" w:hAnsi="宋体" w:eastAsia="宋体" w:cs="宋体"/>
                <w:color w:val="000000" w:themeColor="text1"/>
                <w:sz w:val="24"/>
                <w:szCs w:val="24"/>
                <w14:textFill>
                  <w14:solidFill>
                    <w14:schemeClr w14:val="tx1"/>
                  </w14:solidFill>
                </w14:textFill>
              </w:rPr>
              <w:t>评审</w:t>
            </w:r>
            <w:bookmarkEnd w:id="510"/>
            <w:bookmarkStart w:id="511" w:name="_Toc343511713"/>
          </w:p>
          <w:p w14:paraId="4CA1B26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bookmarkEnd w:id="511"/>
          </w:p>
        </w:tc>
        <w:tc>
          <w:tcPr>
            <w:tcW w:w="3224" w:type="dxa"/>
            <w:tcBorders>
              <w:tl2br w:val="nil"/>
              <w:tr2bl w:val="nil"/>
            </w:tcBorders>
            <w:noWrap w:val="0"/>
            <w:vAlign w:val="center"/>
          </w:tcPr>
          <w:p w14:paraId="440532C5">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512" w:name="_Toc343511714"/>
            <w:r>
              <w:rPr>
                <w:rFonts w:hint="eastAsia" w:ascii="宋体" w:hAnsi="宋体" w:eastAsia="宋体" w:cs="宋体"/>
                <w:color w:val="000000" w:themeColor="text1"/>
                <w:sz w:val="24"/>
                <w:szCs w:val="24"/>
                <w14:textFill>
                  <w14:solidFill>
                    <w14:schemeClr w14:val="tx1"/>
                  </w14:solidFill>
                </w14:textFill>
              </w:rPr>
              <w:t>投标报价</w:t>
            </w:r>
            <w:bookmarkEnd w:id="512"/>
          </w:p>
        </w:tc>
        <w:tc>
          <w:tcPr>
            <w:tcW w:w="4856" w:type="dxa"/>
            <w:tcBorders>
              <w:tl2br w:val="nil"/>
              <w:tr2bl w:val="nil"/>
            </w:tcBorders>
            <w:noWrap w:val="0"/>
            <w:vAlign w:val="center"/>
          </w:tcPr>
          <w:p w14:paraId="45CA23C1">
            <w:pPr>
              <w:spacing w:line="360" w:lineRule="auto"/>
              <w:rPr>
                <w:rFonts w:hint="eastAsia" w:ascii="宋体" w:hAnsi="宋体" w:eastAsia="宋体" w:cs="宋体"/>
                <w:color w:val="000000" w:themeColor="text1"/>
                <w:sz w:val="24"/>
                <w:szCs w:val="24"/>
                <w14:textFill>
                  <w14:solidFill>
                    <w14:schemeClr w14:val="tx1"/>
                  </w14:solidFill>
                </w14:textFill>
              </w:rPr>
            </w:pPr>
            <w:bookmarkStart w:id="513" w:name="_Toc343511715"/>
            <w:r>
              <w:rPr>
                <w:rFonts w:hint="eastAsia" w:ascii="宋体" w:hAnsi="宋体" w:eastAsia="宋体" w:cs="宋体"/>
                <w:color w:val="000000" w:themeColor="text1"/>
                <w:sz w:val="24"/>
                <w:szCs w:val="24"/>
                <w14:textFill>
                  <w14:solidFill>
                    <w14:schemeClr w14:val="tx1"/>
                  </w14:solidFill>
                </w14:textFill>
              </w:rPr>
              <w:t>符合第二章“投标人须知”第3.2项规定</w:t>
            </w:r>
            <w:bookmarkEnd w:id="513"/>
          </w:p>
        </w:tc>
      </w:tr>
      <w:tr w14:paraId="133B43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rPr>
        <w:tc>
          <w:tcPr>
            <w:tcW w:w="710" w:type="dxa"/>
            <w:vMerge w:val="continue"/>
            <w:tcBorders>
              <w:tl2br w:val="nil"/>
              <w:tr2bl w:val="nil"/>
            </w:tcBorders>
            <w:noWrap w:val="0"/>
            <w:vAlign w:val="center"/>
          </w:tcPr>
          <w:p w14:paraId="2C5B66D3">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850" w:type="dxa"/>
            <w:vMerge w:val="continue"/>
            <w:tcBorders>
              <w:tl2br w:val="nil"/>
              <w:tr2bl w:val="nil"/>
            </w:tcBorders>
            <w:noWrap w:val="0"/>
            <w:vAlign w:val="center"/>
          </w:tcPr>
          <w:p w14:paraId="0A49F26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3224" w:type="dxa"/>
            <w:tcBorders>
              <w:tl2br w:val="nil"/>
              <w:tr2bl w:val="nil"/>
            </w:tcBorders>
            <w:noWrap w:val="0"/>
            <w:vAlign w:val="center"/>
          </w:tcPr>
          <w:p w14:paraId="7EBCA2A9">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514" w:name="_Toc343511716"/>
            <w:r>
              <w:rPr>
                <w:rFonts w:hint="eastAsia" w:ascii="宋体" w:hAnsi="宋体" w:eastAsia="宋体" w:cs="宋体"/>
                <w:color w:val="000000" w:themeColor="text1"/>
                <w:sz w:val="24"/>
                <w:szCs w:val="24"/>
                <w14:textFill>
                  <w14:solidFill>
                    <w14:schemeClr w14:val="tx1"/>
                  </w14:solidFill>
                </w14:textFill>
              </w:rPr>
              <w:t>投标内容</w:t>
            </w:r>
            <w:bookmarkEnd w:id="514"/>
          </w:p>
        </w:tc>
        <w:tc>
          <w:tcPr>
            <w:tcW w:w="4856" w:type="dxa"/>
            <w:tcBorders>
              <w:tl2br w:val="nil"/>
              <w:tr2bl w:val="nil"/>
            </w:tcBorders>
            <w:noWrap w:val="0"/>
            <w:vAlign w:val="center"/>
          </w:tcPr>
          <w:p w14:paraId="20A2BD7E">
            <w:pPr>
              <w:spacing w:line="360" w:lineRule="auto"/>
              <w:rPr>
                <w:rFonts w:hint="eastAsia" w:ascii="宋体" w:hAnsi="宋体" w:eastAsia="宋体" w:cs="宋体"/>
                <w:color w:val="000000" w:themeColor="text1"/>
                <w:sz w:val="24"/>
                <w:szCs w:val="24"/>
                <w14:textFill>
                  <w14:solidFill>
                    <w14:schemeClr w14:val="tx1"/>
                  </w14:solidFill>
                </w14:textFill>
              </w:rPr>
            </w:pPr>
            <w:bookmarkStart w:id="515" w:name="_Toc343511717"/>
            <w:r>
              <w:rPr>
                <w:rFonts w:hint="eastAsia" w:ascii="宋体" w:hAnsi="宋体" w:eastAsia="宋体" w:cs="宋体"/>
                <w:color w:val="000000" w:themeColor="text1"/>
                <w:sz w:val="24"/>
                <w:szCs w:val="24"/>
                <w14:textFill>
                  <w14:solidFill>
                    <w14:schemeClr w14:val="tx1"/>
                  </w14:solidFill>
                </w14:textFill>
              </w:rPr>
              <w:t>符合第二章“投标人须知”第</w:t>
            </w:r>
            <w:r>
              <w:rPr>
                <w:rFonts w:hint="eastAsia" w:ascii="宋体" w:hAnsi="宋体" w:cs="宋体"/>
                <w:color w:val="000000" w:themeColor="text1"/>
                <w:sz w:val="24"/>
                <w:szCs w:val="24"/>
                <w:lang w:val="en-US" w:eastAsia="zh-CN"/>
                <w14:textFill>
                  <w14:solidFill>
                    <w14:schemeClr w14:val="tx1"/>
                  </w14:solidFill>
                </w14:textFill>
              </w:rPr>
              <w:t>3.1.1</w:t>
            </w:r>
            <w:r>
              <w:rPr>
                <w:rFonts w:hint="eastAsia" w:ascii="宋体" w:hAnsi="宋体" w:eastAsia="宋体" w:cs="宋体"/>
                <w:color w:val="000000" w:themeColor="text1"/>
                <w:sz w:val="24"/>
                <w:szCs w:val="24"/>
                <w14:textFill>
                  <w14:solidFill>
                    <w14:schemeClr w14:val="tx1"/>
                  </w14:solidFill>
                </w14:textFill>
              </w:rPr>
              <w:t>项规定</w:t>
            </w:r>
            <w:bookmarkEnd w:id="515"/>
          </w:p>
        </w:tc>
      </w:tr>
      <w:tr w14:paraId="2E79C6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trPr>
        <w:tc>
          <w:tcPr>
            <w:tcW w:w="710" w:type="dxa"/>
            <w:vMerge w:val="continue"/>
            <w:tcBorders>
              <w:tl2br w:val="nil"/>
              <w:tr2bl w:val="nil"/>
            </w:tcBorders>
            <w:noWrap w:val="0"/>
            <w:vAlign w:val="center"/>
          </w:tcPr>
          <w:p w14:paraId="00B6A5F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850" w:type="dxa"/>
            <w:vMerge w:val="continue"/>
            <w:tcBorders>
              <w:tl2br w:val="nil"/>
              <w:tr2bl w:val="nil"/>
            </w:tcBorders>
            <w:noWrap w:val="0"/>
            <w:vAlign w:val="center"/>
          </w:tcPr>
          <w:p w14:paraId="455968AA">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3224" w:type="dxa"/>
            <w:tcBorders>
              <w:tl2br w:val="nil"/>
              <w:tr2bl w:val="nil"/>
            </w:tcBorders>
            <w:noWrap w:val="0"/>
            <w:vAlign w:val="center"/>
          </w:tcPr>
          <w:p w14:paraId="34CADFFB">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供货期</w:t>
            </w:r>
          </w:p>
        </w:tc>
        <w:tc>
          <w:tcPr>
            <w:tcW w:w="4856" w:type="dxa"/>
            <w:tcBorders>
              <w:tl2br w:val="nil"/>
              <w:tr2bl w:val="nil"/>
            </w:tcBorders>
            <w:noWrap w:val="0"/>
            <w:vAlign w:val="center"/>
          </w:tcPr>
          <w:p w14:paraId="7727390B">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符合第二章“投标人须知”第1.3.2项规定</w:t>
            </w:r>
          </w:p>
        </w:tc>
      </w:tr>
      <w:tr w14:paraId="6C13F1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trPr>
        <w:tc>
          <w:tcPr>
            <w:tcW w:w="710" w:type="dxa"/>
            <w:vMerge w:val="continue"/>
            <w:tcBorders>
              <w:tl2br w:val="nil"/>
              <w:tr2bl w:val="nil"/>
            </w:tcBorders>
            <w:noWrap w:val="0"/>
            <w:vAlign w:val="center"/>
          </w:tcPr>
          <w:p w14:paraId="303C722D">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850" w:type="dxa"/>
            <w:vMerge w:val="continue"/>
            <w:tcBorders>
              <w:tl2br w:val="nil"/>
              <w:tr2bl w:val="nil"/>
            </w:tcBorders>
            <w:noWrap w:val="0"/>
            <w:vAlign w:val="center"/>
          </w:tcPr>
          <w:p w14:paraId="15F8E8E0">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3224" w:type="dxa"/>
            <w:tcBorders>
              <w:tl2br w:val="nil"/>
              <w:tr2bl w:val="nil"/>
            </w:tcBorders>
            <w:noWrap w:val="0"/>
            <w:vAlign w:val="center"/>
          </w:tcPr>
          <w:p w14:paraId="0D79E23A">
            <w:pPr>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质保期</w:t>
            </w:r>
          </w:p>
        </w:tc>
        <w:tc>
          <w:tcPr>
            <w:tcW w:w="4856" w:type="dxa"/>
            <w:tcBorders>
              <w:tl2br w:val="nil"/>
              <w:tr2bl w:val="nil"/>
            </w:tcBorders>
            <w:noWrap w:val="0"/>
            <w:vAlign w:val="center"/>
          </w:tcPr>
          <w:p w14:paraId="76E646D5">
            <w:pPr>
              <w:spacing w:line="360" w:lineRule="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符合第二章“投标人须知”第1.3.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项规定</w:t>
            </w:r>
          </w:p>
        </w:tc>
      </w:tr>
      <w:tr w14:paraId="3A8585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4" w:hRule="atLeast"/>
        </w:trPr>
        <w:tc>
          <w:tcPr>
            <w:tcW w:w="710" w:type="dxa"/>
            <w:vMerge w:val="continue"/>
            <w:tcBorders>
              <w:tl2br w:val="nil"/>
              <w:tr2bl w:val="nil"/>
            </w:tcBorders>
            <w:noWrap w:val="0"/>
            <w:vAlign w:val="center"/>
          </w:tcPr>
          <w:p w14:paraId="54B0A17D">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850" w:type="dxa"/>
            <w:vMerge w:val="continue"/>
            <w:tcBorders>
              <w:tl2br w:val="nil"/>
              <w:tr2bl w:val="nil"/>
            </w:tcBorders>
            <w:noWrap w:val="0"/>
            <w:vAlign w:val="center"/>
          </w:tcPr>
          <w:p w14:paraId="4EC47E9A">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3224" w:type="dxa"/>
            <w:tcBorders>
              <w:tl2br w:val="nil"/>
              <w:tr2bl w:val="nil"/>
            </w:tcBorders>
            <w:noWrap w:val="0"/>
            <w:vAlign w:val="center"/>
          </w:tcPr>
          <w:p w14:paraId="0DADB8E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投标有效期</w:t>
            </w:r>
          </w:p>
        </w:tc>
        <w:tc>
          <w:tcPr>
            <w:tcW w:w="4856" w:type="dxa"/>
            <w:tcBorders>
              <w:tl2br w:val="nil"/>
              <w:tr2bl w:val="nil"/>
            </w:tcBorders>
            <w:noWrap w:val="0"/>
            <w:vAlign w:val="center"/>
          </w:tcPr>
          <w:p w14:paraId="594029FB">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符合第二章“投标人须知”第3.3.1项规定</w:t>
            </w:r>
          </w:p>
        </w:tc>
      </w:tr>
      <w:tr w14:paraId="2FD22A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3" w:hRule="atLeast"/>
        </w:trPr>
        <w:tc>
          <w:tcPr>
            <w:tcW w:w="1560" w:type="dxa"/>
            <w:gridSpan w:val="2"/>
            <w:tcBorders>
              <w:tl2br w:val="nil"/>
              <w:tr2bl w:val="nil"/>
            </w:tcBorders>
            <w:noWrap w:val="0"/>
            <w:vAlign w:val="center"/>
          </w:tcPr>
          <w:p w14:paraId="1E7B0297">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516" w:name="_Toc343511732"/>
            <w:r>
              <w:rPr>
                <w:rFonts w:hint="eastAsia" w:ascii="宋体" w:hAnsi="宋体" w:eastAsia="宋体" w:cs="宋体"/>
                <w:b/>
                <w:color w:val="000000" w:themeColor="text1"/>
                <w:sz w:val="24"/>
                <w:szCs w:val="24"/>
                <w14:textFill>
                  <w14:solidFill>
                    <w14:schemeClr w14:val="tx1"/>
                  </w14:solidFill>
                </w14:textFill>
              </w:rPr>
              <w:t>条款号</w:t>
            </w:r>
            <w:bookmarkEnd w:id="516"/>
          </w:p>
        </w:tc>
        <w:tc>
          <w:tcPr>
            <w:tcW w:w="3224" w:type="dxa"/>
            <w:tcBorders>
              <w:tl2br w:val="nil"/>
              <w:tr2bl w:val="nil"/>
            </w:tcBorders>
            <w:noWrap w:val="0"/>
            <w:vAlign w:val="center"/>
          </w:tcPr>
          <w:p w14:paraId="32882FFF">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517" w:name="_Toc343511733"/>
            <w:r>
              <w:rPr>
                <w:rFonts w:hint="eastAsia" w:ascii="宋体" w:hAnsi="宋体" w:eastAsia="宋体" w:cs="宋体"/>
                <w:color w:val="000000" w:themeColor="text1"/>
                <w:sz w:val="24"/>
                <w:szCs w:val="24"/>
                <w14:textFill>
                  <w14:solidFill>
                    <w14:schemeClr w14:val="tx1"/>
                  </w14:solidFill>
                </w14:textFill>
              </w:rPr>
              <w:t>条款内容</w:t>
            </w:r>
            <w:bookmarkEnd w:id="517"/>
          </w:p>
        </w:tc>
        <w:tc>
          <w:tcPr>
            <w:tcW w:w="4856" w:type="dxa"/>
            <w:tcBorders>
              <w:tl2br w:val="nil"/>
              <w:tr2bl w:val="nil"/>
            </w:tcBorders>
            <w:noWrap w:val="0"/>
            <w:vAlign w:val="center"/>
          </w:tcPr>
          <w:p w14:paraId="28124895">
            <w:pPr>
              <w:spacing w:line="360" w:lineRule="auto"/>
              <w:rPr>
                <w:rFonts w:hint="eastAsia" w:ascii="宋体" w:hAnsi="宋体" w:eastAsia="宋体" w:cs="宋体"/>
                <w:b/>
                <w:color w:val="000000" w:themeColor="text1"/>
                <w:sz w:val="24"/>
                <w:szCs w:val="24"/>
                <w14:textFill>
                  <w14:solidFill>
                    <w14:schemeClr w14:val="tx1"/>
                  </w14:solidFill>
                </w14:textFill>
              </w:rPr>
            </w:pPr>
            <w:bookmarkStart w:id="518" w:name="_Toc343511734"/>
            <w:r>
              <w:rPr>
                <w:rFonts w:hint="eastAsia" w:ascii="宋体" w:hAnsi="宋体" w:eastAsia="宋体" w:cs="宋体"/>
                <w:b/>
                <w:color w:val="000000" w:themeColor="text1"/>
                <w:sz w:val="24"/>
                <w:szCs w:val="24"/>
                <w14:textFill>
                  <w14:solidFill>
                    <w14:schemeClr w14:val="tx1"/>
                  </w14:solidFill>
                </w14:textFill>
              </w:rPr>
              <w:t>编列内容</w:t>
            </w:r>
            <w:bookmarkEnd w:id="518"/>
          </w:p>
        </w:tc>
      </w:tr>
      <w:tr w14:paraId="3F4CB0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83" w:hRule="atLeast"/>
        </w:trPr>
        <w:tc>
          <w:tcPr>
            <w:tcW w:w="1560" w:type="dxa"/>
            <w:gridSpan w:val="2"/>
            <w:tcBorders>
              <w:tl2br w:val="nil"/>
              <w:tr2bl w:val="nil"/>
            </w:tcBorders>
            <w:noWrap w:val="0"/>
            <w:vAlign w:val="center"/>
          </w:tcPr>
          <w:p w14:paraId="78EFCE73">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519" w:name="_Toc343511735"/>
            <w:r>
              <w:rPr>
                <w:rFonts w:hint="eastAsia" w:ascii="宋体" w:hAnsi="宋体" w:eastAsia="宋体" w:cs="宋体"/>
                <w:color w:val="000000" w:themeColor="text1"/>
                <w:sz w:val="24"/>
                <w:szCs w:val="24"/>
                <w14:textFill>
                  <w14:solidFill>
                    <w14:schemeClr w14:val="tx1"/>
                  </w14:solidFill>
                </w14:textFill>
              </w:rPr>
              <w:t>2.2.1</w:t>
            </w:r>
            <w:bookmarkEnd w:id="519"/>
          </w:p>
        </w:tc>
        <w:tc>
          <w:tcPr>
            <w:tcW w:w="3224" w:type="dxa"/>
            <w:tcBorders>
              <w:tl2br w:val="nil"/>
              <w:tr2bl w:val="nil"/>
            </w:tcBorders>
            <w:noWrap w:val="0"/>
            <w:vAlign w:val="center"/>
          </w:tcPr>
          <w:p w14:paraId="6FEDE9B5">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520" w:name="_Toc343511736"/>
            <w:r>
              <w:rPr>
                <w:rFonts w:hint="eastAsia" w:ascii="宋体" w:hAnsi="宋体" w:eastAsia="宋体" w:cs="宋体"/>
                <w:color w:val="000000" w:themeColor="text1"/>
                <w:sz w:val="24"/>
                <w:szCs w:val="24"/>
                <w14:textFill>
                  <w14:solidFill>
                    <w14:schemeClr w14:val="tx1"/>
                  </w14:solidFill>
                </w14:textFill>
              </w:rPr>
              <w:t>分值构成</w:t>
            </w:r>
            <w:bookmarkEnd w:id="520"/>
          </w:p>
          <w:p w14:paraId="7D02E2DB">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521" w:name="_Toc343511737"/>
            <w:r>
              <w:rPr>
                <w:rFonts w:hint="eastAsia" w:ascii="宋体" w:hAnsi="宋体" w:eastAsia="宋体" w:cs="宋体"/>
                <w:color w:val="000000" w:themeColor="text1"/>
                <w:sz w:val="24"/>
                <w:szCs w:val="24"/>
                <w14:textFill>
                  <w14:solidFill>
                    <w14:schemeClr w14:val="tx1"/>
                  </w14:solidFill>
                </w14:textFill>
              </w:rPr>
              <w:t>(总分100分)</w:t>
            </w:r>
            <w:bookmarkEnd w:id="521"/>
          </w:p>
        </w:tc>
        <w:tc>
          <w:tcPr>
            <w:tcW w:w="4856" w:type="dxa"/>
            <w:tcBorders>
              <w:tl2br w:val="nil"/>
              <w:tr2bl w:val="nil"/>
            </w:tcBorders>
            <w:noWrap w:val="0"/>
            <w:vAlign w:val="center"/>
          </w:tcPr>
          <w:p w14:paraId="218B230B">
            <w:pPr>
              <w:spacing w:line="360" w:lineRule="auto"/>
              <w:rPr>
                <w:rFonts w:hint="eastAsia" w:ascii="宋体" w:hAnsi="宋体" w:eastAsia="宋体" w:cs="宋体"/>
                <w:color w:val="000000" w:themeColor="text1"/>
                <w:sz w:val="24"/>
                <w:szCs w:val="24"/>
                <w14:textFill>
                  <w14:solidFill>
                    <w14:schemeClr w14:val="tx1"/>
                  </w14:solidFill>
                </w14:textFill>
              </w:rPr>
            </w:pPr>
            <w:bookmarkStart w:id="522" w:name="_Toc343511739"/>
            <w:bookmarkStart w:id="523" w:name="_Toc343511738"/>
            <w:r>
              <w:rPr>
                <w:rFonts w:hint="eastAsia" w:ascii="宋体" w:hAnsi="宋体" w:eastAsia="宋体" w:cs="宋体"/>
                <w:color w:val="000000" w:themeColor="text1"/>
                <w:sz w:val="24"/>
                <w:szCs w:val="24"/>
                <w14:textFill>
                  <w14:solidFill>
                    <w14:schemeClr w14:val="tx1"/>
                  </w14:solidFill>
                </w14:textFill>
              </w:rPr>
              <w:t>1.投标报价评审：</w:t>
            </w:r>
            <w:r>
              <w:rPr>
                <w:rFonts w:hint="eastAsia" w:ascii="宋体" w:hAnsi="宋体" w:eastAsia="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14:textFill>
                  <w14:solidFill>
                    <w14:schemeClr w14:val="tx1"/>
                  </w14:solidFill>
                </w14:textFill>
              </w:rPr>
              <w:t>分</w:t>
            </w:r>
          </w:p>
          <w:p w14:paraId="299338BB">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2.技术部分评审：</w:t>
            </w:r>
            <w:r>
              <w:rPr>
                <w:rFonts w:hint="eastAsia" w:ascii="宋体" w:hAnsi="宋体" w:cs="宋体"/>
                <w:color w:val="000000" w:themeColor="text1"/>
                <w:sz w:val="24"/>
                <w:szCs w:val="24"/>
                <w:lang w:val="en-US" w:eastAsia="zh-CN"/>
                <w14:textFill>
                  <w14:solidFill>
                    <w14:schemeClr w14:val="tx1"/>
                  </w14:solidFill>
                </w14:textFill>
              </w:rPr>
              <w:t>56</w:t>
            </w:r>
            <w:r>
              <w:rPr>
                <w:rFonts w:hint="eastAsia" w:ascii="宋体" w:hAnsi="宋体" w:eastAsia="宋体" w:cs="宋体"/>
                <w:color w:val="000000" w:themeColor="text1"/>
                <w:sz w:val="24"/>
                <w:szCs w:val="24"/>
                <w14:textFill>
                  <w14:solidFill>
                    <w14:schemeClr w14:val="tx1"/>
                  </w14:solidFill>
                </w14:textFill>
              </w:rPr>
              <w:t>分</w:t>
            </w:r>
          </w:p>
          <w:p w14:paraId="5EA5C715">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3.商务部分评审：</w:t>
            </w:r>
            <w:r>
              <w:rPr>
                <w:rFonts w:hint="eastAsia" w:ascii="宋体" w:hAnsi="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分</w:t>
            </w:r>
            <w:bookmarkEnd w:id="522"/>
            <w:bookmarkEnd w:id="523"/>
          </w:p>
        </w:tc>
      </w:tr>
    </w:tbl>
    <w:p w14:paraId="1322C5C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bookmarkStart w:id="524" w:name="_Toc394320899"/>
      <w:bookmarkStart w:id="525" w:name="_Toc246996243"/>
      <w:bookmarkStart w:id="526" w:name="_Toc397585168"/>
      <w:bookmarkStart w:id="527" w:name="_Toc397410657"/>
      <w:bookmarkStart w:id="528" w:name="_Toc361406430"/>
      <w:bookmarkStart w:id="529" w:name="_Toc152045600"/>
      <w:bookmarkStart w:id="530" w:name="_Toc395711818"/>
      <w:bookmarkStart w:id="531" w:name="_Toc397585237"/>
      <w:bookmarkStart w:id="532" w:name="_Toc490171392"/>
      <w:bookmarkStart w:id="533" w:name="_Toc152042377"/>
      <w:bookmarkStart w:id="534" w:name="_Toc397410470"/>
      <w:bookmarkStart w:id="535" w:name="_Toc343511762"/>
      <w:bookmarkStart w:id="536" w:name="_Toc490171551"/>
      <w:bookmarkStart w:id="537" w:name="_Toc456197086"/>
      <w:bookmarkStart w:id="538" w:name="_Toc144974567"/>
      <w:bookmarkStart w:id="539" w:name="_Toc179632618"/>
      <w:bookmarkStart w:id="540" w:name="_Toc247085758"/>
      <w:bookmarkStart w:id="541" w:name="_Toc361406351"/>
      <w:bookmarkStart w:id="542" w:name="_Toc246996986"/>
      <w:r>
        <w:rPr>
          <w:rFonts w:hint="eastAsia" w:ascii="宋体" w:hAnsi="宋体" w:cs="宋体"/>
          <w:color w:val="000000" w:themeColor="text1"/>
          <w:sz w:val="24"/>
          <w:szCs w:val="24"/>
          <w:lang w:eastAsia="zh-CN"/>
          <w14:textFill>
            <w14:solidFill>
              <w14:schemeClr w14:val="tx1"/>
            </w14:solidFill>
          </w14:textFill>
        </w:rPr>
        <w:t>区市场局食品快速检测能力提升计划项目二期</w:t>
      </w:r>
      <w:r>
        <w:rPr>
          <w:rFonts w:hint="eastAsia" w:ascii="宋体" w:hAnsi="宋体" w:eastAsia="宋体" w:cs="宋体"/>
          <w:color w:val="000000" w:themeColor="text1"/>
          <w:sz w:val="24"/>
          <w:szCs w:val="24"/>
          <w14:textFill>
            <w14:solidFill>
              <w14:schemeClr w14:val="tx1"/>
            </w14:solidFill>
          </w14:textFill>
        </w:rPr>
        <w:t>招标文件由陕西宸永项目管理有限公司根据采购人提出的采购要求和商务要求编制，经采购人审定后发售。</w:t>
      </w:r>
    </w:p>
    <w:p w14:paraId="7D75A79A">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 评标方法</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08668C8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543" w:name="_Toc343511763"/>
      <w:r>
        <w:rPr>
          <w:rFonts w:hint="eastAsia" w:ascii="宋体" w:hAnsi="宋体" w:eastAsia="宋体" w:cs="宋体"/>
          <w:color w:val="000000" w:themeColor="text1"/>
          <w:sz w:val="24"/>
          <w:szCs w:val="24"/>
          <w14:textFill>
            <w14:solidFill>
              <w14:schemeClr w14:val="tx1"/>
            </w14:solidFill>
          </w14:textFill>
        </w:rPr>
        <w:t>1.1评标原则</w:t>
      </w:r>
    </w:p>
    <w:p w14:paraId="62FE89A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（1）公平、公正、科学、择优；</w:t>
      </w:r>
    </w:p>
    <w:p w14:paraId="11214AF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服务期限</w:t>
      </w:r>
      <w:r>
        <w:rPr>
          <w:rFonts w:hint="eastAsia" w:ascii="宋体" w:hAnsi="宋体" w:eastAsia="宋体" w:cs="宋体"/>
          <w:color w:val="000000" w:themeColor="text1"/>
          <w:sz w:val="24"/>
          <w:szCs w:val="24"/>
          <w14:textFill>
            <w14:solidFill>
              <w14:schemeClr w14:val="tx1"/>
            </w14:solidFill>
          </w14:textFill>
        </w:rPr>
        <w:t>合理、方案可行；</w:t>
      </w:r>
    </w:p>
    <w:p w14:paraId="5802DC6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（3）价格合理，且不低于成本价；</w:t>
      </w:r>
    </w:p>
    <w:p w14:paraId="03F9FE3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（4）禁止不正当竞争。</w:t>
      </w:r>
    </w:p>
    <w:p w14:paraId="630BDE5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 本次评标采用综合评分法。</w:t>
      </w:r>
    </w:p>
    <w:p w14:paraId="37E76AE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评标委员会对满足招标文件实质性要求的投标文件，按照本章第2.2款规定的评分标准进行打分。</w:t>
      </w:r>
      <w:bookmarkEnd w:id="543"/>
      <w:r>
        <w:rPr>
          <w:rFonts w:hint="eastAsia" w:ascii="宋体" w:hAnsi="宋体" w:eastAsia="宋体" w:cs="宋体"/>
          <w:color w:val="000000" w:themeColor="text1"/>
          <w:sz w:val="24"/>
          <w:szCs w:val="24"/>
          <w14:textFill>
            <w14:solidFill>
              <w14:schemeClr w14:val="tx1"/>
            </w14:solidFill>
          </w14:textFill>
        </w:rPr>
        <w:t>评标委员会对投标人在投标文件中提出的质量、</w:t>
      </w:r>
      <w:r>
        <w:rPr>
          <w:rFonts w:hint="eastAsia" w:ascii="宋体" w:hAnsi="宋体" w:eastAsia="宋体" w:cs="宋体"/>
          <w:color w:val="000000" w:themeColor="text1"/>
          <w:sz w:val="24"/>
          <w:szCs w:val="24"/>
          <w:lang w:eastAsia="zh-CN"/>
          <w14:textFill>
            <w14:solidFill>
              <w14:schemeClr w14:val="tx1"/>
            </w14:solidFill>
          </w14:textFill>
        </w:rPr>
        <w:t>服务期限</w:t>
      </w:r>
      <w:r>
        <w:rPr>
          <w:rFonts w:hint="eastAsia" w:ascii="宋体" w:hAnsi="宋体" w:eastAsia="宋体" w:cs="宋体"/>
          <w:color w:val="000000" w:themeColor="text1"/>
          <w:sz w:val="24"/>
          <w:szCs w:val="24"/>
          <w14:textFill>
            <w14:solidFill>
              <w14:schemeClr w14:val="tx1"/>
            </w14:solidFill>
          </w14:textFill>
        </w:rPr>
        <w:t>、投标价格、技术部分、商务部分等能否最大限度地满足招标文件的要求进行评审、赋分，向采购人推荐前三名中标候选投标人，标明排列顺序。</w:t>
      </w:r>
    </w:p>
    <w:p w14:paraId="4CE9F77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1.3在评标过程中，投标人对采购人和评标委员会施加影响的任何行为，都将导致其投标资格被取消。</w:t>
      </w:r>
    </w:p>
    <w:p w14:paraId="1B9ADDB1">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544" w:name="_Toc179632619"/>
      <w:bookmarkStart w:id="545" w:name="_Toc152045601"/>
      <w:bookmarkStart w:id="546" w:name="_Toc246996987"/>
      <w:bookmarkStart w:id="547" w:name="_Toc361406352"/>
      <w:bookmarkStart w:id="548" w:name="_Toc456197087"/>
      <w:bookmarkStart w:id="549" w:name="_Toc395711819"/>
      <w:bookmarkStart w:id="550" w:name="_Toc394320900"/>
      <w:bookmarkStart w:id="551" w:name="_Toc144974568"/>
      <w:bookmarkStart w:id="552" w:name="_Toc152042378"/>
      <w:bookmarkStart w:id="553" w:name="_Toc397410658"/>
      <w:bookmarkStart w:id="554" w:name="_Toc343511764"/>
      <w:bookmarkStart w:id="555" w:name="_Toc246996244"/>
      <w:bookmarkStart w:id="556" w:name="_Toc247085759"/>
      <w:bookmarkStart w:id="557" w:name="_Toc490171393"/>
      <w:bookmarkStart w:id="558" w:name="_Toc490171552"/>
      <w:bookmarkStart w:id="559" w:name="_Toc361406431"/>
      <w:bookmarkStart w:id="560" w:name="_Toc397585169"/>
      <w:bookmarkStart w:id="561" w:name="_Toc397585238"/>
      <w:bookmarkStart w:id="562" w:name="_Toc397410471"/>
      <w:r>
        <w:rPr>
          <w:rFonts w:hint="eastAsia" w:ascii="宋体" w:hAnsi="宋体" w:eastAsia="宋体" w:cs="宋体"/>
          <w:b/>
          <w:color w:val="000000" w:themeColor="text1"/>
          <w:sz w:val="24"/>
          <w:szCs w:val="24"/>
          <w14:textFill>
            <w14:solidFill>
              <w14:schemeClr w14:val="tx1"/>
            </w14:solidFill>
          </w14:textFill>
        </w:rPr>
        <w:t>2. 评审标准</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1B802629">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563" w:name="_Toc246996988"/>
      <w:bookmarkStart w:id="564" w:name="_Toc490171553"/>
      <w:bookmarkStart w:id="565" w:name="_Toc456197088"/>
      <w:bookmarkStart w:id="566" w:name="_Toc152045602"/>
      <w:bookmarkStart w:id="567" w:name="_Toc397585170"/>
      <w:bookmarkStart w:id="568" w:name="_Toc397410472"/>
      <w:bookmarkStart w:id="569" w:name="_Toc144974569"/>
      <w:bookmarkStart w:id="570" w:name="_Toc490171394"/>
      <w:bookmarkStart w:id="571" w:name="_Toc361406432"/>
      <w:bookmarkStart w:id="572" w:name="_Toc246996245"/>
      <w:bookmarkStart w:id="573" w:name="_Toc179632620"/>
      <w:bookmarkStart w:id="574" w:name="_Toc343511765"/>
      <w:bookmarkStart w:id="575" w:name="_Toc361406353"/>
      <w:bookmarkStart w:id="576" w:name="_Toc397585239"/>
      <w:bookmarkStart w:id="577" w:name="_Toc394320901"/>
      <w:bookmarkStart w:id="578" w:name="_Toc397410659"/>
      <w:bookmarkStart w:id="579" w:name="_Toc152042379"/>
      <w:bookmarkStart w:id="580" w:name="_Toc247085760"/>
      <w:bookmarkStart w:id="581" w:name="_Toc395711820"/>
      <w:r>
        <w:rPr>
          <w:rFonts w:hint="eastAsia" w:ascii="宋体" w:hAnsi="宋体" w:eastAsia="宋体" w:cs="宋体"/>
          <w:b/>
          <w:color w:val="000000" w:themeColor="text1"/>
          <w:sz w:val="24"/>
          <w:szCs w:val="24"/>
          <w14:textFill>
            <w14:solidFill>
              <w14:schemeClr w14:val="tx1"/>
            </w14:solidFill>
          </w14:textFill>
        </w:rPr>
        <w:t>2.1 初步评审标准</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2CDEBE1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582" w:name="_Toc343511766"/>
      <w:r>
        <w:rPr>
          <w:rFonts w:hint="eastAsia" w:ascii="宋体" w:hAnsi="宋体" w:eastAsia="宋体" w:cs="宋体"/>
          <w:color w:val="000000" w:themeColor="text1"/>
          <w:sz w:val="24"/>
          <w:szCs w:val="24"/>
          <w14:textFill>
            <w14:solidFill>
              <w14:schemeClr w14:val="tx1"/>
            </w14:solidFill>
          </w14:textFill>
        </w:rPr>
        <w:t>2.1.1 形式评审标准：见评标办法前附表。</w:t>
      </w:r>
      <w:bookmarkEnd w:id="582"/>
    </w:p>
    <w:p w14:paraId="6FCFFBA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583" w:name="_Toc343511767"/>
      <w:r>
        <w:rPr>
          <w:rFonts w:hint="eastAsia" w:ascii="宋体" w:hAnsi="宋体" w:eastAsia="宋体" w:cs="宋体"/>
          <w:color w:val="000000" w:themeColor="text1"/>
          <w:sz w:val="24"/>
          <w:szCs w:val="24"/>
          <w14:textFill>
            <w14:solidFill>
              <w14:schemeClr w14:val="tx1"/>
            </w14:solidFill>
          </w14:textFill>
        </w:rPr>
        <w:t>2.1.2</w:t>
      </w:r>
      <w:bookmarkEnd w:id="583"/>
      <w:bookmarkStart w:id="584" w:name="_Toc343511768"/>
      <w:r>
        <w:rPr>
          <w:rFonts w:hint="eastAsia" w:ascii="宋体" w:hAnsi="宋体" w:eastAsia="宋体" w:cs="宋体"/>
          <w:color w:val="000000" w:themeColor="text1"/>
          <w:sz w:val="24"/>
          <w:szCs w:val="24"/>
          <w14:textFill>
            <w14:solidFill>
              <w14:schemeClr w14:val="tx1"/>
            </w14:solidFill>
          </w14:textFill>
        </w:rPr>
        <w:t>响应性评审标准：见评标办法前附表。</w:t>
      </w:r>
      <w:bookmarkEnd w:id="584"/>
    </w:p>
    <w:p w14:paraId="039CE43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585" w:name="_Toc246996246"/>
      <w:bookmarkStart w:id="586" w:name="_Toc490171395"/>
      <w:bookmarkStart w:id="587" w:name="_Toc152045603"/>
      <w:bookmarkStart w:id="588" w:name="_Toc397410660"/>
      <w:bookmarkStart w:id="589" w:name="_Toc247085761"/>
      <w:bookmarkStart w:id="590" w:name="_Toc343511769"/>
      <w:bookmarkStart w:id="591" w:name="_Toc397585171"/>
      <w:bookmarkStart w:id="592" w:name="_Toc490171554"/>
      <w:bookmarkStart w:id="593" w:name="_Toc144974570"/>
      <w:bookmarkStart w:id="594" w:name="_Toc179632621"/>
      <w:bookmarkStart w:id="595" w:name="_Toc152042380"/>
      <w:bookmarkStart w:id="596" w:name="_Toc395711821"/>
      <w:bookmarkStart w:id="597" w:name="_Toc246996989"/>
      <w:bookmarkStart w:id="598" w:name="_Toc456197089"/>
      <w:bookmarkStart w:id="599" w:name="_Toc394320902"/>
      <w:bookmarkStart w:id="600" w:name="_Toc397410473"/>
      <w:bookmarkStart w:id="601" w:name="_Toc361406354"/>
      <w:bookmarkStart w:id="602" w:name="_Toc361406433"/>
      <w:bookmarkStart w:id="603" w:name="_Toc397585240"/>
      <w:r>
        <w:rPr>
          <w:rFonts w:hint="eastAsia" w:ascii="宋体" w:hAnsi="宋体" w:eastAsia="宋体" w:cs="宋体"/>
          <w:b/>
          <w:color w:val="000000" w:themeColor="text1"/>
          <w:sz w:val="24"/>
          <w:szCs w:val="24"/>
          <w14:textFill>
            <w14:solidFill>
              <w14:schemeClr w14:val="tx1"/>
            </w14:solidFill>
          </w14:textFill>
        </w:rPr>
        <w:t>2.2 分值构成与评分标准</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48E5546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604" w:name="_Toc343511770"/>
      <w:r>
        <w:rPr>
          <w:rFonts w:hint="eastAsia" w:ascii="宋体" w:hAnsi="宋体" w:eastAsia="宋体" w:cs="宋体"/>
          <w:color w:val="000000" w:themeColor="text1"/>
          <w:sz w:val="24"/>
          <w:szCs w:val="24"/>
          <w14:textFill>
            <w14:solidFill>
              <w14:schemeClr w14:val="tx1"/>
            </w14:solidFill>
          </w14:textFill>
        </w:rPr>
        <w:t>2.2.1 分值构成</w:t>
      </w:r>
      <w:bookmarkEnd w:id="604"/>
      <w:r>
        <w:rPr>
          <w:rFonts w:hint="eastAsia" w:ascii="宋体" w:hAnsi="宋体" w:eastAsia="宋体" w:cs="宋体"/>
          <w:color w:val="000000" w:themeColor="text1"/>
          <w:sz w:val="24"/>
          <w:szCs w:val="24"/>
          <w14:textFill>
            <w14:solidFill>
              <w14:schemeClr w14:val="tx1"/>
            </w14:solidFill>
          </w14:textFill>
        </w:rPr>
        <w:t>：见评标办法前附表。</w:t>
      </w:r>
    </w:p>
    <w:p w14:paraId="74D667D9">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605" w:name="_Toc144974571"/>
      <w:bookmarkStart w:id="606" w:name="_Toc152042381"/>
      <w:bookmarkStart w:id="607" w:name="_Toc490171396"/>
      <w:bookmarkStart w:id="608" w:name="_Toc395711822"/>
      <w:bookmarkStart w:id="609" w:name="_Toc247085762"/>
      <w:bookmarkStart w:id="610" w:name="_Toc361406434"/>
      <w:bookmarkStart w:id="611" w:name="_Toc179632622"/>
      <w:bookmarkStart w:id="612" w:name="_Toc246996247"/>
      <w:bookmarkStart w:id="613" w:name="_Toc343511776"/>
      <w:bookmarkStart w:id="614" w:name="_Toc246996990"/>
      <w:bookmarkStart w:id="615" w:name="_Toc456197090"/>
      <w:bookmarkStart w:id="616" w:name="_Toc361406355"/>
      <w:bookmarkStart w:id="617" w:name="_Toc397410474"/>
      <w:bookmarkStart w:id="618" w:name="_Toc394320903"/>
      <w:bookmarkStart w:id="619" w:name="_Toc397410661"/>
      <w:bookmarkStart w:id="620" w:name="_Toc397585241"/>
      <w:bookmarkStart w:id="621" w:name="_Toc397585172"/>
      <w:bookmarkStart w:id="622" w:name="_Toc490171555"/>
      <w:bookmarkStart w:id="623" w:name="_Toc152045604"/>
      <w:r>
        <w:rPr>
          <w:rFonts w:hint="eastAsia" w:ascii="宋体" w:hAnsi="宋体" w:eastAsia="宋体" w:cs="宋体"/>
          <w:b/>
          <w:color w:val="000000" w:themeColor="text1"/>
          <w:sz w:val="24"/>
          <w:szCs w:val="24"/>
          <w14:textFill>
            <w14:solidFill>
              <w14:schemeClr w14:val="tx1"/>
            </w14:solidFill>
          </w14:textFill>
        </w:rPr>
        <w:t>3. 评标程序</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5A3629E9">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624" w:name="_Toc246996991"/>
      <w:bookmarkStart w:id="625" w:name="_Toc361406435"/>
      <w:bookmarkStart w:id="626" w:name="_Toc247085763"/>
      <w:bookmarkStart w:id="627" w:name="_Toc490171556"/>
      <w:bookmarkStart w:id="628" w:name="_Toc397585173"/>
      <w:bookmarkStart w:id="629" w:name="_Toc397585242"/>
      <w:bookmarkStart w:id="630" w:name="_Toc395711823"/>
      <w:bookmarkStart w:id="631" w:name="_Toc361406356"/>
      <w:bookmarkStart w:id="632" w:name="_Toc152042382"/>
      <w:bookmarkStart w:id="633" w:name="_Toc397410475"/>
      <w:bookmarkStart w:id="634" w:name="_Toc246996248"/>
      <w:bookmarkStart w:id="635" w:name="_Toc144974572"/>
      <w:bookmarkStart w:id="636" w:name="_Toc179632623"/>
      <w:bookmarkStart w:id="637" w:name="_Toc394320904"/>
      <w:bookmarkStart w:id="638" w:name="_Toc152045605"/>
      <w:bookmarkStart w:id="639" w:name="_Toc456197091"/>
      <w:bookmarkStart w:id="640" w:name="_Toc490171397"/>
      <w:bookmarkStart w:id="641" w:name="_Toc343511777"/>
      <w:bookmarkStart w:id="642" w:name="_Toc397410662"/>
      <w:r>
        <w:rPr>
          <w:rFonts w:hint="eastAsia" w:ascii="宋体" w:hAnsi="宋体" w:eastAsia="宋体" w:cs="宋体"/>
          <w:b/>
          <w:color w:val="000000" w:themeColor="text1"/>
          <w:sz w:val="24"/>
          <w:szCs w:val="24"/>
          <w14:textFill>
            <w14:solidFill>
              <w14:schemeClr w14:val="tx1"/>
            </w14:solidFill>
          </w14:textFill>
        </w:rPr>
        <w:t>3.1 初步评审</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71F4C53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643" w:name="_Toc343511778"/>
      <w:r>
        <w:rPr>
          <w:rFonts w:hint="eastAsia" w:ascii="宋体" w:hAnsi="宋体" w:eastAsia="宋体" w:cs="宋体"/>
          <w:color w:val="000000" w:themeColor="text1"/>
          <w:sz w:val="24"/>
          <w:szCs w:val="24"/>
          <w14:textFill>
            <w14:solidFill>
              <w14:schemeClr w14:val="tx1"/>
            </w14:solidFill>
          </w14:textFill>
        </w:rPr>
        <w:t>3.1.1评标委员会依据本章第2.1款规定的标准对投标文件进行初步评审。有一项不符合评审标准的，评标委员会应当否决其投标。</w:t>
      </w:r>
      <w:bookmarkEnd w:id="643"/>
    </w:p>
    <w:p w14:paraId="4C95F27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644" w:name="_Toc343511779"/>
      <w:r>
        <w:rPr>
          <w:rFonts w:hint="eastAsia" w:ascii="宋体" w:hAnsi="宋体" w:eastAsia="宋体" w:cs="宋体"/>
          <w:color w:val="000000" w:themeColor="text1"/>
          <w:sz w:val="24"/>
          <w:szCs w:val="24"/>
          <w14:textFill>
            <w14:solidFill>
              <w14:schemeClr w14:val="tx1"/>
            </w14:solidFill>
          </w14:textFill>
        </w:rPr>
        <w:t>3.1.2 投标人有以下情形之一的，评标委员会应当否决其投标：</w:t>
      </w:r>
      <w:bookmarkEnd w:id="644"/>
    </w:p>
    <w:p w14:paraId="0ECF0D7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645" w:name="_Toc343511780"/>
      <w:r>
        <w:rPr>
          <w:rFonts w:hint="eastAsia" w:ascii="宋体" w:hAnsi="宋体" w:eastAsia="宋体" w:cs="宋体"/>
          <w:color w:val="000000" w:themeColor="text1"/>
          <w:sz w:val="24"/>
          <w:szCs w:val="24"/>
          <w14:textFill>
            <w14:solidFill>
              <w14:schemeClr w14:val="tx1"/>
            </w14:solidFill>
          </w14:textFill>
        </w:rPr>
        <w:t>（1）第二章“投标人须知”第1.4.2项、第1.4.3项规定的任何一种情形的；</w:t>
      </w:r>
      <w:bookmarkEnd w:id="645"/>
    </w:p>
    <w:p w14:paraId="34CD6B8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646" w:name="_Toc343511781"/>
      <w:r>
        <w:rPr>
          <w:rFonts w:hint="eastAsia" w:ascii="宋体" w:hAnsi="宋体" w:eastAsia="宋体" w:cs="宋体"/>
          <w:color w:val="000000" w:themeColor="text1"/>
          <w:sz w:val="24"/>
          <w:szCs w:val="24"/>
          <w14:textFill>
            <w14:solidFill>
              <w14:schemeClr w14:val="tx1"/>
            </w14:solidFill>
          </w14:textFill>
        </w:rPr>
        <w:t>（2）串通投标或弄虚作假或有其他违法行为的；</w:t>
      </w:r>
      <w:bookmarkEnd w:id="646"/>
    </w:p>
    <w:p w14:paraId="1675FEA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647" w:name="_Toc343511784"/>
      <w:r>
        <w:rPr>
          <w:rFonts w:hint="eastAsia" w:ascii="宋体" w:hAnsi="宋体" w:eastAsia="宋体" w:cs="宋体"/>
          <w:color w:val="000000" w:themeColor="text1"/>
          <w:sz w:val="24"/>
          <w:szCs w:val="24"/>
          <w14:textFill>
            <w14:solidFill>
              <w14:schemeClr w14:val="tx1"/>
            </w14:solidFill>
          </w14:textFill>
        </w:rPr>
        <w:t>（3）不按评标委员会要求澄清、说明或补正的。</w:t>
      </w:r>
      <w:bookmarkEnd w:id="647"/>
    </w:p>
    <w:p w14:paraId="224F5CE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3.1.3评标过程如需询标须有监管人员在场，询标不得改变投标文件的实质性内容，不得扣留和传播任何涉及投标人商业秘密的询标资料，询标结果以投标人确认的文字资料为准。</w:t>
      </w:r>
    </w:p>
    <w:p w14:paraId="2AFF5B4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648" w:name="_Toc246996992"/>
      <w:bookmarkStart w:id="649" w:name="_Toc395711824"/>
      <w:bookmarkStart w:id="650" w:name="_Toc179632624"/>
      <w:bookmarkStart w:id="651" w:name="_Toc361406436"/>
      <w:bookmarkStart w:id="652" w:name="_Toc397410663"/>
      <w:bookmarkStart w:id="653" w:name="_Toc397585243"/>
      <w:bookmarkStart w:id="654" w:name="_Toc247085764"/>
      <w:bookmarkStart w:id="655" w:name="_Toc152042384"/>
      <w:bookmarkStart w:id="656" w:name="_Toc490171398"/>
      <w:bookmarkStart w:id="657" w:name="_Toc361406357"/>
      <w:bookmarkStart w:id="658" w:name="_Toc343511788"/>
      <w:bookmarkStart w:id="659" w:name="_Toc397410476"/>
      <w:bookmarkStart w:id="660" w:name="_Toc144974573"/>
      <w:bookmarkStart w:id="661" w:name="_Toc152045606"/>
      <w:bookmarkStart w:id="662" w:name="_Toc490171557"/>
      <w:bookmarkStart w:id="663" w:name="_Toc394320905"/>
      <w:bookmarkStart w:id="664" w:name="_Toc397585174"/>
      <w:bookmarkStart w:id="665" w:name="_Toc456197092"/>
      <w:bookmarkStart w:id="666" w:name="_Toc246996249"/>
      <w:r>
        <w:rPr>
          <w:rFonts w:hint="eastAsia" w:ascii="宋体" w:hAnsi="宋体" w:eastAsia="宋体" w:cs="宋体"/>
          <w:b/>
          <w:color w:val="000000" w:themeColor="text1"/>
          <w:sz w:val="24"/>
          <w:szCs w:val="24"/>
          <w14:textFill>
            <w14:solidFill>
              <w14:schemeClr w14:val="tx1"/>
            </w14:solidFill>
          </w14:textFill>
        </w:rPr>
        <w:t>3.2 详细评审</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220268A1">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667" w:name="_Toc343511789"/>
      <w:r>
        <w:rPr>
          <w:rFonts w:hint="eastAsia" w:ascii="宋体" w:hAnsi="宋体" w:eastAsia="宋体" w:cs="宋体"/>
          <w:b/>
          <w:color w:val="000000" w:themeColor="text1"/>
          <w:sz w:val="24"/>
          <w:szCs w:val="24"/>
          <w14:textFill>
            <w14:solidFill>
              <w14:schemeClr w14:val="tx1"/>
            </w14:solidFill>
          </w14:textFill>
        </w:rPr>
        <w:t>3.2.1评审内容及步骤</w:t>
      </w:r>
      <w:bookmarkEnd w:id="667"/>
    </w:p>
    <w:p w14:paraId="5875ABFC">
      <w:pPr>
        <w:pStyle w:val="12"/>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eastAsia" w:ascii="宋体" w:hAnsi="宋体" w:eastAsia="宋体" w:cs="宋体"/>
          <w:color w:val="000000" w:themeColor="text1"/>
          <w:sz w:val="24"/>
          <w:szCs w:val="24"/>
          <w14:textFill>
            <w14:solidFill>
              <w14:schemeClr w14:val="tx1"/>
            </w14:solidFill>
          </w14:textFill>
        </w:rPr>
      </w:pPr>
      <w:bookmarkStart w:id="668" w:name="_Toc343511790"/>
      <w:r>
        <w:rPr>
          <w:rFonts w:hint="eastAsia" w:ascii="宋体" w:hAnsi="宋体" w:eastAsia="宋体" w:cs="宋体"/>
          <w:color w:val="000000" w:themeColor="text1"/>
          <w:sz w:val="24"/>
          <w:szCs w:val="24"/>
          <w14:textFill>
            <w14:solidFill>
              <w14:schemeClr w14:val="tx1"/>
            </w14:solidFill>
          </w14:textFill>
        </w:rPr>
        <w:t>评标前</w:t>
      </w:r>
      <w:r>
        <w:rPr>
          <w:rFonts w:hint="eastAsia"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需先对投标人投标文件中的资格证明文件进行资格</w:t>
      </w:r>
      <w:r>
        <w:rPr>
          <w:rFonts w:hint="eastAsia" w:cs="宋体"/>
          <w:color w:val="000000" w:themeColor="text1"/>
          <w:sz w:val="24"/>
          <w:szCs w:val="24"/>
          <w:lang w:val="en-US" w:eastAsia="zh-CN"/>
          <w14:textFill>
            <w14:solidFill>
              <w14:schemeClr w14:val="tx1"/>
            </w14:solidFill>
          </w14:textFill>
        </w:rPr>
        <w:t>性</w:t>
      </w:r>
      <w:r>
        <w:rPr>
          <w:rFonts w:hint="eastAsia" w:ascii="宋体" w:hAnsi="宋体" w:eastAsia="宋体" w:cs="宋体"/>
          <w:color w:val="000000" w:themeColor="text1"/>
          <w:sz w:val="24"/>
          <w:szCs w:val="24"/>
          <w14:textFill>
            <w14:solidFill>
              <w14:schemeClr w14:val="tx1"/>
            </w14:solidFill>
          </w14:textFill>
        </w:rPr>
        <w:t>审查，然后再对通过资格审查复核和符合性评审的投标人进行技术、商务部分的进行量化打分。</w:t>
      </w:r>
      <w:bookmarkEnd w:id="668"/>
    </w:p>
    <w:p w14:paraId="4D9614A7">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669" w:name="_Toc343511791"/>
      <w:r>
        <w:rPr>
          <w:rFonts w:hint="eastAsia" w:ascii="宋体" w:hAnsi="宋体" w:eastAsia="宋体" w:cs="宋体"/>
          <w:b/>
          <w:color w:val="000000" w:themeColor="text1"/>
          <w:sz w:val="24"/>
          <w:szCs w:val="24"/>
          <w14:textFill>
            <w14:solidFill>
              <w14:schemeClr w14:val="tx1"/>
            </w14:solidFill>
          </w14:textFill>
        </w:rPr>
        <w:t>3.2.2技术部分、商务部分的评审：</w:t>
      </w:r>
      <w:bookmarkEnd w:id="669"/>
    </w:p>
    <w:p w14:paraId="67763504">
      <w:pPr>
        <w:keepNext w:val="0"/>
        <w:keepLines w:val="0"/>
        <w:pageBreakBefore w:val="0"/>
        <w:widowControl w:val="0"/>
        <w:kinsoku/>
        <w:wordWrap/>
        <w:overflowPunct/>
        <w:topLinePunct w:val="0"/>
        <w:autoSpaceDE/>
        <w:autoSpaceDN/>
        <w:bidi w:val="0"/>
        <w:adjustRightInd/>
        <w:snapToGrid/>
        <w:spacing w:line="600" w:lineRule="exact"/>
        <w:ind w:firstLine="360" w:firstLineChars="150"/>
        <w:textAlignment w:val="auto"/>
        <w:rPr>
          <w:rFonts w:hint="eastAsia" w:ascii="宋体" w:hAnsi="宋体" w:eastAsia="宋体" w:cs="宋体"/>
          <w:color w:val="000000" w:themeColor="text1"/>
          <w:sz w:val="24"/>
          <w:szCs w:val="24"/>
          <w14:textFill>
            <w14:solidFill>
              <w14:schemeClr w14:val="tx1"/>
            </w14:solidFill>
          </w14:textFill>
        </w:rPr>
      </w:pPr>
      <w:bookmarkStart w:id="670" w:name="_Toc343511792"/>
      <w:r>
        <w:rPr>
          <w:rFonts w:hint="eastAsia" w:ascii="宋体" w:hAnsi="宋体" w:eastAsia="宋体" w:cs="宋体"/>
          <w:color w:val="000000" w:themeColor="text1"/>
          <w:sz w:val="24"/>
          <w:szCs w:val="24"/>
          <w14:textFill>
            <w14:solidFill>
              <w14:schemeClr w14:val="tx1"/>
            </w14:solidFill>
          </w14:textFill>
        </w:rPr>
        <w:t>评标委员会依据投标人提交的投标文件，对投标文件的技术部分和商务部分进行详细评审</w:t>
      </w:r>
      <w:bookmarkEnd w:id="670"/>
      <w:bookmarkStart w:id="671" w:name="_Toc343511793"/>
      <w:r>
        <w:rPr>
          <w:rFonts w:hint="eastAsia" w:ascii="宋体" w:hAnsi="宋体" w:eastAsia="宋体" w:cs="宋体"/>
          <w:color w:val="000000" w:themeColor="text1"/>
          <w:sz w:val="24"/>
          <w:szCs w:val="24"/>
          <w14:textFill>
            <w14:solidFill>
              <w14:schemeClr w14:val="tx1"/>
            </w14:solidFill>
          </w14:textFill>
        </w:rPr>
        <w:t>。与项目相关的一些要求任何一项有严重错误或漏项者，则视为不合格，不再参与评标，其他缺项漏项者得0分。</w:t>
      </w:r>
    </w:p>
    <w:p w14:paraId="6AFB5868">
      <w:pPr>
        <w:keepNext w:val="0"/>
        <w:keepLines w:val="0"/>
        <w:pageBreakBefore w:val="0"/>
        <w:widowControl w:val="0"/>
        <w:kinsoku/>
        <w:wordWrap/>
        <w:overflowPunct/>
        <w:topLinePunct w:val="0"/>
        <w:autoSpaceDE/>
        <w:autoSpaceDN/>
        <w:bidi w:val="0"/>
        <w:adjustRightInd/>
        <w:snapToGrid/>
        <w:spacing w:line="600" w:lineRule="exact"/>
        <w:ind w:firstLine="360" w:firstLineChars="1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评分细则如下：</w:t>
      </w:r>
    </w:p>
    <w:p w14:paraId="6AE5BA21">
      <w:pPr>
        <w:keepNext w:val="0"/>
        <w:keepLines w:val="0"/>
        <w:pageBreakBefore w:val="0"/>
        <w:widowControl w:val="0"/>
        <w:kinsoku/>
        <w:wordWrap/>
        <w:overflowPunct/>
        <w:topLinePunct w:val="0"/>
        <w:autoSpaceDE/>
        <w:autoSpaceDN/>
        <w:bidi w:val="0"/>
        <w:adjustRightInd/>
        <w:snapToGrid/>
        <w:spacing w:line="600" w:lineRule="exact"/>
        <w:ind w:firstLine="360" w:firstLineChars="1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评价和比较以投标文件为依据，从“投标价格”、“技术部分评审”、“商务部分评审”三个方面进行评审并按照百分制进行赋分。</w:t>
      </w:r>
    </w:p>
    <w:p w14:paraId="29D71B31">
      <w:pPr>
        <w:keepNext w:val="0"/>
        <w:keepLines w:val="0"/>
        <w:pageBreakBefore w:val="0"/>
        <w:widowControl w:val="0"/>
        <w:kinsoku/>
        <w:wordWrap/>
        <w:overflowPunct/>
        <w:topLinePunct w:val="0"/>
        <w:autoSpaceDE/>
        <w:autoSpaceDN/>
        <w:bidi w:val="0"/>
        <w:adjustRightInd/>
        <w:snapToGrid/>
        <w:spacing w:line="600" w:lineRule="exact"/>
        <w:ind w:firstLine="360" w:firstLineChars="150"/>
        <w:textAlignment w:val="auto"/>
        <w:rPr>
          <w:rFonts w:hint="eastAsia" w:ascii="宋体" w:hAnsi="宋体" w:eastAsia="宋体" w:cs="宋体"/>
          <w:color w:val="000000" w:themeColor="text1"/>
          <w:sz w:val="24"/>
          <w:szCs w:val="24"/>
          <w14:textFill>
            <w14:solidFill>
              <w14:schemeClr w14:val="tx1"/>
            </w14:solidFill>
          </w14:textFill>
        </w:rPr>
      </w:pPr>
    </w:p>
    <w:p w14:paraId="366CF7C2">
      <w:pPr>
        <w:keepNext w:val="0"/>
        <w:keepLines w:val="0"/>
        <w:pageBreakBefore w:val="0"/>
        <w:widowControl w:val="0"/>
        <w:kinsoku/>
        <w:wordWrap/>
        <w:overflowPunct/>
        <w:topLinePunct w:val="0"/>
        <w:autoSpaceDE/>
        <w:autoSpaceDN/>
        <w:bidi w:val="0"/>
        <w:adjustRightInd/>
        <w:snapToGrid/>
        <w:spacing w:line="600" w:lineRule="exact"/>
        <w:ind w:firstLine="360" w:firstLineChars="150"/>
        <w:textAlignment w:val="auto"/>
        <w:rPr>
          <w:rFonts w:hint="eastAsia" w:ascii="宋体" w:hAnsi="宋体" w:eastAsia="宋体" w:cs="宋体"/>
          <w:color w:val="000000" w:themeColor="text1"/>
          <w:sz w:val="24"/>
          <w:szCs w:val="24"/>
          <w14:textFill>
            <w14:solidFill>
              <w14:schemeClr w14:val="tx1"/>
            </w14:solidFill>
          </w14:textFill>
        </w:rPr>
      </w:pPr>
    </w:p>
    <w:p w14:paraId="75BDB16D">
      <w:pPr>
        <w:outlineLvl w:val="9"/>
        <w:rPr>
          <w:rFonts w:hint="eastAsia" w:ascii="宋体" w:hAnsi="宋体" w:eastAsia="宋体" w:cs="宋体"/>
          <w:color w:val="000000" w:themeColor="text1"/>
          <w:sz w:val="28"/>
          <w:szCs w:val="28"/>
          <w14:textFill>
            <w14:solidFill>
              <w14:schemeClr w14:val="tx1"/>
            </w14:solidFill>
          </w14:textFill>
        </w:rPr>
      </w:pPr>
    </w:p>
    <w:p w14:paraId="4017E982">
      <w:pPr>
        <w:rPr>
          <w:rFonts w:hint="eastAsia"/>
          <w:color w:val="000000" w:themeColor="text1"/>
          <w14:textFill>
            <w14:solidFill>
              <w14:schemeClr w14:val="tx1"/>
            </w14:solidFill>
          </w14:textFill>
        </w:rPr>
      </w:pPr>
    </w:p>
    <w:bookmarkEnd w:id="671"/>
    <w:tbl>
      <w:tblPr>
        <w:tblStyle w:val="35"/>
        <w:tblW w:w="0" w:type="auto"/>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657"/>
        <w:gridCol w:w="1687"/>
        <w:gridCol w:w="5722"/>
      </w:tblGrid>
      <w:tr w14:paraId="42B7873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81" w:hRule="atLeast"/>
          <w:jc w:val="center"/>
        </w:trPr>
        <w:tc>
          <w:tcPr>
            <w:tcW w:w="1657" w:type="dxa"/>
            <w:tcBorders>
              <w:bottom w:val="single" w:color="auto" w:sz="4" w:space="0"/>
              <w:right w:val="single" w:color="auto" w:sz="4" w:space="0"/>
            </w:tcBorders>
            <w:noWrap w:val="0"/>
            <w:vAlign w:val="center"/>
          </w:tcPr>
          <w:p w14:paraId="182EEC3E">
            <w:pPr>
              <w:spacing w:line="480" w:lineRule="auto"/>
              <w:ind w:firstLine="420"/>
              <w:jc w:val="both"/>
              <w:rPr>
                <w:rFonts w:hint="eastAsia" w:ascii="宋体" w:hAnsi="宋体" w:eastAsia="宋体" w:cs="宋体"/>
                <w:color w:val="000000" w:themeColor="text1"/>
                <w:sz w:val="24"/>
                <w:szCs w:val="24"/>
                <w14:textFill>
                  <w14:solidFill>
                    <w14:schemeClr w14:val="tx1"/>
                  </w14:solidFill>
                </w14:textFill>
              </w:rPr>
            </w:pPr>
            <w:bookmarkStart w:id="672" w:name="_Toc343511818"/>
            <w:r>
              <w:rPr>
                <w:rFonts w:hint="eastAsia" w:ascii="宋体" w:hAnsi="宋体" w:eastAsia="宋体" w:cs="宋体"/>
                <w:color w:val="000000" w:themeColor="text1"/>
                <w:sz w:val="24"/>
                <w:szCs w:val="24"/>
                <w14:textFill>
                  <w14:solidFill>
                    <w14:schemeClr w14:val="tx1"/>
                  </w14:solidFill>
                </w14:textFill>
              </w:rPr>
              <w:t>类别</w:t>
            </w:r>
          </w:p>
        </w:tc>
        <w:tc>
          <w:tcPr>
            <w:tcW w:w="1687" w:type="dxa"/>
            <w:tcBorders>
              <w:left w:val="nil"/>
              <w:bottom w:val="single" w:color="auto" w:sz="4" w:space="0"/>
              <w:right w:val="single" w:color="auto" w:sz="4" w:space="0"/>
            </w:tcBorders>
            <w:noWrap w:val="0"/>
            <w:vAlign w:val="center"/>
          </w:tcPr>
          <w:p w14:paraId="6F7DE5FA">
            <w:pPr>
              <w:spacing w:line="48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评审因素及分值</w:t>
            </w:r>
          </w:p>
        </w:tc>
        <w:tc>
          <w:tcPr>
            <w:tcW w:w="5722" w:type="dxa"/>
            <w:tcBorders>
              <w:left w:val="nil"/>
              <w:bottom w:val="single" w:color="auto" w:sz="4" w:space="0"/>
            </w:tcBorders>
            <w:noWrap w:val="0"/>
            <w:vAlign w:val="center"/>
          </w:tcPr>
          <w:p w14:paraId="29F025CC">
            <w:pPr>
              <w:spacing w:line="480" w:lineRule="auto"/>
              <w:ind w:firstLine="42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评分细则</w:t>
            </w:r>
          </w:p>
        </w:tc>
      </w:tr>
      <w:tr w14:paraId="5D28CC2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1657" w:type="dxa"/>
            <w:vMerge w:val="restart"/>
            <w:tcBorders>
              <w:right w:val="single" w:color="auto" w:sz="4" w:space="0"/>
            </w:tcBorders>
            <w:noWrap w:val="0"/>
            <w:vAlign w:val="center"/>
          </w:tcPr>
          <w:p w14:paraId="7C1907AF">
            <w:pPr>
              <w:numPr>
                <w:ilvl w:val="0"/>
                <w:numId w:val="0"/>
              </w:numPr>
              <w:spacing w:line="48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一、技术投标方案</w:t>
            </w:r>
          </w:p>
          <w:p w14:paraId="2B265DEF">
            <w:pPr>
              <w:numPr>
                <w:ilvl w:val="0"/>
                <w:numId w:val="0"/>
              </w:numPr>
              <w:spacing w:line="48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（满分</w:t>
            </w:r>
            <w:r>
              <w:rPr>
                <w:rFonts w:hint="eastAsia" w:ascii="宋体" w:hAnsi="宋体" w:cs="宋体"/>
                <w:color w:val="000000" w:themeColor="text1"/>
                <w:sz w:val="24"/>
                <w:szCs w:val="24"/>
                <w:highlight w:val="none"/>
                <w:lang w:val="en-US" w:eastAsia="zh-CN"/>
                <w14:textFill>
                  <w14:solidFill>
                    <w14:schemeClr w14:val="tx1"/>
                  </w14:solidFill>
                </w14:textFill>
              </w:rPr>
              <w:t>56</w:t>
            </w:r>
            <w:r>
              <w:rPr>
                <w:rFonts w:hint="eastAsia" w:ascii="宋体" w:hAnsi="宋体" w:eastAsia="宋体" w:cs="宋体"/>
                <w:color w:val="000000" w:themeColor="text1"/>
                <w:sz w:val="24"/>
                <w:szCs w:val="24"/>
                <w14:textFill>
                  <w14:solidFill>
                    <w14:schemeClr w14:val="tx1"/>
                  </w14:solidFill>
                </w14:textFill>
              </w:rPr>
              <w:t>分）</w:t>
            </w:r>
          </w:p>
        </w:tc>
        <w:tc>
          <w:tcPr>
            <w:tcW w:w="1687" w:type="dxa"/>
            <w:tcBorders>
              <w:top w:val="single" w:color="auto" w:sz="4" w:space="0"/>
              <w:left w:val="nil"/>
              <w:bottom w:val="single" w:color="auto" w:sz="4" w:space="0"/>
              <w:right w:val="single" w:color="auto" w:sz="4" w:space="0"/>
            </w:tcBorders>
            <w:noWrap w:val="0"/>
            <w:vAlign w:val="center"/>
          </w:tcPr>
          <w:p w14:paraId="16A5CFDA">
            <w:pPr>
              <w:spacing w:line="480" w:lineRule="auto"/>
              <w:ind w:firstLine="240" w:firstLineChars="100"/>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实施、供货方案</w:t>
            </w:r>
          </w:p>
          <w:p w14:paraId="43FC4193">
            <w:pPr>
              <w:spacing w:line="48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（满分</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分）</w:t>
            </w:r>
          </w:p>
        </w:tc>
        <w:tc>
          <w:tcPr>
            <w:tcW w:w="5722" w:type="dxa"/>
            <w:tcBorders>
              <w:top w:val="single" w:color="auto" w:sz="4" w:space="0"/>
              <w:left w:val="nil"/>
              <w:bottom w:val="single" w:color="auto" w:sz="4" w:space="0"/>
            </w:tcBorders>
            <w:noWrap w:val="0"/>
            <w:vAlign w:val="center"/>
          </w:tcPr>
          <w:p w14:paraId="00F2F8A7">
            <w:pPr>
              <w:spacing w:line="480" w:lineRule="auto"/>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一、评审内容</w:t>
            </w:r>
          </w:p>
          <w:p w14:paraId="4011FBC4">
            <w:pPr>
              <w:spacing w:line="480" w:lineRule="auto"/>
              <w:ind w:firstLine="480" w:firstLineChars="20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根据本项目实际需求及特点，制定实施、供货方案，内容包含①产品运输及安全保障方案②实施流程及进度计划③安装、调试、验收方案等内容。</w:t>
            </w:r>
          </w:p>
          <w:p w14:paraId="2C5BD7F3">
            <w:pPr>
              <w:spacing w:line="480" w:lineRule="auto"/>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二、评审标准</w:t>
            </w:r>
          </w:p>
          <w:p w14:paraId="300123B3">
            <w:pPr>
              <w:spacing w:line="480" w:lineRule="auto"/>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1.完整性：切合本项目实际情况，方案内容齐全，对招标文件中各项要求有详细描述及其他内容的补充；</w:t>
            </w:r>
          </w:p>
          <w:p w14:paraId="23D1F43C">
            <w:pPr>
              <w:spacing w:line="480" w:lineRule="auto"/>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2.合理性：方案内容符合项目实际特点，合理、恰当；</w:t>
            </w:r>
          </w:p>
          <w:p w14:paraId="10EF5755">
            <w:pPr>
              <w:spacing w:line="480" w:lineRule="auto"/>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3.针对性：切合本项目实际情况，根据招标文件要求提出针对本项目实际操作性强的措施方案。</w:t>
            </w:r>
          </w:p>
          <w:p w14:paraId="2C396CD6">
            <w:pPr>
              <w:spacing w:line="480" w:lineRule="auto"/>
              <w:jc w:val="lef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三、赋分标准（满分</w:t>
            </w:r>
            <w:r>
              <w:rPr>
                <w:rFonts w:hint="eastAsia" w:ascii="宋体" w:hAnsi="宋体" w:cs="宋体"/>
                <w:b/>
                <w:bCs/>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分）</w:t>
            </w:r>
          </w:p>
          <w:p w14:paraId="1EA4C640">
            <w:pPr>
              <w:spacing w:line="480" w:lineRule="auto"/>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①产品运输及安全保障方案：每完全满足一个评审标准得</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分，满分</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32300E34">
            <w:pPr>
              <w:spacing w:line="480" w:lineRule="auto"/>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②实施流程及进度计划：每完全满足一个评审标准得</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分，满分</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66425FCD">
            <w:pPr>
              <w:spacing w:line="480" w:lineRule="auto"/>
              <w:ind w:firstLine="480" w:firstLineChars="200"/>
              <w:jc w:val="left"/>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③安装、调试、验收方案：每完全满足一个评审标准得</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分，满分</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tc>
      </w:tr>
      <w:tr w14:paraId="0C0F1B2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1" w:hRule="atLeast"/>
          <w:jc w:val="center"/>
        </w:trPr>
        <w:tc>
          <w:tcPr>
            <w:tcW w:w="1657" w:type="dxa"/>
            <w:vMerge w:val="continue"/>
            <w:tcBorders>
              <w:right w:val="single" w:color="auto" w:sz="4" w:space="0"/>
            </w:tcBorders>
            <w:noWrap w:val="0"/>
            <w:vAlign w:val="center"/>
          </w:tcPr>
          <w:p w14:paraId="0AD64F3D">
            <w:pPr>
              <w:spacing w:line="480" w:lineRule="auto"/>
              <w:ind w:firstLine="420"/>
              <w:jc w:val="center"/>
              <w:rPr>
                <w:rFonts w:hint="eastAsia" w:ascii="宋体" w:hAnsi="宋体" w:eastAsia="宋体" w:cs="宋体"/>
                <w:color w:val="000000" w:themeColor="text1"/>
                <w:sz w:val="24"/>
                <w:szCs w:val="24"/>
                <w14:textFill>
                  <w14:solidFill>
                    <w14:schemeClr w14:val="tx1"/>
                  </w14:solidFill>
                </w14:textFill>
              </w:rPr>
            </w:pPr>
          </w:p>
        </w:tc>
        <w:tc>
          <w:tcPr>
            <w:tcW w:w="1687" w:type="dxa"/>
            <w:tcBorders>
              <w:top w:val="single" w:color="auto" w:sz="4" w:space="0"/>
              <w:left w:val="nil"/>
              <w:bottom w:val="single" w:color="auto" w:sz="4" w:space="0"/>
              <w:right w:val="single" w:color="auto" w:sz="4" w:space="0"/>
            </w:tcBorders>
            <w:noWrap w:val="0"/>
            <w:vAlign w:val="center"/>
          </w:tcPr>
          <w:p w14:paraId="0B92190F">
            <w:pPr>
              <w:pStyle w:val="34"/>
              <w:keepNext w:val="0"/>
              <w:keepLines w:val="0"/>
              <w:pageBreakBefore w:val="0"/>
              <w:kinsoku/>
              <w:wordWrap/>
              <w:overflowPunct/>
              <w:topLinePunct w:val="0"/>
              <w:bidi w:val="0"/>
              <w:adjustRightInd/>
              <w:snapToGrid/>
              <w:spacing w:line="480" w:lineRule="auto"/>
              <w:ind w:left="0" w:leftChars="0" w:firstLine="0" w:firstLineChars="0"/>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技术要求</w:t>
            </w:r>
          </w:p>
          <w:p w14:paraId="576E4D16">
            <w:pPr>
              <w:pStyle w:val="34"/>
              <w:keepNext w:val="0"/>
              <w:keepLines w:val="0"/>
              <w:pageBreakBefore w:val="0"/>
              <w:kinsoku/>
              <w:wordWrap/>
              <w:overflowPunct/>
              <w:topLinePunct w:val="0"/>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（满分</w:t>
            </w:r>
            <w:r>
              <w:rPr>
                <w:rFonts w:hint="eastAsia" w:cs="宋体"/>
                <w:color w:val="000000" w:themeColor="text1"/>
                <w:kern w:val="2"/>
                <w:sz w:val="24"/>
                <w:szCs w:val="24"/>
                <w:highlight w:val="none"/>
                <w:lang w:val="en-US" w:eastAsia="zh-CN" w:bidi="ar-SA"/>
                <w14:textFill>
                  <w14:solidFill>
                    <w14:schemeClr w14:val="tx1"/>
                  </w14:solidFill>
                </w14:textFill>
              </w:rPr>
              <w:t>22</w:t>
            </w:r>
            <w:r>
              <w:rPr>
                <w:rFonts w:hint="eastAsia" w:ascii="宋体" w:hAnsi="宋体" w:eastAsia="宋体" w:cs="宋体"/>
                <w:color w:val="000000" w:themeColor="text1"/>
                <w:kern w:val="2"/>
                <w:sz w:val="24"/>
                <w:szCs w:val="24"/>
                <w:lang w:val="en-US" w:eastAsia="zh-CN" w:bidi="ar-SA"/>
                <w14:textFill>
                  <w14:solidFill>
                    <w14:schemeClr w14:val="tx1"/>
                  </w14:solidFill>
                </w14:textFill>
              </w:rPr>
              <w:t>分）</w:t>
            </w:r>
          </w:p>
        </w:tc>
        <w:tc>
          <w:tcPr>
            <w:tcW w:w="5722" w:type="dxa"/>
            <w:tcBorders>
              <w:top w:val="single" w:color="auto" w:sz="4" w:space="0"/>
              <w:left w:val="nil"/>
              <w:bottom w:val="single" w:color="auto" w:sz="4" w:space="0"/>
            </w:tcBorders>
            <w:noWrap w:val="0"/>
            <w:vAlign w:val="center"/>
          </w:tcPr>
          <w:p w14:paraId="1AFE22B1">
            <w:pPr>
              <w:keepNext w:val="0"/>
              <w:keepLines w:val="0"/>
              <w:pageBreakBefore w:val="0"/>
              <w:numPr>
                <w:ilvl w:val="0"/>
                <w:numId w:val="0"/>
              </w:numPr>
              <w:kinsoku/>
              <w:wordWrap/>
              <w:overflowPunct/>
              <w:topLinePunct w:val="0"/>
              <w:bidi w:val="0"/>
              <w:adjustRightInd/>
              <w:snapToGrid/>
              <w:spacing w:line="480" w:lineRule="auto"/>
              <w:ind w:left="0" w:leftChars="0" w:firstLine="480" w:firstLineChars="200"/>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1、技术参数明确配置齐全、功能满足招标文件要求，投标产品技术参数清楚、详尽、明确，产品选型、配置、符合使用要求，数量准确无缺漏项，★标参数须按招标文件要求提供相关证明材料（</w:t>
            </w:r>
            <w:r>
              <w:rPr>
                <w:rFonts w:hint="eastAsia" w:ascii="宋体" w:hAnsi="宋体" w:cs="宋体"/>
                <w:b w:val="0"/>
                <w:bCs w:val="0"/>
                <w:color w:val="000000" w:themeColor="text1"/>
                <w:sz w:val="24"/>
                <w:szCs w:val="24"/>
                <w:lang w:val="en-US" w:eastAsia="zh-CN"/>
                <w14:textFill>
                  <w14:solidFill>
                    <w14:schemeClr w14:val="tx1"/>
                  </w14:solidFill>
                </w14:textFill>
              </w:rPr>
              <w:t>提供技术要求中的证明材料，若未要求需提供</w:t>
            </w:r>
            <w:r>
              <w:rPr>
                <w:rFonts w:hint="eastAsia" w:ascii="宋体" w:hAnsi="宋体" w:eastAsia="宋体" w:cs="宋体"/>
                <w:b w:val="0"/>
                <w:bCs w:val="0"/>
                <w:color w:val="000000" w:themeColor="text1"/>
                <w:sz w:val="24"/>
                <w:szCs w:val="24"/>
                <w:lang w:val="en-US" w:eastAsia="zh-CN"/>
                <w14:textFill>
                  <w14:solidFill>
                    <w14:schemeClr w14:val="tx1"/>
                  </w14:solidFill>
                </w14:textFill>
              </w:rPr>
              <w:t>不限于产品说明书、公开发行的宣传页、官网产品参数截图、第三方的检测报告等），未提供相关证明材料不得分。其中：技术指标响应全部满足得</w:t>
            </w:r>
            <w:r>
              <w:rPr>
                <w:rFonts w:hint="eastAsia" w:ascii="宋体" w:hAnsi="宋体" w:cs="宋体"/>
                <w:b w:val="0"/>
                <w:bCs w:val="0"/>
                <w:color w:val="000000" w:themeColor="text1"/>
                <w:sz w:val="24"/>
                <w:szCs w:val="24"/>
                <w:lang w:val="en-US" w:eastAsia="zh-CN"/>
                <w14:textFill>
                  <w14:solidFill>
                    <w14:schemeClr w14:val="tx1"/>
                  </w14:solidFill>
                </w14:textFill>
              </w:rPr>
              <w:t>22</w:t>
            </w:r>
            <w:r>
              <w:rPr>
                <w:rFonts w:hint="eastAsia" w:ascii="宋体" w:hAnsi="宋体" w:eastAsia="宋体" w:cs="宋体"/>
                <w:b w:val="0"/>
                <w:bCs w:val="0"/>
                <w:color w:val="000000" w:themeColor="text1"/>
                <w:sz w:val="24"/>
                <w:szCs w:val="24"/>
                <w:lang w:val="en-US" w:eastAsia="zh-CN"/>
                <w14:textFill>
                  <w14:solidFill>
                    <w14:schemeClr w14:val="tx1"/>
                  </w14:solidFill>
                </w14:textFill>
              </w:rPr>
              <w:t>分，★标参数共计</w:t>
            </w:r>
            <w:r>
              <w:rPr>
                <w:rFonts w:hint="eastAsia" w:ascii="宋体" w:hAnsi="宋体" w:cs="宋体"/>
                <w:b w:val="0"/>
                <w:bCs w:val="0"/>
                <w:color w:val="000000" w:themeColor="text1"/>
                <w:sz w:val="24"/>
                <w:szCs w:val="24"/>
                <w:lang w:val="en-US" w:eastAsia="zh-CN"/>
                <w14:textFill>
                  <w14:solidFill>
                    <w14:schemeClr w14:val="tx1"/>
                  </w14:solidFill>
                </w14:textFill>
              </w:rPr>
              <w:t>9</w:t>
            </w:r>
            <w:r>
              <w:rPr>
                <w:rFonts w:hint="eastAsia" w:ascii="宋体" w:hAnsi="宋体" w:eastAsia="宋体" w:cs="宋体"/>
                <w:b w:val="0"/>
                <w:bCs w:val="0"/>
                <w:color w:val="000000" w:themeColor="text1"/>
                <w:sz w:val="24"/>
                <w:szCs w:val="24"/>
                <w:lang w:val="en-US" w:eastAsia="zh-CN"/>
                <w14:textFill>
                  <w14:solidFill>
                    <w14:schemeClr w14:val="tx1"/>
                  </w14:solidFill>
                </w14:textFill>
              </w:rPr>
              <w:t>条</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满分</w:t>
            </w:r>
            <w:r>
              <w:rPr>
                <w:rFonts w:hint="eastAsia" w:ascii="宋体" w:hAnsi="宋体" w:cs="宋体"/>
                <w:b w:val="0"/>
                <w:bCs w:val="0"/>
                <w:color w:val="000000" w:themeColor="text1"/>
                <w:sz w:val="24"/>
                <w:szCs w:val="24"/>
                <w:lang w:val="en-US" w:eastAsia="zh-CN"/>
                <w14:textFill>
                  <w14:solidFill>
                    <w14:schemeClr w14:val="tx1"/>
                  </w14:solidFill>
                </w14:textFill>
              </w:rPr>
              <w:t>18</w:t>
            </w:r>
            <w:r>
              <w:rPr>
                <w:rFonts w:hint="eastAsia" w:ascii="宋体" w:hAnsi="宋体" w:eastAsia="宋体" w:cs="宋体"/>
                <w:b w:val="0"/>
                <w:bCs w:val="0"/>
                <w:color w:val="000000" w:themeColor="text1"/>
                <w:sz w:val="24"/>
                <w:szCs w:val="24"/>
                <w:lang w:val="en-US" w:eastAsia="zh-CN"/>
                <w14:textFill>
                  <w14:solidFill>
                    <w14:schemeClr w14:val="tx1"/>
                  </w14:solidFill>
                </w14:textFill>
              </w:rPr>
              <w:t>分，每出现一项负偏离扣</w:t>
            </w:r>
            <w:r>
              <w:rPr>
                <w:rFonts w:hint="eastAsia" w:ascii="宋体" w:hAnsi="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分，扣完为止；其他未标符号参数，满分</w:t>
            </w:r>
            <w:r>
              <w:rPr>
                <w:rFonts w:hint="eastAsia" w:ascii="宋体" w:hAnsi="宋体" w:cs="宋体"/>
                <w:b w:val="0"/>
                <w:bCs w:val="0"/>
                <w:color w:val="000000" w:themeColor="text1"/>
                <w:sz w:val="24"/>
                <w:szCs w:val="24"/>
                <w:lang w:val="en-US" w:eastAsia="zh-CN"/>
                <w14:textFill>
                  <w14:solidFill>
                    <w14:schemeClr w14:val="tx1"/>
                  </w14:solidFill>
                </w14:textFill>
              </w:rPr>
              <w:t>4</w:t>
            </w:r>
            <w:r>
              <w:rPr>
                <w:rFonts w:hint="eastAsia" w:ascii="宋体" w:hAnsi="宋体" w:eastAsia="宋体" w:cs="宋体"/>
                <w:b w:val="0"/>
                <w:bCs w:val="0"/>
                <w:color w:val="000000" w:themeColor="text1"/>
                <w:sz w:val="24"/>
                <w:szCs w:val="24"/>
                <w:lang w:val="en-US" w:eastAsia="zh-CN"/>
                <w14:textFill>
                  <w14:solidFill>
                    <w14:schemeClr w14:val="tx1"/>
                  </w14:solidFill>
                </w14:textFill>
              </w:rPr>
              <w:t>分，每出现一项负偏离扣0.1分，扣完为止。</w:t>
            </w:r>
          </w:p>
        </w:tc>
      </w:tr>
      <w:tr w14:paraId="0AA6F3F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1" w:hRule="atLeast"/>
          <w:jc w:val="center"/>
        </w:trPr>
        <w:tc>
          <w:tcPr>
            <w:tcW w:w="1657" w:type="dxa"/>
            <w:vMerge w:val="continue"/>
            <w:tcBorders>
              <w:right w:val="single" w:color="auto" w:sz="4" w:space="0"/>
            </w:tcBorders>
            <w:noWrap w:val="0"/>
            <w:vAlign w:val="center"/>
          </w:tcPr>
          <w:p w14:paraId="0262BEFA">
            <w:pPr>
              <w:spacing w:line="480" w:lineRule="auto"/>
              <w:ind w:firstLine="420"/>
              <w:jc w:val="center"/>
              <w:rPr>
                <w:rFonts w:hint="eastAsia" w:ascii="宋体" w:hAnsi="宋体" w:eastAsia="宋体" w:cs="宋体"/>
                <w:color w:val="000000" w:themeColor="text1"/>
                <w:sz w:val="24"/>
                <w:szCs w:val="24"/>
                <w14:textFill>
                  <w14:solidFill>
                    <w14:schemeClr w14:val="tx1"/>
                  </w14:solidFill>
                </w14:textFill>
              </w:rPr>
            </w:pPr>
          </w:p>
        </w:tc>
        <w:tc>
          <w:tcPr>
            <w:tcW w:w="1687" w:type="dxa"/>
            <w:tcBorders>
              <w:top w:val="single" w:color="auto" w:sz="4" w:space="0"/>
              <w:left w:val="nil"/>
              <w:bottom w:val="single" w:color="auto" w:sz="4" w:space="0"/>
              <w:right w:val="single" w:color="auto" w:sz="4" w:space="0"/>
            </w:tcBorders>
            <w:noWrap w:val="0"/>
            <w:vAlign w:val="center"/>
          </w:tcPr>
          <w:p w14:paraId="2D44705C">
            <w:pPr>
              <w:keepNext w:val="0"/>
              <w:keepLines w:val="0"/>
              <w:pageBreakBefore w:val="0"/>
              <w:numPr>
                <w:ilvl w:val="0"/>
                <w:numId w:val="0"/>
              </w:numPr>
              <w:kinsoku/>
              <w:wordWrap/>
              <w:overflowPunct/>
              <w:topLinePunct w:val="0"/>
              <w:bidi w:val="0"/>
              <w:adjustRightInd/>
              <w:snapToGrid/>
              <w:spacing w:line="480" w:lineRule="auto"/>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试剂优越性（满分10分）</w:t>
            </w:r>
          </w:p>
        </w:tc>
        <w:tc>
          <w:tcPr>
            <w:tcW w:w="5722" w:type="dxa"/>
            <w:tcBorders>
              <w:top w:val="single" w:color="auto" w:sz="4" w:space="0"/>
              <w:left w:val="nil"/>
              <w:bottom w:val="single" w:color="auto" w:sz="4" w:space="0"/>
            </w:tcBorders>
            <w:noWrap w:val="0"/>
            <w:vAlign w:val="center"/>
          </w:tcPr>
          <w:p w14:paraId="1755F265">
            <w:pPr>
              <w:keepNext w:val="0"/>
              <w:keepLines w:val="0"/>
              <w:pageBreakBefore w:val="0"/>
              <w:numPr>
                <w:ilvl w:val="0"/>
                <w:numId w:val="0"/>
              </w:numPr>
              <w:kinsoku/>
              <w:wordWrap/>
              <w:overflowPunct/>
              <w:topLinePunct w:val="0"/>
              <w:bidi w:val="0"/>
              <w:adjustRightInd/>
              <w:snapToGrid/>
              <w:spacing w:line="480" w:lineRule="auto"/>
              <w:ind w:left="0" w:leftChars="0"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投标人拟投入的检测试剂，具有省级或以上检验检测单位出具的评价报告，每有一份，得0.5分，满分10分。</w:t>
            </w:r>
          </w:p>
          <w:p w14:paraId="00C70FD5">
            <w:pPr>
              <w:keepNext w:val="0"/>
              <w:keepLines w:val="0"/>
              <w:pageBreakBefore w:val="0"/>
              <w:numPr>
                <w:ilvl w:val="0"/>
                <w:numId w:val="0"/>
              </w:numPr>
              <w:kinsoku/>
              <w:wordWrap/>
              <w:overflowPunct/>
              <w:topLinePunct w:val="0"/>
              <w:bidi w:val="0"/>
              <w:adjustRightInd/>
              <w:snapToGrid/>
              <w:spacing w:line="480" w:lineRule="auto"/>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注：投标文件中需提供报告复印件加盖厂家公章。</w:t>
            </w:r>
          </w:p>
        </w:tc>
      </w:tr>
      <w:tr w14:paraId="7771EED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244" w:hRule="atLeast"/>
          <w:jc w:val="center"/>
        </w:trPr>
        <w:tc>
          <w:tcPr>
            <w:tcW w:w="1657" w:type="dxa"/>
            <w:vMerge w:val="continue"/>
            <w:tcBorders>
              <w:right w:val="single" w:color="auto" w:sz="4" w:space="0"/>
            </w:tcBorders>
            <w:noWrap w:val="0"/>
            <w:vAlign w:val="center"/>
          </w:tcPr>
          <w:p w14:paraId="5029A284">
            <w:pPr>
              <w:spacing w:line="480" w:lineRule="auto"/>
              <w:ind w:firstLine="420"/>
              <w:jc w:val="center"/>
              <w:rPr>
                <w:rFonts w:hint="eastAsia" w:ascii="宋体" w:hAnsi="宋体" w:eastAsia="宋体" w:cs="宋体"/>
                <w:color w:val="000000" w:themeColor="text1"/>
                <w:sz w:val="24"/>
                <w:szCs w:val="24"/>
                <w14:textFill>
                  <w14:solidFill>
                    <w14:schemeClr w14:val="tx1"/>
                  </w14:solidFill>
                </w14:textFill>
              </w:rPr>
            </w:pPr>
          </w:p>
        </w:tc>
        <w:tc>
          <w:tcPr>
            <w:tcW w:w="1687" w:type="dxa"/>
            <w:tcBorders>
              <w:top w:val="single" w:color="auto" w:sz="4" w:space="0"/>
              <w:left w:val="nil"/>
              <w:bottom w:val="single" w:color="auto" w:sz="4" w:space="0"/>
              <w:right w:val="single" w:color="auto" w:sz="4" w:space="0"/>
            </w:tcBorders>
            <w:noWrap w:val="0"/>
            <w:vAlign w:val="center"/>
          </w:tcPr>
          <w:p w14:paraId="44CC3B0C">
            <w:pPr>
              <w:keepNext w:val="0"/>
              <w:keepLines w:val="0"/>
              <w:pageBreakBefore w:val="0"/>
              <w:numPr>
                <w:ilvl w:val="0"/>
                <w:numId w:val="0"/>
              </w:numPr>
              <w:kinsoku/>
              <w:wordWrap/>
              <w:overflowPunct/>
              <w:topLinePunct w:val="0"/>
              <w:bidi w:val="0"/>
              <w:adjustRightInd/>
              <w:snapToGrid/>
              <w:spacing w:line="480" w:lineRule="auto"/>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系统稳定性</w:t>
            </w:r>
          </w:p>
          <w:p w14:paraId="4EE39A01">
            <w:pPr>
              <w:keepNext w:val="0"/>
              <w:keepLines w:val="0"/>
              <w:pageBreakBefore w:val="0"/>
              <w:numPr>
                <w:ilvl w:val="0"/>
                <w:numId w:val="0"/>
              </w:numPr>
              <w:kinsoku/>
              <w:wordWrap/>
              <w:overflowPunct/>
              <w:topLinePunct w:val="0"/>
              <w:bidi w:val="0"/>
              <w:adjustRightInd/>
              <w:snapToGrid/>
              <w:spacing w:line="480" w:lineRule="auto"/>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（满分9分）</w:t>
            </w:r>
          </w:p>
        </w:tc>
        <w:tc>
          <w:tcPr>
            <w:tcW w:w="5722" w:type="dxa"/>
            <w:tcBorders>
              <w:top w:val="single" w:color="auto" w:sz="4" w:space="0"/>
              <w:left w:val="nil"/>
              <w:bottom w:val="single" w:color="auto" w:sz="4" w:space="0"/>
            </w:tcBorders>
            <w:noWrap w:val="0"/>
            <w:vAlign w:val="center"/>
          </w:tcPr>
          <w:p w14:paraId="72EE7B25">
            <w:pPr>
              <w:keepNext w:val="0"/>
              <w:keepLines w:val="0"/>
              <w:pageBreakBefore w:val="0"/>
              <w:numPr>
                <w:ilvl w:val="0"/>
                <w:numId w:val="0"/>
              </w:numPr>
              <w:kinsoku/>
              <w:wordWrap/>
              <w:overflowPunct/>
              <w:topLinePunct w:val="0"/>
              <w:bidi w:val="0"/>
              <w:adjustRightInd/>
              <w:snapToGrid/>
              <w:spacing w:line="480" w:lineRule="auto"/>
              <w:ind w:left="0" w:leftChars="0"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1.投标人拟投入的系统具有公安部门出具的信息系统安全二级及以上等级保护备案证明，得5分。</w:t>
            </w:r>
          </w:p>
          <w:p w14:paraId="300F9F09">
            <w:pPr>
              <w:keepNext w:val="0"/>
              <w:keepLines w:val="0"/>
              <w:pageBreakBefore w:val="0"/>
              <w:numPr>
                <w:ilvl w:val="0"/>
                <w:numId w:val="0"/>
              </w:numPr>
              <w:kinsoku/>
              <w:wordWrap/>
              <w:overflowPunct/>
              <w:topLinePunct w:val="0"/>
              <w:bidi w:val="0"/>
              <w:adjustRightInd/>
              <w:snapToGrid/>
              <w:spacing w:line="480" w:lineRule="auto"/>
              <w:ind w:left="0" w:leftChars="0"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2.投标人拟投入的系统具有公安部认证认可的网络安全等级保护测评机构出具的网络安全等级保护等级测评报告，得4分。</w:t>
            </w:r>
          </w:p>
          <w:p w14:paraId="247EA371">
            <w:pPr>
              <w:keepNext w:val="0"/>
              <w:keepLines w:val="0"/>
              <w:pageBreakBefore w:val="0"/>
              <w:numPr>
                <w:ilvl w:val="0"/>
                <w:numId w:val="0"/>
              </w:numPr>
              <w:kinsoku/>
              <w:wordWrap/>
              <w:overflowPunct/>
              <w:topLinePunct w:val="0"/>
              <w:bidi w:val="0"/>
              <w:adjustRightInd/>
              <w:snapToGrid/>
              <w:spacing w:line="480" w:lineRule="auto"/>
              <w:ind w:left="0" w:leftChars="0" w:firstLine="482" w:firstLineChars="200"/>
              <w:jc w:val="left"/>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注：需提供证明材料的复印件并加盖公章，未提供不得分。</w:t>
            </w:r>
          </w:p>
        </w:tc>
      </w:tr>
      <w:tr w14:paraId="2E3A104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1" w:hRule="atLeast"/>
          <w:jc w:val="center"/>
        </w:trPr>
        <w:tc>
          <w:tcPr>
            <w:tcW w:w="1657" w:type="dxa"/>
            <w:vMerge w:val="continue"/>
            <w:tcBorders>
              <w:right w:val="single" w:color="auto" w:sz="4" w:space="0"/>
            </w:tcBorders>
            <w:noWrap w:val="0"/>
            <w:vAlign w:val="center"/>
          </w:tcPr>
          <w:p w14:paraId="42850B10">
            <w:pPr>
              <w:spacing w:line="480" w:lineRule="auto"/>
              <w:ind w:firstLine="420"/>
              <w:jc w:val="center"/>
              <w:rPr>
                <w:rFonts w:hint="eastAsia" w:ascii="宋体" w:hAnsi="宋体" w:eastAsia="宋体" w:cs="宋体"/>
                <w:color w:val="000000" w:themeColor="text1"/>
                <w:sz w:val="24"/>
                <w:szCs w:val="24"/>
                <w14:textFill>
                  <w14:solidFill>
                    <w14:schemeClr w14:val="tx1"/>
                  </w14:solidFill>
                </w14:textFill>
              </w:rPr>
            </w:pPr>
          </w:p>
        </w:tc>
        <w:tc>
          <w:tcPr>
            <w:tcW w:w="1687" w:type="dxa"/>
            <w:tcBorders>
              <w:top w:val="single" w:color="auto" w:sz="4" w:space="0"/>
              <w:left w:val="nil"/>
              <w:bottom w:val="single" w:color="auto" w:sz="4" w:space="0"/>
              <w:right w:val="single" w:color="auto" w:sz="4" w:space="0"/>
            </w:tcBorders>
            <w:noWrap w:val="0"/>
            <w:vAlign w:val="center"/>
          </w:tcPr>
          <w:p w14:paraId="397BE9B5">
            <w:pPr>
              <w:keepNext w:val="0"/>
              <w:keepLines w:val="0"/>
              <w:pageBreakBefore w:val="0"/>
              <w:widowControl/>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color w:val="000000" w:themeColor="text1"/>
                <w:spacing w:val="3"/>
                <w:sz w:val="24"/>
                <w:szCs w:val="24"/>
                <w:lang w:val="en-US" w:eastAsia="zh-CN"/>
                <w14:textFill>
                  <w14:solidFill>
                    <w14:schemeClr w14:val="tx1"/>
                  </w14:solidFill>
                </w14:textFill>
              </w:rPr>
            </w:pPr>
            <w:r>
              <w:rPr>
                <w:rFonts w:hint="eastAsia" w:ascii="宋体" w:hAnsi="宋体" w:eastAsia="宋体" w:cs="宋体"/>
                <w:color w:val="000000" w:themeColor="text1"/>
                <w:spacing w:val="3"/>
                <w:sz w:val="24"/>
                <w:szCs w:val="24"/>
                <w:lang w:val="en-US" w:eastAsia="zh-CN"/>
                <w14:textFill>
                  <w14:solidFill>
                    <w14:schemeClr w14:val="tx1"/>
                  </w14:solidFill>
                </w14:textFill>
              </w:rPr>
              <w:t>质量保证方案</w:t>
            </w:r>
          </w:p>
          <w:p w14:paraId="130DC6E6">
            <w:pPr>
              <w:keepNext w:val="0"/>
              <w:keepLines w:val="0"/>
              <w:pageBreakBefore w:val="0"/>
              <w:widowControl/>
              <w:kinsoku/>
              <w:wordWrap/>
              <w:overflowPunct/>
              <w:topLinePunct w:val="0"/>
              <w:autoSpaceDE/>
              <w:autoSpaceDN/>
              <w:bidi w:val="0"/>
              <w:adjustRightInd/>
              <w:snapToGrid/>
              <w:spacing w:line="480" w:lineRule="auto"/>
              <w:ind w:firstLine="0" w:firstLineChars="0"/>
              <w:jc w:val="center"/>
              <w:textAlignment w:val="auto"/>
              <w:rPr>
                <w:rFonts w:hint="eastAsia" w:ascii="仿宋" w:hAnsi="仿宋" w:eastAsia="仿宋" w:cs="仿宋"/>
                <w:color w:val="000000" w:themeColor="text1"/>
                <w:spacing w:val="3"/>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（满分</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分）</w:t>
            </w:r>
          </w:p>
        </w:tc>
        <w:tc>
          <w:tcPr>
            <w:tcW w:w="5722" w:type="dxa"/>
            <w:tcBorders>
              <w:top w:val="single" w:color="auto" w:sz="4" w:space="0"/>
              <w:left w:val="nil"/>
              <w:bottom w:val="single" w:color="auto" w:sz="4" w:space="0"/>
            </w:tcBorders>
            <w:noWrap w:val="0"/>
            <w:vAlign w:val="center"/>
          </w:tcPr>
          <w:p w14:paraId="63700E2A">
            <w:pPr>
              <w:keepNext w:val="0"/>
              <w:keepLines w:val="0"/>
              <w:pageBreakBefore w:val="0"/>
              <w:numPr>
                <w:ilvl w:val="0"/>
                <w:numId w:val="0"/>
              </w:numPr>
              <w:kinsoku/>
              <w:wordWrap/>
              <w:overflowPunct/>
              <w:topLinePunct w:val="0"/>
              <w:bidi w:val="0"/>
              <w:adjustRightInd/>
              <w:snapToGrid/>
              <w:spacing w:line="480" w:lineRule="auto"/>
              <w:ind w:left="0" w:leftChars="0"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1、投标人提供核心产品的合法来源渠道证明文件，不提供不得分。以下资料提供任意一种： </w:t>
            </w:r>
          </w:p>
          <w:p w14:paraId="0C170AA5">
            <w:pPr>
              <w:keepNext w:val="0"/>
              <w:keepLines w:val="0"/>
              <w:pageBreakBefore w:val="0"/>
              <w:numPr>
                <w:ilvl w:val="0"/>
                <w:numId w:val="0"/>
              </w:numPr>
              <w:kinsoku/>
              <w:wordWrap/>
              <w:overflowPunct/>
              <w:topLinePunct w:val="0"/>
              <w:bidi w:val="0"/>
              <w:adjustRightInd/>
              <w:snapToGrid/>
              <w:spacing w:line="480" w:lineRule="auto"/>
              <w:ind w:left="0" w:leftChars="0"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如投标人为所投产品代理商：提供货物的合法来源渠道证明文件（例如：产品制造商授权、销售协议、代理协议等证明文件）及售后服务承诺函</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得 2分，满分2分。 </w:t>
            </w:r>
          </w:p>
          <w:p w14:paraId="77121F56">
            <w:pPr>
              <w:keepNext w:val="0"/>
              <w:keepLines w:val="0"/>
              <w:pageBreakBefore w:val="0"/>
              <w:numPr>
                <w:ilvl w:val="0"/>
                <w:numId w:val="0"/>
              </w:numPr>
              <w:kinsoku/>
              <w:wordWrap/>
              <w:overflowPunct/>
              <w:topLinePunct w:val="0"/>
              <w:bidi w:val="0"/>
              <w:adjustRightInd/>
              <w:snapToGrid/>
              <w:spacing w:line="480" w:lineRule="auto"/>
              <w:ind w:left="0" w:leftChars="0"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如投标人为所投产品的制造商：需提供情况说明(说明某一项产品为制造商自己生产)</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得2分，满分2分。 </w:t>
            </w:r>
          </w:p>
          <w:p w14:paraId="73CB6179">
            <w:pPr>
              <w:keepNext w:val="0"/>
              <w:keepLines w:val="0"/>
              <w:pageBreakBefore w:val="0"/>
              <w:numPr>
                <w:ilvl w:val="0"/>
                <w:numId w:val="0"/>
              </w:numPr>
              <w:kinsoku/>
              <w:wordWrap/>
              <w:overflowPunct/>
              <w:topLinePunct w:val="0"/>
              <w:bidi w:val="0"/>
              <w:adjustRightInd/>
              <w:snapToGrid/>
              <w:spacing w:line="480" w:lineRule="auto"/>
              <w:ind w:left="0" w:leftChars="0" w:firstLine="482" w:firstLineChars="200"/>
              <w:jc w:val="left"/>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备注：以加盖投标人公章的证明材料扫描件或复印件为计分依据</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p>
          <w:p w14:paraId="1C8E1C7C">
            <w:pPr>
              <w:keepNext w:val="0"/>
              <w:keepLines w:val="0"/>
              <w:pageBreakBefore w:val="0"/>
              <w:numPr>
                <w:ilvl w:val="0"/>
                <w:numId w:val="0"/>
              </w:numPr>
              <w:kinsoku/>
              <w:wordWrap/>
              <w:overflowPunct/>
              <w:topLinePunct w:val="0"/>
              <w:bidi w:val="0"/>
              <w:adjustRightInd/>
              <w:snapToGrid/>
              <w:spacing w:line="480" w:lineRule="auto"/>
              <w:ind w:left="0" w:leftChars="0"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2、根据项目实际需要，提供质量保证方案。</w:t>
            </w:r>
          </w:p>
          <w:p w14:paraId="16B60836">
            <w:pPr>
              <w:keepNext w:val="0"/>
              <w:keepLines w:val="0"/>
              <w:pageBreakBefore w:val="0"/>
              <w:numPr>
                <w:ilvl w:val="0"/>
                <w:numId w:val="0"/>
              </w:numPr>
              <w:kinsoku/>
              <w:wordWrap/>
              <w:overflowPunct/>
              <w:topLinePunct w:val="0"/>
              <w:bidi w:val="0"/>
              <w:adjustRightInd/>
              <w:snapToGrid/>
              <w:spacing w:line="480" w:lineRule="auto"/>
              <w:ind w:left="0" w:leftChars="0" w:firstLine="482" w:firstLineChars="200"/>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一、评审内容</w:t>
            </w:r>
          </w:p>
          <w:p w14:paraId="5A14F106">
            <w:pPr>
              <w:keepNext w:val="0"/>
              <w:keepLines w:val="0"/>
              <w:pageBreakBefore w:val="0"/>
              <w:numPr>
                <w:ilvl w:val="0"/>
                <w:numId w:val="0"/>
              </w:numPr>
              <w:kinsoku/>
              <w:wordWrap/>
              <w:overflowPunct/>
              <w:topLinePunct w:val="0"/>
              <w:bidi w:val="0"/>
              <w:adjustRightInd/>
              <w:snapToGrid/>
              <w:spacing w:line="480" w:lineRule="auto"/>
              <w:ind w:left="0" w:leftChars="0"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方案内容包含①质量管理措施②质量保证方案（包括但不限于产品性能、使用寿命及效果）。</w:t>
            </w:r>
          </w:p>
          <w:p w14:paraId="63A247D1">
            <w:pPr>
              <w:keepNext w:val="0"/>
              <w:keepLines w:val="0"/>
              <w:pageBreakBefore w:val="0"/>
              <w:numPr>
                <w:ilvl w:val="0"/>
                <w:numId w:val="0"/>
              </w:numPr>
              <w:kinsoku/>
              <w:wordWrap/>
              <w:overflowPunct/>
              <w:topLinePunct w:val="0"/>
              <w:bidi w:val="0"/>
              <w:adjustRightInd/>
              <w:snapToGrid/>
              <w:spacing w:line="480" w:lineRule="auto"/>
              <w:ind w:left="0" w:leftChars="0" w:firstLine="482" w:firstLineChars="200"/>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二、评审标准</w:t>
            </w:r>
          </w:p>
          <w:p w14:paraId="50E51175">
            <w:pPr>
              <w:keepNext w:val="0"/>
              <w:keepLines w:val="0"/>
              <w:pageBreakBefore w:val="0"/>
              <w:numPr>
                <w:ilvl w:val="0"/>
                <w:numId w:val="0"/>
              </w:numPr>
              <w:kinsoku/>
              <w:wordWrap/>
              <w:overflowPunct/>
              <w:topLinePunct w:val="0"/>
              <w:bidi w:val="0"/>
              <w:adjustRightInd/>
              <w:snapToGrid/>
              <w:spacing w:line="480" w:lineRule="auto"/>
              <w:ind w:left="0" w:leftChars="0"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1.完整性：切合本项目实际情况，方案内容齐全，有详细描述及其他内容的补充；</w:t>
            </w:r>
          </w:p>
          <w:p w14:paraId="39AC47A6">
            <w:pPr>
              <w:keepNext w:val="0"/>
              <w:keepLines w:val="0"/>
              <w:pageBreakBefore w:val="0"/>
              <w:numPr>
                <w:ilvl w:val="0"/>
                <w:numId w:val="0"/>
              </w:numPr>
              <w:kinsoku/>
              <w:wordWrap/>
              <w:overflowPunct/>
              <w:topLinePunct w:val="0"/>
              <w:bidi w:val="0"/>
              <w:adjustRightInd/>
              <w:snapToGrid/>
              <w:spacing w:line="480" w:lineRule="auto"/>
              <w:ind w:left="0" w:leftChars="0"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2.科学性：切合本项目实际情况，叙述清楚，符合客观实际情况；</w:t>
            </w:r>
          </w:p>
          <w:p w14:paraId="3FF681A7">
            <w:pPr>
              <w:keepNext w:val="0"/>
              <w:keepLines w:val="0"/>
              <w:pageBreakBefore w:val="0"/>
              <w:numPr>
                <w:ilvl w:val="0"/>
                <w:numId w:val="0"/>
              </w:numPr>
              <w:kinsoku/>
              <w:wordWrap/>
              <w:overflowPunct/>
              <w:topLinePunct w:val="0"/>
              <w:bidi w:val="0"/>
              <w:adjustRightInd/>
              <w:snapToGrid/>
              <w:spacing w:line="480" w:lineRule="auto"/>
              <w:ind w:left="0" w:leftChars="0" w:firstLine="482" w:firstLineChars="200"/>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三、赋分标准（满分</w:t>
            </w:r>
            <w:r>
              <w:rPr>
                <w:rFonts w:hint="eastAsia" w:ascii="宋体" w:hAnsi="宋体" w:cs="宋体"/>
                <w:b/>
                <w:bCs/>
                <w:color w:val="000000" w:themeColor="text1"/>
                <w:sz w:val="24"/>
                <w:szCs w:val="24"/>
                <w:lang w:val="en-US" w:eastAsia="zh-CN"/>
                <w14:textFill>
                  <w14:solidFill>
                    <w14:schemeClr w14:val="tx1"/>
                  </w14:solidFill>
                </w14:textFill>
              </w:rPr>
              <w:t>4</w:t>
            </w:r>
            <w:r>
              <w:rPr>
                <w:rFonts w:hint="eastAsia" w:ascii="宋体" w:hAnsi="宋体" w:eastAsia="宋体" w:cs="宋体"/>
                <w:b/>
                <w:bCs/>
                <w:color w:val="000000" w:themeColor="text1"/>
                <w:sz w:val="24"/>
                <w:szCs w:val="24"/>
                <w:lang w:val="en-US" w:eastAsia="zh-CN"/>
                <w14:textFill>
                  <w14:solidFill>
                    <w14:schemeClr w14:val="tx1"/>
                  </w14:solidFill>
                </w14:textFill>
              </w:rPr>
              <w:t>分）</w:t>
            </w:r>
          </w:p>
          <w:p w14:paraId="3FE5B463">
            <w:pPr>
              <w:keepNext w:val="0"/>
              <w:keepLines w:val="0"/>
              <w:pageBreakBefore w:val="0"/>
              <w:numPr>
                <w:ilvl w:val="0"/>
                <w:numId w:val="0"/>
              </w:numPr>
              <w:kinsoku/>
              <w:wordWrap/>
              <w:overflowPunct/>
              <w:topLinePunct w:val="0"/>
              <w:bidi w:val="0"/>
              <w:adjustRightInd/>
              <w:snapToGrid/>
              <w:spacing w:line="480" w:lineRule="auto"/>
              <w:ind w:left="0" w:leftChars="0"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①质量管理措施：每完全满足一个评审标准得</w:t>
            </w:r>
            <w:r>
              <w:rPr>
                <w:rFonts w:hint="eastAsia" w:ascii="宋体" w:hAnsi="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lang w:val="en-US" w:eastAsia="zh-CN"/>
                <w14:textFill>
                  <w14:solidFill>
                    <w14:schemeClr w14:val="tx1"/>
                  </w14:solidFill>
                </w14:textFill>
              </w:rPr>
              <w:t>分，满分</w:t>
            </w:r>
            <w:r>
              <w:rPr>
                <w:rFonts w:hint="eastAsia" w:ascii="宋体" w:hAnsi="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分；</w:t>
            </w:r>
          </w:p>
          <w:p w14:paraId="6D0086CE">
            <w:pPr>
              <w:keepNext w:val="0"/>
              <w:keepLines w:val="0"/>
              <w:pageBreakBefore w:val="0"/>
              <w:numPr>
                <w:ilvl w:val="0"/>
                <w:numId w:val="0"/>
              </w:numPr>
              <w:kinsoku/>
              <w:wordWrap/>
              <w:overflowPunct/>
              <w:topLinePunct w:val="0"/>
              <w:bidi w:val="0"/>
              <w:adjustRightInd/>
              <w:snapToGrid/>
              <w:spacing w:line="480" w:lineRule="auto"/>
              <w:ind w:left="0" w:leftChars="0" w:firstLine="480" w:firstLineChars="200"/>
              <w:jc w:val="left"/>
              <w:textAlignment w:val="auto"/>
              <w:rPr>
                <w:rFonts w:hint="eastAsia" w:eastAsia="宋体" w:cs="Times New Roman"/>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②质量保证方案：每完全满足一个评审标准得</w:t>
            </w:r>
            <w:r>
              <w:rPr>
                <w:rFonts w:hint="eastAsia" w:ascii="宋体" w:hAnsi="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lang w:val="en-US" w:eastAsia="zh-CN"/>
                <w14:textFill>
                  <w14:solidFill>
                    <w14:schemeClr w14:val="tx1"/>
                  </w14:solidFill>
                </w14:textFill>
              </w:rPr>
              <w:t>分，满分</w:t>
            </w:r>
            <w:r>
              <w:rPr>
                <w:rFonts w:hint="eastAsia" w:ascii="宋体" w:hAnsi="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分；</w:t>
            </w:r>
          </w:p>
        </w:tc>
      </w:tr>
      <w:tr w14:paraId="63E7F7C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1657" w:type="dxa"/>
            <w:vMerge w:val="restart"/>
            <w:tcBorders>
              <w:top w:val="single" w:color="auto" w:sz="4" w:space="0"/>
              <w:right w:val="single" w:color="auto" w:sz="4" w:space="0"/>
            </w:tcBorders>
            <w:noWrap w:val="0"/>
            <w:vAlign w:val="center"/>
          </w:tcPr>
          <w:p w14:paraId="4E60D2BA">
            <w:pPr>
              <w:numPr>
                <w:ilvl w:val="0"/>
                <w:numId w:val="4"/>
              </w:numPr>
              <w:spacing w:line="48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商务投标方案</w:t>
            </w:r>
          </w:p>
          <w:p w14:paraId="7063920C">
            <w:pPr>
              <w:numPr>
                <w:ilvl w:val="0"/>
                <w:numId w:val="0"/>
              </w:numPr>
              <w:spacing w:line="48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（满分</w:t>
            </w:r>
            <w:r>
              <w:rPr>
                <w:rFonts w:hint="eastAsia" w:ascii="宋体" w:hAnsi="宋体" w:cs="宋体"/>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分）</w:t>
            </w:r>
          </w:p>
        </w:tc>
        <w:tc>
          <w:tcPr>
            <w:tcW w:w="1687" w:type="dxa"/>
            <w:tcBorders>
              <w:top w:val="single" w:color="auto" w:sz="4" w:space="0"/>
              <w:left w:val="nil"/>
              <w:bottom w:val="single" w:color="auto" w:sz="4" w:space="0"/>
              <w:right w:val="single" w:color="auto" w:sz="4" w:space="0"/>
            </w:tcBorders>
            <w:noWrap w:val="0"/>
            <w:vAlign w:val="center"/>
          </w:tcPr>
          <w:p w14:paraId="0996801B">
            <w:pPr>
              <w:spacing w:line="48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业绩证明</w:t>
            </w:r>
          </w:p>
          <w:p w14:paraId="6AB3393E">
            <w:pPr>
              <w:spacing w:line="48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（满分</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w:t>
            </w:r>
          </w:p>
        </w:tc>
        <w:tc>
          <w:tcPr>
            <w:tcW w:w="5722" w:type="dxa"/>
            <w:tcBorders>
              <w:top w:val="single" w:color="auto" w:sz="4" w:space="0"/>
              <w:left w:val="nil"/>
              <w:bottom w:val="single" w:color="auto" w:sz="4" w:space="0"/>
            </w:tcBorders>
            <w:noWrap w:val="0"/>
            <w:vAlign w:val="center"/>
          </w:tcPr>
          <w:p w14:paraId="5F0ABF2A">
            <w:pPr>
              <w:spacing w:line="480" w:lineRule="auto"/>
              <w:ind w:firstLine="42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投标人提供202</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月1日及以后具有类似项目的业绩，投标文件中附有说明其业绩证明材料（以合同或中标通知书为准），每个业绩计</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分，最高</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分。</w:t>
            </w:r>
          </w:p>
          <w:p w14:paraId="629EBB28">
            <w:pPr>
              <w:spacing w:line="480" w:lineRule="auto"/>
              <w:ind w:firstLine="42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上述业绩的合同或中标通知书复印件加盖单位公章附在投标文件中。</w:t>
            </w:r>
          </w:p>
        </w:tc>
      </w:tr>
      <w:tr w14:paraId="43A38D5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1657" w:type="dxa"/>
            <w:vMerge w:val="continue"/>
            <w:tcBorders>
              <w:right w:val="single" w:color="auto" w:sz="4" w:space="0"/>
            </w:tcBorders>
            <w:noWrap w:val="0"/>
            <w:vAlign w:val="center"/>
          </w:tcPr>
          <w:p w14:paraId="3F667C04">
            <w:pPr>
              <w:numPr>
                <w:ilvl w:val="0"/>
                <w:numId w:val="0"/>
              </w:numPr>
              <w:spacing w:line="480" w:lineRule="auto"/>
              <w:jc w:val="both"/>
              <w:rPr>
                <w:rFonts w:hint="eastAsia" w:ascii="宋体" w:hAnsi="宋体" w:eastAsia="宋体" w:cs="宋体"/>
                <w:color w:val="000000" w:themeColor="text1"/>
                <w:sz w:val="24"/>
                <w:szCs w:val="24"/>
                <w14:textFill>
                  <w14:solidFill>
                    <w14:schemeClr w14:val="tx1"/>
                  </w14:solidFill>
                </w14:textFill>
              </w:rPr>
            </w:pPr>
          </w:p>
        </w:tc>
        <w:tc>
          <w:tcPr>
            <w:tcW w:w="1687" w:type="dxa"/>
            <w:tcBorders>
              <w:top w:val="single" w:color="auto" w:sz="4" w:space="0"/>
              <w:left w:val="nil"/>
              <w:bottom w:val="single" w:color="auto" w:sz="4" w:space="0"/>
              <w:right w:val="single" w:color="auto" w:sz="4" w:space="0"/>
            </w:tcBorders>
            <w:shd w:val="clear" w:color="auto" w:fill="auto"/>
            <w:noWrap w:val="0"/>
            <w:vAlign w:val="center"/>
          </w:tcPr>
          <w:p w14:paraId="6F3562A4">
            <w:pPr>
              <w:pStyle w:val="34"/>
              <w:spacing w:line="360" w:lineRule="auto"/>
              <w:ind w:firstLine="0" w:firstLineChars="0"/>
              <w:jc w:val="center"/>
              <w:rPr>
                <w:rFonts w:hint="eastAsia"/>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培训方案</w:t>
            </w:r>
          </w:p>
          <w:p w14:paraId="3D1C65DE">
            <w:pPr>
              <w:pStyle w:val="34"/>
              <w:spacing w:line="480" w:lineRule="auto"/>
              <w:ind w:firstLine="0" w:firstLineChars="0"/>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color w:val="000000" w:themeColor="text1"/>
                <w:spacing w:val="-9"/>
                <w:sz w:val="24"/>
                <w:szCs w:val="24"/>
                <w14:textFill>
                  <w14:solidFill>
                    <w14:schemeClr w14:val="tx1"/>
                  </w14:solidFill>
                </w14:textFill>
              </w:rPr>
              <w:t>（</w:t>
            </w:r>
            <w:r>
              <w:rPr>
                <w:rFonts w:hint="eastAsia" w:cs="宋体"/>
                <w:color w:val="000000" w:themeColor="text1"/>
                <w:sz w:val="24"/>
                <w:szCs w:val="24"/>
                <w14:textFill>
                  <w14:solidFill>
                    <w14:schemeClr w14:val="tx1"/>
                  </w14:solidFill>
                </w14:textFill>
              </w:rPr>
              <w:t>满分</w:t>
            </w:r>
            <w:r>
              <w:rPr>
                <w:rFonts w:hint="eastAsia" w:cs="宋体"/>
                <w:color w:val="000000" w:themeColor="text1"/>
                <w:sz w:val="24"/>
                <w:szCs w:val="24"/>
                <w:lang w:val="en-US" w:eastAsia="zh-CN"/>
                <w14:textFill>
                  <w14:solidFill>
                    <w14:schemeClr w14:val="tx1"/>
                  </w14:solidFill>
                </w14:textFill>
              </w:rPr>
              <w:t>6</w:t>
            </w:r>
            <w:r>
              <w:rPr>
                <w:rFonts w:hint="eastAsia" w:cs="宋体"/>
                <w:color w:val="000000" w:themeColor="text1"/>
                <w:sz w:val="24"/>
                <w:szCs w:val="24"/>
                <w14:textFill>
                  <w14:solidFill>
                    <w14:schemeClr w14:val="tx1"/>
                  </w14:solidFill>
                </w14:textFill>
              </w:rPr>
              <w:t>分</w:t>
            </w:r>
            <w:r>
              <w:rPr>
                <w:color w:val="000000" w:themeColor="text1"/>
                <w:spacing w:val="-9"/>
                <w:sz w:val="24"/>
                <w:szCs w:val="24"/>
                <w14:textFill>
                  <w14:solidFill>
                    <w14:schemeClr w14:val="tx1"/>
                  </w14:solidFill>
                </w14:textFill>
              </w:rPr>
              <w:t>）</w:t>
            </w:r>
          </w:p>
        </w:tc>
        <w:tc>
          <w:tcPr>
            <w:tcW w:w="5722" w:type="dxa"/>
            <w:tcBorders>
              <w:top w:val="single" w:color="auto" w:sz="4" w:space="0"/>
              <w:left w:val="nil"/>
              <w:bottom w:val="single" w:color="auto" w:sz="4" w:space="0"/>
            </w:tcBorders>
            <w:shd w:val="clear" w:color="auto" w:fill="auto"/>
            <w:noWrap w:val="0"/>
            <w:vAlign w:val="center"/>
          </w:tcPr>
          <w:p w14:paraId="37CE0F49">
            <w:pPr>
              <w:spacing w:line="480" w:lineRule="auto"/>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一、</w:t>
            </w:r>
            <w:r>
              <w:rPr>
                <w:rFonts w:hint="eastAsia" w:ascii="宋体" w:hAnsi="宋体" w:eastAsia="宋体" w:cs="宋体"/>
                <w:b/>
                <w:bCs/>
                <w:color w:val="000000" w:themeColor="text1"/>
                <w:sz w:val="24"/>
                <w:szCs w:val="24"/>
                <w:lang w:val="en-US" w:eastAsia="zh-CN"/>
                <w14:textFill>
                  <w14:solidFill>
                    <w14:schemeClr w14:val="tx1"/>
                  </w14:solidFill>
                </w14:textFill>
              </w:rPr>
              <w:t>评审内容：</w:t>
            </w:r>
          </w:p>
          <w:p w14:paraId="213668A8">
            <w:pPr>
              <w:spacing w:line="480" w:lineRule="auto"/>
              <w:ind w:firstLine="480" w:firstLineChars="20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投</w:t>
            </w:r>
            <w:r>
              <w:rPr>
                <w:rFonts w:hint="eastAsia" w:ascii="宋体" w:hAnsi="宋体" w:eastAsia="宋体" w:cs="宋体"/>
                <w:b w:val="0"/>
                <w:bCs w:val="0"/>
                <w:color w:val="000000" w:themeColor="text1"/>
                <w:sz w:val="24"/>
                <w:szCs w:val="24"/>
                <w:lang w:val="en-US" w:eastAsia="zh-CN"/>
                <w14:textFill>
                  <w14:solidFill>
                    <w14:schemeClr w14:val="tx1"/>
                  </w14:solidFill>
                </w14:textFill>
              </w:rPr>
              <w:t>标人针对本项目制定培训方案，包含：①培训内容</w:t>
            </w:r>
            <w:r>
              <w:rPr>
                <w:rFonts w:hint="eastAsia" w:ascii="宋体" w:hAnsi="宋体" w:cs="宋体"/>
                <w:b w:val="0"/>
                <w:bCs w:val="0"/>
                <w:color w:val="000000" w:themeColor="text1"/>
                <w:sz w:val="24"/>
                <w:szCs w:val="24"/>
                <w:lang w:val="en-US" w:eastAsia="zh-CN"/>
                <w14:textFill>
                  <w14:solidFill>
                    <w14:schemeClr w14:val="tx1"/>
                  </w14:solidFill>
                </w14:textFill>
              </w:rPr>
              <w:t>及计划</w:t>
            </w:r>
            <w:r>
              <w:rPr>
                <w:rFonts w:hint="eastAsia" w:ascii="宋体" w:hAnsi="宋体" w:eastAsia="宋体" w:cs="宋体"/>
                <w:b w:val="0"/>
                <w:bCs w:val="0"/>
                <w:color w:val="000000" w:themeColor="text1"/>
                <w:sz w:val="24"/>
                <w:szCs w:val="24"/>
                <w:lang w:val="en-US" w:eastAsia="zh-CN"/>
                <w14:textFill>
                  <w14:solidFill>
                    <w14:schemeClr w14:val="tx1"/>
                  </w14:solidFill>
                </w14:textFill>
              </w:rPr>
              <w:t>②培训方式及人员。</w:t>
            </w:r>
          </w:p>
          <w:p w14:paraId="6B00FBCB">
            <w:pPr>
              <w:spacing w:line="480" w:lineRule="auto"/>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二、</w:t>
            </w:r>
            <w:r>
              <w:rPr>
                <w:rFonts w:hint="eastAsia" w:ascii="宋体" w:hAnsi="宋体" w:eastAsia="宋体" w:cs="宋体"/>
                <w:b/>
                <w:bCs/>
                <w:color w:val="000000" w:themeColor="text1"/>
                <w:sz w:val="24"/>
                <w:szCs w:val="24"/>
                <w:lang w:val="en-US" w:eastAsia="zh-CN"/>
                <w14:textFill>
                  <w14:solidFill>
                    <w14:schemeClr w14:val="tx1"/>
                  </w14:solidFill>
                </w14:textFill>
              </w:rPr>
              <w:t>评审标准：</w:t>
            </w:r>
          </w:p>
          <w:p w14:paraId="446BC266">
            <w:pPr>
              <w:spacing w:line="480" w:lineRule="auto"/>
              <w:ind w:firstLine="480" w:firstLineChars="20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1.完整性：方案须全面，思路清晰、分析透彻，内容完整、方案 科学、合理；</w:t>
            </w:r>
          </w:p>
          <w:p w14:paraId="3B8F0F9A">
            <w:pPr>
              <w:spacing w:line="480" w:lineRule="auto"/>
              <w:ind w:firstLine="480" w:firstLineChars="20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2.可实施性：切合本项目实际情况，步骤明确、可操作性强；</w:t>
            </w:r>
          </w:p>
          <w:p w14:paraId="6F0B41D3">
            <w:pPr>
              <w:spacing w:line="480" w:lineRule="auto"/>
              <w:ind w:firstLine="480" w:firstLineChars="20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3.针对性：方案能够紧扣项目实际情况，专业性强、内容科学、合理。</w:t>
            </w:r>
          </w:p>
          <w:p w14:paraId="61A5B687">
            <w:pPr>
              <w:spacing w:line="480" w:lineRule="auto"/>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lang w:val="en-US" w:eastAsia="zh-CN"/>
                <w14:textFill>
                  <w14:solidFill>
                    <w14:schemeClr w14:val="tx1"/>
                  </w14:solidFill>
                </w14:textFill>
              </w:rPr>
              <w:t>赋分标准（</w:t>
            </w:r>
            <w:r>
              <w:rPr>
                <w:rFonts w:hint="eastAsia" w:ascii="宋体" w:hAnsi="宋体" w:cs="宋体"/>
                <w:b/>
                <w:bCs/>
                <w:color w:val="000000" w:themeColor="text1"/>
                <w:sz w:val="24"/>
                <w:szCs w:val="24"/>
                <w:lang w:val="en-US" w:eastAsia="zh-CN"/>
                <w14:textFill>
                  <w14:solidFill>
                    <w14:schemeClr w14:val="tx1"/>
                  </w14:solidFill>
                </w14:textFill>
              </w:rPr>
              <w:t>满分6</w:t>
            </w:r>
            <w:r>
              <w:rPr>
                <w:rFonts w:hint="eastAsia" w:ascii="宋体" w:hAnsi="宋体" w:eastAsia="宋体" w:cs="宋体"/>
                <w:b/>
                <w:bCs/>
                <w:color w:val="000000" w:themeColor="text1"/>
                <w:sz w:val="24"/>
                <w:szCs w:val="24"/>
                <w:lang w:val="en-US" w:eastAsia="zh-CN"/>
                <w14:textFill>
                  <w14:solidFill>
                    <w14:schemeClr w14:val="tx1"/>
                  </w14:solidFill>
                </w14:textFill>
              </w:rPr>
              <w:t>分）：</w:t>
            </w:r>
          </w:p>
          <w:p w14:paraId="7435CFD4">
            <w:pPr>
              <w:spacing w:line="480" w:lineRule="auto"/>
              <w:ind w:firstLine="480" w:firstLineChars="20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①培训内容及计划：每完全满足一个评审标准得</w:t>
            </w:r>
            <w:r>
              <w:rPr>
                <w:rFonts w:hint="eastAsia" w:ascii="宋体" w:hAnsi="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lang w:val="en-US" w:eastAsia="zh-CN"/>
                <w14:textFill>
                  <w14:solidFill>
                    <w14:schemeClr w14:val="tx1"/>
                  </w14:solidFill>
                </w14:textFill>
              </w:rPr>
              <w:t>分，满分</w:t>
            </w:r>
            <w:r>
              <w:rPr>
                <w:rFonts w:hint="eastAsia" w:ascii="宋体" w:hAnsi="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lang w:val="en-US" w:eastAsia="zh-CN"/>
                <w14:textFill>
                  <w14:solidFill>
                    <w14:schemeClr w14:val="tx1"/>
                  </w14:solidFill>
                </w14:textFill>
              </w:rPr>
              <w:t>分；</w:t>
            </w:r>
          </w:p>
          <w:p w14:paraId="26BB0C40">
            <w:pPr>
              <w:spacing w:line="480" w:lineRule="auto"/>
              <w:ind w:firstLine="480" w:firstLineChars="200"/>
              <w:jc w:val="left"/>
              <w:rPr>
                <w:rFonts w:hint="eastAsia" w:ascii="宋体" w:hAnsi="宋体" w:eastAsia="宋体" w:cs="宋体"/>
                <w:color w:val="000000" w:themeColor="text1"/>
                <w:kern w:val="2"/>
                <w:sz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②培训方式及人员：每完全满足一个评审标准得</w:t>
            </w:r>
            <w:r>
              <w:rPr>
                <w:rFonts w:hint="eastAsia" w:ascii="宋体" w:hAnsi="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lang w:val="en-US" w:eastAsia="zh-CN"/>
                <w14:textFill>
                  <w14:solidFill>
                    <w14:schemeClr w14:val="tx1"/>
                  </w14:solidFill>
                </w14:textFill>
              </w:rPr>
              <w:t>分，满分</w:t>
            </w:r>
            <w:r>
              <w:rPr>
                <w:rFonts w:hint="eastAsia" w:ascii="宋体" w:hAnsi="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lang w:val="en-US" w:eastAsia="zh-CN"/>
                <w14:textFill>
                  <w14:solidFill>
                    <w14:schemeClr w14:val="tx1"/>
                  </w14:solidFill>
                </w14:textFill>
              </w:rPr>
              <w:t>分；</w:t>
            </w:r>
          </w:p>
        </w:tc>
      </w:tr>
      <w:tr w14:paraId="6D14445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4" w:hRule="atLeast"/>
          <w:jc w:val="center"/>
        </w:trPr>
        <w:tc>
          <w:tcPr>
            <w:tcW w:w="1657" w:type="dxa"/>
            <w:vMerge w:val="continue"/>
            <w:tcBorders>
              <w:right w:val="single" w:color="auto" w:sz="4" w:space="0"/>
            </w:tcBorders>
            <w:noWrap w:val="0"/>
            <w:vAlign w:val="center"/>
          </w:tcPr>
          <w:p w14:paraId="4682F8EA">
            <w:pPr>
              <w:spacing w:line="480" w:lineRule="auto"/>
              <w:ind w:firstLine="420"/>
              <w:jc w:val="center"/>
              <w:rPr>
                <w:rFonts w:hint="eastAsia" w:ascii="宋体" w:hAnsi="宋体" w:eastAsia="宋体" w:cs="宋体"/>
                <w:color w:val="000000" w:themeColor="text1"/>
                <w:sz w:val="24"/>
                <w:szCs w:val="24"/>
                <w14:textFill>
                  <w14:solidFill>
                    <w14:schemeClr w14:val="tx1"/>
                  </w14:solidFill>
                </w14:textFill>
              </w:rPr>
            </w:pPr>
          </w:p>
        </w:tc>
        <w:tc>
          <w:tcPr>
            <w:tcW w:w="1687" w:type="dxa"/>
            <w:tcBorders>
              <w:top w:val="single" w:color="auto" w:sz="4" w:space="0"/>
              <w:left w:val="nil"/>
              <w:bottom w:val="single" w:color="auto" w:sz="4" w:space="0"/>
              <w:right w:val="single" w:color="auto" w:sz="4" w:space="0"/>
            </w:tcBorders>
            <w:noWrap w:val="0"/>
            <w:vAlign w:val="center"/>
          </w:tcPr>
          <w:p w14:paraId="45596549">
            <w:pPr>
              <w:pStyle w:val="34"/>
              <w:spacing w:line="480" w:lineRule="auto"/>
              <w:ind w:left="0" w:leftChars="0"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售后服务</w:t>
            </w:r>
          </w:p>
          <w:p w14:paraId="0370906D">
            <w:pPr>
              <w:pStyle w:val="34"/>
              <w:spacing w:line="48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（满分</w:t>
            </w:r>
            <w:r>
              <w:rPr>
                <w:rFonts w:hint="eastAsia"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lang w:val="en-US" w:eastAsia="zh-CN"/>
                <w14:textFill>
                  <w14:solidFill>
                    <w14:schemeClr w14:val="tx1"/>
                  </w14:solidFill>
                </w14:textFill>
              </w:rPr>
              <w:t>分）</w:t>
            </w:r>
          </w:p>
        </w:tc>
        <w:tc>
          <w:tcPr>
            <w:tcW w:w="5722" w:type="dxa"/>
            <w:tcBorders>
              <w:top w:val="single" w:color="auto" w:sz="4" w:space="0"/>
              <w:left w:val="nil"/>
              <w:bottom w:val="single" w:color="auto" w:sz="4" w:space="0"/>
            </w:tcBorders>
            <w:noWrap w:val="0"/>
            <w:vAlign w:val="center"/>
          </w:tcPr>
          <w:p w14:paraId="3F430EEB">
            <w:pPr>
              <w:pStyle w:val="95"/>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一、评审内容</w:t>
            </w:r>
          </w:p>
          <w:p w14:paraId="33C35439">
            <w:pPr>
              <w:pStyle w:val="95"/>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napToGrid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根据项目实际需求</w:t>
            </w:r>
            <w:r>
              <w:rPr>
                <w:rFonts w:hint="eastAsia" w:ascii="宋体" w:hAnsi="宋体" w:eastAsia="宋体" w:cs="宋体"/>
                <w:b w:val="0"/>
                <w:bCs w:val="0"/>
                <w:snapToGrid w:val="0"/>
                <w:color w:val="000000" w:themeColor="text1"/>
                <w:kern w:val="0"/>
                <w:sz w:val="24"/>
                <w:szCs w:val="24"/>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lang w:val="en-US" w:eastAsia="zh-CN"/>
                <w14:textFill>
                  <w14:solidFill>
                    <w14:schemeClr w14:val="tx1"/>
                  </w14:solidFill>
                </w14:textFill>
              </w:rPr>
              <w:t>提供</w:t>
            </w:r>
            <w:r>
              <w:rPr>
                <w:rFonts w:hint="eastAsia" w:ascii="宋体" w:hAnsi="宋体" w:eastAsia="宋体" w:cs="宋体"/>
                <w:b w:val="0"/>
                <w:bCs w:val="0"/>
                <w:snapToGrid w:val="0"/>
                <w:color w:val="000000" w:themeColor="text1"/>
                <w:kern w:val="0"/>
                <w:sz w:val="24"/>
                <w:szCs w:val="24"/>
                <w14:textFill>
                  <w14:solidFill>
                    <w14:schemeClr w14:val="tx1"/>
                  </w14:solidFill>
                </w14:textFill>
              </w:rPr>
              <w:t>针对本项目</w:t>
            </w:r>
            <w:r>
              <w:rPr>
                <w:rFonts w:hint="eastAsia" w:ascii="宋体" w:hAnsi="宋体" w:eastAsia="宋体" w:cs="宋体"/>
                <w:b w:val="0"/>
                <w:bCs w:val="0"/>
                <w:snapToGrid w:val="0"/>
                <w:color w:val="000000" w:themeColor="text1"/>
                <w:kern w:val="0"/>
                <w:sz w:val="24"/>
                <w:szCs w:val="24"/>
                <w:lang w:val="en-US" w:eastAsia="zh-CN"/>
                <w14:textFill>
                  <w14:solidFill>
                    <w14:schemeClr w14:val="tx1"/>
                  </w14:solidFill>
                </w14:textFill>
              </w:rPr>
              <w:t>的</w:t>
            </w:r>
            <w:r>
              <w:rPr>
                <w:rFonts w:hint="eastAsia" w:ascii="宋体" w:hAnsi="宋体" w:eastAsia="宋体" w:cs="宋体"/>
                <w:b w:val="0"/>
                <w:bCs w:val="0"/>
                <w:snapToGrid w:val="0"/>
                <w:color w:val="000000" w:themeColor="text1"/>
                <w:kern w:val="0"/>
                <w:sz w:val="24"/>
                <w:szCs w:val="24"/>
                <w14:textFill>
                  <w14:solidFill>
                    <w14:schemeClr w14:val="tx1"/>
                  </w14:solidFill>
                </w14:textFill>
              </w:rPr>
              <w:t>售后服务方案，</w:t>
            </w:r>
            <w:r>
              <w:rPr>
                <w:rFonts w:hint="eastAsia" w:ascii="宋体" w:hAnsi="宋体" w:eastAsia="宋体" w:cs="宋体"/>
                <w:b w:val="0"/>
                <w:bCs w:val="0"/>
                <w:snapToGrid w:val="0"/>
                <w:color w:val="000000" w:themeColor="text1"/>
                <w:kern w:val="0"/>
                <w:sz w:val="24"/>
                <w:szCs w:val="24"/>
                <w:lang w:val="en-US" w:eastAsia="zh-CN"/>
                <w14:textFill>
                  <w14:solidFill>
                    <w14:schemeClr w14:val="tx1"/>
                  </w14:solidFill>
                </w14:textFill>
              </w:rPr>
              <w:t>内容包括①售后服务保障方案②紧急响应方案。</w:t>
            </w:r>
          </w:p>
          <w:p w14:paraId="1E20DBAE">
            <w:pPr>
              <w:keepNext w:val="0"/>
              <w:keepLines w:val="0"/>
              <w:pageBreakBefore w:val="0"/>
              <w:widowControl w:val="0"/>
              <w:kinsoku/>
              <w:wordWrap/>
              <w:overflowPunct/>
              <w:topLinePunct w:val="0"/>
              <w:bidi w:val="0"/>
              <w:adjustRightInd/>
              <w:snapToGrid/>
              <w:spacing w:line="480" w:lineRule="auto"/>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二、评审标准</w:t>
            </w:r>
          </w:p>
          <w:p w14:paraId="671543AA">
            <w:pPr>
              <w:pStyle w:val="95"/>
              <w:keepNext w:val="0"/>
              <w:keepLines w:val="0"/>
              <w:pageBreakBefore w:val="0"/>
              <w:widowControl w:val="0"/>
              <w:kinsoku/>
              <w:wordWrap/>
              <w:overflowPunct/>
              <w:topLinePunct w:val="0"/>
              <w:autoSpaceDE/>
              <w:autoSpaceDN/>
              <w:bidi w:val="0"/>
              <w:adjustRightInd/>
              <w:snapToGrid/>
              <w:spacing w:before="72" w:line="480" w:lineRule="auto"/>
              <w:ind w:left="107" w:right="99" w:firstLine="472"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1</w:t>
            </w:r>
            <w:r>
              <w:rPr>
                <w:rFonts w:hint="eastAsia" w:ascii="宋体" w:hAnsi="宋体" w:eastAsia="宋体" w:cs="宋体"/>
                <w:color w:val="000000" w:themeColor="text1"/>
                <w:spacing w:val="-2"/>
                <w:sz w:val="24"/>
                <w:szCs w:val="24"/>
                <w:lang w:val="en-US" w:eastAsia="zh-CN"/>
                <w14:textFill>
                  <w14:solidFill>
                    <w14:schemeClr w14:val="tx1"/>
                  </w14:solidFill>
                </w14:textFill>
              </w:rPr>
              <w:t>.</w:t>
            </w:r>
            <w:r>
              <w:rPr>
                <w:rFonts w:hint="eastAsia" w:ascii="宋体" w:hAnsi="宋体" w:eastAsia="宋体" w:cs="宋体"/>
                <w:color w:val="000000" w:themeColor="text1"/>
                <w:spacing w:val="-2"/>
                <w:sz w:val="24"/>
                <w:szCs w:val="24"/>
                <w14:textFill>
                  <w14:solidFill>
                    <w14:schemeClr w14:val="tx1"/>
                  </w14:solidFill>
                </w14:textFill>
              </w:rPr>
              <w:t>完整</w:t>
            </w:r>
            <w:r>
              <w:rPr>
                <w:rFonts w:hint="eastAsia" w:ascii="宋体" w:hAnsi="宋体" w:eastAsia="宋体" w:cs="宋体"/>
                <w:color w:val="000000" w:themeColor="text1"/>
                <w:spacing w:val="-2"/>
                <w:sz w:val="24"/>
                <w:szCs w:val="24"/>
                <w:lang w:eastAsia="zh-CN"/>
                <w14:textFill>
                  <w14:solidFill>
                    <w14:schemeClr w14:val="tx1"/>
                  </w14:solidFill>
                </w14:textFill>
              </w:rPr>
              <w:t>及针对</w:t>
            </w:r>
            <w:r>
              <w:rPr>
                <w:rFonts w:hint="eastAsia" w:ascii="宋体" w:hAnsi="宋体" w:eastAsia="宋体" w:cs="宋体"/>
                <w:color w:val="000000" w:themeColor="text1"/>
                <w:spacing w:val="-2"/>
                <w:sz w:val="24"/>
                <w:szCs w:val="24"/>
                <w14:textFill>
                  <w14:solidFill>
                    <w14:schemeClr w14:val="tx1"/>
                  </w14:solidFill>
                </w14:textFill>
              </w:rPr>
              <w:t>性：切合本项目实际情况，方案内容齐</w:t>
            </w:r>
            <w:r>
              <w:rPr>
                <w:rFonts w:hint="eastAsia" w:ascii="宋体" w:hAnsi="宋体" w:eastAsia="宋体" w:cs="宋体"/>
                <w:color w:val="000000" w:themeColor="text1"/>
                <w:spacing w:val="-10"/>
                <w:sz w:val="24"/>
                <w:szCs w:val="24"/>
                <w14:textFill>
                  <w14:solidFill>
                    <w14:schemeClr w14:val="tx1"/>
                  </w14:solidFill>
                </w14:textFill>
              </w:rPr>
              <w:t>全，对招标文件中各项要求有详细描述及其他内</w:t>
            </w:r>
            <w:r>
              <w:rPr>
                <w:rFonts w:hint="eastAsia" w:ascii="宋体" w:hAnsi="宋体" w:eastAsia="宋体" w:cs="宋体"/>
                <w:color w:val="000000" w:themeColor="text1"/>
                <w:spacing w:val="-2"/>
                <w:sz w:val="24"/>
                <w:szCs w:val="24"/>
                <w14:textFill>
                  <w14:solidFill>
                    <w14:schemeClr w14:val="tx1"/>
                  </w14:solidFill>
                </w14:textFill>
              </w:rPr>
              <w:t>容的补充；</w:t>
            </w:r>
          </w:p>
          <w:p w14:paraId="7F780A1E">
            <w:pPr>
              <w:pStyle w:val="95"/>
              <w:keepNext w:val="0"/>
              <w:keepLines w:val="0"/>
              <w:pageBreakBefore w:val="0"/>
              <w:widowControl w:val="0"/>
              <w:kinsoku/>
              <w:wordWrap/>
              <w:overflowPunct/>
              <w:topLinePunct w:val="0"/>
              <w:autoSpaceDE/>
              <w:autoSpaceDN/>
              <w:bidi w:val="0"/>
              <w:adjustRightInd/>
              <w:snapToGrid/>
              <w:spacing w:line="480" w:lineRule="auto"/>
              <w:ind w:left="107" w:right="-29" w:firstLine="472"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2.</w:t>
            </w:r>
            <w:r>
              <w:rPr>
                <w:rFonts w:hint="eastAsia" w:ascii="宋体" w:hAnsi="宋体" w:eastAsia="宋体" w:cs="宋体"/>
                <w:color w:val="000000" w:themeColor="text1"/>
                <w:spacing w:val="-2"/>
                <w:sz w:val="24"/>
                <w:szCs w:val="24"/>
                <w14:textFill>
                  <w14:solidFill>
                    <w14:schemeClr w14:val="tx1"/>
                  </w14:solidFill>
                </w14:textFill>
              </w:rPr>
              <w:t>合理</w:t>
            </w:r>
            <w:r>
              <w:rPr>
                <w:rFonts w:hint="eastAsia" w:ascii="宋体" w:hAnsi="宋体" w:eastAsia="宋体" w:cs="宋体"/>
                <w:color w:val="000000" w:themeColor="text1"/>
                <w:spacing w:val="-2"/>
                <w:sz w:val="24"/>
                <w:szCs w:val="24"/>
                <w:lang w:eastAsia="zh-CN"/>
                <w14:textFill>
                  <w14:solidFill>
                    <w14:schemeClr w14:val="tx1"/>
                  </w14:solidFill>
                </w14:textFill>
              </w:rPr>
              <w:t>及可实施</w:t>
            </w:r>
            <w:r>
              <w:rPr>
                <w:rFonts w:hint="eastAsia" w:ascii="宋体" w:hAnsi="宋体" w:eastAsia="宋体" w:cs="宋体"/>
                <w:color w:val="000000" w:themeColor="text1"/>
                <w:spacing w:val="-2"/>
                <w:sz w:val="24"/>
                <w:szCs w:val="24"/>
                <w14:textFill>
                  <w14:solidFill>
                    <w14:schemeClr w14:val="tx1"/>
                  </w14:solidFill>
                </w14:textFill>
              </w:rPr>
              <w:t>性：方案内容符合项目实际特点，合理、</w:t>
            </w:r>
            <w:r>
              <w:rPr>
                <w:rFonts w:hint="eastAsia" w:ascii="宋体" w:hAnsi="宋体" w:eastAsia="宋体" w:cs="宋体"/>
                <w:color w:val="000000" w:themeColor="text1"/>
                <w:spacing w:val="-4"/>
                <w:sz w:val="24"/>
                <w:szCs w:val="24"/>
                <w14:textFill>
                  <w14:solidFill>
                    <w14:schemeClr w14:val="tx1"/>
                  </w14:solidFill>
                </w14:textFill>
              </w:rPr>
              <w:t>恰当；</w:t>
            </w:r>
          </w:p>
          <w:p w14:paraId="368114BE">
            <w:pPr>
              <w:spacing w:line="480" w:lineRule="auto"/>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三、赋分标准（满分</w:t>
            </w:r>
            <w:r>
              <w:rPr>
                <w:rFonts w:hint="eastAsia" w:ascii="宋体" w:hAnsi="宋体" w:cs="宋体"/>
                <w:b/>
                <w:bCs/>
                <w:color w:val="000000" w:themeColor="text1"/>
                <w:sz w:val="24"/>
                <w:szCs w:val="24"/>
                <w:lang w:val="en-US" w:eastAsia="zh-CN"/>
                <w14:textFill>
                  <w14:solidFill>
                    <w14:schemeClr w14:val="tx1"/>
                  </w14:solidFill>
                </w14:textFill>
              </w:rPr>
              <w:t>6</w:t>
            </w:r>
            <w:r>
              <w:rPr>
                <w:rFonts w:hint="eastAsia" w:ascii="宋体" w:hAnsi="宋体" w:eastAsia="宋体" w:cs="宋体"/>
                <w:b/>
                <w:bCs/>
                <w:color w:val="000000" w:themeColor="text1"/>
                <w:sz w:val="24"/>
                <w:szCs w:val="24"/>
                <w:lang w:val="en-US" w:eastAsia="zh-CN"/>
                <w14:textFill>
                  <w14:solidFill>
                    <w14:schemeClr w14:val="tx1"/>
                  </w14:solidFill>
                </w14:textFill>
              </w:rPr>
              <w:t>分）</w:t>
            </w:r>
          </w:p>
          <w:p w14:paraId="6EE1C78A">
            <w:pPr>
              <w:spacing w:line="480" w:lineRule="auto"/>
              <w:ind w:firstLine="480" w:firstLineChars="20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①售后服务保障方案：每完全满足一个评审标准得</w:t>
            </w:r>
            <w:r>
              <w:rPr>
                <w:rFonts w:hint="eastAsia" w:ascii="宋体" w:hAnsi="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lang w:val="en-US" w:eastAsia="zh-CN"/>
                <w14:textFill>
                  <w14:solidFill>
                    <w14:schemeClr w14:val="tx1"/>
                  </w14:solidFill>
                </w14:textFill>
              </w:rPr>
              <w:t>分，满分</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分；</w:t>
            </w:r>
          </w:p>
          <w:p w14:paraId="323B3845">
            <w:pPr>
              <w:spacing w:line="480" w:lineRule="auto"/>
              <w:ind w:firstLine="480" w:firstLineChars="200"/>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②紧急响应方案：每完全满足一个评审标准得1</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分，满分</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分；</w:t>
            </w:r>
          </w:p>
        </w:tc>
      </w:tr>
      <w:tr w14:paraId="67F71F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17" w:hRule="atLeast"/>
          <w:jc w:val="center"/>
        </w:trPr>
        <w:tc>
          <w:tcPr>
            <w:tcW w:w="1657" w:type="dxa"/>
            <w:tcBorders>
              <w:top w:val="single" w:color="auto" w:sz="4" w:space="0"/>
              <w:right w:val="single" w:color="auto" w:sz="4" w:space="0"/>
            </w:tcBorders>
            <w:noWrap w:val="0"/>
            <w:vAlign w:val="center"/>
          </w:tcPr>
          <w:p w14:paraId="44A9F45B">
            <w:pPr>
              <w:numPr>
                <w:ilvl w:val="0"/>
                <w:numId w:val="0"/>
              </w:numPr>
              <w:spacing w:line="48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三、</w:t>
            </w:r>
            <w:r>
              <w:rPr>
                <w:rFonts w:hint="eastAsia" w:ascii="宋体" w:hAnsi="宋体" w:eastAsia="宋体" w:cs="宋体"/>
                <w:color w:val="000000" w:themeColor="text1"/>
                <w:sz w:val="24"/>
                <w:szCs w:val="24"/>
                <w14:textFill>
                  <w14:solidFill>
                    <w14:schemeClr w14:val="tx1"/>
                  </w14:solidFill>
                </w14:textFill>
              </w:rPr>
              <w:t>投标报价</w:t>
            </w:r>
          </w:p>
          <w:p w14:paraId="276BE639">
            <w:pPr>
              <w:numPr>
                <w:ilvl w:val="0"/>
                <w:numId w:val="0"/>
              </w:numPr>
              <w:spacing w:line="48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（满分</w:t>
            </w:r>
            <w:r>
              <w:rPr>
                <w:rFonts w:hint="eastAsia" w:ascii="宋体" w:hAnsi="宋体" w:eastAsia="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14:textFill>
                  <w14:solidFill>
                    <w14:schemeClr w14:val="tx1"/>
                  </w14:solidFill>
                </w14:textFill>
              </w:rPr>
              <w:t>分）</w:t>
            </w:r>
          </w:p>
        </w:tc>
        <w:tc>
          <w:tcPr>
            <w:tcW w:w="1687" w:type="dxa"/>
            <w:tcBorders>
              <w:top w:val="single" w:color="auto" w:sz="4" w:space="0"/>
              <w:left w:val="nil"/>
              <w:right w:val="single" w:color="auto" w:sz="4" w:space="0"/>
            </w:tcBorders>
            <w:noWrap w:val="0"/>
            <w:vAlign w:val="center"/>
          </w:tcPr>
          <w:p w14:paraId="12947E91">
            <w:pPr>
              <w:spacing w:line="48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投标报</w:t>
            </w:r>
          </w:p>
          <w:p w14:paraId="362C1C60">
            <w:pPr>
              <w:spacing w:line="48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（满分30分）</w:t>
            </w:r>
          </w:p>
        </w:tc>
        <w:tc>
          <w:tcPr>
            <w:tcW w:w="5722" w:type="dxa"/>
            <w:tcBorders>
              <w:top w:val="single" w:color="auto" w:sz="4" w:space="0"/>
              <w:left w:val="nil"/>
            </w:tcBorders>
            <w:noWrap w:val="0"/>
            <w:vAlign w:val="center"/>
          </w:tcPr>
          <w:p w14:paraId="48ED8CE2">
            <w:pPr>
              <w:spacing w:line="480" w:lineRule="auto"/>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1、满足招标文件要求且投标报价最低的投标报价为评标基准价，其价格分为满分。但最低报价并非唯一的中标评判因素。</w:t>
            </w:r>
          </w:p>
          <w:p w14:paraId="2523281D">
            <w:pPr>
              <w:spacing w:line="480" w:lineRule="auto"/>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2、其他投标人的价格分统一按照下列公式计算：投标报价得分＝（评标基准价/投标报价）×30。</w:t>
            </w:r>
          </w:p>
          <w:p w14:paraId="441E9C0F">
            <w:pPr>
              <w:spacing w:line="480" w:lineRule="auto"/>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根据《政府采购促进中小企业发展管理办法》的通知（财库〔2020〕46号）、《财政部关于进一步加大政府采购支持中小企业力度的通知》（财库〔2022〕19号）的相关规定，对小型和微型企业、福利企业的价格给予10%的扣除，用扣除后的价格参与评审。</w:t>
            </w:r>
          </w:p>
          <w:p w14:paraId="15CA8811">
            <w:pPr>
              <w:spacing w:line="480" w:lineRule="auto"/>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关于政府采购支持监狱企业发展有关问题的通知》（财库[2014]68号）的规定，对监狱企业给予10%的价格扣除，用扣除后的价格参与评审。（提供由省级以上监狱管理局、戒毒管理局（含新疆生产建设兵团）出具的属于监狱企业的证明文件）。</w:t>
            </w:r>
          </w:p>
        </w:tc>
      </w:tr>
    </w:tbl>
    <w:p w14:paraId="7D6C3C66">
      <w:pPr>
        <w:spacing w:line="360" w:lineRule="auto"/>
        <w:rPr>
          <w:rFonts w:hint="eastAsia" w:ascii="宋体" w:hAnsi="宋体" w:eastAsia="宋体" w:cs="宋体"/>
          <w:b/>
          <w:color w:val="000000" w:themeColor="text1"/>
          <w:sz w:val="24"/>
          <w:szCs w:val="24"/>
          <w14:textFill>
            <w14:solidFill>
              <w14:schemeClr w14:val="tx1"/>
            </w14:solidFill>
          </w14:textFill>
        </w:rPr>
      </w:pPr>
    </w:p>
    <w:p w14:paraId="06F8CA1A">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3.2.3确定投标人的有效报价：</w:t>
      </w:r>
    </w:p>
    <w:p w14:paraId="4336FF81">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经初审合格的投标文件，其投标报价为有效投标报价。</w:t>
      </w:r>
    </w:p>
    <w:p w14:paraId="46B1AA78">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3.2.4确定评标基准价：</w:t>
      </w:r>
    </w:p>
    <w:p w14:paraId="1F6421F1">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满足招标文件要求且报价最低的为评标基准价。</w:t>
      </w:r>
    </w:p>
    <w:p w14:paraId="7C9E9D6F">
      <w:pPr>
        <w:keepNext w:val="0"/>
        <w:keepLines w:val="0"/>
        <w:pageBreakBefore w:val="0"/>
        <w:widowControl w:val="0"/>
        <w:tabs>
          <w:tab w:val="left" w:pos="6060"/>
        </w:tabs>
        <w:kinsoku/>
        <w:wordWrap/>
        <w:topLinePunct w:val="0"/>
        <w:autoSpaceDE/>
        <w:autoSpaceDN/>
        <w:bidi w:val="0"/>
        <w:adjustRightInd/>
        <w:spacing w:line="6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bookmarkStart w:id="673" w:name="_Toc343511794"/>
      <w:r>
        <w:rPr>
          <w:rFonts w:hint="eastAsia" w:ascii="宋体" w:hAnsi="宋体" w:eastAsia="宋体" w:cs="宋体"/>
          <w:b/>
          <w:color w:val="000000" w:themeColor="text1"/>
          <w:sz w:val="24"/>
          <w:szCs w:val="24"/>
          <w14:textFill>
            <w14:solidFill>
              <w14:schemeClr w14:val="tx1"/>
            </w14:solidFill>
          </w14:textFill>
        </w:rPr>
        <w:t>3.2.5投标报价评审：</w:t>
      </w:r>
      <w:bookmarkEnd w:id="673"/>
      <w:r>
        <w:rPr>
          <w:rFonts w:hint="eastAsia" w:ascii="宋体" w:hAnsi="宋体" w:eastAsia="宋体" w:cs="宋体"/>
          <w:b/>
          <w:color w:val="000000" w:themeColor="text1"/>
          <w:sz w:val="24"/>
          <w:szCs w:val="24"/>
          <w14:textFill>
            <w14:solidFill>
              <w14:schemeClr w14:val="tx1"/>
            </w14:solidFill>
          </w14:textFill>
        </w:rPr>
        <w:t>（总分为</w:t>
      </w:r>
      <w:r>
        <w:rPr>
          <w:rFonts w:hint="eastAsia" w:ascii="宋体" w:hAnsi="宋体" w:eastAsia="宋体" w:cs="宋体"/>
          <w:b/>
          <w:color w:val="000000" w:themeColor="text1"/>
          <w:sz w:val="24"/>
          <w:szCs w:val="24"/>
          <w:lang w:val="en-US" w:eastAsia="zh-CN"/>
          <w14:textFill>
            <w14:solidFill>
              <w14:schemeClr w14:val="tx1"/>
            </w14:solidFill>
          </w14:textFill>
        </w:rPr>
        <w:t>30</w:t>
      </w:r>
      <w:r>
        <w:rPr>
          <w:rFonts w:hint="eastAsia" w:ascii="宋体" w:hAnsi="宋体" w:eastAsia="宋体" w:cs="宋体"/>
          <w:b/>
          <w:color w:val="000000" w:themeColor="text1"/>
          <w:sz w:val="24"/>
          <w:szCs w:val="24"/>
          <w14:textFill>
            <w14:solidFill>
              <w14:schemeClr w14:val="tx1"/>
            </w14:solidFill>
          </w14:textFill>
        </w:rPr>
        <w:t>分）</w:t>
      </w:r>
    </w:p>
    <w:p w14:paraId="21E81982">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bookmarkStart w:id="674" w:name="_Toc343511804"/>
      <w:r>
        <w:rPr>
          <w:rFonts w:hint="eastAsia" w:ascii="宋体" w:hAnsi="宋体" w:eastAsia="宋体" w:cs="宋体"/>
          <w:b/>
          <w:color w:val="000000" w:themeColor="text1"/>
          <w:sz w:val="24"/>
          <w:szCs w:val="24"/>
          <w14:textFill>
            <w14:solidFill>
              <w14:schemeClr w14:val="tx1"/>
            </w14:solidFill>
          </w14:textFill>
        </w:rPr>
        <w:t>3.2.6汇总上述技术部分和商务部分及投标报价得分，按综合得分由高到低的顺序排序。</w:t>
      </w:r>
      <w:bookmarkEnd w:id="674"/>
    </w:p>
    <w:p w14:paraId="63898E7A">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bookmarkStart w:id="675" w:name="_Toc343511805"/>
      <w:r>
        <w:rPr>
          <w:rFonts w:hint="eastAsia" w:ascii="宋体" w:hAnsi="宋体" w:eastAsia="宋体" w:cs="宋体"/>
          <w:b/>
          <w:color w:val="000000" w:themeColor="text1"/>
          <w:sz w:val="24"/>
          <w:szCs w:val="24"/>
          <w14:textFill>
            <w14:solidFill>
              <w14:schemeClr w14:val="tx1"/>
            </w14:solidFill>
          </w14:textFill>
        </w:rPr>
        <w:t>3.2.7确定中标投标人：</w:t>
      </w:r>
      <w:bookmarkEnd w:id="675"/>
    </w:p>
    <w:p w14:paraId="2913D726">
      <w:pPr>
        <w:keepNext w:val="0"/>
        <w:keepLines w:val="0"/>
        <w:pageBreakBefore w:val="0"/>
        <w:widowControl w:val="0"/>
        <w:kinsoku/>
        <w:wordWrap/>
        <w:topLinePunct w:val="0"/>
        <w:autoSpaceDE/>
        <w:autoSpaceDN/>
        <w:bidi w:val="0"/>
        <w:adjustRightInd/>
        <w:spacing w:line="600" w:lineRule="exact"/>
        <w:ind w:firstLine="472" w:firstLineChars="196"/>
        <w:rPr>
          <w:rFonts w:hint="eastAsia" w:ascii="宋体" w:hAnsi="宋体" w:eastAsia="宋体" w:cs="宋体"/>
          <w:color w:val="000000" w:themeColor="text1"/>
          <w:sz w:val="24"/>
          <w:szCs w:val="24"/>
          <w14:textFill>
            <w14:solidFill>
              <w14:schemeClr w14:val="tx1"/>
            </w14:solidFill>
          </w14:textFill>
        </w:rPr>
      </w:pPr>
      <w:bookmarkStart w:id="676" w:name="_Toc343511806"/>
      <w:bookmarkStart w:id="677" w:name="_Toc343511807"/>
      <w:r>
        <w:rPr>
          <w:rFonts w:hint="eastAsia" w:ascii="宋体" w:hAnsi="宋体" w:eastAsia="宋体" w:cs="宋体"/>
          <w:b/>
          <w:bCs/>
          <w:color w:val="000000" w:themeColor="text1"/>
          <w:sz w:val="24"/>
          <w:szCs w:val="24"/>
          <w:u w:val="single"/>
          <w14:textFill>
            <w14:solidFill>
              <w14:schemeClr w14:val="tx1"/>
            </w14:solidFill>
          </w14:textFill>
        </w:rPr>
        <w:t>综合得分</w:t>
      </w:r>
      <w:r>
        <w:rPr>
          <w:rFonts w:hint="eastAsia" w:ascii="宋体" w:hAnsi="宋体" w:eastAsia="宋体" w:cs="宋体"/>
          <w:b/>
          <w:color w:val="000000" w:themeColor="text1"/>
          <w:sz w:val="24"/>
          <w:szCs w:val="24"/>
          <w:u w:val="single"/>
          <w14:textFill>
            <w14:solidFill>
              <w14:schemeClr w14:val="tx1"/>
            </w14:solidFill>
          </w14:textFill>
        </w:rPr>
        <w:t>排序第一的投标人为中标候选投标人即为中标投标人。中标投标人投标报价为中标价即为合同价</w:t>
      </w:r>
      <w:r>
        <w:rPr>
          <w:rFonts w:hint="eastAsia" w:ascii="宋体" w:hAnsi="宋体" w:eastAsia="宋体" w:cs="宋体"/>
          <w:color w:val="000000" w:themeColor="text1"/>
          <w:sz w:val="24"/>
          <w:szCs w:val="24"/>
          <w14:textFill>
            <w14:solidFill>
              <w14:schemeClr w14:val="tx1"/>
            </w14:solidFill>
          </w14:textFill>
        </w:rPr>
        <w:t>。</w:t>
      </w:r>
      <w:bookmarkEnd w:id="676"/>
    </w:p>
    <w:p w14:paraId="0DA258D4">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当确定的中标投标人放弃中标或不能够履行投标文件承诺的条款，中标投标人按排名顺序依次递补。</w:t>
      </w:r>
      <w:bookmarkEnd w:id="677"/>
    </w:p>
    <w:p w14:paraId="56C384A0">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bookmarkStart w:id="678" w:name="_Toc343511808"/>
      <w:r>
        <w:rPr>
          <w:rFonts w:hint="eastAsia" w:ascii="宋体" w:hAnsi="宋体" w:eastAsia="宋体" w:cs="宋体"/>
          <w:b/>
          <w:color w:val="000000" w:themeColor="text1"/>
          <w:sz w:val="24"/>
          <w:szCs w:val="24"/>
          <w14:textFill>
            <w14:solidFill>
              <w14:schemeClr w14:val="tx1"/>
            </w14:solidFill>
          </w14:textFill>
        </w:rPr>
        <w:t>3.2.8其他情况：</w:t>
      </w:r>
      <w:bookmarkEnd w:id="678"/>
    </w:p>
    <w:p w14:paraId="022D47C9">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bookmarkStart w:id="679" w:name="_Toc343511810"/>
      <w:r>
        <w:rPr>
          <w:rFonts w:hint="eastAsia" w:ascii="宋体" w:hAnsi="宋体" w:eastAsia="宋体" w:cs="宋体"/>
          <w:bCs/>
          <w:color w:val="000000" w:themeColor="text1"/>
          <w:sz w:val="24"/>
          <w:szCs w:val="24"/>
          <w14:textFill>
            <w14:solidFill>
              <w14:schemeClr w14:val="tx1"/>
            </w14:solidFill>
          </w14:textFill>
        </w:rPr>
        <w:t>综合得分并列时，比较投标报价，此分项得分高者排序靠前；若投标报价得分仍相同，比较投标人技术标得分；如仍相同，则由评委无记名投票，以得票高低确定排序先后。</w:t>
      </w:r>
    </w:p>
    <w:p w14:paraId="70780F57">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评标中采用插入法计算保留小数点后两位，第三位四舍五入。</w:t>
      </w:r>
      <w:bookmarkEnd w:id="679"/>
    </w:p>
    <w:p w14:paraId="24A02CB5">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bCs/>
          <w:color w:val="000000" w:themeColor="text1"/>
          <w:sz w:val="24"/>
          <w:szCs w:val="24"/>
          <w:lang w:eastAsia="zh-CN"/>
          <w14:textFill>
            <w14:solidFill>
              <w14:schemeClr w14:val="tx1"/>
            </w14:solidFill>
          </w14:textFill>
        </w:rPr>
      </w:pPr>
      <w:bookmarkStart w:id="680" w:name="_Toc343511811"/>
      <w:r>
        <w:rPr>
          <w:rFonts w:hint="eastAsia" w:ascii="宋体" w:hAnsi="宋体" w:eastAsia="宋体" w:cs="宋体"/>
          <w:bCs/>
          <w:color w:val="000000" w:themeColor="text1"/>
          <w:sz w:val="24"/>
          <w:szCs w:val="24"/>
          <w14:textFill>
            <w14:solidFill>
              <w14:schemeClr w14:val="tx1"/>
            </w14:solidFill>
          </w14:textFill>
        </w:rPr>
        <w:t>本办法由采购人负责解释，未尽事宜执行有关规定</w:t>
      </w:r>
      <w:bookmarkEnd w:id="680"/>
      <w:r>
        <w:rPr>
          <w:rFonts w:hint="eastAsia" w:ascii="宋体" w:hAnsi="宋体" w:cs="宋体"/>
          <w:bCs/>
          <w:color w:val="000000" w:themeColor="text1"/>
          <w:sz w:val="24"/>
          <w:szCs w:val="24"/>
          <w:lang w:eastAsia="zh-CN"/>
          <w14:textFill>
            <w14:solidFill>
              <w14:schemeClr w14:val="tx1"/>
            </w14:solidFill>
          </w14:textFill>
        </w:rPr>
        <w:t>。</w:t>
      </w:r>
    </w:p>
    <w:p w14:paraId="31A01664">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bookmarkStart w:id="681" w:name="_Toc144974575"/>
      <w:bookmarkStart w:id="682" w:name="_Toc397585175"/>
      <w:bookmarkStart w:id="683" w:name="_Toc152042385"/>
      <w:bookmarkStart w:id="684" w:name="_Toc490171558"/>
      <w:bookmarkStart w:id="685" w:name="_Toc246996993"/>
      <w:bookmarkStart w:id="686" w:name="_Toc490171399"/>
      <w:bookmarkStart w:id="687" w:name="_Toc397410477"/>
      <w:bookmarkStart w:id="688" w:name="_Toc246996250"/>
      <w:bookmarkStart w:id="689" w:name="_Toc152045607"/>
      <w:bookmarkStart w:id="690" w:name="_Toc456197093"/>
      <w:bookmarkStart w:id="691" w:name="_Toc179632625"/>
      <w:bookmarkStart w:id="692" w:name="_Toc361406437"/>
      <w:bookmarkStart w:id="693" w:name="_Toc361406358"/>
      <w:bookmarkStart w:id="694" w:name="_Toc394320906"/>
      <w:bookmarkStart w:id="695" w:name="_Toc397585244"/>
      <w:bookmarkStart w:id="696" w:name="_Toc395711825"/>
      <w:bookmarkStart w:id="697" w:name="_Toc343511812"/>
      <w:bookmarkStart w:id="698" w:name="_Toc247085765"/>
      <w:bookmarkStart w:id="699" w:name="_Toc397410664"/>
      <w:r>
        <w:rPr>
          <w:rFonts w:hint="eastAsia" w:ascii="宋体" w:hAnsi="宋体" w:eastAsia="宋体" w:cs="宋体"/>
          <w:b/>
          <w:color w:val="000000" w:themeColor="text1"/>
          <w:sz w:val="24"/>
          <w:szCs w:val="24"/>
          <w14:textFill>
            <w14:solidFill>
              <w14:schemeClr w14:val="tx1"/>
            </w14:solidFill>
          </w14:textFill>
        </w:rPr>
        <w:t>3.3 投标文件的澄清</w:t>
      </w:r>
      <w:bookmarkEnd w:id="681"/>
      <w:r>
        <w:rPr>
          <w:rFonts w:hint="eastAsia" w:ascii="宋体" w:hAnsi="宋体" w:eastAsia="宋体" w:cs="宋体"/>
          <w:b/>
          <w:color w:val="000000" w:themeColor="text1"/>
          <w:sz w:val="24"/>
          <w:szCs w:val="24"/>
          <w14:textFill>
            <w14:solidFill>
              <w14:schemeClr w14:val="tx1"/>
            </w14:solidFill>
          </w14:textFill>
        </w:rPr>
        <w:t>和补正</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14:paraId="4589DE1D">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bookmarkStart w:id="700" w:name="_Toc343511813"/>
      <w:r>
        <w:rPr>
          <w:rFonts w:hint="eastAsia" w:ascii="宋体" w:hAnsi="宋体" w:eastAsia="宋体" w:cs="宋体"/>
          <w:color w:val="000000" w:themeColor="text1"/>
          <w:sz w:val="24"/>
          <w:szCs w:val="24"/>
          <w14:textFill>
            <w14:solidFill>
              <w14:schemeClr w14:val="tx1"/>
            </w14:solidFill>
          </w14:textFill>
        </w:rPr>
        <w:t>3.3.1在评标过程中，评标委员会可以书面形式要求投标人对所提交投标文件中不明确的内容进行书面澄清或说明，或者对细微偏差进行补正。评标委员会不接受投标人主动提出的澄清、说明或补正。</w:t>
      </w:r>
      <w:bookmarkEnd w:id="700"/>
    </w:p>
    <w:p w14:paraId="7FB8CA7A">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bookmarkStart w:id="701" w:name="_Toc343511814"/>
      <w:r>
        <w:rPr>
          <w:rFonts w:hint="eastAsia" w:ascii="宋体" w:hAnsi="宋体" w:eastAsia="宋体" w:cs="宋体"/>
          <w:color w:val="000000" w:themeColor="text1"/>
          <w:sz w:val="24"/>
          <w:szCs w:val="24"/>
          <w14:textFill>
            <w14:solidFill>
              <w14:schemeClr w14:val="tx1"/>
            </w14:solidFill>
          </w14:textFill>
        </w:rPr>
        <w:t>3.3.2 澄清、说明和补正不得改变投标文件的实质性内容（算术性错误修正的除外）。投标人的书面澄清、说明和补正属于投标文件的组成部分。</w:t>
      </w:r>
      <w:bookmarkEnd w:id="701"/>
    </w:p>
    <w:p w14:paraId="7C5574BD">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bookmarkStart w:id="702" w:name="_Toc343511815"/>
      <w:r>
        <w:rPr>
          <w:rFonts w:hint="eastAsia" w:ascii="宋体" w:hAnsi="宋体" w:eastAsia="宋体" w:cs="宋体"/>
          <w:color w:val="000000" w:themeColor="text1"/>
          <w:sz w:val="24"/>
          <w:szCs w:val="24"/>
          <w14:textFill>
            <w14:solidFill>
              <w14:schemeClr w14:val="tx1"/>
            </w14:solidFill>
          </w14:textFill>
        </w:rPr>
        <w:t>3.3.3 评标委员会对投标人提交的澄清、说明或补正有疑问的，可以要求投标人进一步澄清、说明或补正，直至满足评标委员会的要求。</w:t>
      </w:r>
      <w:bookmarkEnd w:id="702"/>
    </w:p>
    <w:p w14:paraId="38468A08">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bookmarkStart w:id="703" w:name="_Toc397410478"/>
      <w:bookmarkStart w:id="704" w:name="_Toc394320907"/>
      <w:bookmarkStart w:id="705" w:name="_Toc456197094"/>
      <w:bookmarkStart w:id="706" w:name="_Toc144974576"/>
      <w:bookmarkStart w:id="707" w:name="_Toc397410665"/>
      <w:bookmarkStart w:id="708" w:name="_Toc361406359"/>
      <w:bookmarkStart w:id="709" w:name="_Toc246996994"/>
      <w:bookmarkStart w:id="710" w:name="_Toc397585245"/>
      <w:bookmarkStart w:id="711" w:name="_Toc152045608"/>
      <w:bookmarkStart w:id="712" w:name="_Toc247085766"/>
      <w:bookmarkStart w:id="713" w:name="_Toc152042386"/>
      <w:bookmarkStart w:id="714" w:name="_Toc343511816"/>
      <w:bookmarkStart w:id="715" w:name="_Toc490171400"/>
      <w:bookmarkStart w:id="716" w:name="_Toc490171559"/>
      <w:bookmarkStart w:id="717" w:name="_Toc246996251"/>
      <w:bookmarkStart w:id="718" w:name="_Toc395711826"/>
      <w:bookmarkStart w:id="719" w:name="_Toc397585176"/>
      <w:bookmarkStart w:id="720" w:name="_Toc361406438"/>
      <w:bookmarkStart w:id="721" w:name="_Toc179632626"/>
      <w:r>
        <w:rPr>
          <w:rFonts w:hint="eastAsia" w:ascii="宋体" w:hAnsi="宋体" w:eastAsia="宋体" w:cs="宋体"/>
          <w:b/>
          <w:color w:val="000000" w:themeColor="text1"/>
          <w:sz w:val="24"/>
          <w:szCs w:val="24"/>
          <w14:textFill>
            <w14:solidFill>
              <w14:schemeClr w14:val="tx1"/>
            </w14:solidFill>
          </w14:textFill>
        </w:rPr>
        <w:t>3.4 评标结果</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1229D06F">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bookmarkStart w:id="722" w:name="_Toc343511817"/>
      <w:r>
        <w:rPr>
          <w:rFonts w:hint="eastAsia" w:ascii="宋体" w:hAnsi="宋体" w:eastAsia="宋体" w:cs="宋体"/>
          <w:color w:val="000000" w:themeColor="text1"/>
          <w:sz w:val="24"/>
          <w:szCs w:val="24"/>
          <w14:textFill>
            <w14:solidFill>
              <w14:schemeClr w14:val="tx1"/>
            </w14:solidFill>
          </w14:textFill>
        </w:rPr>
        <w:t>3.4.1评标委员会按照得分由高到低的顺序推荐前三名为</w:t>
      </w:r>
      <w:bookmarkEnd w:id="722"/>
      <w:r>
        <w:rPr>
          <w:rFonts w:hint="eastAsia" w:ascii="宋体" w:hAnsi="宋体" w:eastAsia="宋体" w:cs="宋体"/>
          <w:color w:val="000000" w:themeColor="text1"/>
          <w:sz w:val="24"/>
          <w:szCs w:val="24"/>
          <w14:textFill>
            <w14:solidFill>
              <w14:schemeClr w14:val="tx1"/>
            </w14:solidFill>
          </w14:textFill>
        </w:rPr>
        <w:t>中标候选投标人。</w:t>
      </w:r>
    </w:p>
    <w:p w14:paraId="3C951E1B">
      <w:pPr>
        <w:keepNext w:val="0"/>
        <w:keepLines w:val="0"/>
        <w:pageBreakBefore w:val="0"/>
        <w:widowControl w:val="0"/>
        <w:kinsoku/>
        <w:wordWrap/>
        <w:topLinePunct w:val="0"/>
        <w:autoSpaceDE/>
        <w:autoSpaceDN/>
        <w:bidi w:val="0"/>
        <w:adjustRightInd/>
        <w:spacing w:line="600" w:lineRule="exact"/>
        <w:ind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3.4.2 评标委员会完成评标后，应当向采购人提交书面评标报告。</w:t>
      </w:r>
      <w:bookmarkEnd w:id="486"/>
      <w:bookmarkEnd w:id="487"/>
      <w:bookmarkEnd w:id="488"/>
      <w:bookmarkEnd w:id="489"/>
      <w:bookmarkEnd w:id="490"/>
      <w:bookmarkEnd w:id="491"/>
      <w:bookmarkEnd w:id="492"/>
      <w:bookmarkEnd w:id="672"/>
      <w:bookmarkStart w:id="723" w:name="_Toc24896"/>
      <w:bookmarkStart w:id="724" w:name="_Toc22517"/>
      <w:bookmarkStart w:id="725" w:name="_Toc30173"/>
      <w:bookmarkStart w:id="726" w:name="_Toc1441"/>
      <w:bookmarkStart w:id="727" w:name="_Toc526842116"/>
    </w:p>
    <w:p w14:paraId="17C6DCFF">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4.需要落实的政府采购政策</w:t>
      </w:r>
      <w:bookmarkEnd w:id="723"/>
      <w:bookmarkEnd w:id="724"/>
      <w:bookmarkEnd w:id="725"/>
      <w:bookmarkEnd w:id="726"/>
    </w:p>
    <w:p w14:paraId="1B337CF7">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2" w:firstLineChars="200"/>
        <w:jc w:val="both"/>
        <w:textAlignment w:val="auto"/>
        <w:outlineLvl w:val="9"/>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pPr>
      <w:bookmarkStart w:id="728" w:name="_Toc27288"/>
      <w:bookmarkStart w:id="729" w:name="_Toc6400"/>
      <w:bookmarkStart w:id="730" w:name="_Toc18527"/>
      <w:bookmarkStart w:id="731" w:name="_Toc23303"/>
      <w:bookmarkStart w:id="732" w:name="_Toc5624"/>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1.《政府采购促进中小企业发展管理办法》的通知（财库〔2020〕46号）</w:t>
      </w:r>
      <w:bookmarkEnd w:id="728"/>
      <w:bookmarkEnd w:id="729"/>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w:t>
      </w:r>
      <w:bookmarkEnd w:id="730"/>
      <w:bookmarkEnd w:id="731"/>
      <w:bookmarkEnd w:id="732"/>
    </w:p>
    <w:p w14:paraId="02DE0755">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733" w:name="_Toc2618"/>
      <w:bookmarkStart w:id="734" w:name="_Toc28308"/>
      <w:bookmarkStart w:id="735" w:name="_Toc10056"/>
      <w:bookmarkStart w:id="736" w:name="_Toc26075"/>
      <w:bookmarkStart w:id="737" w:name="_Toc15061"/>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在政府采购活动中，供应商提供的货物、工程或者服务符合下列情形的，享受《办法》规定的中小企业扶持政策:</w:t>
      </w:r>
      <w:bookmarkEnd w:id="733"/>
      <w:bookmarkEnd w:id="734"/>
      <w:bookmarkEnd w:id="735"/>
      <w:bookmarkEnd w:id="736"/>
      <w:bookmarkEnd w:id="737"/>
    </w:p>
    <w:p w14:paraId="03C015B0">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738" w:name="_Toc13553"/>
      <w:bookmarkStart w:id="739" w:name="_Toc3750"/>
      <w:bookmarkStart w:id="740" w:name="_Toc12926"/>
      <w:bookmarkStart w:id="741" w:name="_Toc13145"/>
      <w:bookmarkStart w:id="742" w:name="_Toc29610"/>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(一)在货物采购项目中，货物由中小企业制造，即货物由中小企业生产且使用该中小企业商号或者注册商标；</w:t>
      </w:r>
      <w:bookmarkEnd w:id="738"/>
      <w:bookmarkEnd w:id="739"/>
      <w:bookmarkEnd w:id="740"/>
      <w:bookmarkEnd w:id="741"/>
      <w:bookmarkEnd w:id="742"/>
    </w:p>
    <w:p w14:paraId="34FF4CA9">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743" w:name="_Toc2212"/>
      <w:bookmarkStart w:id="744" w:name="_Toc98"/>
      <w:bookmarkStart w:id="745" w:name="_Toc5972"/>
      <w:bookmarkStart w:id="746" w:name="_Toc27737"/>
      <w:bookmarkStart w:id="747" w:name="_Toc10777"/>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(二)在工程采购项目中，工程由中小企业承建，即工程施工单位为中小企业；</w:t>
      </w:r>
      <w:bookmarkEnd w:id="743"/>
      <w:bookmarkEnd w:id="744"/>
      <w:bookmarkEnd w:id="745"/>
      <w:bookmarkEnd w:id="746"/>
      <w:bookmarkEnd w:id="747"/>
    </w:p>
    <w:p w14:paraId="06D0FCE5">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748" w:name="_Toc30603"/>
      <w:bookmarkStart w:id="749" w:name="_Toc13181"/>
      <w:bookmarkStart w:id="750" w:name="_Toc31732"/>
      <w:bookmarkStart w:id="751" w:name="_Toc14952"/>
      <w:bookmarkStart w:id="752" w:name="_Toc2676"/>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(三)在服务采购项目中，服务由中小企业承接，即提供服务的人员为中小企业依照《中华人民共和国劳动合同法》订立劳动合同的从业人员。</w:t>
      </w:r>
      <w:bookmarkEnd w:id="748"/>
      <w:bookmarkEnd w:id="749"/>
      <w:bookmarkEnd w:id="750"/>
      <w:bookmarkEnd w:id="751"/>
      <w:bookmarkEnd w:id="752"/>
    </w:p>
    <w:p w14:paraId="262DFDC0">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753" w:name="_Toc9186"/>
      <w:bookmarkStart w:id="754" w:name="_Toc21217"/>
      <w:bookmarkStart w:id="755" w:name="_Toc28280"/>
      <w:bookmarkStart w:id="756" w:name="_Toc31112"/>
      <w:bookmarkStart w:id="757" w:name="_Toc31982"/>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在货物采购项目中，供应商提供的货物既有中小企业制造货物，也有大型企业制造货物的，不享受《办法》规定的中小企业扶持政策。</w:t>
      </w:r>
      <w:bookmarkEnd w:id="753"/>
      <w:bookmarkEnd w:id="754"/>
      <w:bookmarkEnd w:id="755"/>
      <w:bookmarkEnd w:id="756"/>
      <w:bookmarkEnd w:id="757"/>
    </w:p>
    <w:p w14:paraId="33CDB6D0">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758" w:name="_Toc18434"/>
      <w:bookmarkStart w:id="759" w:name="_Toc12766"/>
      <w:bookmarkStart w:id="760" w:name="_Toc23925"/>
      <w:bookmarkStart w:id="761" w:name="_Toc6020"/>
      <w:bookmarkStart w:id="762" w:name="_Toc28678"/>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以联合体形式参加政府采购活动，联合体各方均为中小企业的，联合体视同中小企业。其中，联合体各方均为小微企业的，联合体视同小微企业。</w:t>
      </w:r>
      <w:bookmarkEnd w:id="758"/>
      <w:bookmarkEnd w:id="759"/>
      <w:bookmarkEnd w:id="760"/>
      <w:bookmarkEnd w:id="761"/>
      <w:bookmarkEnd w:id="762"/>
    </w:p>
    <w:p w14:paraId="7C116154">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763" w:name="_Toc1848"/>
      <w:bookmarkStart w:id="764" w:name="_Toc17492"/>
      <w:bookmarkStart w:id="765" w:name="_Toc24099"/>
      <w:bookmarkStart w:id="766" w:name="_Toc9423"/>
      <w:bookmarkStart w:id="767" w:name="_Toc28971"/>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依据《办法》规定享受扶持政策获得政府采购合同的，小微企业不得将合同分包给大中型企业，中型企业不得将合同分包给大型企业。</w:t>
      </w:r>
      <w:bookmarkEnd w:id="763"/>
      <w:bookmarkEnd w:id="764"/>
      <w:bookmarkEnd w:id="765"/>
      <w:bookmarkEnd w:id="766"/>
      <w:bookmarkEnd w:id="767"/>
    </w:p>
    <w:p w14:paraId="6229CFE0">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768" w:name="_Toc4775"/>
      <w:bookmarkStart w:id="769" w:name="_Toc7194"/>
      <w:bookmarkStart w:id="770" w:name="_Toc26091"/>
      <w:bookmarkStart w:id="771" w:name="_Toc26502"/>
      <w:bookmarkStart w:id="772" w:name="_Toc12812"/>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根据《政府采购促进中小企业发展管理办法》的通知（财库〔2020〕46号）规定，参加政府采购活动的中小企业应当提供《中小企业声明函》（见附件）。供应商提供的《中小企业声明函》资料必须真实，否则，按照有关规定予以处理。</w:t>
      </w:r>
      <w:bookmarkEnd w:id="768"/>
      <w:bookmarkEnd w:id="769"/>
      <w:bookmarkEnd w:id="770"/>
      <w:bookmarkEnd w:id="771"/>
      <w:bookmarkEnd w:id="772"/>
    </w:p>
    <w:p w14:paraId="491FF753">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773" w:name="_Toc29579"/>
      <w:bookmarkStart w:id="774" w:name="_Toc4731"/>
      <w:bookmarkStart w:id="775" w:name="_Toc2963"/>
      <w:bookmarkStart w:id="776" w:name="_Toc10392"/>
      <w:bookmarkStart w:id="777" w:name="_Toc28497"/>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评标委员会根据《政府采购促进中小企业发展管理办法》的通知（财库〔2020〕46号）、《财政部关于进一步加大政府采购支持中小企业力度的通知》（财库〔2022〕19号）的相关规定，小微企业报价给予</w:t>
      </w:r>
      <w:r>
        <w:rPr>
          <w:rFonts w:hint="eastAsia" w:ascii="宋体" w:hAnsi="宋体"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bookmarkEnd w:id="773"/>
      <w:bookmarkEnd w:id="774"/>
      <w:bookmarkEnd w:id="775"/>
      <w:bookmarkEnd w:id="776"/>
      <w:bookmarkEnd w:id="777"/>
    </w:p>
    <w:p w14:paraId="624CBE15">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778" w:name="_Toc12101"/>
      <w:bookmarkStart w:id="779" w:name="_Toc2434"/>
      <w:bookmarkStart w:id="780" w:name="_Toc10033"/>
      <w:bookmarkStart w:id="781" w:name="_Toc25557"/>
      <w:bookmarkStart w:id="782" w:name="_Toc11983"/>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bookmarkEnd w:id="778"/>
      <w:bookmarkEnd w:id="779"/>
      <w:bookmarkEnd w:id="780"/>
      <w:bookmarkEnd w:id="781"/>
      <w:bookmarkEnd w:id="782"/>
    </w:p>
    <w:p w14:paraId="475D05DD">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在政府采购活动中，残疾人福利性单位、监狱企业视同小型、微型企业，不重复享受政策。</w:t>
      </w:r>
    </w:p>
    <w:p w14:paraId="648BC5C6">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2" w:firstLineChars="200"/>
        <w:jc w:val="both"/>
        <w:textAlignment w:val="auto"/>
        <w:outlineLvl w:val="9"/>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pPr>
      <w:bookmarkStart w:id="783" w:name="_Toc10110"/>
      <w:bookmarkStart w:id="784" w:name="_Toc12159"/>
      <w:bookmarkStart w:id="785" w:name="_Toc22642"/>
      <w:bookmarkStart w:id="786" w:name="_Toc5526"/>
      <w:bookmarkStart w:id="787" w:name="_Toc12743"/>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2.财政部司法部关于政府采购支持监狱企业发展有关问题的通知—财库〔2014〕68号</w:t>
      </w:r>
      <w:bookmarkEnd w:id="783"/>
      <w:bookmarkEnd w:id="784"/>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 xml:space="preserve"> 。</w:t>
      </w:r>
      <w:bookmarkEnd w:id="785"/>
      <w:bookmarkEnd w:id="786"/>
      <w:bookmarkEnd w:id="787"/>
    </w:p>
    <w:p w14:paraId="5728EE08">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788" w:name="_Toc11892"/>
      <w:bookmarkStart w:id="789" w:name="_Toc14358"/>
      <w:bookmarkStart w:id="790" w:name="_Toc13779"/>
      <w:bookmarkStart w:id="791" w:name="_Toc4382"/>
      <w:bookmarkStart w:id="792" w:name="_Toc11710"/>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bookmarkEnd w:id="788"/>
      <w:bookmarkEnd w:id="789"/>
      <w:bookmarkEnd w:id="790"/>
      <w:bookmarkEnd w:id="791"/>
      <w:bookmarkEnd w:id="792"/>
    </w:p>
    <w:p w14:paraId="1B220450">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793" w:name="_Toc10867"/>
      <w:bookmarkStart w:id="794" w:name="_Toc30736"/>
      <w:bookmarkStart w:id="795" w:name="_Toc5219"/>
      <w:bookmarkStart w:id="796" w:name="_Toc14231"/>
      <w:bookmarkStart w:id="797" w:name="_Toc32315"/>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评标委员会对监狱企业的价格给予</w:t>
      </w:r>
      <w:r>
        <w:rPr>
          <w:rFonts w:hint="eastAsia" w:ascii="宋体" w:hAnsi="宋体"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0%的扣除，用扣除后的价格参与评审。</w:t>
      </w:r>
      <w:bookmarkEnd w:id="793"/>
      <w:bookmarkEnd w:id="794"/>
      <w:bookmarkEnd w:id="795"/>
      <w:bookmarkEnd w:id="796"/>
      <w:bookmarkEnd w:id="797"/>
    </w:p>
    <w:p w14:paraId="5BFE852F">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2" w:firstLineChars="200"/>
        <w:jc w:val="both"/>
        <w:textAlignment w:val="auto"/>
        <w:outlineLvl w:val="9"/>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pPr>
      <w:bookmarkStart w:id="798" w:name="_Toc15904"/>
      <w:bookmarkStart w:id="799" w:name="_Toc14589"/>
      <w:bookmarkStart w:id="800" w:name="_Toc30515"/>
      <w:bookmarkStart w:id="801" w:name="_Toc20450"/>
      <w:bookmarkStart w:id="802" w:name="_Toc18595"/>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3.《国务院办公厅关于建立政府强制采购节能产品制度的通知》—国办发〔2007〕51号</w:t>
      </w:r>
      <w:bookmarkEnd w:id="798"/>
      <w:bookmarkEnd w:id="799"/>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w:t>
      </w:r>
      <w:bookmarkEnd w:id="800"/>
      <w:bookmarkEnd w:id="801"/>
      <w:bookmarkEnd w:id="802"/>
    </w:p>
    <w:p w14:paraId="7EC4C907">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803" w:name="_Toc20764"/>
      <w:bookmarkStart w:id="804" w:name="_Toc16954"/>
      <w:bookmarkStart w:id="805" w:name="_Toc19432"/>
      <w:bookmarkStart w:id="806" w:name="_Toc11339"/>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各级政府机构使用财政性资金进行政府采购活动时，在技术、服务等指标满足采购需求的前提下，要优先采购节能产品，对部分节能效果、性能等达到要求的产品，实行强制采购。</w:t>
      </w:r>
      <w:bookmarkEnd w:id="803"/>
      <w:bookmarkEnd w:id="804"/>
      <w:bookmarkEnd w:id="805"/>
      <w:bookmarkEnd w:id="806"/>
    </w:p>
    <w:p w14:paraId="3C210018">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2" w:firstLineChars="200"/>
        <w:jc w:val="both"/>
        <w:textAlignment w:val="auto"/>
        <w:outlineLvl w:val="9"/>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4.《关于印发环境标志产品政府采购品目清单的通知》（财库〔2019〕18号）</w:t>
      </w:r>
    </w:p>
    <w:p w14:paraId="3DFCA3F3">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根据</w:t>
      </w:r>
      <w:r>
        <w:rPr>
          <w:rFonts w:hint="eastAsia" w:ascii="宋体" w:hAnsi="宋体" w:eastAsia="宋体" w:cs="宋体"/>
          <w:bCs/>
          <w:color w:val="000000" w:themeColor="text1"/>
          <w:sz w:val="24"/>
          <w:szCs w:val="24"/>
          <w:lang w:val="en-US" w:eastAsia="zh-CN"/>
          <w14:textFill>
            <w14:solidFill>
              <w14:schemeClr w14:val="tx1"/>
            </w14:solidFill>
          </w14:textFill>
        </w:rPr>
        <w:t>《关于印发环境标志产品政府采购品目清单的通知》（财库〔2019〕18号）、《财政部发展改革委 生态环境部 市场监管总局关于调整优化节能产品 环境标志产品政府采购执行机制的通知》（财库〔2019〕9号）</w:t>
      </w:r>
      <w:r>
        <w:rPr>
          <w:rFonts w:hint="eastAsia" w:ascii="宋体" w:hAnsi="宋体" w:eastAsia="宋体" w:cs="宋体"/>
          <w:bCs/>
          <w:color w:val="000000" w:themeColor="text1"/>
          <w:sz w:val="24"/>
          <w:szCs w:val="24"/>
          <w14:textFill>
            <w14:solidFill>
              <w14:schemeClr w14:val="tx1"/>
            </w14:solidFill>
          </w14:textFill>
        </w:rPr>
        <w:t>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r>
        <w:rPr>
          <w:rFonts w:hint="eastAsia" w:ascii="宋体" w:hAnsi="宋体" w:eastAsia="宋体" w:cs="宋体"/>
          <w:bCs/>
          <w:color w:val="000000" w:themeColor="text1"/>
          <w:sz w:val="24"/>
          <w:szCs w:val="24"/>
          <w:lang w:eastAsia="zh-CN"/>
          <w14:textFill>
            <w14:solidFill>
              <w14:schemeClr w14:val="tx1"/>
            </w14:solidFill>
          </w14:textFill>
        </w:rPr>
        <w:t>。</w:t>
      </w:r>
    </w:p>
    <w:p w14:paraId="592DAAE9">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2" w:firstLineChars="200"/>
        <w:jc w:val="both"/>
        <w:textAlignment w:val="auto"/>
        <w:outlineLvl w:val="9"/>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5.《关于印发节能产品政府采购品目清单的通知》（财库〔2019〕19号）</w:t>
      </w:r>
      <w:r>
        <w:rPr>
          <w:rFonts w:hint="eastAsia" w:ascii="宋体" w:hAnsi="宋体" w:eastAsia="宋体" w:cs="宋体"/>
          <w:b/>
          <w:bCs w:val="0"/>
          <w:color w:val="000000" w:themeColor="text1"/>
          <w:sz w:val="24"/>
          <w:szCs w:val="24"/>
          <w14:textFill>
            <w14:solidFill>
              <w14:schemeClr w14:val="tx1"/>
            </w14:solidFill>
          </w14:textFill>
        </w:rPr>
        <w:t xml:space="preserve"> </w:t>
      </w:r>
    </w:p>
    <w:p w14:paraId="1491BAA6">
      <w:pPr>
        <w:pStyle w:val="93"/>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eastAsia="zh-CN"/>
          <w14:textFill>
            <w14:solidFill>
              <w14:schemeClr w14:val="tx1"/>
            </w14:solidFill>
          </w14:textFill>
        </w:rPr>
        <w:t>根据</w:t>
      </w:r>
      <w:r>
        <w:rPr>
          <w:rFonts w:hint="eastAsia" w:ascii="宋体" w:hAnsi="宋体" w:eastAsia="宋体" w:cs="宋体"/>
          <w:b w:val="0"/>
          <w:bCs/>
          <w:color w:val="000000" w:themeColor="text1"/>
          <w:sz w:val="24"/>
          <w:szCs w:val="24"/>
          <w:lang w:val="en-US" w:eastAsia="zh-CN"/>
          <w14:textFill>
            <w14:solidFill>
              <w14:schemeClr w14:val="tx1"/>
            </w14:solidFill>
          </w14:textFill>
        </w:rPr>
        <w:t>《关于印发节能产品政府采购品目清单的通知》（财库〔2019〕19号）、《财政部发展改革委 生态环境部 市场监管总局关于调整优化节能产品 环境标志产品政府采购执行机制的通知》（财库〔2019〕9号）</w:t>
      </w:r>
      <w:r>
        <w:rPr>
          <w:rFonts w:hint="eastAsia" w:ascii="宋体" w:hAnsi="宋体" w:eastAsia="宋体" w:cs="宋体"/>
          <w:b w:val="0"/>
          <w:bCs/>
          <w:color w:val="000000" w:themeColor="text1"/>
          <w:sz w:val="24"/>
          <w:szCs w:val="24"/>
          <w:lang w:eastAsia="zh-CN"/>
          <w14:textFill>
            <w14:solidFill>
              <w14:schemeClr w14:val="tx1"/>
            </w14:solidFill>
          </w14:textFill>
        </w:rPr>
        <w:t>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00C63A9">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sz w:val="24"/>
          <w:szCs w:val="24"/>
          <w:lang w:eastAsia="zh-CN"/>
          <w14:textFill>
            <w14:solidFill>
              <w14:schemeClr w14:val="tx1"/>
            </w14:solidFill>
          </w14:textFill>
        </w:rPr>
        <w:t>注：</w:t>
      </w:r>
      <w:r>
        <w:rPr>
          <w:rFonts w:hint="eastAsia" w:ascii="宋体" w:hAnsi="宋体" w:eastAsia="宋体" w:cs="宋体"/>
          <w:b w:val="0"/>
          <w:bCs/>
          <w:color w:val="000000" w:themeColor="text1"/>
          <w:sz w:val="24"/>
          <w:szCs w:val="24"/>
          <w14:textFill>
            <w14:solidFill>
              <w14:schemeClr w14:val="tx1"/>
            </w14:solidFill>
          </w14:textFill>
        </w:rPr>
        <w:t>获得上述认证的产品在</w:t>
      </w:r>
      <w:r>
        <w:rPr>
          <w:rFonts w:hint="eastAsia" w:ascii="宋体" w:hAnsi="宋体" w:eastAsia="宋体" w:cs="宋体"/>
          <w:b w:val="0"/>
          <w:bCs/>
          <w:color w:val="000000" w:themeColor="text1"/>
          <w:sz w:val="24"/>
          <w:szCs w:val="24"/>
          <w:lang w:eastAsia="zh-CN"/>
          <w14:textFill>
            <w14:solidFill>
              <w14:schemeClr w14:val="tx1"/>
            </w14:solidFill>
          </w14:textFill>
        </w:rPr>
        <w:t>投标</w:t>
      </w:r>
      <w:r>
        <w:rPr>
          <w:rFonts w:hint="eastAsia" w:ascii="宋体" w:hAnsi="宋体" w:eastAsia="宋体" w:cs="宋体"/>
          <w:b w:val="0"/>
          <w:bCs/>
          <w:color w:val="000000" w:themeColor="text1"/>
          <w:sz w:val="24"/>
          <w:szCs w:val="24"/>
          <w14:textFill>
            <w14:solidFill>
              <w14:schemeClr w14:val="tx1"/>
            </w14:solidFill>
          </w14:textFill>
        </w:rPr>
        <w:t>时应提供有效证明材料。以上所有证明文件复印件须加盖</w:t>
      </w:r>
      <w:r>
        <w:rPr>
          <w:rFonts w:hint="eastAsia" w:ascii="宋体" w:hAnsi="宋体" w:eastAsia="宋体" w:cs="宋体"/>
          <w:b w:val="0"/>
          <w:bCs/>
          <w:color w:val="000000" w:themeColor="text1"/>
          <w:sz w:val="24"/>
          <w:szCs w:val="24"/>
          <w:lang w:eastAsia="zh-CN"/>
          <w14:textFill>
            <w14:solidFill>
              <w14:schemeClr w14:val="tx1"/>
            </w14:solidFill>
          </w14:textFill>
        </w:rPr>
        <w:t>供应商</w:t>
      </w:r>
      <w:r>
        <w:rPr>
          <w:rFonts w:hint="eastAsia" w:ascii="宋体" w:hAnsi="宋体" w:eastAsia="宋体" w:cs="宋体"/>
          <w:b w:val="0"/>
          <w:bCs/>
          <w:color w:val="000000" w:themeColor="text1"/>
          <w:sz w:val="24"/>
          <w:szCs w:val="24"/>
          <w14:textFill>
            <w14:solidFill>
              <w14:schemeClr w14:val="tx1"/>
            </w14:solidFill>
          </w14:textFill>
        </w:rPr>
        <w:t>公章并注明“与原件一致”，否则不予计分。</w:t>
      </w:r>
    </w:p>
    <w:p w14:paraId="4603CDE2">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2" w:firstLineChars="200"/>
        <w:jc w:val="both"/>
        <w:textAlignment w:val="auto"/>
        <w:outlineLvl w:val="9"/>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pPr>
      <w:bookmarkStart w:id="807" w:name="_Toc17122"/>
      <w:bookmarkStart w:id="808" w:name="_Toc5700"/>
      <w:bookmarkStart w:id="809" w:name="_Toc27955"/>
      <w:bookmarkStart w:id="810" w:name="_Toc18923"/>
      <w:bookmarkStart w:id="811" w:name="_Toc24583"/>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6.《关于促进残疾人就业政府采购政策的通知》财库〔2017〕141号</w:t>
      </w:r>
      <w:bookmarkEnd w:id="807"/>
      <w:bookmarkEnd w:id="808"/>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w:t>
      </w:r>
      <w:bookmarkEnd w:id="809"/>
      <w:bookmarkEnd w:id="810"/>
      <w:bookmarkEnd w:id="811"/>
    </w:p>
    <w:p w14:paraId="2004381B">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812" w:name="_Toc24922"/>
      <w:bookmarkStart w:id="813" w:name="_Toc30234"/>
      <w:bookmarkStart w:id="814" w:name="_Toc22172"/>
      <w:bookmarkStart w:id="815" w:name="_Toc28713"/>
      <w:bookmarkStart w:id="816" w:name="_Toc1750"/>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福利企业参加政府采购活动时，应当提供市级以上民政局、财政局、残联部门出具的福利性企业的证明文件。</w:t>
      </w:r>
      <w:bookmarkEnd w:id="812"/>
      <w:bookmarkEnd w:id="813"/>
      <w:bookmarkEnd w:id="814"/>
      <w:bookmarkEnd w:id="815"/>
      <w:bookmarkEnd w:id="816"/>
    </w:p>
    <w:p w14:paraId="542802BA">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2"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817" w:name="_Toc14226"/>
      <w:bookmarkStart w:id="818" w:name="_Toc20174"/>
      <w:bookmarkStart w:id="819" w:name="_Toc27107"/>
      <w:bookmarkStart w:id="820" w:name="_Toc24373"/>
      <w:bookmarkStart w:id="821" w:name="_Toc8691"/>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7.陕西省财政厅关于印发《陕西省中小企业政府采购信用融资办法》（陕财办采〔2018〕23号）</w:t>
      </w:r>
      <w:bookmarkEnd w:id="817"/>
      <w:bookmarkEnd w:id="818"/>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w:t>
      </w:r>
      <w:bookmarkEnd w:id="819"/>
      <w:bookmarkEnd w:id="820"/>
      <w:bookmarkEnd w:id="821"/>
    </w:p>
    <w:p w14:paraId="08A7A56A">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822" w:name="_Toc1696"/>
      <w:bookmarkStart w:id="823" w:name="_Toc2203"/>
      <w:bookmarkStart w:id="824" w:name="_Toc2902"/>
      <w:bookmarkStart w:id="825" w:name="_Toc802"/>
      <w:bookmarkStart w:id="826" w:name="_Toc26044"/>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融资平台：有融资需求的供应商可根据自身情况，在陕西省政府采购信用融资平台（含各市分平台）自主选择金融机构及其融资产品，凭政府采购中标（成交）通知书或政府采购合同向金融机构提出融资申请。</w:t>
      </w:r>
      <w:bookmarkEnd w:id="822"/>
      <w:bookmarkEnd w:id="823"/>
      <w:bookmarkEnd w:id="824"/>
      <w:bookmarkEnd w:id="825"/>
      <w:bookmarkEnd w:id="826"/>
    </w:p>
    <w:p w14:paraId="68C51D7D">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bookmarkStart w:id="827" w:name="_Toc29619"/>
      <w:bookmarkStart w:id="828" w:name="_Toc31707"/>
      <w:bookmarkStart w:id="829" w:name="_Toc6798"/>
      <w:bookmarkStart w:id="830" w:name="_Toc30311"/>
      <w:bookmarkStart w:id="831" w:name="_Toc4872"/>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网址：http://www.ccgp-shaanxi.gov.cn/zcdservice/zcd/shanxi/</w:t>
      </w:r>
      <w:bookmarkEnd w:id="827"/>
      <w:bookmarkEnd w:id="828"/>
      <w:bookmarkEnd w:id="829"/>
      <w:bookmarkEnd w:id="830"/>
      <w:bookmarkEnd w:id="831"/>
    </w:p>
    <w:p w14:paraId="3D5DA518">
      <w:pPr>
        <w:pageBreakBefore w:val="0"/>
        <w:widowControl w:val="0"/>
        <w:wordWrap/>
        <w:overflowPunct/>
        <w:topLinePunct w:val="0"/>
        <w:autoSpaceDE/>
        <w:autoSpaceDN/>
        <w:bidi w:val="0"/>
        <w:spacing w:line="600" w:lineRule="exact"/>
        <w:textAlignment w:val="auto"/>
        <w:outlineLvl w:val="1"/>
        <w:rPr>
          <w:rFonts w:hint="eastAsia" w:ascii="宋体" w:hAnsi="宋体" w:eastAsia="宋体" w:cs="宋体"/>
          <w:b/>
          <w:color w:val="000000" w:themeColor="text1"/>
          <w:sz w:val="24"/>
          <w:szCs w:val="24"/>
          <w14:textFill>
            <w14:solidFill>
              <w14:schemeClr w14:val="tx1"/>
            </w14:solidFill>
          </w14:textFill>
        </w:rPr>
      </w:pPr>
    </w:p>
    <w:p w14:paraId="742EBB8F">
      <w:pPr>
        <w:pageBreakBefore w:val="0"/>
        <w:widowControl w:val="0"/>
        <w:wordWrap/>
        <w:overflowPunct/>
        <w:topLinePunct w:val="0"/>
        <w:autoSpaceDE/>
        <w:autoSpaceDN/>
        <w:bidi w:val="0"/>
        <w:spacing w:line="600" w:lineRule="exact"/>
        <w:textAlignment w:val="auto"/>
        <w:outlineLvl w:val="1"/>
        <w:rPr>
          <w:rFonts w:hint="eastAsia" w:ascii="宋体" w:hAnsi="宋体" w:eastAsia="宋体" w:cs="宋体"/>
          <w:b/>
          <w:color w:val="000000" w:themeColor="text1"/>
          <w:sz w:val="24"/>
          <w:szCs w:val="24"/>
          <w14:textFill>
            <w14:solidFill>
              <w14:schemeClr w14:val="tx1"/>
            </w14:solidFill>
          </w14:textFill>
        </w:rPr>
      </w:pPr>
    </w:p>
    <w:p w14:paraId="52909FC7">
      <w:pPr>
        <w:pageBreakBefore w:val="0"/>
        <w:widowControl w:val="0"/>
        <w:wordWrap/>
        <w:overflowPunct/>
        <w:topLinePunct w:val="0"/>
        <w:autoSpaceDE/>
        <w:autoSpaceDN/>
        <w:bidi w:val="0"/>
        <w:spacing w:line="600" w:lineRule="exact"/>
        <w:textAlignment w:val="auto"/>
        <w:outlineLvl w:val="1"/>
        <w:rPr>
          <w:rFonts w:hint="eastAsia" w:ascii="宋体" w:hAnsi="宋体" w:eastAsia="宋体" w:cs="宋体"/>
          <w:b/>
          <w:color w:val="000000" w:themeColor="text1"/>
          <w:sz w:val="24"/>
          <w:szCs w:val="24"/>
          <w14:textFill>
            <w14:solidFill>
              <w14:schemeClr w14:val="tx1"/>
            </w14:solidFill>
          </w14:textFill>
        </w:rPr>
      </w:pPr>
    </w:p>
    <w:p w14:paraId="087927F5">
      <w:pPr>
        <w:pageBreakBefore w:val="0"/>
        <w:widowControl w:val="0"/>
        <w:wordWrap/>
        <w:overflowPunct/>
        <w:topLinePunct w:val="0"/>
        <w:autoSpaceDE/>
        <w:autoSpaceDN/>
        <w:bidi w:val="0"/>
        <w:spacing w:line="600" w:lineRule="exact"/>
        <w:textAlignment w:val="auto"/>
        <w:outlineLvl w:val="1"/>
        <w:rPr>
          <w:rFonts w:hint="eastAsia" w:ascii="宋体" w:hAnsi="宋体" w:eastAsia="宋体" w:cs="宋体"/>
          <w:b/>
          <w:color w:val="000000" w:themeColor="text1"/>
          <w:sz w:val="24"/>
          <w:szCs w:val="24"/>
          <w14:textFill>
            <w14:solidFill>
              <w14:schemeClr w14:val="tx1"/>
            </w14:solidFill>
          </w14:textFill>
        </w:rPr>
      </w:pPr>
    </w:p>
    <w:p w14:paraId="26DAC169">
      <w:pPr>
        <w:pageBreakBefore w:val="0"/>
        <w:widowControl w:val="0"/>
        <w:wordWrap/>
        <w:overflowPunct/>
        <w:topLinePunct w:val="0"/>
        <w:autoSpaceDE/>
        <w:autoSpaceDN/>
        <w:bidi w:val="0"/>
        <w:spacing w:line="600" w:lineRule="exact"/>
        <w:textAlignment w:val="auto"/>
        <w:outlineLvl w:val="1"/>
        <w:rPr>
          <w:rFonts w:hint="eastAsia" w:ascii="宋体" w:hAnsi="宋体" w:eastAsia="宋体" w:cs="宋体"/>
          <w:b/>
          <w:color w:val="000000" w:themeColor="text1"/>
          <w:sz w:val="24"/>
          <w:szCs w:val="24"/>
          <w14:textFill>
            <w14:solidFill>
              <w14:schemeClr w14:val="tx1"/>
            </w14:solidFill>
          </w14:textFill>
        </w:rPr>
      </w:pPr>
    </w:p>
    <w:p w14:paraId="5EF0D7B2">
      <w:pPr>
        <w:pageBreakBefore w:val="0"/>
        <w:widowControl w:val="0"/>
        <w:wordWrap/>
        <w:overflowPunct/>
        <w:topLinePunct w:val="0"/>
        <w:autoSpaceDE/>
        <w:autoSpaceDN/>
        <w:bidi w:val="0"/>
        <w:spacing w:line="600" w:lineRule="exact"/>
        <w:textAlignment w:val="auto"/>
        <w:outlineLvl w:val="1"/>
        <w:rPr>
          <w:rFonts w:hint="eastAsia" w:ascii="宋体" w:hAnsi="宋体" w:eastAsia="宋体" w:cs="宋体"/>
          <w:b/>
          <w:color w:val="000000" w:themeColor="text1"/>
          <w:sz w:val="24"/>
          <w:szCs w:val="24"/>
          <w14:textFill>
            <w14:solidFill>
              <w14:schemeClr w14:val="tx1"/>
            </w14:solidFill>
          </w14:textFill>
        </w:rPr>
      </w:pPr>
    </w:p>
    <w:p w14:paraId="21919191">
      <w:pPr>
        <w:pageBreakBefore w:val="0"/>
        <w:widowControl w:val="0"/>
        <w:wordWrap/>
        <w:overflowPunct/>
        <w:topLinePunct w:val="0"/>
        <w:autoSpaceDE/>
        <w:autoSpaceDN/>
        <w:bidi w:val="0"/>
        <w:spacing w:line="600" w:lineRule="exact"/>
        <w:textAlignment w:val="auto"/>
        <w:outlineLvl w:val="1"/>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附件A:废标条件</w:t>
      </w:r>
      <w:bookmarkEnd w:id="727"/>
    </w:p>
    <w:p w14:paraId="4CF0DB62">
      <w:pPr>
        <w:pageBreakBefore w:val="0"/>
        <w:widowControl w:val="0"/>
        <w:wordWrap/>
        <w:overflowPunct/>
        <w:topLinePunct w:val="0"/>
        <w:autoSpaceDE/>
        <w:autoSpaceDN/>
        <w:bidi w:val="0"/>
        <w:adjustRightInd w:val="0"/>
        <w:snapToGrid w:val="0"/>
        <w:spacing w:line="600" w:lineRule="exact"/>
        <w:jc w:val="center"/>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废 标 条 件</w:t>
      </w:r>
    </w:p>
    <w:p w14:paraId="07D8A891">
      <w:pPr>
        <w:pageBreakBefore w:val="0"/>
        <w:widowControl w:val="0"/>
        <w:wordWrap/>
        <w:overflowPunct/>
        <w:topLinePunct w:val="0"/>
        <w:autoSpaceDE/>
        <w:autoSpaceDN/>
        <w:bidi w:val="0"/>
        <w:spacing w:line="600" w:lineRule="exact"/>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A0. 总  则</w:t>
      </w:r>
    </w:p>
    <w:p w14:paraId="6BDC87C5">
      <w:pPr>
        <w:pageBreakBefore w:val="0"/>
        <w:widowControl w:val="0"/>
        <w:wordWrap/>
        <w:overflowPunct/>
        <w:topLinePunct w:val="0"/>
        <w:autoSpaceDE/>
        <w:autoSpaceDN/>
        <w:bidi w:val="0"/>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本附件所集中所示的否决投标条件，是本章“评标办法”的组成部分，是对本章正文部分所归定否决投标条件的总结和补充，如果出现相互矛盾的情况，以本章正文部分的规定为准。</w:t>
      </w:r>
    </w:p>
    <w:p w14:paraId="3E4BFFD2">
      <w:pPr>
        <w:pageBreakBefore w:val="0"/>
        <w:widowControl w:val="0"/>
        <w:wordWrap/>
        <w:overflowPunct/>
        <w:topLinePunct w:val="0"/>
        <w:autoSpaceDE/>
        <w:autoSpaceDN/>
        <w:bidi w:val="0"/>
        <w:spacing w:line="600" w:lineRule="exact"/>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A1. 否决投标条件</w:t>
      </w:r>
    </w:p>
    <w:p w14:paraId="7E8639A6">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供应商或其投标文件有下列情形之一的，否决其投标：</w:t>
      </w:r>
    </w:p>
    <w:p w14:paraId="65CE2212">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（1）投标单位未经过正常渠道领取招标文件，或投标单位名称与领取招标文件时登记的投标单位名称不符的；</w:t>
      </w:r>
    </w:p>
    <w:p w14:paraId="50DB8B0D">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（2）未按招标文件规定要求签署、盖章的；无响应有效期或有效期达不到招标文件要求的；</w:t>
      </w:r>
    </w:p>
    <w:p w14:paraId="66A226DA">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（3）投标文件未按照投标文件格式及内容要求填写的；</w:t>
      </w:r>
    </w:p>
    <w:p w14:paraId="78C7250F">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（4）投标单位针对同一项目递交两份或多份内容不同的投标文件，未书面声明哪一份是有效的或出现选择性报价的；</w:t>
      </w:r>
    </w:p>
    <w:p w14:paraId="64C01DE9">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（5）未按招标文件要求提供资格证明文件原件或提供的原件缺项；</w:t>
      </w:r>
    </w:p>
    <w:p w14:paraId="4780FA4E">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（6）提供虚假资质、虚假证明（包括第三方提供的虚假证明）的，除按无效文件处理外，还将按照有关规定进行处罚；</w:t>
      </w:r>
    </w:p>
    <w:p w14:paraId="01156676">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（7）附有采购人、采购代理机构不能接受的条款和商务响应方面（付款条件、</w:t>
      </w:r>
      <w:r>
        <w:rPr>
          <w:rFonts w:hint="eastAsia" w:ascii="宋体" w:hAnsi="宋体" w:eastAsia="宋体" w:cs="宋体"/>
          <w:color w:val="000000" w:themeColor="text1"/>
          <w:spacing w:val="4"/>
          <w:sz w:val="24"/>
          <w:szCs w:val="24"/>
          <w:lang w:eastAsia="zh-CN"/>
          <w14:textFill>
            <w14:solidFill>
              <w14:schemeClr w14:val="tx1"/>
            </w14:solidFill>
          </w14:textFill>
        </w:rPr>
        <w:t>服务期限</w:t>
      </w:r>
      <w:r>
        <w:rPr>
          <w:rFonts w:hint="eastAsia" w:ascii="宋体" w:hAnsi="宋体" w:eastAsia="宋体" w:cs="宋体"/>
          <w:color w:val="000000" w:themeColor="text1"/>
          <w:spacing w:val="4"/>
          <w:sz w:val="24"/>
          <w:szCs w:val="24"/>
          <w14:textFill>
            <w14:solidFill>
              <w14:schemeClr w14:val="tx1"/>
            </w14:solidFill>
          </w14:textFill>
        </w:rPr>
        <w:t>）与招标文件要求不一致的；</w:t>
      </w:r>
    </w:p>
    <w:p w14:paraId="42A20212">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（8）在政府采购或其它重大项目履约过程中有不良记录，不能按期履约的；</w:t>
      </w:r>
    </w:p>
    <w:p w14:paraId="0A82307B">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（9）投标报价与市场价偏离较大，低于成本，形成不正当竞争的；</w:t>
      </w:r>
    </w:p>
    <w:p w14:paraId="5274A8FB">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（10）有重大缺漏项的；</w:t>
      </w:r>
    </w:p>
    <w:p w14:paraId="18F56AD9">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（11）以他人名义进行投标的；</w:t>
      </w:r>
    </w:p>
    <w:p w14:paraId="057CDDE7">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（12）供应商无法定代表人授权书或其授权书的有效性不符合招标文件规定的；</w:t>
      </w:r>
    </w:p>
    <w:p w14:paraId="5778FABC">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（13）供应商有串通投标、弄虚作假、行贿等违法行为的。</w:t>
      </w:r>
    </w:p>
    <w:p w14:paraId="4977ADD3">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（14）投标内容不完整；</w:t>
      </w:r>
    </w:p>
    <w:p w14:paraId="04B9961C">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（15）供应商的商务响应达不到招标文件要求；</w:t>
      </w:r>
    </w:p>
    <w:p w14:paraId="26DFE12F">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（16）不按评标委员会要求澄清、说明或补正的。</w:t>
      </w:r>
    </w:p>
    <w:p w14:paraId="24947FC6">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（17）评标委员会认定供应商以低于成本报价竞标的。</w:t>
      </w:r>
    </w:p>
    <w:p w14:paraId="2E07FE61">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（18）提供的投标文件电子版不能正常参与评标的。</w:t>
      </w:r>
    </w:p>
    <w:p w14:paraId="1CB86F7C">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（19）其他经评标委员会确认的未能实质性响应招标文件要求的。</w:t>
      </w:r>
    </w:p>
    <w:p w14:paraId="4A1A6880">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（20）投标文件电子版无法打开或主要内容无法显示，影响正常评标。</w:t>
      </w:r>
    </w:p>
    <w:p w14:paraId="6F87A5D9">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（21）未按时缴纳投标保证金的。</w:t>
      </w:r>
    </w:p>
    <w:p w14:paraId="32D4EF66">
      <w:pPr>
        <w:pageBreakBefore w:val="0"/>
        <w:widowControl w:val="0"/>
        <w:wordWrap/>
        <w:overflowPunct/>
        <w:topLinePunct w:val="0"/>
        <w:autoSpaceDE/>
        <w:autoSpaceDN/>
        <w:bidi w:val="0"/>
        <w:spacing w:line="600" w:lineRule="exact"/>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A2 . 串通投标</w:t>
      </w:r>
    </w:p>
    <w:p w14:paraId="2BB81C58">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有下列情形之一的，属于投标人相互串通投标：</w:t>
      </w:r>
    </w:p>
    <w:p w14:paraId="09B86096">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（1）投标人之间协商投标报价等投标文件的实质性内容；</w:t>
      </w:r>
    </w:p>
    <w:p w14:paraId="2BB64568">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（2）投标人之间约定</w:t>
      </w:r>
      <w:r>
        <w:rPr>
          <w:rFonts w:hint="eastAsia" w:ascii="宋体" w:hAnsi="宋体" w:eastAsia="宋体" w:cs="宋体"/>
          <w:color w:val="000000" w:themeColor="text1"/>
          <w:spacing w:val="4"/>
          <w:sz w:val="24"/>
          <w:szCs w:val="24"/>
          <w:lang w:eastAsia="zh-CN"/>
          <w14:textFill>
            <w14:solidFill>
              <w14:schemeClr w14:val="tx1"/>
            </w14:solidFill>
          </w14:textFill>
        </w:rPr>
        <w:t>中标</w:t>
      </w:r>
      <w:r>
        <w:rPr>
          <w:rFonts w:hint="eastAsia" w:ascii="宋体" w:hAnsi="宋体" w:eastAsia="宋体" w:cs="宋体"/>
          <w:color w:val="000000" w:themeColor="text1"/>
          <w:spacing w:val="4"/>
          <w:sz w:val="24"/>
          <w:szCs w:val="24"/>
          <w14:textFill>
            <w14:solidFill>
              <w14:schemeClr w14:val="tx1"/>
            </w14:solidFill>
          </w14:textFill>
        </w:rPr>
        <w:t>投标人；</w:t>
      </w:r>
    </w:p>
    <w:p w14:paraId="69F62F35">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（3）投标人之间约定部分投标人放弃投标或者</w:t>
      </w:r>
      <w:r>
        <w:rPr>
          <w:rFonts w:hint="eastAsia" w:ascii="宋体" w:hAnsi="宋体" w:eastAsia="宋体" w:cs="宋体"/>
          <w:color w:val="000000" w:themeColor="text1"/>
          <w:spacing w:val="4"/>
          <w:sz w:val="24"/>
          <w:szCs w:val="24"/>
          <w:lang w:eastAsia="zh-CN"/>
          <w14:textFill>
            <w14:solidFill>
              <w14:schemeClr w14:val="tx1"/>
            </w14:solidFill>
          </w14:textFill>
        </w:rPr>
        <w:t>中标</w:t>
      </w:r>
      <w:r>
        <w:rPr>
          <w:rFonts w:hint="eastAsia" w:ascii="宋体" w:hAnsi="宋体" w:eastAsia="宋体" w:cs="宋体"/>
          <w:color w:val="000000" w:themeColor="text1"/>
          <w:spacing w:val="4"/>
          <w:sz w:val="24"/>
          <w:szCs w:val="24"/>
          <w14:textFill>
            <w14:solidFill>
              <w14:schemeClr w14:val="tx1"/>
            </w14:solidFill>
          </w14:textFill>
        </w:rPr>
        <w:t>；</w:t>
      </w:r>
    </w:p>
    <w:p w14:paraId="3E70942E">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（4）属于同一集团、协会、商会等组织成员的投标人按照该组织要求协同投标；</w:t>
      </w:r>
    </w:p>
    <w:p w14:paraId="6144B2BC">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（5）投标人之间为谋</w:t>
      </w:r>
      <w:r>
        <w:rPr>
          <w:rFonts w:hint="eastAsia" w:ascii="宋体" w:hAnsi="宋体" w:eastAsia="宋体" w:cs="宋体"/>
          <w:color w:val="000000" w:themeColor="text1"/>
          <w:spacing w:val="4"/>
          <w:sz w:val="24"/>
          <w:szCs w:val="24"/>
          <w:lang w:eastAsia="zh-CN"/>
          <w14:textFill>
            <w14:solidFill>
              <w14:schemeClr w14:val="tx1"/>
            </w14:solidFill>
          </w14:textFill>
        </w:rPr>
        <w:t>中标</w:t>
      </w:r>
      <w:r>
        <w:rPr>
          <w:rFonts w:hint="eastAsia" w:ascii="宋体" w:hAnsi="宋体" w:eastAsia="宋体" w:cs="宋体"/>
          <w:color w:val="000000" w:themeColor="text1"/>
          <w:spacing w:val="4"/>
          <w:sz w:val="24"/>
          <w:szCs w:val="24"/>
          <w14:textFill>
            <w14:solidFill>
              <w14:schemeClr w14:val="tx1"/>
            </w14:solidFill>
          </w14:textFill>
        </w:rPr>
        <w:t>或者排斥特定投标人而采取的其他联合行动。</w:t>
      </w:r>
    </w:p>
    <w:p w14:paraId="75322C58">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有下列情形之一的，视为投标人相互串通投标：</w:t>
      </w:r>
    </w:p>
    <w:p w14:paraId="6FC9A271">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（1）不同投标人的投标文件由同一单位或者个人编制；</w:t>
      </w:r>
    </w:p>
    <w:p w14:paraId="3A6FFEDC">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（2）不同投标人委托同一单位或者个人办理投标事宜；</w:t>
      </w:r>
    </w:p>
    <w:p w14:paraId="6E45B506">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（3）不同投标人的投标文件载明的项目管理成员为同一人；</w:t>
      </w:r>
    </w:p>
    <w:p w14:paraId="5C520E0B">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（4）不同投标人的投标文件异常一致或者投标报价呈规律性差异；</w:t>
      </w:r>
    </w:p>
    <w:p w14:paraId="5F34A2C9">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（5）不同投标人的投标文件相互混装；</w:t>
      </w:r>
    </w:p>
    <w:p w14:paraId="42B97FE9">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（6）不同投标人的投标保证金从同一单位或者个人的账户转出。</w:t>
      </w:r>
    </w:p>
    <w:p w14:paraId="7901F4C3">
      <w:pPr>
        <w:pageBreakBefore w:val="0"/>
        <w:widowControl w:val="0"/>
        <w:wordWrap/>
        <w:overflowPunct/>
        <w:topLinePunct w:val="0"/>
        <w:autoSpaceDE/>
        <w:autoSpaceDN/>
        <w:bidi w:val="0"/>
        <w:spacing w:line="600" w:lineRule="exact"/>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A3. 弄虚作假</w:t>
      </w:r>
    </w:p>
    <w:p w14:paraId="0E22EE3C">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投标人有下列情形之一的，属于弄虚作假的行为：</w:t>
      </w:r>
    </w:p>
    <w:p w14:paraId="5E59E815">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w:t>
      </w:r>
      <w:r>
        <w:rPr>
          <w:rFonts w:hint="eastAsia" w:ascii="宋体" w:hAnsi="宋体" w:eastAsia="宋体" w:cs="宋体"/>
          <w:color w:val="000000" w:themeColor="text1"/>
          <w:spacing w:val="4"/>
          <w:sz w:val="24"/>
          <w:szCs w:val="24"/>
          <w:lang w:val="en-US" w:eastAsia="zh-CN"/>
          <w14:textFill>
            <w14:solidFill>
              <w14:schemeClr w14:val="tx1"/>
            </w14:solidFill>
          </w14:textFill>
        </w:rPr>
        <w:t>1</w:t>
      </w:r>
      <w:r>
        <w:rPr>
          <w:rFonts w:hint="eastAsia" w:ascii="宋体" w:hAnsi="宋体" w:eastAsia="宋体" w:cs="宋体"/>
          <w:color w:val="000000" w:themeColor="text1"/>
          <w:spacing w:val="4"/>
          <w:sz w:val="24"/>
          <w:szCs w:val="24"/>
          <w:lang w:eastAsia="zh-CN"/>
          <w14:textFill>
            <w14:solidFill>
              <w14:schemeClr w14:val="tx1"/>
            </w14:solidFill>
          </w14:textFill>
        </w:rPr>
        <w:t>）</w:t>
      </w:r>
      <w:r>
        <w:rPr>
          <w:rFonts w:hint="eastAsia" w:ascii="宋体" w:hAnsi="宋体" w:eastAsia="宋体" w:cs="宋体"/>
          <w:color w:val="000000" w:themeColor="text1"/>
          <w:spacing w:val="4"/>
          <w:sz w:val="24"/>
          <w:szCs w:val="24"/>
          <w14:textFill>
            <w14:solidFill>
              <w14:schemeClr w14:val="tx1"/>
            </w14:solidFill>
          </w14:textFill>
        </w:rPr>
        <w:t>使用伪造、变造的许可证件；</w:t>
      </w:r>
    </w:p>
    <w:p w14:paraId="71C0A8DC">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w:t>
      </w:r>
      <w:r>
        <w:rPr>
          <w:rFonts w:hint="eastAsia" w:ascii="宋体" w:hAnsi="宋体" w:eastAsia="宋体" w:cs="宋体"/>
          <w:color w:val="000000" w:themeColor="text1"/>
          <w:spacing w:val="4"/>
          <w:sz w:val="24"/>
          <w:szCs w:val="24"/>
          <w:lang w:val="en-US" w:eastAsia="zh-CN"/>
          <w14:textFill>
            <w14:solidFill>
              <w14:schemeClr w14:val="tx1"/>
            </w14:solidFill>
          </w14:textFill>
        </w:rPr>
        <w:t>2</w:t>
      </w:r>
      <w:r>
        <w:rPr>
          <w:rFonts w:hint="eastAsia" w:ascii="宋体" w:hAnsi="宋体" w:eastAsia="宋体" w:cs="宋体"/>
          <w:color w:val="000000" w:themeColor="text1"/>
          <w:spacing w:val="4"/>
          <w:sz w:val="24"/>
          <w:szCs w:val="24"/>
          <w:lang w:eastAsia="zh-CN"/>
          <w14:textFill>
            <w14:solidFill>
              <w14:schemeClr w14:val="tx1"/>
            </w14:solidFill>
          </w14:textFill>
        </w:rPr>
        <w:t>）</w:t>
      </w:r>
      <w:r>
        <w:rPr>
          <w:rFonts w:hint="eastAsia" w:ascii="宋体" w:hAnsi="宋体" w:eastAsia="宋体" w:cs="宋体"/>
          <w:color w:val="000000" w:themeColor="text1"/>
          <w:spacing w:val="4"/>
          <w:sz w:val="24"/>
          <w:szCs w:val="24"/>
          <w14:textFill>
            <w14:solidFill>
              <w14:schemeClr w14:val="tx1"/>
            </w14:solidFill>
          </w14:textFill>
        </w:rPr>
        <w:t xml:space="preserve"> 提供虚假的财务状况或者业绩；</w:t>
      </w:r>
    </w:p>
    <w:p w14:paraId="7B455015">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w:t>
      </w:r>
      <w:r>
        <w:rPr>
          <w:rFonts w:hint="eastAsia" w:ascii="宋体" w:hAnsi="宋体" w:eastAsia="宋体" w:cs="宋体"/>
          <w:color w:val="000000" w:themeColor="text1"/>
          <w:spacing w:val="4"/>
          <w:sz w:val="24"/>
          <w:szCs w:val="24"/>
          <w:lang w:val="en-US" w:eastAsia="zh-CN"/>
          <w14:textFill>
            <w14:solidFill>
              <w14:schemeClr w14:val="tx1"/>
            </w14:solidFill>
          </w14:textFill>
        </w:rPr>
        <w:t>3</w:t>
      </w:r>
      <w:r>
        <w:rPr>
          <w:rFonts w:hint="eastAsia" w:ascii="宋体" w:hAnsi="宋体" w:eastAsia="宋体" w:cs="宋体"/>
          <w:color w:val="000000" w:themeColor="text1"/>
          <w:spacing w:val="4"/>
          <w:sz w:val="24"/>
          <w:szCs w:val="24"/>
          <w:lang w:eastAsia="zh-CN"/>
          <w14:textFill>
            <w14:solidFill>
              <w14:schemeClr w14:val="tx1"/>
            </w14:solidFill>
          </w14:textFill>
        </w:rPr>
        <w:t>）</w:t>
      </w:r>
      <w:r>
        <w:rPr>
          <w:rFonts w:hint="eastAsia" w:ascii="宋体" w:hAnsi="宋体" w:eastAsia="宋体" w:cs="宋体"/>
          <w:color w:val="000000" w:themeColor="text1"/>
          <w:spacing w:val="4"/>
          <w:sz w:val="24"/>
          <w:szCs w:val="24"/>
          <w14:textFill>
            <w14:solidFill>
              <w14:schemeClr w14:val="tx1"/>
            </w14:solidFill>
          </w14:textFill>
        </w:rPr>
        <w:t>提供虚假的项目负责人或者技术人员简历、劳动关系证明；</w:t>
      </w:r>
    </w:p>
    <w:p w14:paraId="28923050">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w:t>
      </w:r>
      <w:r>
        <w:rPr>
          <w:rFonts w:hint="eastAsia" w:ascii="宋体" w:hAnsi="宋体" w:eastAsia="宋体" w:cs="宋体"/>
          <w:color w:val="000000" w:themeColor="text1"/>
          <w:spacing w:val="4"/>
          <w:sz w:val="24"/>
          <w:szCs w:val="24"/>
          <w:lang w:val="en-US" w:eastAsia="zh-CN"/>
          <w14:textFill>
            <w14:solidFill>
              <w14:schemeClr w14:val="tx1"/>
            </w14:solidFill>
          </w14:textFill>
        </w:rPr>
        <w:t>4</w:t>
      </w:r>
      <w:r>
        <w:rPr>
          <w:rFonts w:hint="eastAsia" w:ascii="宋体" w:hAnsi="宋体" w:eastAsia="宋体" w:cs="宋体"/>
          <w:color w:val="000000" w:themeColor="text1"/>
          <w:spacing w:val="4"/>
          <w:sz w:val="24"/>
          <w:szCs w:val="24"/>
          <w:lang w:eastAsia="zh-CN"/>
          <w14:textFill>
            <w14:solidFill>
              <w14:schemeClr w14:val="tx1"/>
            </w14:solidFill>
          </w14:textFill>
        </w:rPr>
        <w:t>）</w:t>
      </w:r>
      <w:r>
        <w:rPr>
          <w:rFonts w:hint="eastAsia" w:ascii="宋体" w:hAnsi="宋体" w:eastAsia="宋体" w:cs="宋体"/>
          <w:color w:val="000000" w:themeColor="text1"/>
          <w:spacing w:val="4"/>
          <w:sz w:val="24"/>
          <w:szCs w:val="24"/>
          <w14:textFill>
            <w14:solidFill>
              <w14:schemeClr w14:val="tx1"/>
            </w14:solidFill>
          </w14:textFill>
        </w:rPr>
        <w:t>提供虚假的信用状况；</w:t>
      </w:r>
    </w:p>
    <w:p w14:paraId="304B124E">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w:t>
      </w:r>
      <w:r>
        <w:rPr>
          <w:rFonts w:hint="eastAsia" w:ascii="宋体" w:hAnsi="宋体" w:eastAsia="宋体" w:cs="宋体"/>
          <w:color w:val="000000" w:themeColor="text1"/>
          <w:spacing w:val="4"/>
          <w:sz w:val="24"/>
          <w:szCs w:val="24"/>
          <w:lang w:val="en-US" w:eastAsia="zh-CN"/>
          <w14:textFill>
            <w14:solidFill>
              <w14:schemeClr w14:val="tx1"/>
            </w14:solidFill>
          </w14:textFill>
        </w:rPr>
        <w:t>5</w:t>
      </w:r>
      <w:r>
        <w:rPr>
          <w:rFonts w:hint="eastAsia" w:ascii="宋体" w:hAnsi="宋体" w:eastAsia="宋体" w:cs="宋体"/>
          <w:color w:val="000000" w:themeColor="text1"/>
          <w:spacing w:val="4"/>
          <w:sz w:val="24"/>
          <w:szCs w:val="24"/>
          <w:lang w:eastAsia="zh-CN"/>
          <w14:textFill>
            <w14:solidFill>
              <w14:schemeClr w14:val="tx1"/>
            </w14:solidFill>
          </w14:textFill>
        </w:rPr>
        <w:t>）</w:t>
      </w:r>
      <w:r>
        <w:rPr>
          <w:rFonts w:hint="eastAsia" w:ascii="宋体" w:hAnsi="宋体" w:eastAsia="宋体" w:cs="宋体"/>
          <w:color w:val="000000" w:themeColor="text1"/>
          <w:spacing w:val="4"/>
          <w:sz w:val="24"/>
          <w:szCs w:val="24"/>
          <w14:textFill>
            <w14:solidFill>
              <w14:schemeClr w14:val="tx1"/>
            </w14:solidFill>
          </w14:textFill>
        </w:rPr>
        <w:t xml:space="preserve"> 其他弄虚作假的行为。</w:t>
      </w:r>
    </w:p>
    <w:p w14:paraId="267991E3">
      <w:pPr>
        <w:pStyle w:val="5"/>
        <w:pageBreakBefore w:val="0"/>
        <w:widowControl w:val="0"/>
        <w:wordWrap/>
        <w:overflowPunct/>
        <w:topLinePunct w:val="0"/>
        <w:autoSpaceDE/>
        <w:autoSpaceDN/>
        <w:bidi w:val="0"/>
        <w:spacing w:line="600" w:lineRule="exact"/>
        <w:textAlignment w:val="auto"/>
        <w:rPr>
          <w:rFonts w:hint="eastAsia" w:ascii="宋体" w:hAnsi="宋体" w:eastAsia="宋体" w:cs="宋体"/>
          <w:color w:val="000000" w:themeColor="text1"/>
          <w:sz w:val="24"/>
          <w:szCs w:val="24"/>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bookmarkEnd w:id="493"/>
    <w:bookmarkEnd w:id="494"/>
    <w:bookmarkEnd w:id="495"/>
    <w:p w14:paraId="2981D78C">
      <w:pPr>
        <w:pStyle w:val="2"/>
        <w:pageBreakBefore w:val="0"/>
        <w:widowControl w:val="0"/>
        <w:numPr>
          <w:ilvl w:val="0"/>
          <w:numId w:val="0"/>
        </w:numPr>
        <w:wordWrap/>
        <w:overflowPunct/>
        <w:topLinePunct w:val="0"/>
        <w:autoSpaceDE/>
        <w:autoSpaceDN/>
        <w:bidi w:val="0"/>
        <w:spacing w:before="0" w:after="0" w:line="600" w:lineRule="exact"/>
        <w:jc w:val="center"/>
        <w:textAlignment w:val="auto"/>
        <w:rPr>
          <w:rFonts w:hint="eastAsia" w:ascii="宋体" w:hAnsi="宋体" w:eastAsia="宋体" w:cs="宋体"/>
          <w:color w:val="000000" w:themeColor="text1"/>
          <w:sz w:val="30"/>
          <w:szCs w:val="30"/>
          <w14:textFill>
            <w14:solidFill>
              <w14:schemeClr w14:val="tx1"/>
            </w14:solidFill>
          </w14:textFill>
        </w:rPr>
      </w:pPr>
      <w:bookmarkStart w:id="832" w:name="_Toc132"/>
      <w:bookmarkStart w:id="833" w:name="_Toc31421"/>
      <w:bookmarkStart w:id="834" w:name="_Toc3834"/>
      <w:bookmarkStart w:id="835" w:name="_Toc13863"/>
      <w:bookmarkStart w:id="836" w:name="_Toc5347"/>
      <w:r>
        <w:rPr>
          <w:rFonts w:hint="eastAsia" w:ascii="宋体" w:hAnsi="宋体" w:eastAsia="宋体" w:cs="宋体"/>
          <w:b/>
          <w:bCs/>
          <w:color w:val="000000" w:themeColor="text1"/>
          <w:kern w:val="44"/>
          <w:sz w:val="30"/>
          <w:szCs w:val="30"/>
          <w:lang w:val="en-US" w:eastAsia="zh-CN" w:bidi="ar-SA"/>
          <w14:textFill>
            <w14:solidFill>
              <w14:schemeClr w14:val="tx1"/>
            </w14:solidFill>
          </w14:textFill>
        </w:rPr>
        <w:t>第五章</w:t>
      </w:r>
      <w:r>
        <w:rPr>
          <w:rFonts w:hint="eastAsia" w:ascii="宋体" w:hAnsi="宋体" w:cs="宋体"/>
          <w:b/>
          <w:bCs/>
          <w:color w:val="000000" w:themeColor="text1"/>
          <w:kern w:val="44"/>
          <w:sz w:val="30"/>
          <w:szCs w:val="30"/>
          <w:lang w:val="en-US" w:eastAsia="zh-CN" w:bidi="ar-SA"/>
          <w14:textFill>
            <w14:solidFill>
              <w14:schemeClr w14:val="tx1"/>
            </w14:solidFill>
          </w14:textFill>
        </w:rPr>
        <w:t xml:space="preserve"> </w:t>
      </w:r>
      <w:r>
        <w:rPr>
          <w:rFonts w:hint="eastAsia" w:ascii="宋体" w:hAnsi="宋体" w:eastAsia="宋体" w:cs="宋体"/>
          <w:color w:val="000000" w:themeColor="text1"/>
          <w:sz w:val="30"/>
          <w:szCs w:val="30"/>
          <w14:textFill>
            <w14:solidFill>
              <w14:schemeClr w14:val="tx1"/>
            </w14:solidFill>
          </w14:textFill>
        </w:rPr>
        <w:t>合同（拟签订</w:t>
      </w:r>
      <w:r>
        <w:rPr>
          <w:rFonts w:hint="eastAsia" w:ascii="宋体" w:hAnsi="宋体" w:cs="宋体"/>
          <w:color w:val="000000" w:themeColor="text1"/>
          <w:sz w:val="30"/>
          <w:szCs w:val="30"/>
          <w:lang w:val="en-US" w:eastAsia="zh-CN"/>
          <w14:textFill>
            <w14:solidFill>
              <w14:schemeClr w14:val="tx1"/>
            </w14:solidFill>
          </w14:textFill>
        </w:rPr>
        <w:t>合同</w:t>
      </w:r>
      <w:r>
        <w:rPr>
          <w:rFonts w:hint="eastAsia" w:ascii="宋体" w:hAnsi="宋体" w:eastAsia="宋体" w:cs="宋体"/>
          <w:color w:val="000000" w:themeColor="text1"/>
          <w:sz w:val="30"/>
          <w:szCs w:val="30"/>
          <w14:textFill>
            <w14:solidFill>
              <w14:schemeClr w14:val="tx1"/>
            </w14:solidFill>
          </w14:textFill>
        </w:rPr>
        <w:t>文本）</w:t>
      </w:r>
      <w:bookmarkEnd w:id="832"/>
      <w:bookmarkEnd w:id="833"/>
      <w:bookmarkEnd w:id="834"/>
    </w:p>
    <w:p w14:paraId="4348C052">
      <w:pPr>
        <w:rPr>
          <w:rFonts w:hint="eastAsia"/>
          <w:color w:val="000000" w:themeColor="text1"/>
          <w14:textFill>
            <w14:solidFill>
              <w14:schemeClr w14:val="tx1"/>
            </w14:solidFill>
          </w14:textFill>
        </w:rPr>
      </w:pPr>
    </w:p>
    <w:p w14:paraId="7B05D771">
      <w:pPr>
        <w:pageBreakBefore w:val="0"/>
        <w:widowControl w:val="0"/>
        <w:numPr>
          <w:ilvl w:val="0"/>
          <w:numId w:val="0"/>
        </w:numPr>
        <w:wordWrap/>
        <w:overflowPunct/>
        <w:topLinePunct w:val="0"/>
        <w:autoSpaceDE/>
        <w:autoSpaceDN/>
        <w:bidi w:val="0"/>
        <w:spacing w:line="600" w:lineRule="exact"/>
        <w:textAlignment w:val="auto"/>
        <w:rPr>
          <w:rFonts w:hint="eastAsia" w:ascii="宋体" w:hAnsi="宋体" w:eastAsia="宋体" w:cs="宋体"/>
          <w:color w:val="000000" w:themeColor="text1"/>
          <w:sz w:val="24"/>
          <w:szCs w:val="24"/>
          <w14:textFill>
            <w14:solidFill>
              <w14:schemeClr w14:val="tx1"/>
            </w14:solidFill>
          </w14:textFill>
        </w:rPr>
      </w:pPr>
    </w:p>
    <w:p w14:paraId="281078C1">
      <w:pPr>
        <w:pageBreakBefore w:val="0"/>
        <w:widowControl w:val="0"/>
        <w:numPr>
          <w:ilvl w:val="0"/>
          <w:numId w:val="0"/>
        </w:numPr>
        <w:wordWrap/>
        <w:overflowPunct/>
        <w:topLinePunct w:val="0"/>
        <w:autoSpaceDE/>
        <w:autoSpaceDN/>
        <w:bidi w:val="0"/>
        <w:spacing w:line="600" w:lineRule="exact"/>
        <w:textAlignment w:val="auto"/>
        <w:rPr>
          <w:rFonts w:hint="eastAsia" w:ascii="宋体" w:hAnsi="宋体" w:eastAsia="宋体" w:cs="宋体"/>
          <w:color w:val="000000" w:themeColor="text1"/>
          <w:sz w:val="24"/>
          <w:szCs w:val="24"/>
          <w14:textFill>
            <w14:solidFill>
              <w14:schemeClr w14:val="tx1"/>
            </w14:solidFill>
          </w14:textFill>
        </w:rPr>
      </w:pPr>
    </w:p>
    <w:p w14:paraId="5BA0242A">
      <w:pPr>
        <w:pageBreakBefore w:val="0"/>
        <w:widowControl w:val="0"/>
        <w:numPr>
          <w:ilvl w:val="0"/>
          <w:numId w:val="0"/>
        </w:numPr>
        <w:wordWrap/>
        <w:overflowPunct/>
        <w:topLinePunct w:val="0"/>
        <w:autoSpaceDE/>
        <w:autoSpaceDN/>
        <w:bidi w:val="0"/>
        <w:spacing w:line="600" w:lineRule="exact"/>
        <w:textAlignment w:val="auto"/>
        <w:rPr>
          <w:rFonts w:hint="eastAsia" w:ascii="宋体" w:hAnsi="宋体" w:eastAsia="宋体" w:cs="宋体"/>
          <w:color w:val="000000" w:themeColor="text1"/>
          <w:sz w:val="24"/>
          <w:szCs w:val="24"/>
          <w14:textFill>
            <w14:solidFill>
              <w14:schemeClr w14:val="tx1"/>
            </w14:solidFill>
          </w14:textFill>
        </w:rPr>
      </w:pPr>
    </w:p>
    <w:p w14:paraId="6DA3E8E6">
      <w:pPr>
        <w:pStyle w:val="11"/>
        <w:pageBreakBefore w:val="0"/>
        <w:kinsoku/>
        <w:wordWrap/>
        <w:overflowPunct/>
        <w:topLinePunct w:val="0"/>
        <w:bidi w:val="0"/>
        <w:spacing w:after="0" w:line="560" w:lineRule="exact"/>
        <w:jc w:val="center"/>
        <w:textAlignment w:val="auto"/>
        <w:rPr>
          <w:rFonts w:hint="eastAsia" w:ascii="宋体" w:hAnsi="宋体" w:eastAsia="宋体" w:cs="宋体"/>
          <w:b/>
          <w:bCs/>
          <w:color w:val="000000" w:themeColor="text1"/>
          <w:spacing w:val="0"/>
          <w:kern w:val="44"/>
          <w:sz w:val="28"/>
          <w:szCs w:val="28"/>
          <w14:textFill>
            <w14:solidFill>
              <w14:schemeClr w14:val="tx1"/>
            </w14:solidFill>
          </w14:textFill>
        </w:rPr>
      </w:pPr>
      <w:r>
        <w:rPr>
          <w:rFonts w:hint="eastAsia" w:ascii="宋体" w:hAnsi="宋体" w:eastAsia="宋体" w:cs="宋体"/>
          <w:b/>
          <w:bCs/>
          <w:color w:val="000000" w:themeColor="text1"/>
          <w:spacing w:val="0"/>
          <w:kern w:val="44"/>
          <w:sz w:val="28"/>
          <w:szCs w:val="28"/>
          <w14:textFill>
            <w14:solidFill>
              <w14:schemeClr w14:val="tx1"/>
            </w14:solidFill>
          </w14:textFill>
        </w:rPr>
        <w:t>政府采购</w:t>
      </w:r>
      <w:r>
        <w:rPr>
          <w:rFonts w:hint="eastAsia" w:ascii="宋体" w:hAnsi="宋体" w:eastAsia="宋体" w:cs="宋体"/>
          <w:b/>
          <w:bCs/>
          <w:color w:val="000000" w:themeColor="text1"/>
          <w:spacing w:val="0"/>
          <w:kern w:val="44"/>
          <w:sz w:val="28"/>
          <w:szCs w:val="28"/>
          <w:lang w:eastAsia="zh-CN"/>
          <w14:textFill>
            <w14:solidFill>
              <w14:schemeClr w14:val="tx1"/>
            </w14:solidFill>
          </w14:textFill>
        </w:rPr>
        <w:t>货物买卖</w:t>
      </w:r>
      <w:r>
        <w:rPr>
          <w:rFonts w:hint="eastAsia" w:ascii="宋体" w:hAnsi="宋体" w:eastAsia="宋体" w:cs="宋体"/>
          <w:b/>
          <w:bCs/>
          <w:color w:val="000000" w:themeColor="text1"/>
          <w:spacing w:val="0"/>
          <w:kern w:val="44"/>
          <w:sz w:val="28"/>
          <w:szCs w:val="28"/>
          <w14:textFill>
            <w14:solidFill>
              <w14:schemeClr w14:val="tx1"/>
            </w14:solidFill>
          </w14:textFill>
        </w:rPr>
        <w:t>合同</w:t>
      </w:r>
    </w:p>
    <w:p w14:paraId="6FC6B31D">
      <w:pPr>
        <w:rPr>
          <w:rFonts w:hint="eastAsia"/>
        </w:rPr>
      </w:pPr>
    </w:p>
    <w:p w14:paraId="667EE0D0">
      <w:pPr>
        <w:pageBreakBefore w:val="0"/>
        <w:kinsoku/>
        <w:wordWrap/>
        <w:overflowPunct/>
        <w:topLinePunct w:val="0"/>
        <w:bidi w:val="0"/>
        <w:spacing w:line="560" w:lineRule="exact"/>
        <w:textAlignment w:val="auto"/>
        <w:rPr>
          <w:rFonts w:hint="eastAsia" w:ascii="宋体" w:hAnsi="宋体" w:eastAsia="宋体" w:cs="宋体"/>
          <w:b/>
          <w:bCs/>
          <w:color w:val="000000" w:themeColor="text1"/>
          <w:spacing w:val="-20"/>
          <w:kern w:val="44"/>
          <w:sz w:val="24"/>
          <w:szCs w:val="24"/>
          <w14:textFill>
            <w14:solidFill>
              <w14:schemeClr w14:val="tx1"/>
            </w14:solidFill>
          </w14:textFill>
        </w:rPr>
      </w:pPr>
    </w:p>
    <w:p w14:paraId="738B29EA">
      <w:pPr>
        <w:pageBreakBefore w:val="0"/>
        <w:kinsoku/>
        <w:wordWrap/>
        <w:overflowPunct/>
        <w:topLinePunct w:val="0"/>
        <w:bidi w:val="0"/>
        <w:spacing w:line="560" w:lineRule="exact"/>
        <w:textAlignment w:val="auto"/>
        <w:rPr>
          <w:rFonts w:hint="eastAsia" w:ascii="宋体" w:hAnsi="宋体" w:eastAsia="宋体" w:cs="宋体"/>
          <w:b/>
          <w:bCs/>
          <w:color w:val="000000" w:themeColor="text1"/>
          <w:spacing w:val="-20"/>
          <w:kern w:val="44"/>
          <w:sz w:val="24"/>
          <w:szCs w:val="24"/>
          <w14:textFill>
            <w14:solidFill>
              <w14:schemeClr w14:val="tx1"/>
            </w14:solidFill>
          </w14:textFill>
        </w:rPr>
      </w:pPr>
    </w:p>
    <w:p w14:paraId="380573D5">
      <w:pPr>
        <w:pageBreakBefore w:val="0"/>
        <w:kinsoku/>
        <w:wordWrap/>
        <w:overflowPunct/>
        <w:topLinePunct w:val="0"/>
        <w:bidi w:val="0"/>
        <w:spacing w:line="560" w:lineRule="exact"/>
        <w:textAlignment w:val="auto"/>
        <w:rPr>
          <w:rFonts w:hint="eastAsia" w:ascii="宋体" w:hAnsi="宋体" w:eastAsia="宋体" w:cs="宋体"/>
          <w:b/>
          <w:bCs/>
          <w:color w:val="000000" w:themeColor="text1"/>
          <w:spacing w:val="-20"/>
          <w:kern w:val="44"/>
          <w:sz w:val="24"/>
          <w:szCs w:val="24"/>
          <w14:textFill>
            <w14:solidFill>
              <w14:schemeClr w14:val="tx1"/>
            </w14:solidFill>
          </w14:textFill>
        </w:rPr>
      </w:pPr>
    </w:p>
    <w:p w14:paraId="00832E6A">
      <w:pPr>
        <w:pageBreakBefore w:val="0"/>
        <w:kinsoku/>
        <w:wordWrap/>
        <w:overflowPunct/>
        <w:topLinePunct w:val="0"/>
        <w:bidi w:val="0"/>
        <w:spacing w:line="560" w:lineRule="exact"/>
        <w:textAlignment w:val="auto"/>
        <w:rPr>
          <w:rFonts w:hint="eastAsia" w:ascii="宋体" w:hAnsi="宋体" w:eastAsia="宋体" w:cs="宋体"/>
          <w:b/>
          <w:bCs/>
          <w:color w:val="000000" w:themeColor="text1"/>
          <w:spacing w:val="-20"/>
          <w:kern w:val="44"/>
          <w:sz w:val="24"/>
          <w:szCs w:val="24"/>
          <w14:textFill>
            <w14:solidFill>
              <w14:schemeClr w14:val="tx1"/>
            </w14:solidFill>
          </w14:textFill>
        </w:rPr>
      </w:pPr>
    </w:p>
    <w:p w14:paraId="6F246398">
      <w:pPr>
        <w:pageBreakBefore w:val="0"/>
        <w:kinsoku/>
        <w:wordWrap/>
        <w:overflowPunct/>
        <w:topLinePunct w:val="0"/>
        <w:bidi w:val="0"/>
        <w:spacing w:line="560" w:lineRule="exact"/>
        <w:textAlignment w:val="auto"/>
        <w:rPr>
          <w:rFonts w:hint="eastAsia" w:ascii="宋体" w:hAnsi="宋体" w:eastAsia="宋体" w:cs="宋体"/>
          <w:b/>
          <w:bCs/>
          <w:color w:val="000000" w:themeColor="text1"/>
          <w:spacing w:val="-20"/>
          <w:kern w:val="44"/>
          <w:sz w:val="24"/>
          <w:szCs w:val="24"/>
          <w14:textFill>
            <w14:solidFill>
              <w14:schemeClr w14:val="tx1"/>
            </w14:solidFill>
          </w14:textFill>
        </w:rPr>
      </w:pPr>
    </w:p>
    <w:p w14:paraId="5BEE7761">
      <w:pPr>
        <w:pageBreakBefore w:val="0"/>
        <w:kinsoku/>
        <w:wordWrap/>
        <w:overflowPunct/>
        <w:topLinePunct w:val="0"/>
        <w:bidi w:val="0"/>
        <w:spacing w:line="560" w:lineRule="exact"/>
        <w:textAlignment w:val="auto"/>
        <w:rPr>
          <w:rFonts w:hint="eastAsia" w:ascii="宋体" w:hAnsi="宋体" w:eastAsia="宋体" w:cs="宋体"/>
          <w:b/>
          <w:bCs/>
          <w:color w:val="000000" w:themeColor="text1"/>
          <w:spacing w:val="-20"/>
          <w:kern w:val="44"/>
          <w:sz w:val="24"/>
          <w:szCs w:val="24"/>
          <w14:textFill>
            <w14:solidFill>
              <w14:schemeClr w14:val="tx1"/>
            </w14:solidFill>
          </w14:textFill>
        </w:rPr>
      </w:pPr>
    </w:p>
    <w:p w14:paraId="2551D699">
      <w:pPr>
        <w:pageBreakBefore w:val="0"/>
        <w:kinsoku/>
        <w:wordWrap/>
        <w:overflowPunct/>
        <w:topLinePunct w:val="0"/>
        <w:bidi w:val="0"/>
        <w:spacing w:line="560" w:lineRule="exact"/>
        <w:textAlignment w:val="auto"/>
        <w:rPr>
          <w:rFonts w:hint="eastAsia" w:ascii="宋体" w:hAnsi="宋体" w:eastAsia="宋体" w:cs="宋体"/>
          <w:b/>
          <w:bCs/>
          <w:color w:val="000000" w:themeColor="text1"/>
          <w:spacing w:val="-20"/>
          <w:kern w:val="44"/>
          <w:sz w:val="24"/>
          <w:szCs w:val="24"/>
          <w14:textFill>
            <w14:solidFill>
              <w14:schemeClr w14:val="tx1"/>
            </w14:solidFill>
          </w14:textFill>
        </w:rPr>
      </w:pPr>
    </w:p>
    <w:p w14:paraId="307CF3DD">
      <w:pPr>
        <w:keepNext w:val="0"/>
        <w:keepLines w:val="0"/>
        <w:pageBreakBefore w:val="0"/>
        <w:widowControl w:val="0"/>
        <w:kinsoku/>
        <w:wordWrap/>
        <w:overflowPunct/>
        <w:topLinePunct w:val="0"/>
        <w:autoSpaceDE/>
        <w:autoSpaceDN/>
        <w:bidi w:val="0"/>
        <w:adjustRightInd/>
        <w:snapToGrid/>
        <w:spacing w:line="700" w:lineRule="exact"/>
        <w:ind w:left="420" w:left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项目名称：</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024CF47">
      <w:pPr>
        <w:keepNext w:val="0"/>
        <w:keepLines w:val="0"/>
        <w:pageBreakBefore w:val="0"/>
        <w:widowControl w:val="0"/>
        <w:kinsoku/>
        <w:wordWrap/>
        <w:overflowPunct/>
        <w:topLinePunct w:val="0"/>
        <w:autoSpaceDE/>
        <w:autoSpaceDN/>
        <w:bidi w:val="0"/>
        <w:adjustRightInd/>
        <w:snapToGrid/>
        <w:spacing w:line="700" w:lineRule="exact"/>
        <w:ind w:left="420" w:leftChars="200"/>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合同编号：</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62E1073">
      <w:pPr>
        <w:keepNext w:val="0"/>
        <w:keepLines w:val="0"/>
        <w:pageBreakBefore w:val="0"/>
        <w:widowControl w:val="0"/>
        <w:kinsoku/>
        <w:wordWrap/>
        <w:overflowPunct/>
        <w:topLinePunct w:val="0"/>
        <w:autoSpaceDE/>
        <w:autoSpaceDN/>
        <w:bidi w:val="0"/>
        <w:adjustRightInd/>
        <w:snapToGrid/>
        <w:spacing w:line="700" w:lineRule="exact"/>
        <w:ind w:left="420" w:leftChars="200"/>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    方：</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2BE08AD">
      <w:pPr>
        <w:keepNext w:val="0"/>
        <w:keepLines w:val="0"/>
        <w:pageBreakBefore w:val="0"/>
        <w:widowControl w:val="0"/>
        <w:kinsoku/>
        <w:wordWrap/>
        <w:overflowPunct/>
        <w:topLinePunct w:val="0"/>
        <w:autoSpaceDE/>
        <w:autoSpaceDN/>
        <w:bidi w:val="0"/>
        <w:adjustRightInd/>
        <w:snapToGrid/>
        <w:spacing w:line="700" w:lineRule="exact"/>
        <w:ind w:left="420" w:leftChars="200"/>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    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05BEA327">
      <w:pPr>
        <w:keepNext w:val="0"/>
        <w:keepLines w:val="0"/>
        <w:pageBreakBefore w:val="0"/>
        <w:widowControl w:val="0"/>
        <w:kinsoku/>
        <w:wordWrap/>
        <w:overflowPunct/>
        <w:topLinePunct w:val="0"/>
        <w:autoSpaceDE/>
        <w:autoSpaceDN/>
        <w:bidi w:val="0"/>
        <w:adjustRightInd/>
        <w:snapToGrid/>
        <w:spacing w:line="700" w:lineRule="exact"/>
        <w:ind w:left="420" w:left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签订时间：</w:t>
      </w:r>
    </w:p>
    <w:p w14:paraId="7D49ABA9">
      <w:pPr>
        <w:keepNext w:val="0"/>
        <w:keepLines w:val="0"/>
        <w:pageBreakBefore w:val="0"/>
        <w:widowControl w:val="0"/>
        <w:kinsoku/>
        <w:wordWrap/>
        <w:overflowPunct/>
        <w:topLinePunct w:val="0"/>
        <w:autoSpaceDE/>
        <w:autoSpaceDN/>
        <w:bidi w:val="0"/>
        <w:adjustRightInd/>
        <w:snapToGrid/>
        <w:spacing w:line="700" w:lineRule="exact"/>
        <w:ind w:left="420" w:leftChars="200"/>
        <w:textAlignment w:val="auto"/>
        <w:rPr>
          <w:rFonts w:hint="eastAsia" w:ascii="宋体" w:hAnsi="宋体" w:eastAsia="宋体" w:cs="宋体"/>
          <w:color w:val="000000" w:themeColor="text1"/>
          <w:sz w:val="24"/>
          <w:szCs w:val="24"/>
          <w14:textFill>
            <w14:solidFill>
              <w14:schemeClr w14:val="tx1"/>
            </w14:solidFill>
          </w14:textFill>
        </w:rPr>
      </w:pPr>
    </w:p>
    <w:p w14:paraId="1B61D2FA">
      <w:pPr>
        <w:keepNext w:val="0"/>
        <w:keepLines w:val="0"/>
        <w:pageBreakBefore w:val="0"/>
        <w:widowControl w:val="0"/>
        <w:kinsoku/>
        <w:wordWrap/>
        <w:overflowPunct/>
        <w:topLinePunct w:val="0"/>
        <w:autoSpaceDE/>
        <w:autoSpaceDN/>
        <w:bidi w:val="0"/>
        <w:adjustRightInd/>
        <w:snapToGrid/>
        <w:spacing w:line="700" w:lineRule="exact"/>
        <w:ind w:left="420" w:leftChars="200"/>
        <w:textAlignment w:val="auto"/>
        <w:rPr>
          <w:rFonts w:hint="eastAsia" w:ascii="宋体" w:hAnsi="宋体" w:eastAsia="宋体" w:cs="宋体"/>
          <w:color w:val="000000" w:themeColor="text1"/>
          <w:sz w:val="24"/>
          <w:szCs w:val="24"/>
          <w14:textFill>
            <w14:solidFill>
              <w14:schemeClr w14:val="tx1"/>
            </w14:solidFill>
          </w14:textFill>
        </w:rPr>
      </w:pPr>
    </w:p>
    <w:p w14:paraId="770CB0ED">
      <w:pPr>
        <w:keepNext w:val="0"/>
        <w:keepLines w:val="0"/>
        <w:pageBreakBefore w:val="0"/>
        <w:widowControl w:val="0"/>
        <w:kinsoku/>
        <w:wordWrap/>
        <w:overflowPunct/>
        <w:topLinePunct w:val="0"/>
        <w:autoSpaceDE/>
        <w:autoSpaceDN/>
        <w:bidi w:val="0"/>
        <w:adjustRightInd/>
        <w:snapToGrid/>
        <w:spacing w:line="700" w:lineRule="exact"/>
        <w:ind w:left="420" w:leftChars="200"/>
        <w:textAlignment w:val="auto"/>
        <w:rPr>
          <w:rFonts w:hint="eastAsia" w:ascii="宋体" w:hAnsi="宋体" w:eastAsia="宋体" w:cs="宋体"/>
          <w:color w:val="000000" w:themeColor="text1"/>
          <w:sz w:val="24"/>
          <w:szCs w:val="24"/>
          <w14:textFill>
            <w14:solidFill>
              <w14:schemeClr w14:val="tx1"/>
            </w14:solidFill>
          </w14:textFill>
        </w:rPr>
      </w:pPr>
    </w:p>
    <w:p w14:paraId="658B922B">
      <w:pPr>
        <w:keepNext w:val="0"/>
        <w:keepLines w:val="0"/>
        <w:pageBreakBefore w:val="0"/>
        <w:widowControl w:val="0"/>
        <w:kinsoku/>
        <w:wordWrap/>
        <w:overflowPunct/>
        <w:topLinePunct w:val="0"/>
        <w:autoSpaceDE/>
        <w:autoSpaceDN/>
        <w:bidi w:val="0"/>
        <w:adjustRightInd/>
        <w:snapToGrid/>
        <w:spacing w:line="700" w:lineRule="exact"/>
        <w:ind w:left="420" w:leftChars="200"/>
        <w:textAlignment w:val="auto"/>
        <w:rPr>
          <w:rFonts w:hint="eastAsia" w:ascii="宋体" w:hAnsi="宋体" w:eastAsia="宋体" w:cs="宋体"/>
          <w:color w:val="000000" w:themeColor="text1"/>
          <w:sz w:val="24"/>
          <w:szCs w:val="24"/>
          <w14:textFill>
            <w14:solidFill>
              <w14:schemeClr w14:val="tx1"/>
            </w14:solidFill>
          </w14:textFill>
        </w:rPr>
      </w:pPr>
    </w:p>
    <w:p w14:paraId="29BB3971">
      <w:pPr>
        <w:pageBreakBefore w:val="0"/>
        <w:kinsoku/>
        <w:wordWrap/>
        <w:overflowPunct/>
        <w:topLinePunct w:val="0"/>
        <w:bidi w:val="0"/>
        <w:spacing w:line="560" w:lineRule="exact"/>
        <w:jc w:val="center"/>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使</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lang w:eastAsia="zh-CN"/>
          <w14:textFill>
            <w14:solidFill>
              <w14:schemeClr w14:val="tx1"/>
            </w14:solidFill>
          </w14:textFill>
        </w:rPr>
        <w:t>用</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lang w:eastAsia="zh-CN"/>
          <w14:textFill>
            <w14:solidFill>
              <w14:schemeClr w14:val="tx1"/>
            </w14:solidFill>
          </w14:textFill>
        </w:rPr>
        <w:t>说</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lang w:eastAsia="zh-CN"/>
          <w14:textFill>
            <w14:solidFill>
              <w14:schemeClr w14:val="tx1"/>
            </w14:solidFill>
          </w14:textFill>
        </w:rPr>
        <w:t>明</w:t>
      </w:r>
    </w:p>
    <w:p w14:paraId="7DEDEB98">
      <w:pPr>
        <w:pageBreakBefore w:val="0"/>
        <w:kinsoku/>
        <w:wordWrap/>
        <w:overflowPunct/>
        <w:topLinePunct w:val="0"/>
        <w:bidi w:val="0"/>
        <w:spacing w:line="56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121DB40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1.本合同标准文本适用于购买现成货物的采购项目，不包括需要供应商定制开发、创新研发的货物采购项目。</w:t>
      </w:r>
    </w:p>
    <w:p w14:paraId="03A0B073">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2.本合同标准文本为政府采购货物买卖合同编制提供参考，可以结合采购项目具体情况，对文本作必要的调整修订后使用。</w:t>
      </w:r>
    </w:p>
    <w:p w14:paraId="221CE8B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3.本合同标准文本各条款中，如涉及填写多家供应商、制造商，多种采购标的、分包主要内容等信息的，可根据采购项目具体情况添加信息项。</w:t>
      </w:r>
    </w:p>
    <w:p w14:paraId="42730B6D">
      <w:pPr>
        <w:pageBreakBefore w:val="0"/>
        <w:kinsoku/>
        <w:wordWrap/>
        <w:overflowPunct/>
        <w:topLinePunct w:val="0"/>
        <w:bidi w:val="0"/>
        <w:spacing w:line="56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8D027F8">
      <w:pPr>
        <w:spacing w:line="360" w:lineRule="auto"/>
        <w:outlineLvl w:val="9"/>
        <w:rPr>
          <w:rFonts w:hint="eastAsia" w:ascii="宋体" w:hAnsi="宋体" w:eastAsia="宋体" w:cs="宋体"/>
          <w:b/>
          <w:color w:val="000000" w:themeColor="text1"/>
          <w:sz w:val="28"/>
          <w:szCs w:val="28"/>
          <w14:textFill>
            <w14:solidFill>
              <w14:schemeClr w14:val="tx1"/>
            </w14:solidFill>
          </w14:textFill>
        </w:rPr>
      </w:pPr>
      <w:bookmarkStart w:id="837" w:name="_Toc22209"/>
    </w:p>
    <w:p w14:paraId="6B1363CE">
      <w:pPr>
        <w:pStyle w:val="3"/>
        <w:pageBreakBefore w:val="0"/>
        <w:kinsoku/>
        <w:wordWrap/>
        <w:overflowPunct/>
        <w:topLinePunct w:val="0"/>
        <w:bidi w:val="0"/>
        <w:adjustRightInd w:val="0"/>
        <w:snapToGrid w:val="0"/>
        <w:spacing w:beforeLines="0" w:line="56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第一节 政府采购合同协议书</w:t>
      </w:r>
      <w:bookmarkEnd w:id="837"/>
    </w:p>
    <w:p w14:paraId="3B92CFA0">
      <w:pPr>
        <w:pageBreakBefore w:val="0"/>
        <w:kinsoku/>
        <w:wordWrap/>
        <w:overflowPunct/>
        <w:topLinePunct w:val="0"/>
        <w:bidi w:val="0"/>
        <w:adjustRightInd w:val="0"/>
        <w:snapToGrid w:val="0"/>
        <w:spacing w:beforeLines="0" w:line="560" w:lineRule="exact"/>
        <w:jc w:val="center"/>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p>
    <w:p w14:paraId="663C98B6">
      <w:pPr>
        <w:pageBreakBefore w:val="0"/>
        <w:kinsoku/>
        <w:wordWrap/>
        <w:overflowPunct/>
        <w:topLinePunct w:val="0"/>
        <w:bidi w:val="0"/>
        <w:adjustRightInd w:val="0"/>
        <w:snapToGrid w:val="0"/>
        <w:spacing w:before="0" w:beforeLines="0" w:line="560" w:lineRule="exact"/>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甲方（全称）：</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14:textFill>
            <w14:solidFill>
              <w14:schemeClr w14:val="tx1"/>
            </w14:solidFill>
          </w14:textFill>
        </w:rPr>
        <w:t xml:space="preserve"> </w:t>
      </w:r>
    </w:p>
    <w:p w14:paraId="2D882AEA">
      <w:pPr>
        <w:pageBreakBefore w:val="0"/>
        <w:kinsoku/>
        <w:wordWrap/>
        <w:overflowPunct/>
        <w:topLinePunct w:val="0"/>
        <w:bidi w:val="0"/>
        <w:adjustRightInd w:val="0"/>
        <w:snapToGrid w:val="0"/>
        <w:spacing w:before="0" w:beforeLines="0" w:line="5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乙方（全称）：</w:t>
      </w:r>
    </w:p>
    <w:p w14:paraId="36E602FD">
      <w:pPr>
        <w:pageBreakBefore w:val="0"/>
        <w:kinsoku/>
        <w:wordWrap/>
        <w:overflowPunct/>
        <w:topLinePunct w:val="0"/>
        <w:bidi w:val="0"/>
        <w:adjustRightInd w:val="0"/>
        <w:snapToGrid w:val="0"/>
        <w:spacing w:before="0" w:beforeLines="0" w:line="56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代理机构（全称）：</w:t>
      </w:r>
      <w:r>
        <w:rPr>
          <w:rFonts w:hint="eastAsia" w:ascii="宋体" w:hAnsi="宋体" w:eastAsia="宋体" w:cs="宋体"/>
          <w:color w:val="000000" w:themeColor="text1"/>
          <w:sz w:val="24"/>
          <w:szCs w:val="24"/>
          <w:u w:val="single"/>
          <w:lang w:val="en-US" w:eastAsia="zh-CN"/>
          <w14:textFill>
            <w14:solidFill>
              <w14:schemeClr w14:val="tx1"/>
            </w14:solidFill>
          </w14:textFill>
        </w:rPr>
        <w:t>陕西宸永项目管理有限公司</w:t>
      </w:r>
    </w:p>
    <w:p w14:paraId="40480C93">
      <w:pPr>
        <w:pStyle w:val="12"/>
        <w:pageBreakBefore w:val="0"/>
        <w:kinsoku/>
        <w:wordWrap/>
        <w:overflowPunct/>
        <w:topLinePunct w:val="0"/>
        <w:bidi w:val="0"/>
        <w:adjustRightInd w:val="0"/>
        <w:snapToGrid w:val="0"/>
        <w:spacing w:before="0" w:beforeLines="0" w:after="0" w:line="56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依据《中华人民共和国民法典》</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《中华人民共和国政府采购法》等有关的法律法规，以及</w:t>
      </w:r>
      <w:r>
        <w:rPr>
          <w:rFonts w:hint="eastAsia" w:ascii="宋体" w:hAnsi="宋体" w:eastAsia="宋体" w:cs="宋体"/>
          <w:i w:val="0"/>
          <w:iCs w:val="0"/>
          <w:color w:val="000000" w:themeColor="text1"/>
          <w:sz w:val="24"/>
          <w:szCs w:val="24"/>
          <w:u w:val="none"/>
          <w:lang w:eastAsia="zh-CN"/>
          <w14:textFill>
            <w14:solidFill>
              <w14:schemeClr w14:val="tx1"/>
            </w14:solidFill>
          </w14:textFill>
        </w:rPr>
        <w:t>本采购项目</w:t>
      </w:r>
      <w:r>
        <w:rPr>
          <w:rFonts w:hint="eastAsia" w:ascii="宋体" w:hAnsi="宋体" w:eastAsia="宋体" w:cs="宋体"/>
          <w:color w:val="000000" w:themeColor="text1"/>
          <w:sz w:val="24"/>
          <w:szCs w:val="24"/>
          <w14:textFill>
            <w14:solidFill>
              <w14:schemeClr w14:val="tx1"/>
            </w14:solidFill>
          </w14:textFill>
        </w:rPr>
        <w:t>的</w:t>
      </w:r>
      <w:r>
        <w:rPr>
          <w:rFonts w:hint="eastAsia" w:cs="宋体"/>
          <w:color w:val="000000" w:themeColor="text1"/>
          <w:sz w:val="24"/>
          <w:szCs w:val="24"/>
          <w:lang w:val="en-US" w:eastAsia="zh-CN"/>
          <w14:textFill>
            <w14:solidFill>
              <w14:schemeClr w14:val="tx1"/>
            </w14:solidFill>
          </w14:textFill>
        </w:rPr>
        <w:t>招标</w:t>
      </w:r>
      <w:r>
        <w:rPr>
          <w:rFonts w:hint="eastAsia" w:ascii="宋体" w:hAnsi="宋体" w:eastAsia="宋体" w:cs="宋体"/>
          <w:color w:val="000000" w:themeColor="text1"/>
          <w:sz w:val="24"/>
          <w:szCs w:val="24"/>
          <w:lang w:eastAsia="zh-CN"/>
          <w14:textFill>
            <w14:solidFill>
              <w14:schemeClr w14:val="tx1"/>
            </w14:solidFill>
          </w14:textFill>
        </w:rPr>
        <w:t>文件等</w:t>
      </w:r>
      <w:r>
        <w:rPr>
          <w:rFonts w:hint="eastAsia" w:ascii="宋体" w:hAnsi="宋体" w:eastAsia="宋体" w:cs="宋体"/>
          <w:color w:val="000000" w:themeColor="text1"/>
          <w:sz w:val="24"/>
          <w:szCs w:val="24"/>
          <w14:textFill>
            <w14:solidFill>
              <w14:schemeClr w14:val="tx1"/>
            </w14:solidFill>
          </w14:textFill>
        </w:rPr>
        <w:t>采购文件</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乙方的《投标（响应）文件》及《中标（成交）通知书》，甲乙双方同意签订本合同。具体情况及要求如下：     </w:t>
      </w:r>
    </w:p>
    <w:p w14:paraId="07DF74B5">
      <w:pPr>
        <w:pageBreakBefore w:val="0"/>
        <w:numPr>
          <w:ilvl w:val="0"/>
          <w:numId w:val="5"/>
        </w:numPr>
        <w:kinsoku/>
        <w:wordWrap/>
        <w:overflowPunct/>
        <w:topLinePunct w:val="0"/>
        <w:bidi w:val="0"/>
        <w:adjustRightInd w:val="0"/>
        <w:snapToGrid w:val="0"/>
        <w:spacing w:before="0" w:beforeLines="0" w:line="56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项目信息</w:t>
      </w:r>
    </w:p>
    <w:p w14:paraId="5993D4CA">
      <w:pPr>
        <w:pStyle w:val="12"/>
        <w:pageBreakBefore w:val="0"/>
        <w:numPr>
          <w:ilvl w:val="0"/>
          <w:numId w:val="6"/>
        </w:numPr>
        <w:kinsoku/>
        <w:wordWrap/>
        <w:overflowPunct/>
        <w:topLinePunct w:val="0"/>
        <w:bidi w:val="0"/>
        <w:adjustRightInd w:val="0"/>
        <w:snapToGrid w:val="0"/>
        <w:spacing w:before="0" w:beforeLines="0" w:after="0" w:line="560" w:lineRule="exact"/>
        <w:ind w:left="0" w:leftChars="0" w:firstLine="480" w:firstLineChars="2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采购项目名称：</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948815E">
      <w:pPr>
        <w:pStyle w:val="12"/>
        <w:pageBreakBefore w:val="0"/>
        <w:numPr>
          <w:ilvl w:val="0"/>
          <w:numId w:val="0"/>
        </w:numPr>
        <w:tabs>
          <w:tab w:val="left" w:pos="999"/>
        </w:tabs>
        <w:kinsoku/>
        <w:wordWrap/>
        <w:overflowPunct/>
        <w:topLinePunct w:val="0"/>
        <w:bidi w:val="0"/>
        <w:adjustRightInd w:val="0"/>
        <w:snapToGrid w:val="0"/>
        <w:spacing w:before="0" w:beforeLines="0" w:after="0" w:line="560" w:lineRule="exact"/>
        <w:ind w:left="0" w:leftChars="0" w:firstLine="0" w:firstLineChars="0"/>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采购项目编号：</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6F5AF78">
      <w:pPr>
        <w:pStyle w:val="12"/>
        <w:pageBreakBefore w:val="0"/>
        <w:kinsoku/>
        <w:wordWrap/>
        <w:overflowPunct/>
        <w:topLinePunct w:val="0"/>
        <w:bidi w:val="0"/>
        <w:adjustRightInd w:val="0"/>
        <w:snapToGrid w:val="0"/>
        <w:spacing w:before="0" w:beforeLines="0" w:after="0" w:line="56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（2）采购计划编号：</w:t>
      </w:r>
      <w:r>
        <w:rPr>
          <w:rFonts w:hint="eastAsia" w:ascii="宋体" w:hAnsi="宋体" w:eastAsia="宋体" w:cs="宋体"/>
          <w:color w:val="000000" w:themeColor="text1"/>
          <w:sz w:val="24"/>
          <w:szCs w:val="24"/>
          <w:u w:val="single"/>
          <w14:textFill>
            <w14:solidFill>
              <w14:schemeClr w14:val="tx1"/>
            </w14:solidFill>
          </w14:textFill>
        </w:rPr>
        <w:t xml:space="preserve">  ZCSP-宝塔区-2025-00818</w:t>
      </w:r>
      <w:r>
        <w:rPr>
          <w:rFonts w:hint="eastAsia" w:cs="宋体"/>
          <w:color w:val="000000" w:themeColor="text1"/>
          <w:sz w:val="24"/>
          <w:szCs w:val="24"/>
          <w:u w:val="single"/>
          <w:lang w:val="en-US" w:eastAsia="zh-CN"/>
          <w14:textFill>
            <w14:solidFill>
              <w14:schemeClr w14:val="tx1"/>
            </w14:solidFill>
          </w14:textFill>
        </w:rPr>
        <w:t xml:space="preserve"> </w:t>
      </w:r>
      <w:r>
        <w:rPr>
          <w:rFonts w:hint="eastAsia" w:cs="宋体"/>
          <w:color w:val="000000" w:themeColor="text1"/>
          <w:sz w:val="24"/>
          <w:szCs w:val="24"/>
          <w:u w:val="none"/>
          <w:lang w:val="en-US" w:eastAsia="zh-CN"/>
          <w14:textFill>
            <w14:solidFill>
              <w14:schemeClr w14:val="tx1"/>
            </w14:solidFill>
          </w14:textFill>
        </w:rPr>
        <w:t xml:space="preserve"> </w:t>
      </w:r>
      <w:r>
        <w:rPr>
          <w:rFonts w:hint="eastAsia"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6D3C9FE5">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（3）项目内容：</w:t>
      </w:r>
    </w:p>
    <w:p w14:paraId="64A57A09">
      <w:pPr>
        <w:keepNext w:val="0"/>
        <w:keepLines w:val="0"/>
        <w:pageBreakBefore w:val="0"/>
        <w:widowControl w:val="0"/>
        <w:kinsoku/>
        <w:wordWrap/>
        <w:overflowPunct/>
        <w:topLinePunct w:val="0"/>
        <w:autoSpaceDE/>
        <w:autoSpaceDN/>
        <w:bidi w:val="0"/>
        <w:adjustRightInd/>
        <w:snapToGrid/>
        <w:spacing w:line="560" w:lineRule="exact"/>
        <w:ind w:left="6319" w:leftChars="266" w:hanging="5760" w:hangingChars="2400"/>
        <w:jc w:val="left"/>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单位：元</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423"/>
        <w:gridCol w:w="1423"/>
        <w:gridCol w:w="1423"/>
        <w:gridCol w:w="1423"/>
        <w:gridCol w:w="1423"/>
        <w:gridCol w:w="1"/>
      </w:tblGrid>
      <w:tr w14:paraId="70F6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32" w:hRule="atLeast"/>
          <w:jc w:val="center"/>
        </w:trPr>
        <w:tc>
          <w:tcPr>
            <w:tcW w:w="1423" w:type="dxa"/>
            <w:noWrap w:val="0"/>
            <w:vAlign w:val="top"/>
          </w:tcPr>
          <w:p w14:paraId="7B1F62A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货物名称</w:t>
            </w:r>
          </w:p>
        </w:tc>
        <w:tc>
          <w:tcPr>
            <w:tcW w:w="1423" w:type="dxa"/>
            <w:noWrap w:val="0"/>
            <w:vAlign w:val="top"/>
          </w:tcPr>
          <w:p w14:paraId="7138E5E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品牌</w:t>
            </w:r>
          </w:p>
        </w:tc>
        <w:tc>
          <w:tcPr>
            <w:tcW w:w="1423" w:type="dxa"/>
            <w:noWrap w:val="0"/>
            <w:vAlign w:val="top"/>
          </w:tcPr>
          <w:p w14:paraId="6FC12E3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数量</w:t>
            </w:r>
          </w:p>
        </w:tc>
        <w:tc>
          <w:tcPr>
            <w:tcW w:w="1423" w:type="dxa"/>
            <w:noWrap w:val="0"/>
            <w:vAlign w:val="top"/>
          </w:tcPr>
          <w:p w14:paraId="7713620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单价</w:t>
            </w:r>
          </w:p>
        </w:tc>
        <w:tc>
          <w:tcPr>
            <w:tcW w:w="1423" w:type="dxa"/>
            <w:noWrap w:val="0"/>
            <w:vAlign w:val="top"/>
          </w:tcPr>
          <w:p w14:paraId="2AAC446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金额</w:t>
            </w:r>
          </w:p>
        </w:tc>
        <w:tc>
          <w:tcPr>
            <w:tcW w:w="1423" w:type="dxa"/>
            <w:noWrap w:val="0"/>
            <w:vAlign w:val="top"/>
          </w:tcPr>
          <w:p w14:paraId="2A90985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备注</w:t>
            </w:r>
          </w:p>
        </w:tc>
      </w:tr>
      <w:tr w14:paraId="3C1F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32" w:hRule="atLeast"/>
          <w:jc w:val="center"/>
        </w:trPr>
        <w:tc>
          <w:tcPr>
            <w:tcW w:w="1423" w:type="dxa"/>
            <w:noWrap w:val="0"/>
            <w:vAlign w:val="top"/>
          </w:tcPr>
          <w:p w14:paraId="7D40ECF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p>
        </w:tc>
        <w:tc>
          <w:tcPr>
            <w:tcW w:w="1423" w:type="dxa"/>
            <w:noWrap w:val="0"/>
            <w:vAlign w:val="top"/>
          </w:tcPr>
          <w:p w14:paraId="380CE55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p>
        </w:tc>
        <w:tc>
          <w:tcPr>
            <w:tcW w:w="1423" w:type="dxa"/>
            <w:noWrap w:val="0"/>
            <w:vAlign w:val="top"/>
          </w:tcPr>
          <w:p w14:paraId="587C6A0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p>
        </w:tc>
        <w:tc>
          <w:tcPr>
            <w:tcW w:w="1423" w:type="dxa"/>
            <w:noWrap w:val="0"/>
            <w:vAlign w:val="top"/>
          </w:tcPr>
          <w:p w14:paraId="04FF00B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p>
        </w:tc>
        <w:tc>
          <w:tcPr>
            <w:tcW w:w="1423" w:type="dxa"/>
            <w:noWrap w:val="0"/>
            <w:vAlign w:val="top"/>
          </w:tcPr>
          <w:p w14:paraId="1E346FD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p>
        </w:tc>
        <w:tc>
          <w:tcPr>
            <w:tcW w:w="1423" w:type="dxa"/>
            <w:vMerge w:val="restart"/>
            <w:noWrap w:val="0"/>
            <w:vAlign w:val="top"/>
          </w:tcPr>
          <w:p w14:paraId="4C67A74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p>
        </w:tc>
      </w:tr>
      <w:tr w14:paraId="5D78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32" w:hRule="atLeast"/>
          <w:jc w:val="center"/>
        </w:trPr>
        <w:tc>
          <w:tcPr>
            <w:tcW w:w="1423" w:type="dxa"/>
            <w:noWrap w:val="0"/>
            <w:vAlign w:val="top"/>
          </w:tcPr>
          <w:p w14:paraId="200695B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p>
        </w:tc>
        <w:tc>
          <w:tcPr>
            <w:tcW w:w="1423" w:type="dxa"/>
            <w:noWrap w:val="0"/>
            <w:vAlign w:val="top"/>
          </w:tcPr>
          <w:p w14:paraId="48CA4CC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p>
        </w:tc>
        <w:tc>
          <w:tcPr>
            <w:tcW w:w="1423" w:type="dxa"/>
            <w:noWrap w:val="0"/>
            <w:vAlign w:val="top"/>
          </w:tcPr>
          <w:p w14:paraId="1511B76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p>
        </w:tc>
        <w:tc>
          <w:tcPr>
            <w:tcW w:w="1423" w:type="dxa"/>
            <w:noWrap w:val="0"/>
            <w:vAlign w:val="top"/>
          </w:tcPr>
          <w:p w14:paraId="6210A3D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p>
        </w:tc>
        <w:tc>
          <w:tcPr>
            <w:tcW w:w="1423" w:type="dxa"/>
            <w:noWrap w:val="0"/>
            <w:vAlign w:val="top"/>
          </w:tcPr>
          <w:p w14:paraId="58F5FD3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p>
        </w:tc>
        <w:tc>
          <w:tcPr>
            <w:tcW w:w="1423" w:type="dxa"/>
            <w:vMerge w:val="continue"/>
            <w:noWrap w:val="0"/>
            <w:vAlign w:val="top"/>
          </w:tcPr>
          <w:p w14:paraId="57D124C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p>
        </w:tc>
      </w:tr>
      <w:tr w14:paraId="7DFA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32" w:hRule="atLeast"/>
          <w:jc w:val="center"/>
        </w:trPr>
        <w:tc>
          <w:tcPr>
            <w:tcW w:w="5692" w:type="dxa"/>
            <w:gridSpan w:val="4"/>
            <w:noWrap w:val="0"/>
            <w:vAlign w:val="top"/>
          </w:tcPr>
          <w:p w14:paraId="7A11FFB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合计</w:t>
            </w:r>
          </w:p>
        </w:tc>
        <w:tc>
          <w:tcPr>
            <w:tcW w:w="1423" w:type="dxa"/>
            <w:noWrap w:val="0"/>
            <w:vAlign w:val="top"/>
          </w:tcPr>
          <w:p w14:paraId="1A6AA04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p>
        </w:tc>
        <w:tc>
          <w:tcPr>
            <w:tcW w:w="1423" w:type="dxa"/>
            <w:vMerge w:val="continue"/>
            <w:noWrap w:val="0"/>
            <w:vAlign w:val="top"/>
          </w:tcPr>
          <w:p w14:paraId="2692C46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p>
        </w:tc>
      </w:tr>
      <w:tr w14:paraId="14A8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3" w:type="dxa"/>
            <w:noWrap w:val="0"/>
            <w:vAlign w:val="top"/>
          </w:tcPr>
          <w:p w14:paraId="77FB4FE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大写金额</w:t>
            </w:r>
          </w:p>
        </w:tc>
        <w:tc>
          <w:tcPr>
            <w:tcW w:w="7116" w:type="dxa"/>
            <w:gridSpan w:val="6"/>
            <w:noWrap w:val="0"/>
            <w:vAlign w:val="top"/>
          </w:tcPr>
          <w:p w14:paraId="115CBAD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p>
        </w:tc>
      </w:tr>
    </w:tbl>
    <w:p w14:paraId="3D88A8D5">
      <w:pPr>
        <w:pageBreakBefore w:val="0"/>
        <w:numPr>
          <w:ilvl w:val="0"/>
          <w:numId w:val="0"/>
        </w:numPr>
        <w:kinsoku/>
        <w:wordWrap/>
        <w:overflowPunct/>
        <w:topLinePunct w:val="0"/>
        <w:bidi w:val="0"/>
        <w:adjustRightInd w:val="0"/>
        <w:snapToGrid w:val="0"/>
        <w:spacing w:before="0" w:beforeLines="0" w:line="560" w:lineRule="exact"/>
        <w:textAlignment w:val="auto"/>
        <w:rPr>
          <w:rFonts w:hint="eastAsia" w:ascii="宋体" w:hAnsi="宋体" w:eastAsia="宋体" w:cs="宋体"/>
          <w:color w:val="000000" w:themeColor="text1"/>
          <w:sz w:val="24"/>
          <w:szCs w:val="24"/>
          <w:lang w:val="en" w:eastAsia="zh-CN"/>
          <w14:textFill>
            <w14:solidFill>
              <w14:schemeClr w14:val="tx1"/>
            </w14:solidFill>
          </w14:textFill>
        </w:rPr>
      </w:pPr>
    </w:p>
    <w:p w14:paraId="0282C339">
      <w:pPr>
        <w:pageBreakBefore w:val="0"/>
        <w:kinsoku/>
        <w:wordWrap/>
        <w:overflowPunct/>
        <w:topLinePunct w:val="0"/>
        <w:bidi w:val="0"/>
        <w:adjustRightInd w:val="0"/>
        <w:snapToGrid w:val="0"/>
        <w:spacing w:before="0" w:beforeLines="0" w:line="560" w:lineRule="exact"/>
        <w:ind w:firstLine="1080" w:firstLineChars="45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采购标的的技术要求、商务要求具体见附件。</w:t>
      </w:r>
    </w:p>
    <w:p w14:paraId="2F3231A5">
      <w:pPr>
        <w:pageBreakBefore w:val="0"/>
        <w:numPr>
          <w:ilvl w:val="0"/>
          <w:numId w:val="0"/>
        </w:numPr>
        <w:kinsoku/>
        <w:wordWrap/>
        <w:overflowPunct/>
        <w:topLinePunct w:val="0"/>
        <w:bidi w:val="0"/>
        <w:adjustRightInd w:val="0"/>
        <w:snapToGrid w:val="0"/>
        <w:spacing w:before="0" w:beforeLines="0" w:line="560" w:lineRule="exact"/>
        <w:ind w:firstLine="1080" w:firstLineChars="45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①涉及信息类产品，请填写该产品关键部件的品牌、型号：</w:t>
      </w:r>
    </w:p>
    <w:p w14:paraId="0817CB56">
      <w:pPr>
        <w:pageBreakBefore w:val="0"/>
        <w:numPr>
          <w:ilvl w:val="0"/>
          <w:numId w:val="0"/>
        </w:numPr>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kern w:val="0"/>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标的名称：</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u w:val="single"/>
          <w:lang w:val="en" w:eastAsia="zh-CN"/>
          <w14:textFill>
            <w14:solidFill>
              <w14:schemeClr w14:val="tx1"/>
            </w14:solidFill>
          </w14:textFill>
        </w:rPr>
        <w:t xml:space="preserve">    </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w:t>
      </w:r>
      <w:r>
        <w:rPr>
          <w:rFonts w:hint="eastAsia" w:ascii="宋体" w:hAnsi="宋体" w:eastAsia="宋体" w:cs="宋体"/>
          <w:color w:val="000000" w:themeColor="text1"/>
          <w:kern w:val="0"/>
          <w:sz w:val="24"/>
          <w:szCs w:val="24"/>
          <w:u w:val="single"/>
          <w:lang w:val="en" w:eastAsia="zh-CN"/>
          <w14:textFill>
            <w14:solidFill>
              <w14:schemeClr w14:val="tx1"/>
            </w14:solidFill>
          </w14:textFill>
        </w:rPr>
        <w:t xml:space="preserve">           </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p>
    <w:p w14:paraId="0AA399BE">
      <w:pPr>
        <w:pageBreakBefore w:val="0"/>
        <w:numPr>
          <w:ilvl w:val="0"/>
          <w:numId w:val="0"/>
        </w:numPr>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关键部件：</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kern w:val="0"/>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品牌：</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型号：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14:paraId="069E47C3">
      <w:pPr>
        <w:pStyle w:val="113"/>
        <w:pageBreakBefore w:val="0"/>
        <w:numPr>
          <w:ilvl w:val="0"/>
          <w:numId w:val="0"/>
        </w:numPr>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（注：关键部件是指财政部会同有关部门发布的政府采购需求标准规定的需要通过国家有关部门指定的测评机构开展的安全可靠测评的软硬件，如CPU芯片、操作系统、数据库等。）</w:t>
      </w:r>
    </w:p>
    <w:p w14:paraId="4721E894">
      <w:pPr>
        <w:pStyle w:val="113"/>
        <w:pageBreakBefore w:val="0"/>
        <w:numPr>
          <w:ilvl w:val="0"/>
          <w:numId w:val="0"/>
        </w:numPr>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②涉及车辆采购，请填写是否属于新能源汽车：</w:t>
      </w:r>
    </w:p>
    <w:p w14:paraId="13AA6B4F">
      <w:pPr>
        <w:pStyle w:val="113"/>
        <w:pageBreakBefore w:val="0"/>
        <w:numPr>
          <w:ilvl w:val="0"/>
          <w:numId w:val="0"/>
        </w:numPr>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i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14:textFill>
            <w14:solidFill>
              <w14:schemeClr w14:val="tx1"/>
            </w14:solidFill>
          </w14:textFill>
        </w:rPr>
        <w:t>是</w:t>
      </w:r>
      <w:r>
        <w:rPr>
          <w:rFonts w:hint="eastAsia" w:ascii="宋体" w:hAnsi="宋体" w:eastAsia="宋体" w:cs="宋体"/>
          <w:iCs w:val="0"/>
          <w:color w:val="000000" w:themeColor="text1"/>
          <w:sz w:val="24"/>
          <w:szCs w:val="24"/>
          <w:lang w:eastAsia="zh-CN"/>
          <w14:textFill>
            <w14:solidFill>
              <w14:schemeClr w14:val="tx1"/>
            </w14:solidFill>
          </w14:textFill>
        </w:rPr>
        <w:t>，《政府采购品目分类目录》底级品目名称</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数量：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金额：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lang w:val="en-US" w:eastAsia="zh-CN"/>
          <w14:textFill>
            <w14:solidFill>
              <w14:schemeClr w14:val="tx1"/>
            </w14:solidFill>
          </w14:textFill>
        </w:rPr>
        <w:t xml:space="preserve"> </w:t>
      </w:r>
    </w:p>
    <w:p w14:paraId="3D72D1C7">
      <w:pPr>
        <w:pStyle w:val="113"/>
        <w:pageBreakBefore w:val="0"/>
        <w:numPr>
          <w:ilvl w:val="0"/>
          <w:numId w:val="0"/>
        </w:numPr>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iCs w:val="0"/>
          <w:color w:val="000000" w:themeColor="text1"/>
          <w:sz w:val="24"/>
          <w:szCs w:val="24"/>
          <w:lang w:eastAsia="zh-CN"/>
          <w14:textFill>
            <w14:solidFill>
              <w14:schemeClr w14:val="tx1"/>
            </w14:solidFill>
          </w14:textFill>
        </w:rPr>
      </w:pPr>
      <w:r>
        <w:rPr>
          <w:rFonts w:hint="eastAsia" w:ascii="宋体" w:hAnsi="宋体" w:eastAsia="宋体" w:cs="宋体"/>
          <w:i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FE"/>
      </w:r>
      <w:r>
        <w:rPr>
          <w:rFonts w:hint="eastAsia" w:ascii="宋体" w:hAnsi="宋体" w:eastAsia="宋体" w:cs="宋体"/>
          <w:iCs w:val="0"/>
          <w:color w:val="000000" w:themeColor="text1"/>
          <w:sz w:val="24"/>
          <w:szCs w:val="24"/>
          <w:lang w:eastAsia="zh-CN"/>
          <w14:textFill>
            <w14:solidFill>
              <w14:schemeClr w14:val="tx1"/>
            </w14:solidFill>
          </w14:textFill>
        </w:rPr>
        <w:t>否</w:t>
      </w:r>
    </w:p>
    <w:p w14:paraId="7406321E">
      <w:pPr>
        <w:pStyle w:val="113"/>
        <w:pageBreakBefore w:val="0"/>
        <w:numPr>
          <w:ilvl w:val="0"/>
          <w:numId w:val="0"/>
        </w:numPr>
        <w:kinsoku/>
        <w:wordWrap/>
        <w:overflowPunct/>
        <w:topLinePunct w:val="0"/>
        <w:bidi w:val="0"/>
        <w:adjustRightInd w:val="0"/>
        <w:snapToGrid w:val="0"/>
        <w:spacing w:before="0" w:beforeLines="0" w:line="560" w:lineRule="exact"/>
        <w:ind w:left="0" w:firstLine="0" w:firstLineChars="0"/>
        <w:textAlignment w:val="auto"/>
        <w:rPr>
          <w:rFonts w:hint="eastAsia" w:ascii="宋体" w:hAnsi="宋体" w:eastAsia="宋体" w:cs="宋体"/>
          <w:iCs w:val="0"/>
          <w:color w:val="000000" w:themeColor="text1"/>
          <w:sz w:val="24"/>
          <w:szCs w:val="24"/>
          <w:lang w:val="en-US" w:eastAsia="zh-CN"/>
          <w14:textFill>
            <w14:solidFill>
              <w14:schemeClr w14:val="tx1"/>
            </w14:solidFill>
          </w14:textFill>
        </w:rPr>
      </w:pPr>
      <w:r>
        <w:rPr>
          <w:rFonts w:hint="eastAsia" w:ascii="宋体" w:hAnsi="宋体" w:eastAsia="宋体" w:cs="宋体"/>
          <w:i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lang w:val="en" w:eastAsia="zh-CN"/>
          <w14:textFill>
            <w14:solidFill>
              <w14:schemeClr w14:val="tx1"/>
            </w14:solidFill>
          </w14:textFill>
        </w:rPr>
        <w:t>4</w:t>
      </w:r>
      <w:r>
        <w:rPr>
          <w:rFonts w:hint="eastAsia" w:ascii="宋体" w:hAnsi="宋体" w:eastAsia="宋体" w:cs="宋体"/>
          <w:iCs w:val="0"/>
          <w:color w:val="000000" w:themeColor="text1"/>
          <w:sz w:val="24"/>
          <w:szCs w:val="24"/>
          <w:lang w:val="en-US" w:eastAsia="zh-CN"/>
          <w14:textFill>
            <w14:solidFill>
              <w14:schemeClr w14:val="tx1"/>
            </w14:solidFill>
          </w14:textFill>
        </w:rPr>
        <w:t>）政府采购组织形式：</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lang w:eastAsia="zh-CN"/>
          <w14:textFill>
            <w14:solidFill>
              <w14:schemeClr w14:val="tx1"/>
            </w14:solidFill>
          </w14:textFill>
        </w:rPr>
        <w:t>政府集中采购</w:t>
      </w:r>
      <w:r>
        <w:rPr>
          <w:rFonts w:hint="eastAsia" w:ascii="宋体" w:hAnsi="宋体" w:eastAsia="宋体" w:cs="宋体"/>
          <w:i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FE"/>
      </w:r>
      <w:r>
        <w:rPr>
          <w:rFonts w:hint="eastAsia" w:ascii="宋体" w:hAnsi="宋体" w:eastAsia="宋体" w:cs="宋体"/>
          <w:iCs w:val="0"/>
          <w:color w:val="000000" w:themeColor="text1"/>
          <w:sz w:val="24"/>
          <w:szCs w:val="24"/>
          <w:lang w:val="en-US" w:eastAsia="zh-CN"/>
          <w14:textFill>
            <w14:solidFill>
              <w14:schemeClr w14:val="tx1"/>
            </w14:solidFill>
          </w14:textFill>
        </w:rPr>
        <w:t xml:space="preserve">部门集中采购  </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lang w:val="en-US" w:eastAsia="zh-CN"/>
          <w14:textFill>
            <w14:solidFill>
              <w14:schemeClr w14:val="tx1"/>
            </w14:solidFill>
          </w14:textFill>
        </w:rPr>
        <w:t>分散采购</w:t>
      </w:r>
    </w:p>
    <w:p w14:paraId="079DE3A6">
      <w:pPr>
        <w:pStyle w:val="113"/>
        <w:pageBreakBefore w:val="0"/>
        <w:numPr>
          <w:ilvl w:val="0"/>
          <w:numId w:val="0"/>
        </w:numPr>
        <w:kinsoku/>
        <w:wordWrap/>
        <w:overflowPunct/>
        <w:topLinePunct w:val="0"/>
        <w:bidi w:val="0"/>
        <w:adjustRightInd w:val="0"/>
        <w:snapToGrid w:val="0"/>
        <w:spacing w:before="0" w:beforeLines="0" w:line="560" w:lineRule="exact"/>
        <w:ind w:left="0" w:firstLine="420" w:firstLineChars="0"/>
        <w:textAlignment w:val="auto"/>
        <w:rPr>
          <w:rFonts w:hint="eastAsia" w:ascii="宋体" w:hAnsi="宋体" w:eastAsia="宋体" w:cs="宋体"/>
          <w:iCs w:val="0"/>
          <w:color w:val="000000" w:themeColor="text1"/>
          <w:sz w:val="24"/>
          <w:szCs w:val="24"/>
          <w:lang w:eastAsia="zh-CN"/>
          <w14:textFill>
            <w14:solidFill>
              <w14:schemeClr w14:val="tx1"/>
            </w14:solidFill>
          </w14:textFill>
        </w:rPr>
      </w:pPr>
      <w:r>
        <w:rPr>
          <w:rFonts w:hint="eastAsia" w:ascii="宋体" w:hAnsi="宋体" w:eastAsia="宋体" w:cs="宋体"/>
          <w:iCs w:val="0"/>
          <w:color w:val="000000" w:themeColor="text1"/>
          <w:sz w:val="24"/>
          <w:szCs w:val="24"/>
          <w:lang w:val="en-US" w:eastAsia="zh-CN"/>
          <w14:textFill>
            <w14:solidFill>
              <w14:schemeClr w14:val="tx1"/>
            </w14:solidFill>
          </w14:textFill>
        </w:rPr>
        <w:t>（</w:t>
      </w:r>
      <w:r>
        <w:rPr>
          <w:rFonts w:hint="eastAsia" w:ascii="宋体" w:hAnsi="宋体" w:eastAsia="宋体" w:cs="宋体"/>
          <w:iCs w:val="0"/>
          <w:color w:val="000000" w:themeColor="text1"/>
          <w:sz w:val="24"/>
          <w:szCs w:val="24"/>
          <w:lang w:val="en" w:eastAsia="zh-CN"/>
          <w14:textFill>
            <w14:solidFill>
              <w14:schemeClr w14:val="tx1"/>
            </w14:solidFill>
          </w14:textFill>
        </w:rPr>
        <w:t>5</w:t>
      </w:r>
      <w:r>
        <w:rPr>
          <w:rFonts w:hint="eastAsia" w:ascii="宋体" w:hAnsi="宋体" w:eastAsia="宋体" w:cs="宋体"/>
          <w:iCs w:val="0"/>
          <w:color w:val="000000" w:themeColor="text1"/>
          <w:sz w:val="24"/>
          <w:szCs w:val="24"/>
          <w:lang w:val="en-US" w:eastAsia="zh-CN"/>
          <w14:textFill>
            <w14:solidFill>
              <w14:schemeClr w14:val="tx1"/>
            </w14:solidFill>
          </w14:textFill>
        </w:rPr>
        <w:t>）政府采购方式：</w:t>
      </w:r>
      <w:r>
        <w:rPr>
          <w:rFonts w:hint="eastAsia" w:ascii="宋体" w:hAnsi="宋体" w:eastAsia="宋体" w:cs="宋体"/>
          <w:iCs w:val="0"/>
          <w:color w:val="000000" w:themeColor="text1"/>
          <w:sz w:val="24"/>
          <w:szCs w:val="24"/>
          <w14:textFill>
            <w14:solidFill>
              <w14:schemeClr w14:val="tx1"/>
            </w14:solidFill>
          </w14:textFill>
        </w:rPr>
        <w:sym w:font="Wingdings" w:char="00FE"/>
      </w:r>
      <w:r>
        <w:rPr>
          <w:rFonts w:hint="eastAsia" w:ascii="宋体" w:hAnsi="宋体" w:eastAsia="宋体" w:cs="宋体"/>
          <w:iCs w:val="0"/>
          <w:color w:val="000000" w:themeColor="text1"/>
          <w:sz w:val="24"/>
          <w:szCs w:val="24"/>
          <w:lang w:eastAsia="zh-CN"/>
          <w14:textFill>
            <w14:solidFill>
              <w14:schemeClr w14:val="tx1"/>
            </w14:solidFill>
          </w14:textFill>
        </w:rPr>
        <w:t>公开招标</w:t>
      </w:r>
      <w:r>
        <w:rPr>
          <w:rFonts w:hint="eastAsia" w:ascii="宋体" w:hAnsi="宋体" w:eastAsia="宋体" w:cs="宋体"/>
          <w:i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lang w:eastAsia="zh-CN"/>
          <w14:textFill>
            <w14:solidFill>
              <w14:schemeClr w14:val="tx1"/>
            </w14:solidFill>
          </w14:textFill>
        </w:rPr>
        <w:t>邀请招标</w:t>
      </w:r>
      <w:r>
        <w:rPr>
          <w:rFonts w:hint="eastAsia" w:ascii="宋体" w:hAnsi="宋体" w:eastAsia="宋体" w:cs="宋体"/>
          <w:i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lang w:eastAsia="zh-CN"/>
          <w14:textFill>
            <w14:solidFill>
              <w14:schemeClr w14:val="tx1"/>
            </w14:solidFill>
          </w14:textFill>
        </w:rPr>
        <w:t>竞争性谈判</w:t>
      </w:r>
      <w:r>
        <w:rPr>
          <w:rFonts w:hint="eastAsia" w:ascii="宋体" w:hAnsi="宋体" w:eastAsia="宋体" w:cs="宋体"/>
          <w:i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lang w:eastAsia="zh-CN"/>
          <w14:textFill>
            <w14:solidFill>
              <w14:schemeClr w14:val="tx1"/>
            </w14:solidFill>
          </w14:textFill>
        </w:rPr>
        <w:t>竞争性磋商</w:t>
      </w:r>
    </w:p>
    <w:p w14:paraId="04226FB0">
      <w:pPr>
        <w:pStyle w:val="113"/>
        <w:pageBreakBefore w:val="0"/>
        <w:numPr>
          <w:ilvl w:val="0"/>
          <w:numId w:val="0"/>
        </w:numPr>
        <w:kinsoku/>
        <w:wordWrap/>
        <w:overflowPunct/>
        <w:topLinePunct w:val="0"/>
        <w:bidi w:val="0"/>
        <w:adjustRightInd w:val="0"/>
        <w:snapToGrid w:val="0"/>
        <w:spacing w:before="0" w:beforeLines="0" w:line="560" w:lineRule="exact"/>
        <w:ind w:left="0" w:firstLine="420" w:firstLineChars="0"/>
        <w:textAlignment w:val="auto"/>
        <w:rPr>
          <w:rFonts w:hint="eastAsia" w:ascii="宋体" w:hAnsi="宋体" w:eastAsia="宋体" w:cs="宋体"/>
          <w:iCs w:val="0"/>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lang w:eastAsia="zh-CN"/>
          <w14:textFill>
            <w14:solidFill>
              <w14:schemeClr w14:val="tx1"/>
            </w14:solidFill>
          </w14:textFill>
        </w:rPr>
        <w:t>询价</w:t>
      </w:r>
      <w:r>
        <w:rPr>
          <w:rFonts w:hint="eastAsia" w:ascii="宋体" w:hAnsi="宋体" w:eastAsia="宋体" w:cs="宋体"/>
          <w:i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lang w:eastAsia="zh-CN"/>
          <w14:textFill>
            <w14:solidFill>
              <w14:schemeClr w14:val="tx1"/>
            </w14:solidFill>
          </w14:textFill>
        </w:rPr>
        <w:t>单一来源</w:t>
      </w:r>
      <w:r>
        <w:rPr>
          <w:rFonts w:hint="eastAsia" w:ascii="宋体" w:hAnsi="宋体" w:eastAsia="宋体" w:cs="宋体"/>
          <w:i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lang w:eastAsia="zh-CN"/>
          <w14:textFill>
            <w14:solidFill>
              <w14:schemeClr w14:val="tx1"/>
            </w14:solidFill>
          </w14:textFill>
        </w:rPr>
        <w:t>框架协议</w:t>
      </w:r>
      <w:r>
        <w:rPr>
          <w:rFonts w:hint="eastAsia" w:ascii="宋体" w:hAnsi="宋体" w:eastAsia="宋体" w:cs="宋体"/>
          <w:i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lang w:eastAsia="zh-CN"/>
          <w14:textFill>
            <w14:solidFill>
              <w14:schemeClr w14:val="tx1"/>
            </w14:solidFill>
          </w14:textFill>
        </w:rPr>
        <w:t>其他：</w:t>
      </w:r>
      <w:r>
        <w:rPr>
          <w:rFonts w:hint="eastAsia" w:ascii="宋体" w:hAnsi="宋体" w:eastAsia="宋体" w:cs="宋体"/>
          <w:iCs w:val="0"/>
          <w:color w:val="000000" w:themeColor="text1"/>
          <w:sz w:val="24"/>
          <w:szCs w:val="24"/>
          <w:u w:val="single"/>
          <w:lang w:val="en-US" w:eastAsia="zh-CN"/>
          <w14:textFill>
            <w14:solidFill>
              <w14:schemeClr w14:val="tx1"/>
            </w14:solidFill>
          </w14:textFill>
        </w:rPr>
        <w:t xml:space="preserve">          </w:t>
      </w:r>
    </w:p>
    <w:p w14:paraId="0181BB58">
      <w:pPr>
        <w:pStyle w:val="113"/>
        <w:pageBreakBefore w:val="0"/>
        <w:numPr>
          <w:ilvl w:val="0"/>
          <w:numId w:val="0"/>
        </w:numPr>
        <w:kinsoku/>
        <w:wordWrap/>
        <w:overflowPunct/>
        <w:topLinePunct w:val="0"/>
        <w:bidi w:val="0"/>
        <w:adjustRightInd w:val="0"/>
        <w:snapToGrid w:val="0"/>
        <w:spacing w:before="0" w:beforeLines="0" w:line="560" w:lineRule="exact"/>
        <w:ind w:left="0" w:firstLine="420" w:firstLineChars="0"/>
        <w:textAlignment w:val="auto"/>
        <w:rPr>
          <w:rFonts w:hint="eastAsia" w:ascii="宋体" w:hAnsi="宋体" w:eastAsia="宋体" w:cs="宋体"/>
          <w:iCs w:val="0"/>
          <w:color w:val="000000" w:themeColor="text1"/>
          <w:sz w:val="24"/>
          <w:szCs w:val="24"/>
          <w:u w:val="none"/>
          <w:lang w:val="en-US" w:eastAsia="zh-CN"/>
          <w14:textFill>
            <w14:solidFill>
              <w14:schemeClr w14:val="tx1"/>
            </w14:solidFill>
          </w14:textFill>
        </w:rPr>
      </w:pPr>
      <w:r>
        <w:rPr>
          <w:rFonts w:hint="eastAsia" w:ascii="宋体" w:hAnsi="宋体" w:eastAsia="宋体" w:cs="宋体"/>
          <w:iCs w:val="0"/>
          <w:color w:val="000000" w:themeColor="text1"/>
          <w:sz w:val="24"/>
          <w:szCs w:val="24"/>
          <w:u w:val="none"/>
          <w:lang w:val="en-US" w:eastAsia="zh-CN"/>
          <w14:textFill>
            <w14:solidFill>
              <w14:schemeClr w14:val="tx1"/>
            </w14:solidFill>
          </w14:textFill>
        </w:rPr>
        <w:t>（注：在框架协议采购的第二阶段，可选择使用该合同文本）</w:t>
      </w:r>
    </w:p>
    <w:p w14:paraId="742E27DE">
      <w:pPr>
        <w:pStyle w:val="113"/>
        <w:pageBreakBefore w:val="0"/>
        <w:numPr>
          <w:ilvl w:val="0"/>
          <w:numId w:val="0"/>
        </w:numPr>
        <w:kinsoku/>
        <w:wordWrap/>
        <w:overflowPunct/>
        <w:topLinePunct w:val="0"/>
        <w:bidi w:val="0"/>
        <w:adjustRightInd w:val="0"/>
        <w:snapToGrid w:val="0"/>
        <w:spacing w:before="0" w:beforeLines="0" w:line="560" w:lineRule="exact"/>
        <w:ind w:firstLine="240" w:firstLineChars="100"/>
        <w:textAlignment w:val="auto"/>
        <w:rPr>
          <w:rFonts w:hint="eastAsia" w:ascii="宋体" w:hAnsi="宋体" w:eastAsia="宋体" w:cs="宋体"/>
          <w:color w:val="000000" w:themeColor="text1"/>
          <w:w w:val="100"/>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 w:eastAsia="zh-CN"/>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w w:val="100"/>
          <w:kern w:val="2"/>
          <w:sz w:val="24"/>
          <w:szCs w:val="24"/>
          <w:lang w:val="en-US" w:eastAsia="zh-CN" w:bidi="ar-SA"/>
          <w14:textFill>
            <w14:solidFill>
              <w14:schemeClr w14:val="tx1"/>
            </w14:solidFill>
          </w14:textFill>
        </w:rPr>
        <w:t>中标（成交）采购标的制造商是否为中小企业：</w:t>
      </w:r>
      <w:r>
        <w:rPr>
          <w:rFonts w:hint="eastAsia" w:ascii="宋体" w:hAnsi="宋体" w:eastAsia="宋体" w:cs="宋体"/>
          <w:color w:val="000000" w:themeColor="text1"/>
          <w:w w:val="100"/>
          <w:kern w:val="2"/>
          <w:sz w:val="24"/>
          <w:szCs w:val="24"/>
          <w:lang w:val="en-US" w:eastAsia="zh-CN" w:bidi="ar-SA"/>
          <w14:textFill>
            <w14:solidFill>
              <w14:schemeClr w14:val="tx1"/>
            </w14:solidFill>
          </w14:textFill>
        </w:rPr>
        <w:sym w:font="Wingdings" w:char="00A8"/>
      </w:r>
      <w:r>
        <w:rPr>
          <w:rFonts w:hint="eastAsia" w:ascii="宋体" w:hAnsi="宋体" w:eastAsia="宋体" w:cs="宋体"/>
          <w:color w:val="000000" w:themeColor="text1"/>
          <w:w w:val="100"/>
          <w:kern w:val="2"/>
          <w:sz w:val="24"/>
          <w:szCs w:val="24"/>
          <w:lang w:val="en-US" w:eastAsia="zh-CN" w:bidi="ar-SA"/>
          <w14:textFill>
            <w14:solidFill>
              <w14:schemeClr w14:val="tx1"/>
            </w14:solidFill>
          </w14:textFill>
        </w:rPr>
        <w:t xml:space="preserve">是      </w:t>
      </w:r>
      <w:r>
        <w:rPr>
          <w:rFonts w:hint="eastAsia" w:ascii="宋体" w:hAnsi="宋体" w:eastAsia="宋体" w:cs="宋体"/>
          <w:color w:val="000000" w:themeColor="text1"/>
          <w:w w:val="100"/>
          <w:kern w:val="2"/>
          <w:sz w:val="24"/>
          <w:szCs w:val="24"/>
          <w:lang w:val="en-US" w:eastAsia="zh-CN" w:bidi="ar-SA"/>
          <w14:textFill>
            <w14:solidFill>
              <w14:schemeClr w14:val="tx1"/>
            </w14:solidFill>
          </w14:textFill>
        </w:rPr>
        <w:sym w:font="Wingdings" w:char="00A8"/>
      </w:r>
      <w:r>
        <w:rPr>
          <w:rFonts w:hint="eastAsia" w:ascii="宋体" w:hAnsi="宋体" w:eastAsia="宋体" w:cs="宋体"/>
          <w:color w:val="000000" w:themeColor="text1"/>
          <w:w w:val="100"/>
          <w:kern w:val="2"/>
          <w:sz w:val="24"/>
          <w:szCs w:val="24"/>
          <w:lang w:val="en-US" w:eastAsia="zh-CN" w:bidi="ar-SA"/>
          <w14:textFill>
            <w14:solidFill>
              <w14:schemeClr w14:val="tx1"/>
            </w14:solidFill>
          </w14:textFill>
        </w:rPr>
        <w:t>否</w:t>
      </w:r>
    </w:p>
    <w:p w14:paraId="7E8DF807">
      <w:pPr>
        <w:pageBreakBefore w:val="0"/>
        <w:numPr>
          <w:ilvl w:val="0"/>
          <w:numId w:val="0"/>
        </w:numPr>
        <w:kinsoku/>
        <w:wordWrap/>
        <w:overflowPunct/>
        <w:topLinePunct w:val="0"/>
        <w:bidi w:val="0"/>
        <w:adjustRightInd w:val="0"/>
        <w:snapToGrid w:val="0"/>
        <w:spacing w:before="0" w:beforeLines="0" w:line="560" w:lineRule="exact"/>
        <w:ind w:left="0" w:leftChars="0" w:firstLine="0" w:firstLineChars="0"/>
        <w:textAlignment w:val="auto"/>
        <w:rPr>
          <w:rFonts w:hint="eastAsia" w:ascii="宋体" w:hAnsi="宋体" w:eastAsia="宋体" w:cs="宋体"/>
          <w:color w:val="000000" w:themeColor="text1"/>
          <w:sz w:val="24"/>
          <w:szCs w:val="24"/>
          <w:shd w:val="clear" w:color="auto" w:fill="auto"/>
          <w14:textFill>
            <w14:solidFill>
              <w14:schemeClr w14:val="tx1"/>
            </w14:solidFill>
          </w14:textFill>
        </w:rPr>
      </w:pPr>
      <w:r>
        <w:rPr>
          <w:rFonts w:hint="eastAsia" w:ascii="宋体" w:hAnsi="宋体" w:eastAsia="宋体" w:cs="宋体"/>
          <w:color w:val="000000" w:themeColor="text1"/>
          <w:w w:val="100"/>
          <w:sz w:val="24"/>
          <w:szCs w:val="24"/>
          <w:lang w:val="en-US" w:eastAsia="zh-CN"/>
          <w14:textFill>
            <w14:solidFill>
              <w14:schemeClr w14:val="tx1"/>
            </w14:solidFill>
          </w14:textFill>
        </w:rPr>
        <w:t xml:space="preserve">         本合同</w:t>
      </w:r>
      <w:r>
        <w:rPr>
          <w:rFonts w:hint="eastAsia" w:ascii="宋体" w:hAnsi="宋体" w:eastAsia="宋体" w:cs="宋体"/>
          <w:color w:val="000000" w:themeColor="text1"/>
          <w:w w:val="100"/>
          <w:sz w:val="24"/>
          <w:szCs w:val="24"/>
          <w14:textFill>
            <w14:solidFill>
              <w14:schemeClr w14:val="tx1"/>
            </w14:solidFill>
          </w14:textFill>
        </w:rPr>
        <w:t>是否</w:t>
      </w:r>
      <w:r>
        <w:rPr>
          <w:rFonts w:hint="eastAsia" w:ascii="宋体" w:hAnsi="宋体" w:eastAsia="宋体" w:cs="宋体"/>
          <w:color w:val="000000" w:themeColor="text1"/>
          <w:w w:val="100"/>
          <w:sz w:val="24"/>
          <w:szCs w:val="24"/>
          <w:lang w:eastAsia="zh-CN"/>
          <w14:textFill>
            <w14:solidFill>
              <w14:schemeClr w14:val="tx1"/>
            </w14:solidFill>
          </w14:textFill>
        </w:rPr>
        <w:t>为专门面向</w:t>
      </w:r>
      <w:r>
        <w:rPr>
          <w:rFonts w:hint="eastAsia" w:ascii="宋体" w:hAnsi="宋体" w:eastAsia="宋体" w:cs="宋体"/>
          <w:color w:val="000000" w:themeColor="text1"/>
          <w:w w:val="100"/>
          <w:sz w:val="24"/>
          <w:szCs w:val="24"/>
          <w14:textFill>
            <w14:solidFill>
              <w14:schemeClr w14:val="tx1"/>
            </w14:solidFill>
          </w14:textFill>
        </w:rPr>
        <w:t>中小企业</w:t>
      </w:r>
      <w:r>
        <w:rPr>
          <w:rFonts w:hint="eastAsia" w:ascii="宋体" w:hAnsi="宋体" w:eastAsia="宋体" w:cs="宋体"/>
          <w:color w:val="000000" w:themeColor="text1"/>
          <w:w w:val="100"/>
          <w:sz w:val="24"/>
          <w:szCs w:val="24"/>
          <w:lang w:eastAsia="zh-CN"/>
          <w14:textFill>
            <w14:solidFill>
              <w14:schemeClr w14:val="tx1"/>
            </w14:solidFill>
          </w14:textFill>
        </w:rPr>
        <w:t>的采</w:t>
      </w:r>
      <w:r>
        <w:rPr>
          <w:rFonts w:hint="eastAsia" w:ascii="宋体" w:hAnsi="宋体" w:eastAsia="宋体" w:cs="宋体"/>
          <w:color w:val="000000" w:themeColor="text1"/>
          <w:w w:val="100"/>
          <w:sz w:val="24"/>
          <w:szCs w:val="24"/>
          <w:shd w:val="clear" w:color="auto" w:fill="auto"/>
          <w:lang w:eastAsia="zh-CN"/>
          <w14:textFill>
            <w14:solidFill>
              <w14:schemeClr w14:val="tx1"/>
            </w14:solidFill>
          </w14:textFill>
        </w:rPr>
        <w:t>购</w:t>
      </w:r>
      <w:r>
        <w:rPr>
          <w:rFonts w:hint="eastAsia" w:ascii="宋体" w:hAnsi="宋体" w:eastAsia="宋体" w:cs="宋体"/>
          <w:color w:val="000000" w:themeColor="text1"/>
          <w:w w:val="100"/>
          <w:sz w:val="24"/>
          <w:szCs w:val="24"/>
          <w:shd w:val="clear" w:color="auto" w:fill="auto"/>
          <w14:textFill>
            <w14:solidFill>
              <w14:schemeClr w14:val="tx1"/>
            </w14:solidFill>
          </w14:textFill>
        </w:rPr>
        <w:t>合同</w:t>
      </w:r>
      <w:r>
        <w:rPr>
          <w:rFonts w:hint="eastAsia" w:ascii="宋体" w:hAnsi="宋体" w:eastAsia="宋体" w:cs="宋体"/>
          <w:color w:val="000000" w:themeColor="text1"/>
          <w:w w:val="100"/>
          <w:sz w:val="24"/>
          <w:szCs w:val="24"/>
          <w:shd w:val="clear" w:color="auto" w:fill="auto"/>
          <w:lang w:eastAsia="zh-CN"/>
          <w14:textFill>
            <w14:solidFill>
              <w14:schemeClr w14:val="tx1"/>
            </w14:solidFill>
          </w14:textFill>
        </w:rPr>
        <w:t>（中小企业预留合同）</w:t>
      </w:r>
      <w:r>
        <w:rPr>
          <w:rFonts w:hint="eastAsia" w:ascii="宋体" w:hAnsi="宋体" w:eastAsia="宋体" w:cs="宋体"/>
          <w:color w:val="000000" w:themeColor="text1"/>
          <w:sz w:val="24"/>
          <w:szCs w:val="24"/>
          <w:shd w:val="clear" w:color="auto" w:fill="auto"/>
          <w14:textFill>
            <w14:solidFill>
              <w14:schemeClr w14:val="tx1"/>
            </w14:solidFill>
          </w14:textFill>
        </w:rPr>
        <w:t>：</w:t>
      </w:r>
    </w:p>
    <w:p w14:paraId="1425BDB8">
      <w:pPr>
        <w:pageBreakBefore w:val="0"/>
        <w:numPr>
          <w:ilvl w:val="0"/>
          <w:numId w:val="0"/>
        </w:numPr>
        <w:kinsoku/>
        <w:wordWrap/>
        <w:overflowPunct/>
        <w:topLinePunct w:val="0"/>
        <w:bidi w:val="0"/>
        <w:adjustRightInd w:val="0"/>
        <w:snapToGrid w:val="0"/>
        <w:spacing w:before="0" w:beforeLines="0" w:line="560" w:lineRule="exact"/>
        <w:ind w:left="0" w:leftChars="0" w:firstLine="2400" w:firstLineChars="1000"/>
        <w:textAlignment w:val="auto"/>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是 </w:t>
      </w: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FE"/>
      </w:r>
      <w:r>
        <w:rPr>
          <w:rFonts w:hint="eastAsia" w:ascii="宋体" w:hAnsi="宋体" w:eastAsia="宋体" w:cs="宋体"/>
          <w:iCs/>
          <w:color w:val="000000" w:themeColor="text1"/>
          <w:sz w:val="24"/>
          <w:szCs w:val="24"/>
          <w14:textFill>
            <w14:solidFill>
              <w14:schemeClr w14:val="tx1"/>
            </w14:solidFill>
          </w14:textFill>
        </w:rPr>
        <w:t>否</w:t>
      </w:r>
    </w:p>
    <w:p w14:paraId="6DA35AE4">
      <w:pPr>
        <w:pageBreakBefore w:val="0"/>
        <w:numPr>
          <w:ilvl w:val="0"/>
          <w:numId w:val="0"/>
        </w:numPr>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若本项目不专门面向中小企业采购，是否给予小微企业评审优惠：</w:t>
      </w:r>
    </w:p>
    <w:p w14:paraId="0963EBF2">
      <w:pPr>
        <w:pageBreakBefore w:val="0"/>
        <w:numPr>
          <w:ilvl w:val="0"/>
          <w:numId w:val="0"/>
        </w:numPr>
        <w:kinsoku/>
        <w:wordWrap/>
        <w:overflowPunct/>
        <w:topLinePunct w:val="0"/>
        <w:bidi w:val="0"/>
        <w:adjustRightInd w:val="0"/>
        <w:snapToGrid w:val="0"/>
        <w:spacing w:before="0" w:beforeLines="0" w:line="560" w:lineRule="exact"/>
        <w:ind w:firstLine="1440" w:firstLineChars="600"/>
        <w:textAlignment w:val="auto"/>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sym w:font="Wingdings" w:char="00FE"/>
      </w:r>
      <w:r>
        <w:rPr>
          <w:rFonts w:hint="eastAsia" w:ascii="宋体" w:hAnsi="宋体" w:eastAsia="宋体" w:cs="宋体"/>
          <w:iCs/>
          <w:color w:val="000000" w:themeColor="text1"/>
          <w:sz w:val="24"/>
          <w:szCs w:val="24"/>
          <w14:textFill>
            <w14:solidFill>
              <w14:schemeClr w14:val="tx1"/>
            </w14:solidFill>
          </w14:textFill>
        </w:rPr>
        <w:t xml:space="preserve">是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否</w:t>
      </w:r>
    </w:p>
    <w:p w14:paraId="064E79A2">
      <w:pPr>
        <w:pageBreakBefore w:val="0"/>
        <w:numPr>
          <w:ilvl w:val="0"/>
          <w:numId w:val="0"/>
        </w:numPr>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中标（成交）采购标的制造商是否为残疾人福利性单位：</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是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否</w:t>
      </w:r>
    </w:p>
    <w:p w14:paraId="2EB5EAFF">
      <w:pPr>
        <w:pageBreakBefore w:val="0"/>
        <w:numPr>
          <w:ilvl w:val="0"/>
          <w:numId w:val="0"/>
        </w:numPr>
        <w:kinsoku/>
        <w:wordWrap/>
        <w:overflowPunct/>
        <w:topLinePunct w:val="0"/>
        <w:bidi w:val="0"/>
        <w:snapToGrid w:val="0"/>
        <w:spacing w:beforeLines="0" w:line="560" w:lineRule="exact"/>
        <w:ind w:firstLine="0" w:firstLine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中标（成交）采购标的制造商是否为监狱企业：</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是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否</w:t>
      </w:r>
    </w:p>
    <w:p w14:paraId="269EAB51">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）合同是否分包：</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是       </w:t>
      </w:r>
      <w:r>
        <w:rPr>
          <w:rFonts w:hint="eastAsia" w:ascii="宋体" w:hAnsi="宋体" w:eastAsia="宋体" w:cs="宋体"/>
          <w:iCs/>
          <w:color w:val="000000" w:themeColor="text1"/>
          <w:sz w:val="24"/>
          <w:szCs w:val="24"/>
          <w14:textFill>
            <w14:solidFill>
              <w14:schemeClr w14:val="tx1"/>
            </w14:solidFill>
          </w14:textFill>
        </w:rPr>
        <w:sym w:font="Wingdings" w:char="00FE"/>
      </w:r>
      <w:r>
        <w:rPr>
          <w:rFonts w:hint="eastAsia" w:ascii="宋体" w:hAnsi="宋体" w:eastAsia="宋体" w:cs="宋体"/>
          <w:iCs/>
          <w:color w:val="000000" w:themeColor="text1"/>
          <w:sz w:val="24"/>
          <w:szCs w:val="24"/>
          <w14:textFill>
            <w14:solidFill>
              <w14:schemeClr w14:val="tx1"/>
            </w14:solidFill>
          </w14:textFill>
        </w:rPr>
        <w:t>否</w:t>
      </w:r>
    </w:p>
    <w:p w14:paraId="637388FF">
      <w:pPr>
        <w:pageBreakBefore w:val="0"/>
        <w:kinsoku/>
        <w:wordWrap/>
        <w:overflowPunct/>
        <w:topLinePunct w:val="0"/>
        <w:bidi w:val="0"/>
        <w:adjustRightInd w:val="0"/>
        <w:snapToGrid w:val="0"/>
        <w:spacing w:before="0" w:beforeLines="0" w:line="560" w:lineRule="exact"/>
        <w:ind w:firstLine="960" w:firstLineChars="4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分包主要内容：</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6B40D260">
      <w:pPr>
        <w:pageBreakBefore w:val="0"/>
        <w:kinsoku/>
        <w:wordWrap/>
        <w:overflowPunct/>
        <w:topLinePunct w:val="0"/>
        <w:bidi w:val="0"/>
        <w:adjustRightInd w:val="0"/>
        <w:snapToGrid w:val="0"/>
        <w:spacing w:before="0" w:beforeLines="0" w:line="560" w:lineRule="exact"/>
        <w:ind w:firstLine="960" w:firstLine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分包</w:t>
      </w: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lang w:eastAsia="zh-CN"/>
          <w14:textFill>
            <w14:solidFill>
              <w14:schemeClr w14:val="tx1"/>
            </w14:solidFill>
          </w14:textFill>
        </w:rPr>
        <w:t>/制造商</w:t>
      </w:r>
      <w:r>
        <w:rPr>
          <w:rFonts w:hint="eastAsia" w:ascii="宋体" w:hAnsi="宋体" w:eastAsia="宋体" w:cs="宋体"/>
          <w:color w:val="000000" w:themeColor="text1"/>
          <w:sz w:val="24"/>
          <w:szCs w:val="24"/>
          <w:highlight w:val="none"/>
          <w14:textFill>
            <w14:solidFill>
              <w14:schemeClr w14:val="tx1"/>
            </w14:solidFill>
          </w14:textFill>
        </w:rPr>
        <w:t>名称</w:t>
      </w:r>
      <w:r>
        <w:rPr>
          <w:rFonts w:hint="eastAsia" w:ascii="宋体" w:hAnsi="宋体" w:eastAsia="宋体" w:cs="宋体"/>
          <w:color w:val="000000" w:themeColor="text1"/>
          <w:sz w:val="24"/>
          <w:szCs w:val="24"/>
          <w:highlight w:val="none"/>
          <w:lang w:eastAsia="zh-CN"/>
          <w14:textFill>
            <w14:solidFill>
              <w14:schemeClr w14:val="tx1"/>
            </w14:solidFill>
          </w14:textFill>
        </w:rPr>
        <w:t>（如供应商和制造商不同，请分别填写）</w:t>
      </w:r>
      <w:r>
        <w:rPr>
          <w:rFonts w:hint="eastAsia" w:ascii="宋体" w:hAnsi="宋体" w:eastAsia="宋体" w:cs="宋体"/>
          <w:color w:val="000000" w:themeColor="text1"/>
          <w:sz w:val="24"/>
          <w:szCs w:val="24"/>
          <w:highlight w:val="none"/>
          <w14:textFill>
            <w14:solidFill>
              <w14:schemeClr w14:val="tx1"/>
            </w14:solidFill>
          </w14:textFill>
        </w:rPr>
        <w:t>：</w:t>
      </w:r>
    </w:p>
    <w:p w14:paraId="5103C8A7">
      <w:pPr>
        <w:pageBreakBefore w:val="0"/>
        <w:kinsoku/>
        <w:wordWrap/>
        <w:overflowPunct/>
        <w:topLinePunct w:val="0"/>
        <w:bidi w:val="0"/>
        <w:adjustRightInd w:val="0"/>
        <w:snapToGrid w:val="0"/>
        <w:spacing w:before="0" w:beforeLines="0" w:line="560" w:lineRule="exact"/>
        <w:ind w:firstLine="960" w:firstLineChars="4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3BA94532">
      <w:pPr>
        <w:pageBreakBefore w:val="0"/>
        <w:kinsoku/>
        <w:wordWrap/>
        <w:overflowPunct/>
        <w:topLinePunct w:val="0"/>
        <w:bidi w:val="0"/>
        <w:adjustRightInd w:val="0"/>
        <w:snapToGrid w:val="0"/>
        <w:spacing w:before="0" w:beforeLines="0" w:line="560" w:lineRule="exact"/>
        <w:ind w:firstLine="960" w:firstLineChars="4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分包供应商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制造商</w:t>
      </w:r>
      <w:r>
        <w:rPr>
          <w:rFonts w:hint="eastAsia" w:ascii="宋体" w:hAnsi="宋体" w:eastAsia="宋体" w:cs="宋体"/>
          <w:color w:val="000000" w:themeColor="text1"/>
          <w:sz w:val="24"/>
          <w:szCs w:val="24"/>
          <w14:textFill>
            <w14:solidFill>
              <w14:schemeClr w14:val="tx1"/>
            </w14:solidFill>
          </w14:textFill>
        </w:rPr>
        <w:t>类型</w:t>
      </w:r>
      <w:r>
        <w:rPr>
          <w:rFonts w:hint="eastAsia" w:ascii="宋体" w:hAnsi="宋体" w:eastAsia="宋体" w:cs="宋体"/>
          <w:color w:val="000000" w:themeColor="text1"/>
          <w:sz w:val="24"/>
          <w:szCs w:val="24"/>
          <w:highlight w:val="none"/>
          <w:lang w:eastAsia="zh-CN"/>
          <w14:textFill>
            <w14:solidFill>
              <w14:schemeClr w14:val="tx1"/>
            </w14:solidFill>
          </w14:textFill>
        </w:rPr>
        <w:t>（如果供应商和制造商不同，只填写制造商类型）</w:t>
      </w:r>
      <w:r>
        <w:rPr>
          <w:rFonts w:hint="eastAsia" w:ascii="宋体" w:hAnsi="宋体" w:eastAsia="宋体" w:cs="宋体"/>
          <w:color w:val="000000" w:themeColor="text1"/>
          <w:sz w:val="24"/>
          <w:szCs w:val="24"/>
          <w14:textFill>
            <w14:solidFill>
              <w14:schemeClr w14:val="tx1"/>
            </w14:solidFill>
          </w14:textFill>
        </w:rPr>
        <w:t>：</w:t>
      </w:r>
    </w:p>
    <w:p w14:paraId="38C074F0">
      <w:pPr>
        <w:pageBreakBefore w:val="0"/>
        <w:kinsoku/>
        <w:wordWrap/>
        <w:overflowPunct/>
        <w:topLinePunct w:val="0"/>
        <w:bidi w:val="0"/>
        <w:adjustRightInd w:val="0"/>
        <w:snapToGrid w:val="0"/>
        <w:spacing w:beforeLines="0" w:line="560" w:lineRule="exact"/>
        <w:ind w:firstLine="960" w:firstLineChars="400"/>
        <w:textAlignment w:val="auto"/>
        <w:rPr>
          <w:rFonts w:hint="eastAsia" w:ascii="宋体" w:hAnsi="宋体" w:eastAsia="宋体" w:cs="宋体"/>
          <w:iCs/>
          <w:color w:val="000000" w:themeColor="text1"/>
          <w:sz w:val="24"/>
          <w:szCs w:val="24"/>
          <w:lang w:val="en-US" w:eastAsia="zh-CN"/>
          <w14:textFill>
            <w14:solidFill>
              <w14:schemeClr w14:val="tx1"/>
            </w14:solidFill>
          </w14:textFill>
        </w:rPr>
      </w:pP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大型企业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中型企业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小微型企业</w:t>
      </w: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p>
    <w:p w14:paraId="7A752DC4">
      <w:pPr>
        <w:pageBreakBefore w:val="0"/>
        <w:kinsoku/>
        <w:wordWrap/>
        <w:overflowPunct/>
        <w:topLinePunct w:val="0"/>
        <w:bidi w:val="0"/>
        <w:adjustRightInd w:val="0"/>
        <w:snapToGrid w:val="0"/>
        <w:spacing w:beforeLines="0" w:line="560" w:lineRule="exact"/>
        <w:ind w:firstLine="960" w:firstLineChars="400"/>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lang w:eastAsia="zh-CN"/>
          <w14:textFill>
            <w14:solidFill>
              <w14:schemeClr w14:val="tx1"/>
            </w14:solidFill>
          </w14:textFill>
        </w:rPr>
        <w:t>残疾人福利性单位</w:t>
      </w: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lang w:eastAsia="zh-CN"/>
          <w14:textFill>
            <w14:solidFill>
              <w14:schemeClr w14:val="tx1"/>
            </w14:solidFill>
          </w14:textFill>
        </w:rPr>
        <w:t>监狱</w:t>
      </w:r>
      <w:r>
        <w:rPr>
          <w:rFonts w:hint="eastAsia" w:ascii="宋体" w:hAnsi="宋体" w:eastAsia="宋体" w:cs="宋体"/>
          <w:iCs/>
          <w:color w:val="000000" w:themeColor="text1"/>
          <w:sz w:val="24"/>
          <w:szCs w:val="24"/>
          <w14:textFill>
            <w14:solidFill>
              <w14:schemeClr w14:val="tx1"/>
            </w14:solidFill>
          </w14:textFill>
        </w:rPr>
        <w:t>企业</w:t>
      </w: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lang w:eastAsia="zh-CN"/>
          <w14:textFill>
            <w14:solidFill>
              <w14:schemeClr w14:val="tx1"/>
            </w14:solidFill>
          </w14:textFill>
        </w:rPr>
        <w:t>其他</w:t>
      </w:r>
    </w:p>
    <w:p w14:paraId="178B039B">
      <w:pPr>
        <w:pageBreakBefore w:val="0"/>
        <w:numPr>
          <w:ilvl w:val="0"/>
          <w:numId w:val="0"/>
        </w:numPr>
        <w:kinsoku/>
        <w:wordWrap/>
        <w:overflowPunct/>
        <w:topLinePunct w:val="0"/>
        <w:bidi w:val="0"/>
        <w:adjustRightInd w:val="0"/>
        <w:snapToGrid w:val="0"/>
        <w:spacing w:before="0" w:beforeLines="0" w:line="560" w:lineRule="exact"/>
        <w:ind w:left="0" w:leftChars="0" w:firstLine="0" w:firstLineChars="0"/>
        <w:textAlignment w:val="auto"/>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 w:eastAsia="zh-CN"/>
          <w14:textFill>
            <w14:solidFill>
              <w14:schemeClr w14:val="tx1"/>
            </w14:solidFill>
          </w14:textFill>
        </w:rPr>
        <w:t>8</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）中标（成交）供应商是否为外商投资企业：</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是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否</w:t>
      </w:r>
    </w:p>
    <w:p w14:paraId="17423D25">
      <w:pPr>
        <w:pStyle w:val="113"/>
        <w:pageBreakBefore w:val="0"/>
        <w:tabs>
          <w:tab w:val="left" w:pos="1340"/>
        </w:tabs>
        <w:kinsoku/>
        <w:wordWrap/>
        <w:overflowPunct/>
        <w:topLinePunct w:val="0"/>
        <w:bidi w:val="0"/>
        <w:spacing w:beforeLines="0" w:line="560" w:lineRule="exac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外商投资企业类型：</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全部由外国投资者投资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lang w:val="en-US" w:eastAsia="zh-CN"/>
          <w14:textFill>
            <w14:solidFill>
              <w14:schemeClr w14:val="tx1"/>
            </w14:solidFill>
          </w14:textFill>
        </w:rPr>
        <w:t>部分由外国投资者投资</w:t>
      </w:r>
    </w:p>
    <w:p w14:paraId="4FD3B65D">
      <w:pPr>
        <w:pageBreakBefore w:val="0"/>
        <w:numPr>
          <w:ilvl w:val="0"/>
          <w:numId w:val="0"/>
        </w:numPr>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u w:val="none"/>
          <w:lang w:val="en" w:eastAsia="zh-CN"/>
          <w14:textFill>
            <w14:solidFill>
              <w14:schemeClr w14:val="tx1"/>
            </w14:solidFill>
          </w14:textFill>
        </w:rPr>
        <w:t>9</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）是否涉及进口产品：</w:t>
      </w:r>
    </w:p>
    <w:p w14:paraId="2679438E">
      <w:pPr>
        <w:pageBreakBefore w:val="0"/>
        <w:numPr>
          <w:ilvl w:val="0"/>
          <w:numId w:val="0"/>
        </w:numPr>
        <w:kinsoku/>
        <w:wordWrap/>
        <w:overflowPunct/>
        <w:topLinePunct w:val="0"/>
        <w:bidi w:val="0"/>
        <w:adjustRightInd w:val="0"/>
        <w:snapToGrid w:val="0"/>
        <w:spacing w:before="0" w:beforeLines="0" w:line="560" w:lineRule="exact"/>
        <w:ind w:firstLine="960" w:firstLineChars="400"/>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i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14:textFill>
            <w14:solidFill>
              <w14:schemeClr w14:val="tx1"/>
            </w14:solidFill>
          </w14:textFill>
        </w:rPr>
        <w:t>是</w:t>
      </w:r>
      <w:r>
        <w:rPr>
          <w:rFonts w:hint="eastAsia" w:ascii="宋体" w:hAnsi="宋体" w:eastAsia="宋体" w:cs="宋体"/>
          <w:iCs w:val="0"/>
          <w:color w:val="000000" w:themeColor="text1"/>
          <w:sz w:val="24"/>
          <w:szCs w:val="24"/>
          <w:lang w:eastAsia="zh-CN"/>
          <w14:textFill>
            <w14:solidFill>
              <w14:schemeClr w14:val="tx1"/>
            </w14:solidFill>
          </w14:textFill>
        </w:rPr>
        <w:t>，《政府采购品目分类目录》底级品目名称</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金额：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29E8D742">
      <w:pPr>
        <w:pageBreakBefore w:val="0"/>
        <w:numPr>
          <w:ilvl w:val="0"/>
          <w:numId w:val="0"/>
        </w:numPr>
        <w:kinsoku/>
        <w:wordWrap/>
        <w:overflowPunct/>
        <w:topLinePunct w:val="0"/>
        <w:bidi w:val="0"/>
        <w:adjustRightInd w:val="0"/>
        <w:snapToGrid w:val="0"/>
        <w:spacing w:before="0" w:beforeLines="0" w:line="560" w:lineRule="exact"/>
        <w:ind w:firstLine="960" w:firstLineChars="400"/>
        <w:textAlignment w:val="auto"/>
        <w:rPr>
          <w:rFonts w:hint="eastAsia" w:ascii="宋体" w:hAnsi="宋体" w:eastAsia="宋体" w:cs="宋体"/>
          <w:iCs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国别：</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品牌：</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规格型号：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t xml:space="preserve">      </w:t>
      </w:r>
    </w:p>
    <w:p w14:paraId="48FB27DC">
      <w:pPr>
        <w:pageBreakBefore w:val="0"/>
        <w:kinsoku/>
        <w:wordWrap/>
        <w:overflowPunct/>
        <w:topLinePunct w:val="0"/>
        <w:bidi w:val="0"/>
        <w:adjustRightInd w:val="0"/>
        <w:snapToGrid w:val="0"/>
        <w:spacing w:before="0" w:beforeLines="0" w:line="560" w:lineRule="exact"/>
        <w:ind w:firstLine="960" w:firstLineChars="400"/>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i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FE"/>
      </w:r>
      <w:r>
        <w:rPr>
          <w:rFonts w:hint="eastAsia" w:ascii="宋体" w:hAnsi="宋体" w:eastAsia="宋体" w:cs="宋体"/>
          <w:iCs w:val="0"/>
          <w:color w:val="000000" w:themeColor="text1"/>
          <w:sz w:val="24"/>
          <w:szCs w:val="24"/>
          <w:lang w:eastAsia="zh-CN"/>
          <w14:textFill>
            <w14:solidFill>
              <w14:schemeClr w14:val="tx1"/>
            </w14:solidFill>
          </w14:textFill>
        </w:rPr>
        <w:t>否</w:t>
      </w:r>
    </w:p>
    <w:p w14:paraId="165E30CC">
      <w:pPr>
        <w:pageBreakBefore w:val="0"/>
        <w:numPr>
          <w:ilvl w:val="0"/>
          <w:numId w:val="0"/>
        </w:numPr>
        <w:tabs>
          <w:tab w:val="left" w:pos="740"/>
        </w:tabs>
        <w:kinsoku/>
        <w:wordWrap/>
        <w:overflowPunct/>
        <w:topLinePunct w:val="0"/>
        <w:bidi w:val="0"/>
        <w:adjustRightInd w:val="0"/>
        <w:snapToGrid w:val="0"/>
        <w:spacing w:before="0" w:beforeLines="0" w:line="560" w:lineRule="exact"/>
        <w:ind w:left="0" w:firstLine="0" w:firstLineChars="0"/>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 xml:space="preserve">    （1</w:t>
      </w:r>
      <w:r>
        <w:rPr>
          <w:rFonts w:hint="eastAsia" w:ascii="宋体" w:hAnsi="宋体" w:eastAsia="宋体" w:cs="宋体"/>
          <w:b w:val="0"/>
          <w:bCs w:val="0"/>
          <w:color w:val="000000" w:themeColor="text1"/>
          <w:sz w:val="24"/>
          <w:szCs w:val="24"/>
          <w:u w:val="none"/>
          <w:lang w:val="en" w:eastAsia="zh-CN"/>
          <w14:textFill>
            <w14:solidFill>
              <w14:schemeClr w14:val="tx1"/>
            </w14:solidFill>
          </w14:textFill>
        </w:rPr>
        <w:t>0</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）是否涉及节能产品：</w:t>
      </w:r>
    </w:p>
    <w:p w14:paraId="0E1442F5">
      <w:pPr>
        <w:pageBreakBefore w:val="0"/>
        <w:numPr>
          <w:ilvl w:val="0"/>
          <w:numId w:val="0"/>
        </w:numPr>
        <w:tabs>
          <w:tab w:val="left" w:pos="740"/>
        </w:tabs>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iCs/>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14:textFill>
            <w14:solidFill>
              <w14:schemeClr w14:val="tx1"/>
            </w14:solidFill>
          </w14:textFill>
        </w:rPr>
        <w:t>是</w:t>
      </w:r>
      <w:r>
        <w:rPr>
          <w:rFonts w:hint="eastAsia" w:ascii="宋体" w:hAnsi="宋体" w:eastAsia="宋体" w:cs="宋体"/>
          <w:iCs w:val="0"/>
          <w:color w:val="000000" w:themeColor="text1"/>
          <w:sz w:val="24"/>
          <w:szCs w:val="24"/>
          <w:lang w:eastAsia="zh-CN"/>
          <w14:textFill>
            <w14:solidFill>
              <w14:schemeClr w14:val="tx1"/>
            </w14:solidFill>
          </w14:textFill>
        </w:rPr>
        <w:t>，《节能产品政府采购品目清单》的底级品目名称：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p>
    <w:p w14:paraId="191E8D91">
      <w:pPr>
        <w:pageBreakBefore w:val="0"/>
        <w:numPr>
          <w:ilvl w:val="0"/>
          <w:numId w:val="0"/>
        </w:numPr>
        <w:tabs>
          <w:tab w:val="left" w:pos="740"/>
        </w:tabs>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iCs/>
          <w:color w:val="000000" w:themeColor="text1"/>
          <w:sz w:val="24"/>
          <w:szCs w:val="24"/>
          <w:lang w:val="en-US" w:eastAsia="zh-CN"/>
          <w14:textFill>
            <w14:solidFill>
              <w14:schemeClr w14:val="tx1"/>
            </w14:solidFill>
          </w14:textFill>
        </w:rPr>
      </w:pP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lang w:eastAsia="zh-CN"/>
          <w14:textFill>
            <w14:solidFill>
              <w14:schemeClr w14:val="tx1"/>
            </w14:solidFill>
          </w14:textFill>
        </w:rPr>
        <w:t>强制采购</w:t>
      </w: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lang w:eastAsia="zh-CN"/>
          <w14:textFill>
            <w14:solidFill>
              <w14:schemeClr w14:val="tx1"/>
            </w14:solidFill>
          </w14:textFill>
        </w:rPr>
        <w:t>优先采购</w:t>
      </w: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p>
    <w:p w14:paraId="1DD7CF4C">
      <w:pPr>
        <w:pageBreakBefore w:val="0"/>
        <w:numPr>
          <w:ilvl w:val="0"/>
          <w:numId w:val="0"/>
        </w:numPr>
        <w:tabs>
          <w:tab w:val="left" w:pos="740"/>
        </w:tabs>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iCs w:val="0"/>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14:textFill>
            <w14:solidFill>
              <w14:schemeClr w14:val="tx1"/>
            </w14:solidFill>
          </w14:textFill>
        </w:rPr>
        <w:t>否</w:t>
      </w:r>
    </w:p>
    <w:p w14:paraId="49D9166B">
      <w:pPr>
        <w:pageBreakBefore w:val="0"/>
        <w:numPr>
          <w:ilvl w:val="0"/>
          <w:numId w:val="0"/>
        </w:numPr>
        <w:tabs>
          <w:tab w:val="left" w:pos="740"/>
        </w:tabs>
        <w:kinsoku/>
        <w:wordWrap/>
        <w:overflowPunct/>
        <w:topLinePunct w:val="0"/>
        <w:bidi w:val="0"/>
        <w:adjustRightInd w:val="0"/>
        <w:snapToGrid w:val="0"/>
        <w:spacing w:before="0" w:beforeLines="0" w:line="560" w:lineRule="exact"/>
        <w:ind w:left="0" w:firstLine="0" w:firstLineChars="0"/>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 xml:space="preserve">          是否涉及环境标志产品：</w:t>
      </w:r>
    </w:p>
    <w:p w14:paraId="4829B47C">
      <w:pPr>
        <w:pageBreakBefore w:val="0"/>
        <w:numPr>
          <w:ilvl w:val="0"/>
          <w:numId w:val="0"/>
        </w:numPr>
        <w:tabs>
          <w:tab w:val="left" w:pos="740"/>
        </w:tabs>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i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14:textFill>
            <w14:solidFill>
              <w14:schemeClr w14:val="tx1"/>
            </w14:solidFill>
          </w14:textFill>
        </w:rPr>
        <w:t>是</w:t>
      </w:r>
      <w:r>
        <w:rPr>
          <w:rFonts w:hint="eastAsia" w:ascii="宋体" w:hAnsi="宋体" w:eastAsia="宋体" w:cs="宋体"/>
          <w:iCs w:val="0"/>
          <w:color w:val="000000" w:themeColor="text1"/>
          <w:sz w:val="24"/>
          <w:szCs w:val="24"/>
          <w:lang w:eastAsia="zh-CN"/>
          <w14:textFill>
            <w14:solidFill>
              <w14:schemeClr w14:val="tx1"/>
            </w14:solidFill>
          </w14:textFill>
        </w:rPr>
        <w:t>，《环境标志产品政府采购品目清单》的底级品目名称：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p>
    <w:p w14:paraId="6907CDB7">
      <w:pPr>
        <w:pageBreakBefore w:val="0"/>
        <w:numPr>
          <w:ilvl w:val="0"/>
          <w:numId w:val="0"/>
        </w:numPr>
        <w:tabs>
          <w:tab w:val="left" w:pos="740"/>
        </w:tabs>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iCs/>
          <w:color w:val="000000" w:themeColor="text1"/>
          <w:sz w:val="24"/>
          <w:szCs w:val="24"/>
          <w:lang w:val="en-US" w:eastAsia="zh-CN"/>
          <w14:textFill>
            <w14:solidFill>
              <w14:schemeClr w14:val="tx1"/>
            </w14:solidFill>
          </w14:textFill>
        </w:rPr>
      </w:pP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lang w:eastAsia="zh-CN"/>
          <w14:textFill>
            <w14:solidFill>
              <w14:schemeClr w14:val="tx1"/>
            </w14:solidFill>
          </w14:textFill>
        </w:rPr>
        <w:t>强制采购</w:t>
      </w: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lang w:eastAsia="zh-CN"/>
          <w14:textFill>
            <w14:solidFill>
              <w14:schemeClr w14:val="tx1"/>
            </w14:solidFill>
          </w14:textFill>
        </w:rPr>
        <w:t>优先采购</w:t>
      </w: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p>
    <w:p w14:paraId="382C2566">
      <w:pPr>
        <w:pageBreakBefore w:val="0"/>
        <w:numPr>
          <w:ilvl w:val="0"/>
          <w:numId w:val="0"/>
        </w:numPr>
        <w:tabs>
          <w:tab w:val="left" w:pos="740"/>
        </w:tabs>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14:textFill>
            <w14:solidFill>
              <w14:schemeClr w14:val="tx1"/>
            </w14:solidFill>
          </w14:textFill>
        </w:rPr>
        <w:t>否</w:t>
      </w:r>
    </w:p>
    <w:p w14:paraId="61CA0BAB">
      <w:pPr>
        <w:pStyle w:val="113"/>
        <w:pageBreakBefore w:val="0"/>
        <w:numPr>
          <w:ilvl w:val="0"/>
          <w:numId w:val="0"/>
        </w:numPr>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iCs w:val="0"/>
          <w:color w:val="000000" w:themeColor="text1"/>
          <w:kern w:val="2"/>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2"/>
          <w:sz w:val="24"/>
          <w:szCs w:val="24"/>
          <w:u w:val="none"/>
          <w:lang w:val="en-US" w:eastAsia="zh-CN"/>
          <w14:textFill>
            <w14:solidFill>
              <w14:schemeClr w14:val="tx1"/>
            </w14:solidFill>
          </w14:textFill>
        </w:rPr>
        <w:t>是否涉及绿色产品：</w:t>
      </w:r>
      <w:r>
        <w:rPr>
          <w:rFonts w:hint="eastAsia" w:ascii="宋体" w:hAnsi="宋体" w:eastAsia="宋体" w:cs="宋体"/>
          <w:iCs w:val="0"/>
          <w:color w:val="000000" w:themeColor="text1"/>
          <w:kern w:val="2"/>
          <w:sz w:val="24"/>
          <w:szCs w:val="24"/>
          <w:u w:val="none"/>
          <w:lang w:val="en-US" w:eastAsia="zh-CN"/>
          <w14:textFill>
            <w14:solidFill>
              <w14:schemeClr w14:val="tx1"/>
            </w14:solidFill>
          </w14:textFill>
        </w:rPr>
        <w:t xml:space="preserve"> </w:t>
      </w:r>
    </w:p>
    <w:p w14:paraId="50BD97FC">
      <w:pPr>
        <w:pStyle w:val="113"/>
        <w:pageBreakBefore w:val="0"/>
        <w:kinsoku/>
        <w:wordWrap/>
        <w:overflowPunct/>
        <w:topLinePunct w:val="0"/>
        <w:bidi w:val="0"/>
        <w:spacing w:beforeLines="0" w:line="560" w:lineRule="exact"/>
        <w:ind w:firstLine="420" w:firstLineChars="0"/>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iCs w:val="0"/>
          <w:color w:val="000000" w:themeColor="text1"/>
          <w:kern w:val="2"/>
          <w:sz w:val="24"/>
          <w:szCs w:val="24"/>
          <w:u w:val="none"/>
          <w:lang w:val="en-US" w:eastAsia="zh-CN"/>
          <w14:textFill>
            <w14:solidFill>
              <w14:schemeClr w14:val="tx1"/>
            </w14:solidFill>
          </w14:textFill>
        </w:rPr>
        <w:t xml:space="preserve">     </w:t>
      </w:r>
      <w:r>
        <w:rPr>
          <w:rFonts w:hint="eastAsia" w:ascii="宋体" w:hAnsi="宋体" w:eastAsia="宋体" w:cs="宋体"/>
          <w:iCs w:val="0"/>
          <w:color w:val="000000" w:themeColor="text1"/>
          <w:kern w:val="2"/>
          <w:sz w:val="24"/>
          <w:szCs w:val="24"/>
          <w:u w:val="none"/>
          <w14:textFill>
            <w14:solidFill>
              <w14:schemeClr w14:val="tx1"/>
            </w14:solidFill>
          </w14:textFill>
        </w:rPr>
        <w:sym w:font="Wingdings" w:char="00A8"/>
      </w:r>
      <w:r>
        <w:rPr>
          <w:rFonts w:hint="eastAsia" w:ascii="宋体" w:hAnsi="宋体" w:eastAsia="宋体" w:cs="宋体"/>
          <w:iCs w:val="0"/>
          <w:color w:val="000000" w:themeColor="text1"/>
          <w:kern w:val="2"/>
          <w:sz w:val="24"/>
          <w:szCs w:val="24"/>
          <w:u w:val="none"/>
          <w14:textFill>
            <w14:solidFill>
              <w14:schemeClr w14:val="tx1"/>
            </w14:solidFill>
          </w14:textFill>
        </w:rPr>
        <w:t>是</w:t>
      </w:r>
      <w:r>
        <w:rPr>
          <w:rFonts w:hint="eastAsia" w:ascii="宋体" w:hAnsi="宋体" w:eastAsia="宋体" w:cs="宋体"/>
          <w:iCs w:val="0"/>
          <w:color w:val="000000" w:themeColor="text1"/>
          <w:kern w:val="2"/>
          <w:sz w:val="24"/>
          <w:szCs w:val="24"/>
          <w:u w:val="none"/>
          <w:lang w:eastAsia="zh-CN"/>
          <w14:textFill>
            <w14:solidFill>
              <w14:schemeClr w14:val="tx1"/>
            </w14:solidFill>
          </w14:textFill>
        </w:rPr>
        <w:t>，绿色产品政府采购相关政策确定的底级品目名称：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3B766E91">
      <w:pPr>
        <w:pageBreakBefore w:val="0"/>
        <w:numPr>
          <w:ilvl w:val="0"/>
          <w:numId w:val="0"/>
        </w:numPr>
        <w:tabs>
          <w:tab w:val="left" w:pos="740"/>
        </w:tabs>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iCs/>
          <w:color w:val="000000" w:themeColor="text1"/>
          <w:sz w:val="24"/>
          <w:szCs w:val="24"/>
          <w:lang w:val="en-US" w:eastAsia="zh-CN"/>
          <w14:textFill>
            <w14:solidFill>
              <w14:schemeClr w14:val="tx1"/>
            </w14:solidFill>
          </w14:textFill>
        </w:rPr>
      </w:pP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lang w:eastAsia="zh-CN"/>
          <w14:textFill>
            <w14:solidFill>
              <w14:schemeClr w14:val="tx1"/>
            </w14:solidFill>
          </w14:textFill>
        </w:rPr>
        <w:t>强制采购</w:t>
      </w: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lang w:eastAsia="zh-CN"/>
          <w14:textFill>
            <w14:solidFill>
              <w14:schemeClr w14:val="tx1"/>
            </w14:solidFill>
          </w14:textFill>
        </w:rPr>
        <w:t>优先采购</w:t>
      </w: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p>
    <w:p w14:paraId="05F83957">
      <w:pPr>
        <w:pStyle w:val="113"/>
        <w:pageBreakBefore w:val="0"/>
        <w:kinsoku/>
        <w:wordWrap/>
        <w:overflowPunct/>
        <w:topLinePunct w:val="0"/>
        <w:bidi w:val="0"/>
        <w:spacing w:beforeLines="0" w:line="560" w:lineRule="exact"/>
        <w:ind w:firstLine="420" w:firstLineChars="0"/>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iCs w:val="0"/>
          <w:color w:val="000000" w:themeColor="text1"/>
          <w:kern w:val="2"/>
          <w:sz w:val="24"/>
          <w:szCs w:val="24"/>
          <w:u w:val="none"/>
          <w:lang w:val="en-US" w:eastAsia="zh-CN"/>
          <w14:textFill>
            <w14:solidFill>
              <w14:schemeClr w14:val="tx1"/>
            </w14:solidFill>
          </w14:textFill>
        </w:rPr>
        <w:t xml:space="preserve">     </w:t>
      </w:r>
      <w:r>
        <w:rPr>
          <w:rFonts w:hint="eastAsia" w:ascii="宋体" w:hAnsi="宋体" w:eastAsia="宋体" w:cs="宋体"/>
          <w:iCs w:val="0"/>
          <w:color w:val="000000" w:themeColor="text1"/>
          <w:kern w:val="2"/>
          <w:sz w:val="24"/>
          <w:szCs w:val="24"/>
          <w:u w:val="none"/>
          <w14:textFill>
            <w14:solidFill>
              <w14:schemeClr w14:val="tx1"/>
            </w14:solidFill>
          </w14:textFill>
        </w:rPr>
        <w:sym w:font="Wingdings" w:char="00A8"/>
      </w:r>
      <w:r>
        <w:rPr>
          <w:rFonts w:hint="eastAsia" w:ascii="宋体" w:hAnsi="宋体" w:eastAsia="宋体" w:cs="宋体"/>
          <w:iCs w:val="0"/>
          <w:color w:val="000000" w:themeColor="text1"/>
          <w:kern w:val="2"/>
          <w:sz w:val="24"/>
          <w:szCs w:val="24"/>
          <w:u w:val="none"/>
          <w14:textFill>
            <w14:solidFill>
              <w14:schemeClr w14:val="tx1"/>
            </w14:solidFill>
          </w14:textFill>
        </w:rPr>
        <w:t>否</w:t>
      </w:r>
    </w:p>
    <w:p w14:paraId="77EE8AC2">
      <w:pPr>
        <w:pageBreakBefore w:val="0"/>
        <w:numPr>
          <w:ilvl w:val="0"/>
          <w:numId w:val="0"/>
        </w:numPr>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（1</w:t>
      </w:r>
      <w:r>
        <w:rPr>
          <w:rFonts w:hint="eastAsia" w:ascii="宋体" w:hAnsi="宋体" w:eastAsia="宋体" w:cs="宋体"/>
          <w:color w:val="000000" w:themeColor="text1"/>
          <w:sz w:val="24"/>
          <w:szCs w:val="24"/>
          <w:lang w:val="en"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）涉及商品包装和快递包装的，是否参考</w:t>
      </w:r>
      <w:r>
        <w:rPr>
          <w:rFonts w:hint="eastAsia" w:ascii="宋体" w:hAnsi="宋体" w:eastAsia="宋体" w:cs="宋体"/>
          <w:color w:val="000000" w:themeColor="text1"/>
          <w:sz w:val="24"/>
          <w:szCs w:val="24"/>
          <w14:textFill>
            <w14:solidFill>
              <w14:schemeClr w14:val="tx1"/>
            </w14:solidFill>
          </w14:textFill>
        </w:rPr>
        <w:t>《商品包装政府采购需求标准（试行）》、《快递包装政府采购需求标准（试行）》</w:t>
      </w:r>
      <w:r>
        <w:rPr>
          <w:rFonts w:hint="eastAsia" w:ascii="宋体" w:hAnsi="宋体" w:eastAsia="宋体" w:cs="宋体"/>
          <w:color w:val="000000" w:themeColor="text1"/>
          <w:sz w:val="24"/>
          <w:szCs w:val="24"/>
          <w:lang w:eastAsia="zh-CN"/>
          <w14:textFill>
            <w14:solidFill>
              <w14:schemeClr w14:val="tx1"/>
            </w14:solidFill>
          </w14:textFill>
        </w:rPr>
        <w:t>明确产品及相关快递服务的具体包装要求：</w:t>
      </w:r>
    </w:p>
    <w:p w14:paraId="5BCBC366">
      <w:pPr>
        <w:pageBreakBefore w:val="0"/>
        <w:numPr>
          <w:ilvl w:val="0"/>
          <w:numId w:val="0"/>
        </w:numPr>
        <w:kinsoku/>
        <w:wordWrap/>
        <w:overflowPunct/>
        <w:topLinePunct w:val="0"/>
        <w:bidi w:val="0"/>
        <w:adjustRightInd w:val="0"/>
        <w:snapToGrid w:val="0"/>
        <w:spacing w:before="0" w:beforeLines="0" w:line="560" w:lineRule="exact"/>
        <w:ind w:firstLine="960" w:firstLineChars="400"/>
        <w:textAlignment w:val="auto"/>
        <w:rPr>
          <w:rFonts w:hint="eastAsia" w:ascii="宋体" w:hAnsi="宋体" w:eastAsia="宋体" w:cs="宋体"/>
          <w:iCs w:val="0"/>
          <w:color w:val="000000" w:themeColor="text1"/>
          <w:sz w:val="24"/>
          <w:szCs w:val="24"/>
          <w:lang w:val="en-US" w:eastAsia="zh-CN"/>
          <w14:textFill>
            <w14:solidFill>
              <w14:schemeClr w14:val="tx1"/>
            </w14:solidFill>
          </w14:textFill>
        </w:rPr>
      </w:pP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14:textFill>
            <w14:solidFill>
              <w14:schemeClr w14:val="tx1"/>
            </w14:solidFill>
          </w14:textFill>
        </w:rPr>
        <w:t xml:space="preserve">是       </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14:textFill>
            <w14:solidFill>
              <w14:schemeClr w14:val="tx1"/>
            </w14:solidFill>
          </w14:textFill>
        </w:rPr>
        <w:t>否</w:t>
      </w:r>
      <w:r>
        <w:rPr>
          <w:rFonts w:hint="eastAsia" w:ascii="宋体" w:hAnsi="宋体" w:eastAsia="宋体" w:cs="宋体"/>
          <w:i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lang w:eastAsia="zh-CN"/>
          <w14:textFill>
            <w14:solidFill>
              <w14:schemeClr w14:val="tx1"/>
            </w14:solidFill>
          </w14:textFill>
        </w:rPr>
        <w:t>不涉及</w:t>
      </w:r>
    </w:p>
    <w:p w14:paraId="5B1CB0A2">
      <w:pPr>
        <w:pageBreakBefore w:val="0"/>
        <w:numPr>
          <w:ilvl w:val="0"/>
          <w:numId w:val="5"/>
        </w:numPr>
        <w:kinsoku/>
        <w:wordWrap/>
        <w:overflowPunct/>
        <w:topLinePunct w:val="0"/>
        <w:bidi w:val="0"/>
        <w:adjustRightInd w:val="0"/>
        <w:snapToGrid w:val="0"/>
        <w:spacing w:before="0" w:beforeLines="0" w:line="56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合同金额</w:t>
      </w:r>
    </w:p>
    <w:p w14:paraId="16EBCBE6">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（1）合同金额小写：</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大写：</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14:textFill>
            <w14:solidFill>
              <w14:schemeClr w14:val="tx1"/>
            </w14:solidFill>
          </w14:textFill>
        </w:rPr>
        <w:t xml:space="preserve"> </w:t>
      </w:r>
      <w:r>
        <w:rPr>
          <w:rFonts w:hint="eastAsia" w:ascii="宋体" w:hAnsi="宋体" w:cs="宋体"/>
          <w:color w:val="000000" w:themeColor="text1"/>
          <w:sz w:val="24"/>
          <w:szCs w:val="24"/>
          <w:u w:val="none"/>
          <w:lang w:eastAsia="zh-CN"/>
          <w14:textFill>
            <w14:solidFill>
              <w14:schemeClr w14:val="tx1"/>
            </w14:solidFill>
          </w14:textFill>
        </w:rPr>
        <w:t>。</w:t>
      </w:r>
      <w:r>
        <w:rPr>
          <w:rFonts w:hint="eastAsia" w:ascii="宋体" w:hAnsi="宋体" w:eastAsia="宋体" w:cs="宋体"/>
          <w:color w:val="000000" w:themeColor="text1"/>
          <w:sz w:val="24"/>
          <w:szCs w:val="24"/>
          <w:u w:val="none"/>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14:textFill>
            <w14:solidFill>
              <w14:schemeClr w14:val="tx1"/>
            </w14:solidFill>
          </w14:textFill>
        </w:rPr>
        <w:t xml:space="preserve">      </w:t>
      </w:r>
    </w:p>
    <w:p w14:paraId="3CD50142">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（注：固定单价合同应填写单价和最高限价）</w:t>
      </w:r>
    </w:p>
    <w:p w14:paraId="42DFE7F4">
      <w:pPr>
        <w:pageBreakBefore w:val="0"/>
        <w:numPr>
          <w:ilvl w:val="0"/>
          <w:numId w:val="0"/>
        </w:numPr>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合同定价方式</w:t>
      </w:r>
      <w:r>
        <w:rPr>
          <w:rFonts w:hint="eastAsia" w:ascii="宋体" w:hAnsi="宋体" w:eastAsia="宋体" w:cs="宋体"/>
          <w:color w:val="000000" w:themeColor="text1"/>
          <w:sz w:val="24"/>
          <w:szCs w:val="24"/>
          <w:lang w:eastAsia="zh-CN"/>
          <w14:textFill>
            <w14:solidFill>
              <w14:schemeClr w14:val="tx1"/>
            </w14:solidFill>
          </w14:textFill>
        </w:rPr>
        <w:t>（采用组合定价方式的，可以勾选多项）</w:t>
      </w:r>
      <w:r>
        <w:rPr>
          <w:rFonts w:hint="eastAsia" w:ascii="宋体" w:hAnsi="宋体" w:eastAsia="宋体" w:cs="宋体"/>
          <w:color w:val="000000" w:themeColor="text1"/>
          <w:sz w:val="24"/>
          <w:szCs w:val="24"/>
          <w14:textFill>
            <w14:solidFill>
              <w14:schemeClr w14:val="tx1"/>
            </w14:solidFill>
          </w14:textFill>
        </w:rPr>
        <w:t>：</w:t>
      </w:r>
    </w:p>
    <w:p w14:paraId="241B0071">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FE"/>
      </w:r>
      <w:r>
        <w:rPr>
          <w:rFonts w:hint="eastAsia" w:ascii="宋体" w:hAnsi="宋体" w:eastAsia="宋体" w:cs="宋体"/>
          <w:iCs/>
          <w:color w:val="000000" w:themeColor="text1"/>
          <w:sz w:val="24"/>
          <w:szCs w:val="24"/>
          <w14:textFill>
            <w14:solidFill>
              <w14:schemeClr w14:val="tx1"/>
            </w14:solidFill>
          </w14:textFill>
        </w:rPr>
        <w:t xml:space="preserve">固定总价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固定单价</w:t>
      </w: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lang w:eastAsia="zh-CN"/>
          <w14:textFill>
            <w14:solidFill>
              <w14:schemeClr w14:val="tx1"/>
            </w14:solidFill>
          </w14:textFill>
        </w:rPr>
        <w:t>固定费率</w:t>
      </w:r>
      <w:r>
        <w:rPr>
          <w:rFonts w:hint="eastAsia" w:ascii="宋体" w:hAnsi="宋体" w:eastAsia="宋体" w:cs="宋体"/>
          <w:iCs/>
          <w:color w:val="000000" w:themeColor="text1"/>
          <w:sz w:val="24"/>
          <w:szCs w:val="24"/>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成本补偿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绩效激励</w:t>
      </w: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lang w:eastAsia="zh-CN"/>
          <w14:textFill>
            <w14:solidFill>
              <w14:schemeClr w14:val="tx1"/>
            </w14:solidFill>
          </w14:textFill>
        </w:rPr>
        <w:t>其他</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5AE7000">
      <w:pPr>
        <w:pStyle w:val="114"/>
        <w:pageBreakBefore w:val="0"/>
        <w:kinsoku/>
        <w:wordWrap/>
        <w:overflowPunct/>
        <w:topLinePunct w:val="0"/>
        <w:bidi w:val="0"/>
        <w:spacing w:beforeLines="0" w:line="5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）付款方式（按项目实际勾选填写）：</w:t>
      </w:r>
    </w:p>
    <w:p w14:paraId="0D662C7A">
      <w:pPr>
        <w:pageBreakBefore w:val="0"/>
        <w:kinsoku/>
        <w:wordWrap/>
        <w:overflowPunct/>
        <w:topLinePunct w:val="0"/>
        <w:bidi w:val="0"/>
        <w:adjustRightInd w:val="0"/>
        <w:snapToGrid w:val="0"/>
        <w:spacing w:before="0" w:beforeLines="0" w:line="560" w:lineRule="exact"/>
        <w:ind w:firstLine="720" w:firstLineChars="3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全额付款：</w:t>
      </w:r>
      <w:r>
        <w:rPr>
          <w:rFonts w:hint="eastAsia" w:ascii="宋体" w:hAnsi="宋体" w:eastAsia="宋体" w:cs="宋体"/>
          <w:color w:val="000000" w:themeColor="text1"/>
          <w:sz w:val="24"/>
          <w:szCs w:val="24"/>
          <w:u w:val="single"/>
          <w14:textFill>
            <w14:solidFill>
              <w14:schemeClr w14:val="tx1"/>
            </w14:solidFill>
          </w14:textFill>
        </w:rPr>
        <w:t xml:space="preserve">     （应</w:t>
      </w:r>
      <w:r>
        <w:rPr>
          <w:rFonts w:hint="eastAsia" w:ascii="宋体" w:hAnsi="宋体" w:eastAsia="宋体" w:cs="宋体"/>
          <w:color w:val="000000" w:themeColor="text1"/>
          <w:sz w:val="24"/>
          <w:szCs w:val="24"/>
          <w:u w:val="single"/>
          <w:lang w:eastAsia="zh-CN"/>
          <w14:textFill>
            <w14:solidFill>
              <w14:schemeClr w14:val="tx1"/>
            </w14:solidFill>
          </w14:textFill>
        </w:rPr>
        <w:t>明确</w:t>
      </w:r>
      <w:r>
        <w:rPr>
          <w:rFonts w:hint="eastAsia" w:ascii="宋体" w:hAnsi="宋体" w:eastAsia="宋体" w:cs="宋体"/>
          <w:color w:val="000000" w:themeColor="text1"/>
          <w:sz w:val="24"/>
          <w:szCs w:val="24"/>
          <w:u w:val="single"/>
          <w14:textFill>
            <w14:solidFill>
              <w14:schemeClr w14:val="tx1"/>
            </w14:solidFill>
          </w14:textFill>
        </w:rPr>
        <w:t>一次性支付合同款项</w:t>
      </w:r>
      <w:r>
        <w:rPr>
          <w:rFonts w:hint="eastAsia" w:ascii="宋体" w:hAnsi="宋体" w:eastAsia="宋体" w:cs="宋体"/>
          <w:color w:val="000000" w:themeColor="text1"/>
          <w:sz w:val="24"/>
          <w:szCs w:val="24"/>
          <w:u w:val="single"/>
          <w:lang w:eastAsia="zh-CN"/>
          <w14:textFill>
            <w14:solidFill>
              <w14:schemeClr w14:val="tx1"/>
            </w14:solidFill>
          </w14:textFill>
        </w:rPr>
        <w:t>的条件</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07A5780">
      <w:pPr>
        <w:pageBreakBefore w:val="0"/>
        <w:kinsoku/>
        <w:wordWrap/>
        <w:overflowPunct/>
        <w:topLinePunct w:val="0"/>
        <w:bidi w:val="0"/>
        <w:snapToGrid w:val="0"/>
        <w:spacing w:beforeLines="0" w:line="560" w:lineRule="exact"/>
        <w:ind w:firstLine="720" w:firstLineChars="3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00FE"/>
      </w:r>
      <w:r>
        <w:rPr>
          <w:rFonts w:hint="eastAsia" w:ascii="宋体" w:hAnsi="宋体" w:eastAsia="宋体" w:cs="宋体"/>
          <w:color w:val="000000" w:themeColor="text1"/>
          <w:sz w:val="24"/>
          <w:szCs w:val="24"/>
          <w14:textFill>
            <w14:solidFill>
              <w14:schemeClr w14:val="tx1"/>
            </w14:solidFill>
          </w14:textFill>
        </w:rPr>
        <w:t>分期付款：</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合同签订后付总金额的40%，验收合格后付总金额的60%</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none"/>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其中涉及预付款的</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（应明确预付款的支付比例和支付条件） </w:t>
      </w:r>
    </w:p>
    <w:p w14:paraId="13ACCC41">
      <w:pPr>
        <w:pageBreakBefore w:val="0"/>
        <w:kinsoku/>
        <w:wordWrap/>
        <w:overflowPunct/>
        <w:topLinePunct w:val="0"/>
        <w:bidi w:val="0"/>
        <w:adjustRightInd w:val="0"/>
        <w:snapToGrid w:val="0"/>
        <w:spacing w:before="0" w:beforeLines="0" w:line="560" w:lineRule="exact"/>
        <w:ind w:firstLine="720" w:firstLineChars="3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成本补偿：</w:t>
      </w:r>
      <w:r>
        <w:rPr>
          <w:rFonts w:hint="eastAsia" w:ascii="宋体" w:hAnsi="宋体" w:eastAsia="宋体" w:cs="宋体"/>
          <w:color w:val="000000" w:themeColor="text1"/>
          <w:sz w:val="24"/>
          <w:szCs w:val="24"/>
          <w:u w:val="single"/>
          <w14:textFill>
            <w14:solidFill>
              <w14:schemeClr w14:val="tx1"/>
            </w14:solidFill>
          </w14:textFill>
        </w:rPr>
        <w:t xml:space="preserve">      （应明确按照成本补偿方式的支付方式和支付条件）   </w:t>
      </w:r>
    </w:p>
    <w:p w14:paraId="11523576">
      <w:pPr>
        <w:pageBreakBefore w:val="0"/>
        <w:kinsoku/>
        <w:wordWrap/>
        <w:overflowPunct/>
        <w:topLinePunct w:val="0"/>
        <w:bidi w:val="0"/>
        <w:adjustRightInd w:val="0"/>
        <w:snapToGrid w:val="0"/>
        <w:spacing w:before="0" w:beforeLines="0" w:line="560" w:lineRule="exact"/>
        <w:ind w:firstLine="720" w:firstLineChars="3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绩效激励：</w:t>
      </w:r>
      <w:r>
        <w:rPr>
          <w:rFonts w:hint="eastAsia" w:ascii="宋体" w:hAnsi="宋体" w:eastAsia="宋体" w:cs="宋体"/>
          <w:color w:val="000000" w:themeColor="text1"/>
          <w:sz w:val="24"/>
          <w:szCs w:val="24"/>
          <w:u w:val="single"/>
          <w14:textFill>
            <w14:solidFill>
              <w14:schemeClr w14:val="tx1"/>
            </w14:solidFill>
          </w14:textFill>
        </w:rPr>
        <w:t xml:space="preserve">      （应明确按照绩效激励方式的支付方式和支付条件）   </w:t>
      </w:r>
    </w:p>
    <w:p w14:paraId="1472DABF">
      <w:pPr>
        <w:pageBreakBefore w:val="0"/>
        <w:numPr>
          <w:ilvl w:val="0"/>
          <w:numId w:val="5"/>
        </w:numPr>
        <w:kinsoku/>
        <w:wordWrap/>
        <w:overflowPunct/>
        <w:topLinePunct w:val="0"/>
        <w:bidi w:val="0"/>
        <w:adjustRightInd w:val="0"/>
        <w:snapToGrid w:val="0"/>
        <w:spacing w:before="0" w:beforeLines="0" w:line="560" w:lineRule="exact"/>
        <w:ind w:firstLine="482" w:firstLineChars="200"/>
        <w:textAlignment w:val="auto"/>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eastAsia="宋体" w:cs="宋体"/>
          <w:b/>
          <w:bCs w:val="0"/>
          <w:color w:val="000000" w:themeColor="text1"/>
          <w:sz w:val="24"/>
          <w:szCs w:val="24"/>
          <w14:textFill>
            <w14:solidFill>
              <w14:schemeClr w14:val="tx1"/>
            </w14:solidFill>
          </w14:textFill>
        </w:rPr>
        <w:t>合同履行</w:t>
      </w:r>
    </w:p>
    <w:p w14:paraId="0CF3A080">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（1）起始日期：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日，完成日期：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14:paraId="1BC80BA0">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履约</w:t>
      </w:r>
      <w:r>
        <w:rPr>
          <w:rFonts w:hint="eastAsia" w:ascii="宋体" w:hAnsi="宋体" w:eastAsia="宋体" w:cs="宋体"/>
          <w:color w:val="000000" w:themeColor="text1"/>
          <w:sz w:val="24"/>
          <w:szCs w:val="24"/>
          <w14:textFill>
            <w14:solidFill>
              <w14:schemeClr w14:val="tx1"/>
            </w14:solidFill>
          </w14:textFill>
        </w:rPr>
        <w:t>地点</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0350BF10">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（3）履约担保：</w:t>
      </w:r>
      <w:r>
        <w:rPr>
          <w:rFonts w:hint="eastAsia" w:ascii="宋体" w:hAnsi="宋体" w:eastAsia="宋体" w:cs="宋体"/>
          <w:color w:val="000000" w:themeColor="text1"/>
          <w:sz w:val="24"/>
          <w:szCs w:val="24"/>
          <w:lang w:val="en-US" w:eastAsia="zh-CN"/>
          <w14:textFill>
            <w14:solidFill>
              <w14:schemeClr w14:val="tx1"/>
            </w14:solidFill>
          </w14:textFill>
        </w:rPr>
        <w:t>是否收取履约保证金：</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lang w:eastAsia="zh-CN"/>
          <w14:textFill>
            <w14:solidFill>
              <w14:schemeClr w14:val="tx1"/>
            </w14:solidFill>
          </w14:textFill>
        </w:rPr>
        <w:t>是</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lang w:eastAsia="zh-CN"/>
          <w14:textFill>
            <w14:solidFill>
              <w14:schemeClr w14:val="tx1"/>
            </w14:solidFill>
          </w14:textFill>
        </w:rPr>
        <w:t>否</w:t>
      </w:r>
    </w:p>
    <w:p w14:paraId="68E72D31">
      <w:pPr>
        <w:pStyle w:val="113"/>
        <w:pageBreakBefore w:val="0"/>
        <w:kinsoku/>
        <w:wordWrap/>
        <w:overflowPunct/>
        <w:topLinePunct w:val="0"/>
        <w:bidi w:val="0"/>
        <w:spacing w:beforeLines="0" w:line="56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收取履约保证金形式：</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4906651F">
      <w:pPr>
        <w:pStyle w:val="113"/>
        <w:pageBreakBefore w:val="0"/>
        <w:kinsoku/>
        <w:wordWrap/>
        <w:overflowPunct/>
        <w:topLinePunct w:val="0"/>
        <w:bidi w:val="0"/>
        <w:spacing w:beforeLines="0" w:line="56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收取履约保证金金额：</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036B745D">
      <w:pPr>
        <w:pageBreakBefore w:val="0"/>
        <w:kinsoku/>
        <w:wordWrap/>
        <w:overflowPunct/>
        <w:topLinePunct w:val="0"/>
        <w:bidi w:val="0"/>
        <w:snapToGrid w:val="0"/>
        <w:spacing w:beforeLines="0" w:line="56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u w:val="none"/>
          <w:lang w:val="en-US" w:eastAsia="zh-CN"/>
          <w14:textFill>
            <w14:solidFill>
              <w14:schemeClr w14:val="tx1"/>
            </w14:solidFill>
          </w14:textFill>
        </w:rPr>
        <w:t xml:space="preserve">    履约担保期限</w:t>
      </w:r>
      <w:r>
        <w:rPr>
          <w:rFonts w:hint="eastAsia" w:ascii="宋体" w:hAnsi="宋体" w:eastAsia="宋体" w:cs="宋体"/>
          <w:bCs/>
          <w:color w:val="000000" w:themeColor="text1"/>
          <w:sz w:val="24"/>
          <w:szCs w:val="24"/>
          <w:u w:val="none"/>
          <w:lang w:eastAsia="zh-CN"/>
          <w14:textFill>
            <w14:solidFill>
              <w14:schemeClr w14:val="tx1"/>
            </w14:solidFill>
          </w14:textFill>
        </w:rPr>
        <w:t>：</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235039F0">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（4）分期履行要求：</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3137AFA0">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w:t>
      </w:r>
      <w:r>
        <w:rPr>
          <w:rFonts w:hint="eastAsia" w:ascii="宋体" w:hAnsi="宋体" w:eastAsia="宋体" w:cs="宋体"/>
          <w:bCs/>
          <w:color w:val="000000" w:themeColor="text1"/>
          <w:sz w:val="24"/>
          <w:szCs w:val="24"/>
          <w:lang w:eastAsia="zh-CN"/>
          <w14:textFill>
            <w14:solidFill>
              <w14:schemeClr w14:val="tx1"/>
            </w14:solidFill>
          </w14:textFill>
        </w:rPr>
        <w:t>风险处置措施和替代方案</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EA4FBE2">
      <w:pPr>
        <w:pageBreakBefore w:val="0"/>
        <w:numPr>
          <w:ilvl w:val="0"/>
          <w:numId w:val="5"/>
        </w:numPr>
        <w:kinsoku/>
        <w:wordWrap/>
        <w:overflowPunct/>
        <w:topLinePunct w:val="0"/>
        <w:bidi w:val="0"/>
        <w:adjustRightInd w:val="0"/>
        <w:snapToGrid w:val="0"/>
        <w:spacing w:before="0" w:beforeLines="0" w:line="56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合同验收</w:t>
      </w:r>
    </w:p>
    <w:p w14:paraId="78E44303">
      <w:pPr>
        <w:pageBreakBefore w:val="0"/>
        <w:numPr>
          <w:ilvl w:val="0"/>
          <w:numId w:val="7"/>
        </w:numPr>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验收组织方式：</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自行组织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委托第三方组织</w:t>
      </w:r>
    </w:p>
    <w:p w14:paraId="155C49B3">
      <w:pPr>
        <w:pageBreakBefore w:val="0"/>
        <w:numPr>
          <w:ilvl w:val="0"/>
          <w:numId w:val="0"/>
        </w:numPr>
        <w:kinsoku/>
        <w:wordWrap/>
        <w:overflowPunct/>
        <w:topLinePunct w:val="0"/>
        <w:bidi w:val="0"/>
        <w:adjustRightInd w:val="0"/>
        <w:snapToGrid w:val="0"/>
        <w:spacing w:before="0" w:beforeLines="0" w:line="56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验收主体：</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2EACE438">
      <w:pPr>
        <w:pageBreakBefore w:val="0"/>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是否邀请本项目的其他供应商</w:t>
      </w:r>
      <w:r>
        <w:rPr>
          <w:rFonts w:hint="eastAsia" w:ascii="宋体" w:hAnsi="宋体" w:eastAsia="宋体" w:cs="宋体"/>
          <w:bCs/>
          <w:color w:val="000000" w:themeColor="text1"/>
          <w:sz w:val="24"/>
          <w:szCs w:val="24"/>
          <w:lang w:eastAsia="zh-CN"/>
          <w14:textFill>
            <w14:solidFill>
              <w14:schemeClr w14:val="tx1"/>
            </w14:solidFill>
          </w14:textFill>
        </w:rPr>
        <w:t>参加验收</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691F181D">
      <w:pPr>
        <w:pageBreakBefore w:val="0"/>
        <w:kinsoku/>
        <w:wordWrap/>
        <w:overflowPunct/>
        <w:topLinePunct w:val="0"/>
        <w:bidi w:val="0"/>
        <w:adjustRightInd w:val="0"/>
        <w:snapToGrid w:val="0"/>
        <w:spacing w:before="0" w:beforeLines="0" w:line="560" w:lineRule="exact"/>
        <w:ind w:firstLine="960" w:firstLineChars="4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是否邀请专家</w:t>
      </w:r>
      <w:r>
        <w:rPr>
          <w:rFonts w:hint="eastAsia" w:ascii="宋体" w:hAnsi="宋体" w:eastAsia="宋体" w:cs="宋体"/>
          <w:bCs/>
          <w:color w:val="000000" w:themeColor="text1"/>
          <w:sz w:val="24"/>
          <w:szCs w:val="24"/>
          <w:lang w:eastAsia="zh-CN"/>
          <w14:textFill>
            <w14:solidFill>
              <w14:schemeClr w14:val="tx1"/>
            </w14:solidFill>
          </w14:textFill>
        </w:rPr>
        <w:t>参加验收</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34DAFEF2">
      <w:pPr>
        <w:pageBreakBefore w:val="0"/>
        <w:kinsoku/>
        <w:wordWrap/>
        <w:overflowPunct/>
        <w:topLinePunct w:val="0"/>
        <w:bidi w:val="0"/>
        <w:adjustRightInd w:val="0"/>
        <w:snapToGrid w:val="0"/>
        <w:spacing w:before="0" w:beforeLines="0" w:line="560" w:lineRule="exact"/>
        <w:ind w:firstLine="960" w:firstLineChars="4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是否邀请服务对象</w:t>
      </w:r>
      <w:r>
        <w:rPr>
          <w:rFonts w:hint="eastAsia" w:ascii="宋体" w:hAnsi="宋体" w:eastAsia="宋体" w:cs="宋体"/>
          <w:bCs/>
          <w:color w:val="000000" w:themeColor="text1"/>
          <w:sz w:val="24"/>
          <w:szCs w:val="24"/>
          <w:lang w:eastAsia="zh-CN"/>
          <w14:textFill>
            <w14:solidFill>
              <w14:schemeClr w14:val="tx1"/>
            </w14:solidFill>
          </w14:textFill>
        </w:rPr>
        <w:t>参加验收</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6B07E701">
      <w:pPr>
        <w:pageBreakBefore w:val="0"/>
        <w:kinsoku/>
        <w:wordWrap/>
        <w:overflowPunct/>
        <w:topLinePunct w:val="0"/>
        <w:bidi w:val="0"/>
        <w:adjustRightInd w:val="0"/>
        <w:snapToGrid w:val="0"/>
        <w:spacing w:before="0" w:beforeLines="0" w:line="560" w:lineRule="exact"/>
        <w:ind w:firstLine="960" w:firstLineChars="4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是否邀请第三方检测机构</w:t>
      </w:r>
      <w:r>
        <w:rPr>
          <w:rFonts w:hint="eastAsia" w:ascii="宋体" w:hAnsi="宋体" w:eastAsia="宋体" w:cs="宋体"/>
          <w:bCs/>
          <w:color w:val="000000" w:themeColor="text1"/>
          <w:sz w:val="24"/>
          <w:szCs w:val="24"/>
          <w:lang w:eastAsia="zh-CN"/>
          <w14:textFill>
            <w14:solidFill>
              <w14:schemeClr w14:val="tx1"/>
            </w14:solidFill>
          </w14:textFill>
        </w:rPr>
        <w:t>参加验收</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20E237D3">
      <w:pPr>
        <w:pageBreakBefore w:val="0"/>
        <w:kinsoku/>
        <w:wordWrap/>
        <w:overflowPunct/>
        <w:topLinePunct w:val="0"/>
        <w:bidi w:val="0"/>
        <w:adjustRightInd w:val="0"/>
        <w:snapToGrid w:val="0"/>
        <w:spacing w:before="0" w:beforeLines="0" w:line="560" w:lineRule="exact"/>
        <w:ind w:firstLine="960" w:firstLineChars="4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是否进行抽查检测：</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是</w:t>
      </w:r>
      <w:r>
        <w:rPr>
          <w:rFonts w:hint="eastAsia" w:ascii="宋体" w:hAnsi="宋体" w:eastAsia="宋体" w:cs="宋体"/>
          <w:bCs/>
          <w:color w:val="000000" w:themeColor="text1"/>
          <w:sz w:val="24"/>
          <w:szCs w:val="24"/>
          <w:lang w:eastAsia="zh-CN"/>
          <w14:textFill>
            <w14:solidFill>
              <w14:schemeClr w14:val="tx1"/>
            </w14:solidFill>
          </w14:textFill>
        </w:rPr>
        <w:t>，抽查比例：</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7C7DCD46">
      <w:pPr>
        <w:pageBreakBefore w:val="0"/>
        <w:kinsoku/>
        <w:wordWrap/>
        <w:overflowPunct/>
        <w:topLinePunct w:val="0"/>
        <w:bidi w:val="0"/>
        <w:adjustRightInd w:val="0"/>
        <w:snapToGrid w:val="0"/>
        <w:spacing w:before="0" w:beforeLines="0" w:line="560" w:lineRule="exact"/>
        <w:ind w:firstLine="960" w:firstLineChars="400"/>
        <w:textAlignment w:val="auto"/>
        <w:rPr>
          <w:rFonts w:hint="eastAsia" w:ascii="宋体" w:hAnsi="宋体" w:eastAsia="宋体" w:cs="宋体"/>
          <w:bCs/>
          <w:color w:val="000000" w:themeColor="text1"/>
          <w:sz w:val="24"/>
          <w:szCs w:val="24"/>
          <w:u w:val="single"/>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是否存在破坏性检测：</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是</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u w:val="single"/>
          <w:lang w:eastAsia="zh-CN"/>
          <w14:textFill>
            <w14:solidFill>
              <w14:schemeClr w14:val="tx1"/>
            </w14:solidFill>
          </w14:textFill>
        </w:rPr>
        <w:t>（应明确对被破坏的检测产品的处理方式）</w:t>
      </w:r>
    </w:p>
    <w:p w14:paraId="12159F6C">
      <w:pPr>
        <w:pageBreakBefore w:val="0"/>
        <w:kinsoku/>
        <w:wordWrap/>
        <w:overflowPunct/>
        <w:topLinePunct w:val="0"/>
        <w:bidi w:val="0"/>
        <w:adjustRightInd w:val="0"/>
        <w:snapToGrid w:val="0"/>
        <w:spacing w:before="0" w:beforeLines="0" w:line="560" w:lineRule="exact"/>
        <w:ind w:firstLine="960" w:firstLineChars="400"/>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5CB40DFC">
      <w:pPr>
        <w:pageBreakBefore w:val="0"/>
        <w:kinsoku/>
        <w:wordWrap/>
        <w:overflowPunct/>
        <w:topLinePunct w:val="0"/>
        <w:bidi w:val="0"/>
        <w:adjustRightInd w:val="0"/>
        <w:snapToGrid w:val="0"/>
        <w:spacing w:before="0" w:beforeLines="0" w:line="560" w:lineRule="exact"/>
        <w:ind w:firstLine="960" w:firstLineChars="4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验收组织的其他事项：</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5936FE1F">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（2）履约验收时间：</w:t>
      </w:r>
      <w:r>
        <w:rPr>
          <w:rFonts w:hint="eastAsia" w:ascii="宋体" w:hAnsi="宋体" w:eastAsia="宋体" w:cs="宋体"/>
          <w:bCs/>
          <w:color w:val="000000" w:themeColor="text1"/>
          <w:sz w:val="24"/>
          <w:szCs w:val="24"/>
          <w:u w:val="single"/>
          <w14:textFill>
            <w14:solidFill>
              <w14:schemeClr w14:val="tx1"/>
            </w14:solidFill>
          </w14:textFill>
        </w:rPr>
        <w:t>（计划于何时验收/供应商提出验收申请之日起   日内组织验收）</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p>
    <w:p w14:paraId="4A754570">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（3）履约验收方式：</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一次性验收         </w:t>
      </w:r>
    </w:p>
    <w:p w14:paraId="467AECB1">
      <w:pPr>
        <w:pageBreakBefore w:val="0"/>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分期/分项验收</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（应明确分期</w:t>
      </w:r>
      <w:r>
        <w:rPr>
          <w:rFonts w:hint="eastAsia" w:ascii="宋体" w:hAnsi="宋体" w:eastAsia="宋体" w:cs="宋体"/>
          <w:bCs/>
          <w:color w:val="000000" w:themeColor="text1"/>
          <w:sz w:val="24"/>
          <w:szCs w:val="24"/>
          <w:u w:val="single"/>
          <w:lang w:val="en" w:eastAsia="zh-CN"/>
          <w14:textFill>
            <w14:solidFill>
              <w14:schemeClr w14:val="tx1"/>
            </w14:solidFill>
          </w14:textFill>
        </w:rPr>
        <w:t>/分项验收的工作安排</w:t>
      </w:r>
      <w:r>
        <w:rPr>
          <w:rFonts w:hint="eastAsia" w:ascii="宋体" w:hAnsi="宋体" w:eastAsia="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p>
    <w:p w14:paraId="512A26C4">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（4）履约验收程序：</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1076EB2B">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（5）履约验收的内容：</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（应当包括每一项技术和商务要求的履约情况，特别是落实政府采购扶持中小企业，支持绿色发展和乡村振兴等政策情况）</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535257A5">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（6）履约验收标准：</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7A96220E">
      <w:pPr>
        <w:pStyle w:val="113"/>
        <w:pageBreakBefore w:val="0"/>
        <w:kinsoku/>
        <w:wordWrap/>
        <w:overflowPunct/>
        <w:topLinePunct w:val="0"/>
        <w:bidi w:val="0"/>
        <w:spacing w:beforeLines="0" w:line="56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u w:val="none"/>
          <w:lang w:eastAsia="zh-CN"/>
          <w14:textFill>
            <w14:solidFill>
              <w14:schemeClr w14:val="tx1"/>
            </w14:solidFill>
          </w14:textFill>
        </w:rPr>
        <w:t>（</w:t>
      </w:r>
      <w:r>
        <w:rPr>
          <w:rFonts w:hint="eastAsia" w:ascii="宋体" w:hAnsi="宋体" w:eastAsia="宋体" w:cs="宋体"/>
          <w:bCs/>
          <w:color w:val="000000" w:themeColor="text1"/>
          <w:sz w:val="24"/>
          <w:szCs w:val="24"/>
          <w:u w:val="none"/>
          <w:lang w:val="en-US" w:eastAsia="zh-CN"/>
          <w14:textFill>
            <w14:solidFill>
              <w14:schemeClr w14:val="tx1"/>
            </w14:solidFill>
          </w14:textFill>
        </w:rPr>
        <w:t>7</w:t>
      </w:r>
      <w:r>
        <w:rPr>
          <w:rFonts w:hint="eastAsia" w:ascii="宋体" w:hAnsi="宋体" w:eastAsia="宋体" w:cs="宋体"/>
          <w:bCs/>
          <w:color w:val="000000" w:themeColor="text1"/>
          <w:sz w:val="24"/>
          <w:szCs w:val="24"/>
          <w:u w:val="none"/>
          <w:lang w:eastAsia="zh-CN"/>
          <w14:textFill>
            <w14:solidFill>
              <w14:schemeClr w14:val="tx1"/>
            </w14:solidFill>
          </w14:textFill>
        </w:rPr>
        <w:t>）是否以采购活动中供应商提供的样品作为参考：</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6396A7EE">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（8）履约验收其他事项：</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i w:val="0"/>
          <w:iCs w:val="0"/>
          <w:color w:val="000000" w:themeColor="text1"/>
          <w:sz w:val="24"/>
          <w:szCs w:val="24"/>
          <w:u w:val="single"/>
          <w14:textFill>
            <w14:solidFill>
              <w14:schemeClr w14:val="tx1"/>
            </w14:solidFill>
          </w14:textFill>
        </w:rPr>
        <w:t>（产权过户登记等）</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6BF5643A">
      <w:pPr>
        <w:pageBreakBefore w:val="0"/>
        <w:numPr>
          <w:ilvl w:val="0"/>
          <w:numId w:val="5"/>
        </w:numPr>
        <w:kinsoku/>
        <w:wordWrap/>
        <w:overflowPunct/>
        <w:topLinePunct w:val="0"/>
        <w:bidi w:val="0"/>
        <w:adjustRightInd w:val="0"/>
        <w:snapToGrid w:val="0"/>
        <w:spacing w:before="0" w:beforeLines="0" w:line="56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组成合同的文件</w:t>
      </w:r>
    </w:p>
    <w:p w14:paraId="165F29E3">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本协议书与下列文件一起构成合同文件，如下述文件之间有任何抵触、矛盾或歧义，应按以下顺序解释：</w:t>
      </w:r>
    </w:p>
    <w:p w14:paraId="18DF6C0B">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政府采购</w:t>
      </w:r>
      <w:r>
        <w:rPr>
          <w:rFonts w:hint="eastAsia" w:ascii="宋体" w:hAnsi="宋体" w:eastAsia="宋体" w:cs="宋体"/>
          <w:color w:val="000000" w:themeColor="text1"/>
          <w:sz w:val="24"/>
          <w:szCs w:val="24"/>
          <w14:textFill>
            <w14:solidFill>
              <w14:schemeClr w14:val="tx1"/>
            </w14:solidFill>
          </w14:textFill>
        </w:rPr>
        <w:t>合同协议书及其变更、补充</w:t>
      </w:r>
      <w:r>
        <w:rPr>
          <w:rFonts w:hint="eastAsia" w:ascii="宋体" w:hAnsi="宋体" w:eastAsia="宋体" w:cs="宋体"/>
          <w:color w:val="000000" w:themeColor="text1"/>
          <w:sz w:val="24"/>
          <w:szCs w:val="24"/>
          <w:lang w:eastAsia="zh-CN"/>
          <w14:textFill>
            <w14:solidFill>
              <w14:schemeClr w14:val="tx1"/>
            </w14:solidFill>
          </w14:textFill>
        </w:rPr>
        <w:t>协议</w:t>
      </w:r>
    </w:p>
    <w:p w14:paraId="053B7F00">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）政府采购合同专用条款</w:t>
      </w:r>
    </w:p>
    <w:p w14:paraId="69D44875">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）政府采购合同通用条款</w:t>
      </w:r>
    </w:p>
    <w:p w14:paraId="3C61B677">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）中标</w:t>
      </w:r>
      <w:r>
        <w:rPr>
          <w:rFonts w:hint="eastAsia" w:ascii="宋体" w:hAnsi="宋体" w:eastAsia="宋体" w:cs="宋体"/>
          <w:color w:val="000000" w:themeColor="text1"/>
          <w:sz w:val="24"/>
          <w:szCs w:val="24"/>
          <w:lang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通知书</w:t>
      </w:r>
    </w:p>
    <w:p w14:paraId="02255BA8">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）投标（响应）文件</w:t>
      </w:r>
    </w:p>
    <w:p w14:paraId="48EDA3FB">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（6）采购文件</w:t>
      </w:r>
    </w:p>
    <w:p w14:paraId="7A136021">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（7）有关技术文件，图纸</w:t>
      </w:r>
    </w:p>
    <w:p w14:paraId="02196D0F">
      <w:pPr>
        <w:pStyle w:val="113"/>
        <w:pageBreakBefore w:val="0"/>
        <w:kinsoku/>
        <w:wordWrap/>
        <w:overflowPunct/>
        <w:topLinePunct w:val="0"/>
        <w:bidi w:val="0"/>
        <w:spacing w:beforeLines="0" w:line="560" w:lineRule="exact"/>
        <w:textAlignment w:val="auto"/>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4B951985">
      <w:pPr>
        <w:pageBreakBefore w:val="0"/>
        <w:numPr>
          <w:ilvl w:val="0"/>
          <w:numId w:val="5"/>
        </w:numPr>
        <w:kinsoku/>
        <w:wordWrap/>
        <w:overflowPunct/>
        <w:topLinePunct w:val="0"/>
        <w:bidi w:val="0"/>
        <w:adjustRightInd w:val="0"/>
        <w:snapToGrid w:val="0"/>
        <w:spacing w:before="0" w:beforeLines="0" w:line="56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合同生效</w:t>
      </w:r>
    </w:p>
    <w:p w14:paraId="04559A8D">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本合同自</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生效。</w:t>
      </w:r>
    </w:p>
    <w:p w14:paraId="257DC3E7">
      <w:pPr>
        <w:pageBreakBefore w:val="0"/>
        <w:numPr>
          <w:ilvl w:val="0"/>
          <w:numId w:val="5"/>
        </w:numPr>
        <w:kinsoku/>
        <w:wordWrap/>
        <w:overflowPunct/>
        <w:topLinePunct w:val="0"/>
        <w:bidi w:val="0"/>
        <w:adjustRightInd w:val="0"/>
        <w:snapToGrid w:val="0"/>
        <w:spacing w:before="0" w:beforeLines="0" w:line="56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合同份数</w:t>
      </w:r>
    </w:p>
    <w:p w14:paraId="4A0379F0">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本合同一式</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执</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执</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w:t>
      </w:r>
      <w:r>
        <w:rPr>
          <w:rFonts w:hint="eastAsia" w:ascii="宋体" w:hAnsi="宋体" w:eastAsia="宋体" w:cs="宋体"/>
          <w:color w:val="000000" w:themeColor="text1"/>
          <w:sz w:val="24"/>
          <w:szCs w:val="24"/>
          <w:lang w:val="en-US" w:eastAsia="zh-CN"/>
          <w14:textFill>
            <w14:solidFill>
              <w14:schemeClr w14:val="tx1"/>
            </w14:solidFill>
          </w14:textFill>
        </w:rPr>
        <w:t>代理机构</w:t>
      </w:r>
      <w:r>
        <w:rPr>
          <w:rFonts w:hint="eastAsia" w:ascii="宋体" w:hAnsi="宋体" w:eastAsia="宋体" w:cs="宋体"/>
          <w:color w:val="000000" w:themeColor="text1"/>
          <w:sz w:val="24"/>
          <w:szCs w:val="24"/>
          <w14:textFill>
            <w14:solidFill>
              <w14:schemeClr w14:val="tx1"/>
            </w14:solidFill>
          </w14:textFill>
        </w:rPr>
        <w:t>执</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均具有同等法律效力。</w:t>
      </w:r>
    </w:p>
    <w:p w14:paraId="64351A09">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合同订立时间：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14:paraId="1021D10D">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合同订立地点：</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C4136F5">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附件：具体标</w:t>
      </w:r>
      <w:r>
        <w:rPr>
          <w:rFonts w:hint="eastAsia" w:ascii="宋体" w:hAnsi="宋体" w:eastAsia="宋体" w:cs="宋体"/>
          <w:color w:val="000000" w:themeColor="text1"/>
          <w:sz w:val="24"/>
          <w:szCs w:val="24"/>
          <w:lang w:eastAsia="zh-CN"/>
          <w14:textFill>
            <w14:solidFill>
              <w14:schemeClr w14:val="tx1"/>
            </w14:solidFill>
          </w14:textFill>
        </w:rPr>
        <w:t>的及其</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技术要求和商务要求</w:t>
      </w:r>
      <w:r>
        <w:rPr>
          <w:rFonts w:hint="eastAsia" w:ascii="宋体" w:hAnsi="宋体" w:eastAsia="宋体" w:cs="宋体"/>
          <w:color w:val="000000" w:themeColor="text1"/>
          <w:sz w:val="24"/>
          <w:szCs w:val="24"/>
          <w14:textFill>
            <w14:solidFill>
              <w14:schemeClr w14:val="tx1"/>
            </w14:solidFill>
          </w14:textFill>
        </w:rPr>
        <w:t>、联合协议、分包</w:t>
      </w:r>
      <w:r>
        <w:rPr>
          <w:rFonts w:hint="eastAsia" w:ascii="宋体" w:hAnsi="宋体" w:eastAsia="宋体" w:cs="宋体"/>
          <w:color w:val="000000" w:themeColor="text1"/>
          <w:sz w:val="24"/>
          <w:szCs w:val="24"/>
          <w:lang w:eastAsia="zh-CN"/>
          <w14:textFill>
            <w14:solidFill>
              <w14:schemeClr w14:val="tx1"/>
            </w14:solidFill>
          </w14:textFill>
        </w:rPr>
        <w:t>意向</w:t>
      </w:r>
      <w:r>
        <w:rPr>
          <w:rFonts w:hint="eastAsia" w:ascii="宋体" w:hAnsi="宋体" w:eastAsia="宋体" w:cs="宋体"/>
          <w:color w:val="000000" w:themeColor="text1"/>
          <w:sz w:val="24"/>
          <w:szCs w:val="24"/>
          <w14:textFill>
            <w14:solidFill>
              <w14:schemeClr w14:val="tx1"/>
            </w14:solidFill>
          </w14:textFill>
        </w:rPr>
        <w:t>协议等。</w:t>
      </w:r>
    </w:p>
    <w:p w14:paraId="1085E983">
      <w:pPr>
        <w:pStyle w:val="114"/>
        <w:pageBreakBefore w:val="0"/>
        <w:kinsoku/>
        <w:wordWrap/>
        <w:overflowPunct/>
        <w:topLinePunct w:val="0"/>
        <w:bidi w:val="0"/>
        <w:spacing w:beforeLines="0" w:line="560" w:lineRule="exact"/>
        <w:textAlignment w:val="auto"/>
        <w:rPr>
          <w:rFonts w:hint="eastAsia" w:ascii="宋体" w:hAnsi="宋体" w:eastAsia="宋体" w:cs="宋体"/>
          <w:color w:val="000000" w:themeColor="text1"/>
          <w:sz w:val="24"/>
          <w:szCs w:val="24"/>
          <w14:textFill>
            <w14:solidFill>
              <w14:schemeClr w14:val="tx1"/>
            </w14:solidFill>
          </w14:textFill>
        </w:rPr>
      </w:pPr>
    </w:p>
    <w:p w14:paraId="3A5F88EA">
      <w:pPr>
        <w:pageBreakBefore w:val="0"/>
        <w:kinsoku/>
        <w:wordWrap/>
        <w:overflowPunct/>
        <w:topLinePunct w:val="0"/>
        <w:bidi w:val="0"/>
        <w:spacing w:beforeLines="0" w:line="560" w:lineRule="exact"/>
        <w:textAlignment w:val="auto"/>
        <w:outlineLvl w:val="9"/>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lang w:val="en"/>
          <w14:textFill>
            <w14:solidFill>
              <w14:schemeClr w14:val="tx1"/>
            </w14:solidFill>
          </w14:textFill>
        </w:rPr>
        <w:t xml:space="preserve">   </w:t>
      </w:r>
    </w:p>
    <w:p w14:paraId="0B17A052">
      <w:pPr>
        <w:pageBreakBefore w:val="0"/>
        <w:kinsoku/>
        <w:wordWrap/>
        <w:overflowPunct/>
        <w:topLinePunct w:val="0"/>
        <w:bidi w:val="0"/>
        <w:spacing w:line="5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tbl>
      <w:tblPr>
        <w:tblStyle w:val="35"/>
        <w:tblW w:w="5530" w:type="pct"/>
        <w:tblInd w:w="-541"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3436"/>
        <w:gridCol w:w="3343"/>
        <w:gridCol w:w="3443"/>
      </w:tblGrid>
      <w:tr w14:paraId="54B627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1515" w:hRule="atLeast"/>
        </w:trPr>
        <w:tc>
          <w:tcPr>
            <w:tcW w:w="1681" w:type="pct"/>
            <w:tcBorders>
              <w:bottom w:val="single" w:color="auto" w:sz="2" w:space="0"/>
              <w:right w:val="single" w:color="auto" w:sz="2" w:space="0"/>
            </w:tcBorders>
            <w:noWrap w:val="0"/>
            <w:vAlign w:val="center"/>
          </w:tcPr>
          <w:p w14:paraId="32BE062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w:t>
            </w:r>
          </w:p>
          <w:p w14:paraId="53E37F7C">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p>
        </w:tc>
        <w:tc>
          <w:tcPr>
            <w:tcW w:w="1635" w:type="pct"/>
            <w:tcBorders>
              <w:left w:val="single" w:color="auto" w:sz="2" w:space="0"/>
              <w:bottom w:val="single" w:color="auto" w:sz="2" w:space="0"/>
            </w:tcBorders>
            <w:noWrap w:val="0"/>
            <w:vAlign w:val="center"/>
          </w:tcPr>
          <w:p w14:paraId="2218F6E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w:t>
            </w:r>
          </w:p>
          <w:p w14:paraId="28F75B2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p>
        </w:tc>
        <w:tc>
          <w:tcPr>
            <w:tcW w:w="1682" w:type="pct"/>
            <w:tcBorders>
              <w:left w:val="single" w:color="auto" w:sz="2" w:space="0"/>
              <w:bottom w:val="single" w:color="auto" w:sz="2" w:space="0"/>
            </w:tcBorders>
            <w:noWrap w:val="0"/>
            <w:vAlign w:val="center"/>
          </w:tcPr>
          <w:p w14:paraId="02FEB22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代理机构</w:t>
            </w:r>
          </w:p>
          <w:p w14:paraId="451D6BD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陕西宸永项目管理有限公司</w:t>
            </w:r>
          </w:p>
        </w:tc>
      </w:tr>
      <w:tr w14:paraId="091970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829" w:hRule="atLeast"/>
        </w:trPr>
        <w:tc>
          <w:tcPr>
            <w:tcW w:w="1681" w:type="pct"/>
            <w:tcBorders>
              <w:top w:val="single" w:color="auto" w:sz="2" w:space="0"/>
              <w:bottom w:val="single" w:color="auto" w:sz="2" w:space="0"/>
              <w:right w:val="single" w:color="auto" w:sz="2" w:space="0"/>
            </w:tcBorders>
            <w:noWrap w:val="0"/>
            <w:vAlign w:val="center"/>
          </w:tcPr>
          <w:p w14:paraId="069D6B9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单位名称（公章</w:t>
            </w:r>
            <w:r>
              <w:rPr>
                <w:rFonts w:hint="eastAsia" w:ascii="宋体" w:hAnsi="宋体" w:eastAsia="宋体" w:cs="宋体"/>
                <w:color w:val="000000" w:themeColor="text1"/>
                <w:sz w:val="24"/>
                <w:szCs w:val="24"/>
                <w:lang w:eastAsia="zh-CN"/>
                <w14:textFill>
                  <w14:solidFill>
                    <w14:schemeClr w14:val="tx1"/>
                  </w14:solidFill>
                </w14:textFill>
              </w:rPr>
              <w:t>或合同章</w:t>
            </w:r>
            <w:r>
              <w:rPr>
                <w:rFonts w:hint="eastAsia" w:ascii="宋体" w:hAnsi="宋体" w:eastAsia="宋体" w:cs="宋体"/>
                <w:color w:val="000000" w:themeColor="text1"/>
                <w:sz w:val="24"/>
                <w:szCs w:val="24"/>
                <w14:textFill>
                  <w14:solidFill>
                    <w14:schemeClr w14:val="tx1"/>
                  </w14:solidFill>
                </w14:textFill>
              </w:rPr>
              <w:t>）</w:t>
            </w:r>
          </w:p>
        </w:tc>
        <w:tc>
          <w:tcPr>
            <w:tcW w:w="1635" w:type="pct"/>
            <w:tcBorders>
              <w:top w:val="single" w:color="auto" w:sz="2" w:space="0"/>
              <w:left w:val="single" w:color="auto" w:sz="2" w:space="0"/>
              <w:bottom w:val="single" w:color="auto" w:sz="2" w:space="0"/>
            </w:tcBorders>
            <w:noWrap w:val="0"/>
            <w:vAlign w:val="center"/>
          </w:tcPr>
          <w:p w14:paraId="5C5E006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pacing w:val="2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单位名称（公章</w:t>
            </w:r>
            <w:r>
              <w:rPr>
                <w:rFonts w:hint="eastAsia" w:ascii="宋体" w:hAnsi="宋体" w:eastAsia="宋体" w:cs="宋体"/>
                <w:color w:val="000000" w:themeColor="text1"/>
                <w:sz w:val="24"/>
                <w:szCs w:val="24"/>
                <w:lang w:eastAsia="zh-CN"/>
                <w14:textFill>
                  <w14:solidFill>
                    <w14:schemeClr w14:val="tx1"/>
                  </w14:solidFill>
                </w14:textFill>
              </w:rPr>
              <w:t>或合同章</w:t>
            </w:r>
            <w:r>
              <w:rPr>
                <w:rFonts w:hint="eastAsia" w:ascii="宋体" w:hAnsi="宋体" w:eastAsia="宋体" w:cs="宋体"/>
                <w:color w:val="000000" w:themeColor="text1"/>
                <w:sz w:val="24"/>
                <w:szCs w:val="24"/>
                <w14:textFill>
                  <w14:solidFill>
                    <w14:schemeClr w14:val="tx1"/>
                  </w14:solidFill>
                </w14:textFill>
              </w:rPr>
              <w:t>）</w:t>
            </w:r>
          </w:p>
        </w:tc>
        <w:tc>
          <w:tcPr>
            <w:tcW w:w="1682" w:type="pct"/>
            <w:tcBorders>
              <w:top w:val="single" w:color="auto" w:sz="2" w:space="0"/>
              <w:left w:val="single" w:color="auto" w:sz="2" w:space="0"/>
              <w:bottom w:val="single" w:color="auto" w:sz="2" w:space="0"/>
            </w:tcBorders>
            <w:noWrap w:val="0"/>
            <w:vAlign w:val="center"/>
          </w:tcPr>
          <w:p w14:paraId="7310841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pacing w:val="2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单位名称（公章</w:t>
            </w:r>
            <w:r>
              <w:rPr>
                <w:rFonts w:hint="eastAsia" w:ascii="宋体" w:hAnsi="宋体" w:eastAsia="宋体" w:cs="宋体"/>
                <w:color w:val="000000" w:themeColor="text1"/>
                <w:sz w:val="24"/>
                <w:szCs w:val="24"/>
                <w:lang w:eastAsia="zh-CN"/>
                <w14:textFill>
                  <w14:solidFill>
                    <w14:schemeClr w14:val="tx1"/>
                  </w14:solidFill>
                </w14:textFill>
              </w:rPr>
              <w:t>或合同章</w:t>
            </w:r>
            <w:r>
              <w:rPr>
                <w:rFonts w:hint="eastAsia" w:ascii="宋体" w:hAnsi="宋体" w:eastAsia="宋体" w:cs="宋体"/>
                <w:color w:val="000000" w:themeColor="text1"/>
                <w:sz w:val="24"/>
                <w:szCs w:val="24"/>
                <w14:textFill>
                  <w14:solidFill>
                    <w14:schemeClr w14:val="tx1"/>
                  </w14:solidFill>
                </w14:textFill>
              </w:rPr>
              <w:t>）</w:t>
            </w:r>
          </w:p>
        </w:tc>
      </w:tr>
      <w:tr w14:paraId="6BB42E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478" w:hRule="atLeast"/>
        </w:trPr>
        <w:tc>
          <w:tcPr>
            <w:tcW w:w="1681" w:type="pct"/>
            <w:vMerge w:val="restart"/>
            <w:tcBorders>
              <w:top w:val="single" w:color="auto" w:sz="2" w:space="0"/>
              <w:right w:val="single" w:color="auto" w:sz="2" w:space="0"/>
            </w:tcBorders>
            <w:noWrap w:val="0"/>
            <w:vAlign w:val="center"/>
          </w:tcPr>
          <w:p w14:paraId="58E9961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p w14:paraId="6DB451C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或其委托代理人（签章）</w:t>
            </w:r>
          </w:p>
          <w:p w14:paraId="6552EFE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635" w:type="pct"/>
            <w:tcBorders>
              <w:top w:val="single" w:color="auto" w:sz="2" w:space="0"/>
              <w:left w:val="single" w:color="auto" w:sz="2" w:space="0"/>
            </w:tcBorders>
            <w:noWrap w:val="0"/>
            <w:vAlign w:val="center"/>
          </w:tcPr>
          <w:p w14:paraId="28C9EA9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p w14:paraId="067B68D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或其委托代理人（签章）</w:t>
            </w:r>
          </w:p>
          <w:p w14:paraId="71954E3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682" w:type="pct"/>
            <w:tcBorders>
              <w:top w:val="single" w:color="auto" w:sz="2" w:space="0"/>
              <w:left w:val="single" w:color="auto" w:sz="2" w:space="0"/>
              <w:bottom w:val="single" w:color="auto" w:sz="2" w:space="0"/>
            </w:tcBorders>
            <w:noWrap w:val="0"/>
            <w:vAlign w:val="center"/>
          </w:tcPr>
          <w:p w14:paraId="0405AAC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p w14:paraId="43C5463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或其委托代理人（签章）</w:t>
            </w:r>
          </w:p>
          <w:p w14:paraId="317BB9D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700EFB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81" w:type="pct"/>
            <w:vMerge w:val="continue"/>
            <w:tcBorders>
              <w:bottom w:val="single" w:color="auto" w:sz="2" w:space="0"/>
              <w:right w:val="single" w:color="auto" w:sz="2" w:space="0"/>
            </w:tcBorders>
            <w:noWrap w:val="0"/>
            <w:vAlign w:val="center"/>
          </w:tcPr>
          <w:p w14:paraId="777F3CB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635" w:type="pct"/>
            <w:tcBorders>
              <w:top w:val="single" w:color="auto" w:sz="2" w:space="0"/>
              <w:left w:val="single" w:color="auto" w:sz="2" w:space="0"/>
              <w:bottom w:val="single" w:color="auto" w:sz="2" w:space="0"/>
            </w:tcBorders>
            <w:noWrap w:val="0"/>
            <w:vAlign w:val="center"/>
          </w:tcPr>
          <w:p w14:paraId="51CB935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拥有者性别：</w:t>
            </w:r>
          </w:p>
        </w:tc>
        <w:tc>
          <w:tcPr>
            <w:tcW w:w="1682" w:type="pct"/>
            <w:vMerge w:val="restart"/>
            <w:tcBorders>
              <w:top w:val="single" w:color="auto" w:sz="2" w:space="0"/>
              <w:left w:val="single" w:color="auto" w:sz="2" w:space="0"/>
            </w:tcBorders>
            <w:noWrap w:val="0"/>
            <w:vAlign w:val="center"/>
          </w:tcPr>
          <w:p w14:paraId="4319681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住</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所：延安市新区盛世花园北区12号楼一单元802室</w:t>
            </w:r>
          </w:p>
        </w:tc>
      </w:tr>
      <w:tr w14:paraId="141667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81" w:type="pct"/>
            <w:tcBorders>
              <w:top w:val="single" w:color="auto" w:sz="2" w:space="0"/>
              <w:bottom w:val="single" w:color="auto" w:sz="2" w:space="0"/>
              <w:right w:val="single" w:color="auto" w:sz="2" w:space="0"/>
            </w:tcBorders>
            <w:noWrap w:val="0"/>
            <w:vAlign w:val="center"/>
          </w:tcPr>
          <w:p w14:paraId="0F80752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住</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所：</w:t>
            </w:r>
            <w:r>
              <w:rPr>
                <w:rFonts w:hint="eastAsia" w:ascii="宋体" w:hAnsi="宋体" w:cs="宋体"/>
                <w:color w:val="000000" w:themeColor="text1"/>
                <w:sz w:val="24"/>
                <w:szCs w:val="24"/>
                <w:lang w:val="en-US" w:eastAsia="zh-CN"/>
                <w14:textFill>
                  <w14:solidFill>
                    <w14:schemeClr w14:val="tx1"/>
                  </w14:solidFill>
                </w14:textFill>
              </w:rPr>
              <w:t>延安市宝塔区</w:t>
            </w:r>
          </w:p>
        </w:tc>
        <w:tc>
          <w:tcPr>
            <w:tcW w:w="1635" w:type="pct"/>
            <w:tcBorders>
              <w:top w:val="single" w:color="auto" w:sz="2" w:space="0"/>
              <w:left w:val="single" w:color="auto" w:sz="2" w:space="0"/>
              <w:bottom w:val="single" w:color="auto" w:sz="2" w:space="0"/>
            </w:tcBorders>
            <w:noWrap w:val="0"/>
            <w:vAlign w:val="center"/>
          </w:tcPr>
          <w:p w14:paraId="0716B770">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000000" w:themeColor="text1"/>
                <w:spacing w:val="20"/>
                <w:sz w:val="24"/>
                <w:szCs w:val="24"/>
                <w:lang w:val="en-US"/>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住</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所</w:t>
            </w: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682" w:type="pct"/>
            <w:vMerge w:val="continue"/>
            <w:tcBorders>
              <w:left w:val="single" w:color="auto" w:sz="2" w:space="0"/>
              <w:bottom w:val="single" w:color="auto" w:sz="2" w:space="0"/>
            </w:tcBorders>
            <w:noWrap w:val="0"/>
            <w:vAlign w:val="center"/>
          </w:tcPr>
          <w:p w14:paraId="40A51CC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r>
      <w:tr w14:paraId="616AB0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61" w:hRule="atLeast"/>
        </w:trPr>
        <w:tc>
          <w:tcPr>
            <w:tcW w:w="1681" w:type="pct"/>
            <w:tcBorders>
              <w:top w:val="single" w:color="auto" w:sz="2" w:space="0"/>
              <w:bottom w:val="single" w:color="auto" w:sz="2" w:space="0"/>
              <w:right w:val="single" w:color="auto" w:sz="2" w:space="0"/>
            </w:tcBorders>
            <w:noWrap w:val="0"/>
            <w:vAlign w:val="center"/>
          </w:tcPr>
          <w:p w14:paraId="08E7B3C4">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 系 人</w:t>
            </w:r>
            <w:r>
              <w:rPr>
                <w:rFonts w:hint="eastAsia" w:ascii="宋体" w:hAnsi="宋体" w:eastAsia="宋体" w:cs="宋体"/>
                <w:color w:val="000000" w:themeColor="text1"/>
                <w:sz w:val="24"/>
                <w:szCs w:val="24"/>
                <w:lang w:eastAsia="zh-CN"/>
                <w14:textFill>
                  <w14:solidFill>
                    <w14:schemeClr w14:val="tx1"/>
                  </w14:solidFill>
                </w14:textFill>
              </w:rPr>
              <w:t>：</w:t>
            </w:r>
          </w:p>
        </w:tc>
        <w:tc>
          <w:tcPr>
            <w:tcW w:w="1635" w:type="pct"/>
            <w:tcBorders>
              <w:top w:val="single" w:color="auto" w:sz="2" w:space="0"/>
              <w:left w:val="single" w:color="auto" w:sz="2" w:space="0"/>
              <w:bottom w:val="single" w:color="auto" w:sz="2" w:space="0"/>
            </w:tcBorders>
            <w:noWrap w:val="0"/>
            <w:vAlign w:val="center"/>
          </w:tcPr>
          <w:p w14:paraId="5AD6E753">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00000" w:themeColor="text1"/>
                <w:spacing w:val="2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 系 人</w:t>
            </w: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682" w:type="pct"/>
            <w:tcBorders>
              <w:top w:val="single" w:color="auto" w:sz="2" w:space="0"/>
              <w:left w:val="single" w:color="auto" w:sz="2" w:space="0"/>
              <w:bottom w:val="single" w:color="auto" w:sz="2" w:space="0"/>
            </w:tcBorders>
            <w:noWrap w:val="0"/>
            <w:vAlign w:val="center"/>
          </w:tcPr>
          <w:p w14:paraId="24E38A6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 系 人</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杨工</w:t>
            </w:r>
          </w:p>
        </w:tc>
      </w:tr>
      <w:tr w14:paraId="3D79EF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61" w:hRule="atLeast"/>
        </w:trPr>
        <w:tc>
          <w:tcPr>
            <w:tcW w:w="1681" w:type="pct"/>
            <w:tcBorders>
              <w:top w:val="single" w:color="auto" w:sz="2" w:space="0"/>
              <w:bottom w:val="single" w:color="auto" w:sz="2" w:space="0"/>
              <w:right w:val="single" w:color="auto" w:sz="2" w:space="0"/>
            </w:tcBorders>
            <w:noWrap w:val="0"/>
            <w:vAlign w:val="center"/>
          </w:tcPr>
          <w:p w14:paraId="6B35C575">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z w:val="24"/>
                <w:szCs w:val="24"/>
                <w:lang w:eastAsia="zh-CN"/>
                <w14:textFill>
                  <w14:solidFill>
                    <w14:schemeClr w14:val="tx1"/>
                  </w14:solidFill>
                </w14:textFill>
              </w:rPr>
              <w:t>：</w:t>
            </w:r>
          </w:p>
        </w:tc>
        <w:tc>
          <w:tcPr>
            <w:tcW w:w="1635" w:type="pct"/>
            <w:tcBorders>
              <w:top w:val="single" w:color="auto" w:sz="2" w:space="0"/>
              <w:left w:val="single" w:color="auto" w:sz="2" w:space="0"/>
              <w:bottom w:val="single" w:color="auto" w:sz="2" w:space="0"/>
            </w:tcBorders>
            <w:noWrap w:val="0"/>
            <w:vAlign w:val="center"/>
          </w:tcPr>
          <w:p w14:paraId="4A3512D7">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eastAsia="宋体" w:cs="宋体"/>
                <w:color w:val="000000" w:themeColor="text1"/>
                <w:spacing w:val="2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z w:val="24"/>
                <w:szCs w:val="24"/>
                <w:lang w:eastAsia="zh-CN"/>
                <w14:textFill>
                  <w14:solidFill>
                    <w14:schemeClr w14:val="tx1"/>
                  </w14:solidFill>
                </w14:textFill>
              </w:rPr>
              <w:t>：</w:t>
            </w:r>
          </w:p>
        </w:tc>
        <w:tc>
          <w:tcPr>
            <w:tcW w:w="1682" w:type="pct"/>
            <w:tcBorders>
              <w:top w:val="single" w:color="auto" w:sz="2" w:space="0"/>
              <w:left w:val="single" w:color="auto" w:sz="2" w:space="0"/>
              <w:bottom w:val="single" w:color="auto" w:sz="2" w:space="0"/>
            </w:tcBorders>
            <w:noWrap w:val="0"/>
            <w:vAlign w:val="center"/>
          </w:tcPr>
          <w:p w14:paraId="7B85625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0911-8688810</w:t>
            </w:r>
          </w:p>
        </w:tc>
      </w:tr>
      <w:tr w14:paraId="6DE0A9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007" w:hRule="atLeast"/>
        </w:trPr>
        <w:tc>
          <w:tcPr>
            <w:tcW w:w="1681" w:type="pct"/>
            <w:tcBorders>
              <w:top w:val="single" w:color="auto" w:sz="2" w:space="0"/>
              <w:bottom w:val="single" w:color="auto" w:sz="2" w:space="0"/>
              <w:right w:val="single" w:color="auto" w:sz="2" w:space="0"/>
            </w:tcBorders>
            <w:noWrap w:val="0"/>
            <w:vAlign w:val="center"/>
          </w:tcPr>
          <w:p w14:paraId="448A6C4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通信地址：</w:t>
            </w:r>
            <w:r>
              <w:rPr>
                <w:rFonts w:hint="eastAsia" w:ascii="宋体" w:hAnsi="宋体" w:eastAsia="宋体" w:cs="宋体"/>
                <w:color w:val="000000" w:themeColor="text1"/>
                <w:sz w:val="24"/>
                <w:szCs w:val="24"/>
                <w:lang w:val="en-US" w:eastAsia="zh-CN"/>
                <w14:textFill>
                  <w14:solidFill>
                    <w14:schemeClr w14:val="tx1"/>
                  </w14:solidFill>
                </w14:textFill>
              </w:rPr>
              <w:t>延安市宝塔区</w:t>
            </w:r>
          </w:p>
        </w:tc>
        <w:tc>
          <w:tcPr>
            <w:tcW w:w="1635" w:type="pct"/>
            <w:tcBorders>
              <w:top w:val="single" w:color="auto" w:sz="2" w:space="0"/>
              <w:left w:val="single" w:color="auto" w:sz="2" w:space="0"/>
              <w:bottom w:val="single" w:color="auto" w:sz="2" w:space="0"/>
            </w:tcBorders>
            <w:noWrap w:val="0"/>
            <w:vAlign w:val="center"/>
          </w:tcPr>
          <w:p w14:paraId="41258CA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000000" w:themeColor="text1"/>
                <w:spacing w:val="20"/>
                <w:sz w:val="24"/>
                <w:szCs w:val="24"/>
                <w:lang w:val="en-US"/>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通信地址</w:t>
            </w: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682" w:type="pct"/>
            <w:tcBorders>
              <w:top w:val="single" w:color="auto" w:sz="2" w:space="0"/>
              <w:left w:val="single" w:color="auto" w:sz="2" w:space="0"/>
              <w:bottom w:val="single" w:color="auto" w:sz="2" w:space="0"/>
            </w:tcBorders>
            <w:noWrap w:val="0"/>
            <w:vAlign w:val="center"/>
          </w:tcPr>
          <w:p w14:paraId="4E39059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通信地址：延安市新区盛世花园北区12号楼一单元802室</w:t>
            </w:r>
          </w:p>
        </w:tc>
      </w:tr>
      <w:tr w14:paraId="412EDC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36" w:hRule="atLeast"/>
        </w:trPr>
        <w:tc>
          <w:tcPr>
            <w:tcW w:w="1681" w:type="pct"/>
            <w:tcBorders>
              <w:top w:val="single" w:color="auto" w:sz="2" w:space="0"/>
              <w:bottom w:val="single" w:color="auto" w:sz="2" w:space="0"/>
              <w:right w:val="single" w:color="auto" w:sz="2" w:space="0"/>
            </w:tcBorders>
            <w:noWrap w:val="0"/>
            <w:vAlign w:val="center"/>
          </w:tcPr>
          <w:p w14:paraId="1E34251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716000</w:t>
            </w:r>
          </w:p>
        </w:tc>
        <w:tc>
          <w:tcPr>
            <w:tcW w:w="1635" w:type="pct"/>
            <w:tcBorders>
              <w:top w:val="single" w:color="auto" w:sz="2" w:space="0"/>
              <w:left w:val="single" w:color="auto" w:sz="2" w:space="0"/>
              <w:bottom w:val="single" w:color="auto" w:sz="2" w:space="0"/>
            </w:tcBorders>
            <w:noWrap w:val="0"/>
            <w:vAlign w:val="center"/>
          </w:tcPr>
          <w:p w14:paraId="2D8903D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pacing w:val="2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r>
              <w:rPr>
                <w:rFonts w:hint="eastAsia" w:ascii="宋体" w:hAnsi="宋体" w:eastAsia="宋体" w:cs="宋体"/>
                <w:color w:val="000000" w:themeColor="text1"/>
                <w:sz w:val="24"/>
                <w:szCs w:val="24"/>
                <w:lang w:eastAsia="zh-CN"/>
                <w14:textFill>
                  <w14:solidFill>
                    <w14:schemeClr w14:val="tx1"/>
                  </w14:solidFill>
                </w14:textFill>
              </w:rPr>
              <w:t>：</w:t>
            </w:r>
          </w:p>
        </w:tc>
        <w:tc>
          <w:tcPr>
            <w:tcW w:w="1682" w:type="pct"/>
            <w:tcBorders>
              <w:top w:val="single" w:color="auto" w:sz="2" w:space="0"/>
              <w:left w:val="single" w:color="auto" w:sz="2" w:space="0"/>
              <w:bottom w:val="single" w:color="auto" w:sz="2" w:space="0"/>
            </w:tcBorders>
            <w:noWrap w:val="0"/>
            <w:vAlign w:val="center"/>
          </w:tcPr>
          <w:p w14:paraId="792BA4B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716000</w:t>
            </w:r>
          </w:p>
        </w:tc>
      </w:tr>
      <w:tr w14:paraId="26C6CC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78" w:hRule="atLeast"/>
        </w:trPr>
        <w:tc>
          <w:tcPr>
            <w:tcW w:w="1681" w:type="pct"/>
            <w:tcBorders>
              <w:top w:val="single" w:color="auto" w:sz="2" w:space="0"/>
              <w:bottom w:val="single" w:color="auto" w:sz="2" w:space="0"/>
              <w:right w:val="single" w:color="auto" w:sz="2" w:space="0"/>
            </w:tcBorders>
            <w:noWrap w:val="0"/>
            <w:vAlign w:val="center"/>
          </w:tcPr>
          <w:p w14:paraId="3678A83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635" w:type="pct"/>
            <w:tcBorders>
              <w:top w:val="single" w:color="auto" w:sz="2" w:space="0"/>
              <w:left w:val="single" w:color="auto" w:sz="2" w:space="0"/>
              <w:bottom w:val="single" w:color="auto" w:sz="2" w:space="0"/>
            </w:tcBorders>
            <w:noWrap w:val="0"/>
            <w:vAlign w:val="center"/>
          </w:tcPr>
          <w:p w14:paraId="30F64FF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r>
              <w:rPr>
                <w:rFonts w:hint="eastAsia" w:ascii="宋体" w:hAnsi="宋体" w:eastAsia="宋体" w:cs="宋体"/>
                <w:color w:val="000000" w:themeColor="text1"/>
                <w:sz w:val="24"/>
                <w:szCs w:val="24"/>
                <w:lang w:eastAsia="zh-CN"/>
                <w14:textFill>
                  <w14:solidFill>
                    <w14:schemeClr w14:val="tx1"/>
                  </w14:solidFill>
                </w14:textFill>
              </w:rPr>
              <w:t>：</w:t>
            </w:r>
          </w:p>
          <w:p w14:paraId="7798A89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p>
        </w:tc>
        <w:tc>
          <w:tcPr>
            <w:tcW w:w="1682" w:type="pct"/>
            <w:tcBorders>
              <w:top w:val="single" w:color="auto" w:sz="2" w:space="0"/>
              <w:left w:val="single" w:color="auto" w:sz="2" w:space="0"/>
              <w:bottom w:val="single" w:color="auto" w:sz="2" w:space="0"/>
            </w:tcBorders>
            <w:noWrap w:val="0"/>
            <w:vAlign w:val="center"/>
          </w:tcPr>
          <w:p w14:paraId="4684B25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w:t>
            </w:r>
          </w:p>
        </w:tc>
      </w:tr>
      <w:tr w14:paraId="652F4F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78" w:hRule="atLeast"/>
        </w:trPr>
        <w:tc>
          <w:tcPr>
            <w:tcW w:w="1681" w:type="pct"/>
            <w:vMerge w:val="restart"/>
            <w:tcBorders>
              <w:top w:val="single" w:color="auto" w:sz="2" w:space="0"/>
              <w:right w:val="single" w:color="auto" w:sz="2" w:space="0"/>
            </w:tcBorders>
            <w:noWrap w:val="0"/>
            <w:vAlign w:val="center"/>
          </w:tcPr>
          <w:p w14:paraId="0B58360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统一社会信用代码</w:t>
            </w:r>
            <w:r>
              <w:rPr>
                <w:rFonts w:hint="eastAsia" w:ascii="宋体" w:hAnsi="宋体" w:eastAsia="宋体" w:cs="宋体"/>
                <w:color w:val="000000" w:themeColor="text1"/>
                <w:sz w:val="24"/>
                <w:szCs w:val="24"/>
                <w:lang w:eastAsia="zh-CN"/>
                <w14:textFill>
                  <w14:solidFill>
                    <w14:schemeClr w14:val="tx1"/>
                  </w14:solidFill>
                </w14:textFill>
              </w:rPr>
              <w:t>：</w:t>
            </w:r>
          </w:p>
        </w:tc>
        <w:tc>
          <w:tcPr>
            <w:tcW w:w="1635" w:type="pct"/>
            <w:tcBorders>
              <w:top w:val="single" w:color="auto" w:sz="2" w:space="0"/>
              <w:left w:val="single" w:color="auto" w:sz="2" w:space="0"/>
              <w:bottom w:val="single" w:color="auto" w:sz="2" w:space="0"/>
            </w:tcBorders>
            <w:noWrap w:val="0"/>
            <w:vAlign w:val="center"/>
          </w:tcPr>
          <w:p w14:paraId="2D4955D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pacing w:val="20"/>
                <w:sz w:val="24"/>
                <w:szCs w:val="24"/>
                <w:lang w:val="en-US" w:eastAsia="zh-CN"/>
                <w14:textFill>
                  <w14:solidFill>
                    <w14:schemeClr w14:val="tx1"/>
                  </w14:solidFill>
                </w14:textFill>
              </w:rPr>
            </w:pPr>
            <w:r>
              <w:rPr>
                <w:rFonts w:hint="eastAsia" w:ascii="宋体" w:hAnsi="宋体" w:eastAsia="宋体" w:cs="宋体"/>
                <w:color w:val="000000" w:themeColor="text1"/>
                <w:spacing w:val="20"/>
                <w:sz w:val="24"/>
                <w:szCs w:val="24"/>
                <w:lang w:val="en-US" w:eastAsia="zh-CN"/>
                <w14:textFill>
                  <w14:solidFill>
                    <w14:schemeClr w14:val="tx1"/>
                  </w14:solidFill>
                </w14:textFill>
              </w:rPr>
              <w:t>统一社会信用代码：</w:t>
            </w:r>
          </w:p>
        </w:tc>
        <w:tc>
          <w:tcPr>
            <w:tcW w:w="1682" w:type="pct"/>
            <w:vMerge w:val="restart"/>
            <w:tcBorders>
              <w:top w:val="single" w:color="auto" w:sz="2" w:space="0"/>
              <w:left w:val="single" w:color="auto" w:sz="2" w:space="0"/>
            </w:tcBorders>
            <w:noWrap w:val="0"/>
            <w:vAlign w:val="center"/>
          </w:tcPr>
          <w:p w14:paraId="03DD107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统一社会信用代码</w:t>
            </w:r>
            <w:r>
              <w:rPr>
                <w:rFonts w:hint="eastAsia" w:ascii="宋体" w:hAnsi="宋体" w:eastAsia="宋体" w:cs="宋体"/>
                <w:color w:val="000000" w:themeColor="text1"/>
                <w:sz w:val="24"/>
                <w:szCs w:val="24"/>
                <w:lang w:eastAsia="zh-CN"/>
                <w14:textFill>
                  <w14:solidFill>
                    <w14:schemeClr w14:val="tx1"/>
                  </w14:solidFill>
                </w14:textFill>
              </w:rPr>
              <w:t>：91610132MAB0PNX9XG</w:t>
            </w:r>
          </w:p>
        </w:tc>
      </w:tr>
      <w:tr w14:paraId="0B02C0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11" w:hRule="atLeast"/>
        </w:trPr>
        <w:tc>
          <w:tcPr>
            <w:tcW w:w="1681" w:type="pct"/>
            <w:vMerge w:val="continue"/>
            <w:tcBorders>
              <w:right w:val="single" w:color="auto" w:sz="2" w:space="0"/>
            </w:tcBorders>
            <w:noWrap w:val="0"/>
            <w:vAlign w:val="center"/>
          </w:tcPr>
          <w:p w14:paraId="2540F99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635" w:type="pct"/>
            <w:tcBorders>
              <w:top w:val="single" w:color="auto" w:sz="2" w:space="0"/>
              <w:left w:val="single" w:color="auto" w:sz="2" w:space="0"/>
              <w:bottom w:val="single" w:color="auto" w:sz="2" w:space="0"/>
            </w:tcBorders>
            <w:noWrap w:val="0"/>
            <w:vAlign w:val="center"/>
          </w:tcPr>
          <w:p w14:paraId="7E3D10C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000000" w:themeColor="text1"/>
                <w:spacing w:val="2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开户名称</w:t>
            </w: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682" w:type="pct"/>
            <w:vMerge w:val="continue"/>
            <w:tcBorders>
              <w:left w:val="single" w:color="auto" w:sz="2" w:space="0"/>
            </w:tcBorders>
            <w:noWrap w:val="0"/>
            <w:vAlign w:val="center"/>
          </w:tcPr>
          <w:p w14:paraId="5420F2F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pacing w:val="20"/>
                <w:sz w:val="24"/>
                <w:szCs w:val="24"/>
                <w14:textFill>
                  <w14:solidFill>
                    <w14:schemeClr w14:val="tx1"/>
                  </w14:solidFill>
                </w14:textFill>
              </w:rPr>
            </w:pPr>
          </w:p>
        </w:tc>
      </w:tr>
      <w:tr w14:paraId="334021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1681" w:type="pct"/>
            <w:vMerge w:val="continue"/>
            <w:tcBorders>
              <w:right w:val="single" w:color="auto" w:sz="2" w:space="0"/>
            </w:tcBorders>
            <w:noWrap w:val="0"/>
            <w:vAlign w:val="center"/>
          </w:tcPr>
          <w:p w14:paraId="07A3FDF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635" w:type="pct"/>
            <w:tcBorders>
              <w:top w:val="single" w:color="auto" w:sz="2" w:space="0"/>
              <w:left w:val="single" w:color="auto" w:sz="2" w:space="0"/>
              <w:bottom w:val="single" w:color="auto" w:sz="2" w:space="0"/>
            </w:tcBorders>
            <w:noWrap w:val="0"/>
            <w:vAlign w:val="center"/>
          </w:tcPr>
          <w:p w14:paraId="4E77DF3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开户银行:</w:t>
            </w:r>
          </w:p>
        </w:tc>
        <w:tc>
          <w:tcPr>
            <w:tcW w:w="1682" w:type="pct"/>
            <w:vMerge w:val="continue"/>
            <w:tcBorders>
              <w:left w:val="single" w:color="auto" w:sz="2" w:space="0"/>
            </w:tcBorders>
            <w:noWrap w:val="0"/>
            <w:vAlign w:val="center"/>
          </w:tcPr>
          <w:p w14:paraId="7C1C0F6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pacing w:val="20"/>
                <w:sz w:val="24"/>
                <w:szCs w:val="24"/>
                <w14:textFill>
                  <w14:solidFill>
                    <w14:schemeClr w14:val="tx1"/>
                  </w14:solidFill>
                </w14:textFill>
              </w:rPr>
            </w:pPr>
          </w:p>
        </w:tc>
      </w:tr>
      <w:tr w14:paraId="4A97BE5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1681" w:type="pct"/>
            <w:vMerge w:val="continue"/>
            <w:tcBorders>
              <w:bottom w:val="single" w:color="auto" w:sz="2" w:space="0"/>
              <w:right w:val="single" w:color="auto" w:sz="2" w:space="0"/>
            </w:tcBorders>
            <w:noWrap w:val="0"/>
            <w:vAlign w:val="center"/>
          </w:tcPr>
          <w:p w14:paraId="13C888C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635" w:type="pct"/>
            <w:tcBorders>
              <w:top w:val="single" w:color="auto" w:sz="2" w:space="0"/>
              <w:left w:val="single" w:color="auto" w:sz="2" w:space="0"/>
              <w:bottom w:val="single" w:color="auto" w:sz="2" w:space="0"/>
            </w:tcBorders>
            <w:noWrap w:val="0"/>
            <w:vAlign w:val="center"/>
          </w:tcPr>
          <w:p w14:paraId="2444F6A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银行账号：</w:t>
            </w:r>
          </w:p>
        </w:tc>
        <w:tc>
          <w:tcPr>
            <w:tcW w:w="1682" w:type="pct"/>
            <w:vMerge w:val="continue"/>
            <w:tcBorders>
              <w:left w:val="single" w:color="auto" w:sz="2" w:space="0"/>
              <w:bottom w:val="single" w:color="auto" w:sz="2" w:space="0"/>
            </w:tcBorders>
            <w:noWrap w:val="0"/>
            <w:vAlign w:val="center"/>
          </w:tcPr>
          <w:p w14:paraId="252FDE0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pacing w:val="20"/>
                <w:sz w:val="24"/>
                <w:szCs w:val="24"/>
                <w14:textFill>
                  <w14:solidFill>
                    <w14:schemeClr w14:val="tx1"/>
                  </w14:solidFill>
                </w14:textFill>
              </w:rPr>
            </w:pPr>
          </w:p>
        </w:tc>
      </w:tr>
      <w:tr w14:paraId="210791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3"/>
            <w:tcBorders>
              <w:top w:val="single" w:color="auto" w:sz="2" w:space="0"/>
            </w:tcBorders>
            <w:noWrap w:val="0"/>
            <w:vAlign w:val="center"/>
          </w:tcPr>
          <w:p w14:paraId="7AE08AFC">
            <w:pPr>
              <w:pStyle w:val="12"/>
              <w:keepNext w:val="0"/>
              <w:keepLines w:val="0"/>
              <w:pageBreakBefore w:val="0"/>
              <w:widowControl w:val="0"/>
              <w:kinsoku/>
              <w:wordWrap/>
              <w:overflowPunct/>
              <w:topLinePunct w:val="0"/>
              <w:autoSpaceDE/>
              <w:autoSpaceDN/>
              <w:bidi w:val="0"/>
              <w:adjustRightInd w:val="0"/>
              <w:snapToGrid w:val="0"/>
              <w:spacing w:before="156" w:beforeLines="50" w:after="0" w:line="400" w:lineRule="exact"/>
              <w:ind w:left="0" w:leftChars="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注：涉及联合体或其他合同主体的信息应按上表格式加列。</w:t>
            </w:r>
          </w:p>
        </w:tc>
      </w:tr>
    </w:tbl>
    <w:p w14:paraId="2C874029">
      <w:pPr>
        <w:pStyle w:val="3"/>
        <w:pageBreakBefore w:val="0"/>
        <w:kinsoku/>
        <w:wordWrap/>
        <w:overflowPunct/>
        <w:topLinePunct w:val="0"/>
        <w:bidi w:val="0"/>
        <w:adjustRightInd w:val="0"/>
        <w:snapToGrid w:val="0"/>
        <w:spacing w:before="156" w:beforeLines="50"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br w:type="page"/>
      </w:r>
      <w:bookmarkStart w:id="838" w:name="_Toc27624"/>
      <w:r>
        <w:rPr>
          <w:rFonts w:hint="eastAsia" w:ascii="宋体" w:hAnsi="宋体" w:eastAsia="宋体" w:cs="宋体"/>
          <w:b/>
          <w:bCs/>
          <w:color w:val="000000" w:themeColor="text1"/>
          <w:sz w:val="24"/>
          <w:szCs w:val="24"/>
          <w14:textFill>
            <w14:solidFill>
              <w14:schemeClr w14:val="tx1"/>
            </w14:solidFill>
          </w14:textFill>
        </w:rPr>
        <w:t>第二节 政府采购合同通用条款</w:t>
      </w:r>
      <w:bookmarkEnd w:id="838"/>
    </w:p>
    <w:p w14:paraId="744216D3">
      <w:pPr>
        <w:pageBreakBefore w:val="0"/>
        <w:tabs>
          <w:tab w:val="left" w:pos="8820"/>
          <w:tab w:val="left" w:pos="9345"/>
          <w:tab w:val="left" w:pos="9765"/>
        </w:tabs>
        <w:kinsoku/>
        <w:wordWrap/>
        <w:overflowPunct/>
        <w:topLinePunct w:val="0"/>
        <w:bidi w:val="0"/>
        <w:adjustRightInd w:val="0"/>
        <w:snapToGrid w:val="0"/>
        <w:spacing w:before="0" w:line="560" w:lineRule="exact"/>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w:t>
      </w:r>
      <w:r>
        <w:rPr>
          <w:rFonts w:hint="eastAsia" w:ascii="宋体" w:hAnsi="宋体" w:eastAsia="宋体" w:cs="宋体"/>
          <w:b/>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定义</w:t>
      </w:r>
    </w:p>
    <w:p w14:paraId="1EACE1A3">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426DDDDB">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（1）采购人（以下称甲方）是指使用财政性资金，通过政府采购方式向供应商购买货物</w:t>
      </w:r>
      <w:r>
        <w:rPr>
          <w:rFonts w:hint="eastAsia" w:ascii="宋体" w:hAnsi="宋体" w:eastAsia="宋体" w:cs="宋体"/>
          <w:color w:val="000000" w:themeColor="text1"/>
          <w:sz w:val="24"/>
          <w:szCs w:val="24"/>
          <w:highlight w:val="none"/>
          <w:lang w:val="en-US" w:eastAsia="zh-CN"/>
          <w14:textFill>
            <w14:solidFill>
              <w14:schemeClr w14:val="tx1"/>
            </w14:solidFill>
          </w14:textFill>
        </w:rPr>
        <w:t>及其相关服务的</w:t>
      </w:r>
      <w:r>
        <w:rPr>
          <w:rFonts w:hint="eastAsia" w:ascii="宋体" w:hAnsi="宋体" w:eastAsia="宋体" w:cs="宋体"/>
          <w:color w:val="000000" w:themeColor="text1"/>
          <w:sz w:val="24"/>
          <w:szCs w:val="24"/>
          <w:highlight w:val="none"/>
          <w14:textFill>
            <w14:solidFill>
              <w14:schemeClr w14:val="tx1"/>
            </w14:solidFill>
          </w14:textFill>
        </w:rPr>
        <w:t>国家机关、事业单位、团体组织。</w:t>
      </w:r>
    </w:p>
    <w:p w14:paraId="0263F3EA">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（2）供应商（以下称</w:t>
      </w:r>
      <w:r>
        <w:rPr>
          <w:rFonts w:hint="eastAsia" w:ascii="宋体" w:hAnsi="宋体" w:eastAsia="宋体" w:cs="宋体"/>
          <w:color w:val="000000" w:themeColor="text1"/>
          <w:sz w:val="24"/>
          <w:szCs w:val="24"/>
          <w:highlight w:val="none"/>
          <w:lang w:eastAsia="zh-CN"/>
          <w14:textFill>
            <w14:solidFill>
              <w14:schemeClr w14:val="tx1"/>
            </w14:solidFill>
          </w14:textFill>
        </w:rPr>
        <w:t>乙</w:t>
      </w:r>
      <w:r>
        <w:rPr>
          <w:rFonts w:hint="eastAsia" w:ascii="宋体" w:hAnsi="宋体" w:eastAsia="宋体" w:cs="宋体"/>
          <w:color w:val="000000" w:themeColor="text1"/>
          <w:sz w:val="24"/>
          <w:szCs w:val="24"/>
          <w:highlight w:val="none"/>
          <w14:textFill>
            <w14:solidFill>
              <w14:schemeClr w14:val="tx1"/>
            </w14:solidFill>
          </w14:textFill>
        </w:rPr>
        <w:t>方）是指参加政府采购活动并且中标（成交），向采购人提供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合同约定的货物及其相关服务的法人、非法人组织或者自然人</w:t>
      </w:r>
      <w:r>
        <w:rPr>
          <w:rFonts w:hint="eastAsia" w:ascii="宋体" w:hAnsi="宋体" w:eastAsia="宋体" w:cs="宋体"/>
          <w:color w:val="000000" w:themeColor="text1"/>
          <w:sz w:val="24"/>
          <w:szCs w:val="24"/>
          <w:highlight w:val="none"/>
          <w14:textFill>
            <w14:solidFill>
              <w14:schemeClr w14:val="tx1"/>
            </w14:solidFill>
          </w14:textFill>
        </w:rPr>
        <w:t>。</w:t>
      </w:r>
    </w:p>
    <w:p w14:paraId="3FF7551B">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（3）其他合同主体是指除采购人和供应商以外，</w:t>
      </w:r>
      <w:r>
        <w:rPr>
          <w:rFonts w:hint="eastAsia" w:ascii="宋体" w:hAnsi="宋体" w:eastAsia="宋体" w:cs="宋体"/>
          <w:bCs/>
          <w:color w:val="000000" w:themeColor="text1"/>
          <w:sz w:val="24"/>
          <w:szCs w:val="24"/>
          <w14:textFill>
            <w14:solidFill>
              <w14:schemeClr w14:val="tx1"/>
            </w14:solidFill>
          </w14:textFill>
        </w:rPr>
        <w:t>依法参与合同缔结或履行，享有权利、承担义务的合同当事人</w:t>
      </w:r>
      <w:r>
        <w:rPr>
          <w:rFonts w:hint="eastAsia" w:ascii="宋体" w:hAnsi="宋体" w:eastAsia="宋体" w:cs="宋体"/>
          <w:color w:val="000000" w:themeColor="text1"/>
          <w:sz w:val="24"/>
          <w:szCs w:val="24"/>
          <w:highlight w:val="none"/>
          <w14:textFill>
            <w14:solidFill>
              <w14:schemeClr w14:val="tx1"/>
            </w14:solidFill>
          </w14:textFill>
        </w:rPr>
        <w:t>。</w:t>
      </w:r>
    </w:p>
    <w:p w14:paraId="5AA66B6C">
      <w:pPr>
        <w:pageBreakBefore w:val="0"/>
        <w:tabs>
          <w:tab w:val="left" w:pos="570"/>
          <w:tab w:val="left" w:pos="9240"/>
          <w:tab w:val="left" w:pos="9555"/>
        </w:tabs>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1.2本合同下列术语应解释为：</w:t>
      </w:r>
    </w:p>
    <w:p w14:paraId="4BBF406F">
      <w:pPr>
        <w:pageBreakBefore w:val="0"/>
        <w:kinsoku/>
        <w:wordWrap/>
        <w:overflowPunct/>
        <w:topLinePunct w:val="0"/>
        <w:bidi w:val="0"/>
        <w:adjustRightInd w:val="0"/>
        <w:snapToGrid w:val="0"/>
        <w:spacing w:before="0" w:beforeLines="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（1）“合同”系指</w:t>
      </w:r>
      <w:r>
        <w:rPr>
          <w:rFonts w:hint="eastAsia" w:ascii="宋体" w:hAnsi="宋体" w:eastAsia="宋体" w:cs="宋体"/>
          <w:bCs/>
          <w:color w:val="000000" w:themeColor="text1"/>
          <w:sz w:val="24"/>
          <w:szCs w:val="24"/>
          <w14:textFill>
            <w14:solidFill>
              <w14:schemeClr w14:val="tx1"/>
            </w14:solidFill>
          </w14:textFill>
        </w:rPr>
        <w:t>合同当事人意思表示达成一致的任何协议，包括签署的</w:t>
      </w:r>
      <w:r>
        <w:rPr>
          <w:rFonts w:hint="eastAsia" w:ascii="宋体" w:hAnsi="宋体" w:eastAsia="宋体" w:cs="宋体"/>
          <w:color w:val="000000" w:themeColor="text1"/>
          <w:sz w:val="24"/>
          <w:szCs w:val="24"/>
          <w:lang w:eastAsia="zh-CN"/>
          <w14:textFill>
            <w14:solidFill>
              <w14:schemeClr w14:val="tx1"/>
            </w14:solidFill>
          </w14:textFill>
        </w:rPr>
        <w:t>政府采购</w:t>
      </w:r>
      <w:r>
        <w:rPr>
          <w:rFonts w:hint="eastAsia" w:ascii="宋体" w:hAnsi="宋体" w:eastAsia="宋体" w:cs="宋体"/>
          <w:color w:val="000000" w:themeColor="text1"/>
          <w:sz w:val="24"/>
          <w:szCs w:val="24"/>
          <w14:textFill>
            <w14:solidFill>
              <w14:schemeClr w14:val="tx1"/>
            </w14:solidFill>
          </w14:textFill>
        </w:rPr>
        <w:t>合同协议书及其变更、补充</w:t>
      </w:r>
      <w:r>
        <w:rPr>
          <w:rFonts w:hint="eastAsia" w:ascii="宋体" w:hAnsi="宋体" w:eastAsia="宋体" w:cs="宋体"/>
          <w:color w:val="000000" w:themeColor="text1"/>
          <w:sz w:val="24"/>
          <w:szCs w:val="24"/>
          <w:lang w:eastAsia="zh-CN"/>
          <w14:textFill>
            <w14:solidFill>
              <w14:schemeClr w14:val="tx1"/>
            </w14:solidFill>
          </w14:textFill>
        </w:rPr>
        <w:t>协议，</w:t>
      </w:r>
      <w:r>
        <w:rPr>
          <w:rFonts w:hint="eastAsia" w:ascii="宋体" w:hAnsi="宋体" w:eastAsia="宋体" w:cs="宋体"/>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政府采购合同通用条款</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中标</w:t>
      </w:r>
      <w:r>
        <w:rPr>
          <w:rFonts w:hint="eastAsia" w:ascii="宋体" w:hAnsi="宋体" w:eastAsia="宋体" w:cs="宋体"/>
          <w:color w:val="000000" w:themeColor="text1"/>
          <w:sz w:val="24"/>
          <w:szCs w:val="24"/>
          <w:lang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通知书</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投标（响应）文件</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采购文件</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有关技术文件</w:t>
      </w:r>
      <w:r>
        <w:rPr>
          <w:rFonts w:hint="eastAsia" w:ascii="宋体" w:hAnsi="宋体" w:eastAsia="宋体" w:cs="宋体"/>
          <w:color w:val="000000" w:themeColor="text1"/>
          <w:sz w:val="24"/>
          <w:szCs w:val="24"/>
          <w:lang w:eastAsia="zh-CN"/>
          <w14:textFill>
            <w14:solidFill>
              <w14:schemeClr w14:val="tx1"/>
            </w14:solidFill>
          </w14:textFill>
        </w:rPr>
        <w:t>和</w:t>
      </w:r>
      <w:r>
        <w:rPr>
          <w:rFonts w:hint="eastAsia" w:ascii="宋体" w:hAnsi="宋体" w:eastAsia="宋体" w:cs="宋体"/>
          <w:color w:val="000000" w:themeColor="text1"/>
          <w:sz w:val="24"/>
          <w:szCs w:val="24"/>
          <w14:textFill>
            <w14:solidFill>
              <w14:schemeClr w14:val="tx1"/>
            </w14:solidFill>
          </w14:textFill>
        </w:rPr>
        <w:t>图纸</w:t>
      </w:r>
      <w:r>
        <w:rPr>
          <w:rFonts w:hint="eastAsia" w:ascii="宋体" w:hAnsi="宋体" w:eastAsia="宋体" w:cs="宋体"/>
          <w:color w:val="000000" w:themeColor="text1"/>
          <w:sz w:val="24"/>
          <w:szCs w:val="24"/>
          <w:lang w:eastAsia="zh-CN"/>
          <w14:textFill>
            <w14:solidFill>
              <w14:schemeClr w14:val="tx1"/>
            </w14:solidFill>
          </w14:textFill>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000000" w:themeColor="text1"/>
          <w:sz w:val="24"/>
          <w:szCs w:val="24"/>
          <w:highlight w:val="none"/>
          <w14:textFill>
            <w14:solidFill>
              <w14:schemeClr w14:val="tx1"/>
            </w14:solidFill>
          </w14:textFill>
        </w:rPr>
        <w:t>。</w:t>
      </w:r>
    </w:p>
    <w:p w14:paraId="04EBF842">
      <w:pPr>
        <w:pageBreakBefore w:val="0"/>
        <w:tabs>
          <w:tab w:val="left" w:pos="570"/>
          <w:tab w:val="left" w:pos="9240"/>
          <w:tab w:val="left" w:pos="9555"/>
        </w:tabs>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）“合同价</w:t>
      </w:r>
      <w:r>
        <w:rPr>
          <w:rFonts w:hint="eastAsia" w:ascii="宋体" w:hAnsi="宋体" w:eastAsia="宋体" w:cs="宋体"/>
          <w:color w:val="000000" w:themeColor="text1"/>
          <w:sz w:val="24"/>
          <w:szCs w:val="24"/>
          <w:highlight w:val="none"/>
          <w:lang w:val="en-US" w:eastAsia="zh-CN"/>
          <w14:textFill>
            <w14:solidFill>
              <w14:schemeClr w14:val="tx1"/>
            </w14:solidFill>
          </w14:textFill>
        </w:rPr>
        <w:t>款</w:t>
      </w:r>
      <w:r>
        <w:rPr>
          <w:rFonts w:hint="eastAsia" w:ascii="宋体" w:hAnsi="宋体" w:eastAsia="宋体" w:cs="宋体"/>
          <w:color w:val="000000" w:themeColor="text1"/>
          <w:sz w:val="24"/>
          <w:szCs w:val="24"/>
          <w:highlight w:val="none"/>
          <w14:textFill>
            <w14:solidFill>
              <w14:schemeClr w14:val="tx1"/>
            </w14:solidFill>
          </w14:textFill>
        </w:rPr>
        <w:t>”系指根据本合同规定乙方在全面履行合同义务后甲方应支付给乙方的价款。</w:t>
      </w:r>
    </w:p>
    <w:p w14:paraId="0F482FF7">
      <w:pPr>
        <w:pageBreakBefore w:val="0"/>
        <w:tabs>
          <w:tab w:val="left" w:pos="570"/>
          <w:tab w:val="left" w:pos="9240"/>
          <w:tab w:val="left" w:pos="9555"/>
        </w:tabs>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）“货物”系指乙方根据本合同规定须向甲方提供的各种形态和种类的物品，包括原材料、设备、产品（包括软件）及相关的其备品备件、工具、手册及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3B85D41A">
      <w:pPr>
        <w:pageBreakBefore w:val="0"/>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04AB164E">
      <w:pPr>
        <w:pageBreakBefore w:val="0"/>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59106116">
      <w:pPr>
        <w:pageBreakBefore w:val="0"/>
        <w:tabs>
          <w:tab w:val="left" w:pos="570"/>
          <w:tab w:val="left" w:pos="9240"/>
          <w:tab w:val="left" w:pos="9555"/>
        </w:tabs>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“联合体”系指</w:t>
      </w:r>
      <w:r>
        <w:rPr>
          <w:rFonts w:hint="eastAsia" w:ascii="宋体" w:hAnsi="宋体" w:eastAsia="宋体" w:cs="宋体"/>
          <w:color w:val="000000" w:themeColor="text1"/>
          <w:sz w:val="24"/>
          <w:szCs w:val="24"/>
          <w:lang w:eastAsia="zh-CN"/>
          <w14:textFill>
            <w14:solidFill>
              <w14:schemeClr w14:val="tx1"/>
            </w14:solidFill>
          </w14:textFill>
        </w:rPr>
        <w:t>由</w:t>
      </w:r>
      <w:r>
        <w:rPr>
          <w:rFonts w:hint="eastAsia" w:ascii="宋体" w:hAnsi="宋体" w:eastAsia="宋体" w:cs="宋体"/>
          <w:color w:val="000000" w:themeColor="text1"/>
          <w:sz w:val="24"/>
          <w:szCs w:val="24"/>
          <w14:textFill>
            <w14:solidFill>
              <w14:schemeClr w14:val="tx1"/>
            </w14:solidFill>
          </w14:textFill>
        </w:rPr>
        <w:t>两个以上的自然人、法人或者</w:t>
      </w:r>
      <w:r>
        <w:rPr>
          <w:rFonts w:hint="eastAsia" w:ascii="宋体" w:hAnsi="宋体" w:eastAsia="宋体" w:cs="宋体"/>
          <w:color w:val="000000" w:themeColor="text1"/>
          <w:sz w:val="24"/>
          <w:szCs w:val="24"/>
          <w:lang w:val="en-US" w:eastAsia="zh-CN"/>
          <w14:textFill>
            <w14:solidFill>
              <w14:schemeClr w14:val="tx1"/>
            </w14:solidFill>
          </w14:textFill>
        </w:rPr>
        <w:t>非法人</w:t>
      </w:r>
      <w:r>
        <w:rPr>
          <w:rFonts w:hint="eastAsia" w:ascii="宋体" w:hAnsi="宋体" w:eastAsia="宋体" w:cs="宋体"/>
          <w:color w:val="000000" w:themeColor="text1"/>
          <w:sz w:val="24"/>
          <w:szCs w:val="24"/>
          <w14:textFill>
            <w14:solidFill>
              <w14:schemeClr w14:val="tx1"/>
            </w14:solidFill>
          </w14:textFill>
        </w:rPr>
        <w:t>组织组成，</w:t>
      </w:r>
      <w:r>
        <w:rPr>
          <w:rFonts w:hint="eastAsia" w:ascii="宋体" w:hAnsi="宋体" w:eastAsia="宋体" w:cs="宋体"/>
          <w:color w:val="000000" w:themeColor="text1"/>
          <w:sz w:val="24"/>
          <w:szCs w:val="24"/>
          <w:lang w:eastAsia="zh-CN"/>
          <w14:textFill>
            <w14:solidFill>
              <w14:schemeClr w14:val="tx1"/>
            </w14:solidFill>
          </w14:textFill>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300239FB">
      <w:pPr>
        <w:pageBreakBefore w:val="0"/>
        <w:tabs>
          <w:tab w:val="left" w:pos="570"/>
          <w:tab w:val="left" w:pos="9240"/>
          <w:tab w:val="left" w:pos="9555"/>
        </w:tabs>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3746AF26">
      <w:pPr>
        <w:pageBreakBefore w:val="0"/>
        <w:numPr>
          <w:ilvl w:val="0"/>
          <w:numId w:val="8"/>
        </w:numPr>
        <w:kinsoku/>
        <w:wordWrap/>
        <w:overflowPunct/>
        <w:topLinePunct w:val="0"/>
        <w:autoSpaceDE w:val="0"/>
        <w:autoSpaceDN w:val="0"/>
        <w:bidi w:val="0"/>
        <w:adjustRightInd w:val="0"/>
        <w:snapToGrid w:val="0"/>
        <w:spacing w:before="0" w:line="560" w:lineRule="exact"/>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4F173E87">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405763B5">
      <w:pPr>
        <w:pageBreakBefore w:val="0"/>
        <w:kinsoku/>
        <w:wordWrap/>
        <w:overflowPunct/>
        <w:topLinePunct w:val="0"/>
        <w:bidi w:val="0"/>
        <w:adjustRightInd w:val="0"/>
        <w:snapToGrid w:val="0"/>
        <w:spacing w:before="0" w:line="560" w:lineRule="exact"/>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14:paraId="72B70F28">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color w:val="000000" w:themeColor="text1"/>
          <w:sz w:val="24"/>
          <w:szCs w:val="24"/>
          <w14:textFill>
            <w14:solidFill>
              <w14:schemeClr w14:val="tx1"/>
            </w14:solidFill>
          </w14:textFill>
        </w:rPr>
        <w:t>乙方应当在约定的时间、地点</w:t>
      </w:r>
      <w:r>
        <w:rPr>
          <w:rFonts w:hint="eastAsia" w:ascii="宋体" w:hAnsi="宋体" w:eastAsia="宋体" w:cs="宋体"/>
          <w:color w:val="000000" w:themeColor="text1"/>
          <w:sz w:val="24"/>
          <w:szCs w:val="24"/>
          <w:lang w:eastAsia="zh-CN"/>
          <w14:textFill>
            <w14:solidFill>
              <w14:schemeClr w14:val="tx1"/>
            </w14:solidFill>
          </w14:textFill>
        </w:rPr>
        <w:t>，按照约定</w:t>
      </w:r>
      <w:r>
        <w:rPr>
          <w:rFonts w:hint="eastAsia" w:ascii="宋体" w:hAnsi="宋体" w:eastAsia="宋体" w:cs="宋体"/>
          <w:color w:val="000000" w:themeColor="text1"/>
          <w:sz w:val="24"/>
          <w:szCs w:val="24"/>
          <w14:textFill>
            <w14:solidFill>
              <w14:schemeClr w14:val="tx1"/>
            </w14:solidFill>
          </w14:textFill>
        </w:rPr>
        <w:t>方式履行合同。</w:t>
      </w:r>
    </w:p>
    <w:p w14:paraId="50721F02">
      <w:pPr>
        <w:pageBreakBefore w:val="0"/>
        <w:kinsoku/>
        <w:wordWrap/>
        <w:overflowPunct/>
        <w:topLinePunct w:val="0"/>
        <w:autoSpaceDE w:val="0"/>
        <w:autoSpaceDN w:val="0"/>
        <w:bidi w:val="0"/>
        <w:adjustRightInd w:val="0"/>
        <w:snapToGrid w:val="0"/>
        <w:spacing w:before="0" w:line="560" w:lineRule="exact"/>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p>
    <w:p w14:paraId="5D3A6136">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59D47799">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415B89D8">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4655CC59">
      <w:pPr>
        <w:pageBreakBefore w:val="0"/>
        <w:kinsoku/>
        <w:wordWrap/>
        <w:overflowPunct/>
        <w:topLinePunct w:val="0"/>
        <w:bidi w:val="0"/>
        <w:snapToGrid w:val="0"/>
        <w:spacing w:line="56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14:paraId="6D947307">
      <w:pPr>
        <w:pageBreakBefore w:val="0"/>
        <w:kinsoku/>
        <w:wordWrap/>
        <w:overflowPunct/>
        <w:topLinePunct w:val="0"/>
        <w:autoSpaceDE w:val="0"/>
        <w:autoSpaceDN w:val="0"/>
        <w:bidi w:val="0"/>
        <w:adjustRightInd w:val="0"/>
        <w:snapToGrid w:val="0"/>
        <w:spacing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087FB90A">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14:paraId="57AAE342">
      <w:pPr>
        <w:pageBreakBefore w:val="0"/>
        <w:kinsoku/>
        <w:wordWrap/>
        <w:overflowPunct/>
        <w:topLinePunct w:val="0"/>
        <w:autoSpaceDE w:val="0"/>
        <w:autoSpaceDN w:val="0"/>
        <w:bidi w:val="0"/>
        <w:adjustRightInd w:val="0"/>
        <w:snapToGrid w:val="0"/>
        <w:spacing w:before="0" w:line="560" w:lineRule="exact"/>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p>
    <w:p w14:paraId="2EB40A25">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14:paraId="6C93E128">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14:paraId="4AB21999">
      <w:pPr>
        <w:pStyle w:val="11"/>
        <w:pageBreakBefore w:val="0"/>
        <w:kinsoku/>
        <w:wordWrap/>
        <w:overflowPunct/>
        <w:topLinePunct w:val="0"/>
        <w:bidi w:val="0"/>
        <w:spacing w:after="0" w:line="560" w:lineRule="exact"/>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14:paraId="0D4F5191">
      <w:pPr>
        <w:pStyle w:val="11"/>
        <w:pageBreakBefore w:val="0"/>
        <w:kinsoku/>
        <w:wordWrap/>
        <w:overflowPunct/>
        <w:topLinePunct w:val="0"/>
        <w:bidi w:val="0"/>
        <w:spacing w:after="0" w:line="560" w:lineRule="exact"/>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3DC0D8AD">
      <w:pPr>
        <w:pageBreakBefore w:val="0"/>
        <w:numPr>
          <w:ilvl w:val="0"/>
          <w:numId w:val="9"/>
        </w:numPr>
        <w:kinsoku/>
        <w:wordWrap/>
        <w:overflowPunct/>
        <w:topLinePunct w:val="0"/>
        <w:autoSpaceDE w:val="0"/>
        <w:autoSpaceDN w:val="0"/>
        <w:bidi w:val="0"/>
        <w:adjustRightInd w:val="0"/>
        <w:snapToGrid w:val="0"/>
        <w:spacing w:before="0" w:line="560" w:lineRule="exact"/>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p>
    <w:p w14:paraId="61FAD631">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7CA99CCA">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0E9169CE">
      <w:pPr>
        <w:pageBreakBefore w:val="0"/>
        <w:kinsoku/>
        <w:wordWrap/>
        <w:overflowPunct/>
        <w:topLinePunct w:val="0"/>
        <w:bidi w:val="0"/>
        <w:adjustRightInd w:val="0"/>
        <w:snapToGrid w:val="0"/>
        <w:spacing w:before="0" w:line="560" w:lineRule="exact"/>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4E0EC444">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71C6687B">
      <w:pPr>
        <w:pageBreakBefore w:val="0"/>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14:paraId="12964841">
      <w:pPr>
        <w:pageBreakBefore w:val="0"/>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28087D0D">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涉及到</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355B2D33">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themeColor="text1"/>
          <w:sz w:val="24"/>
          <w:szCs w:val="24"/>
          <w14:textFill>
            <w14:solidFill>
              <w14:schemeClr w14:val="tx1"/>
            </w14:solidFill>
          </w14:textFill>
        </w:rPr>
        <w:t>乙方在运输到达之前</w:t>
      </w:r>
      <w:r>
        <w:rPr>
          <w:rFonts w:hint="eastAsia" w:ascii="宋体" w:hAnsi="宋体" w:eastAsia="宋体" w:cs="宋体"/>
          <w:color w:val="000000" w:themeColor="text1"/>
          <w:sz w:val="24"/>
          <w:szCs w:val="24"/>
          <w:lang w:eastAsia="zh-CN"/>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提前通知</w:t>
      </w:r>
      <w:r>
        <w:rPr>
          <w:rFonts w:hint="eastAsia" w:ascii="宋体" w:hAnsi="宋体" w:eastAsia="宋体" w:cs="宋体"/>
          <w:color w:val="000000" w:themeColor="text1"/>
          <w:sz w:val="24"/>
          <w:szCs w:val="24"/>
          <w:lang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，并提示货物运输装卸的注意事项</w:t>
      </w:r>
      <w:r>
        <w:rPr>
          <w:rFonts w:hint="eastAsia" w:ascii="宋体" w:hAnsi="宋体" w:eastAsia="宋体" w:cs="宋体"/>
          <w:color w:val="000000" w:themeColor="text1"/>
          <w:sz w:val="24"/>
          <w:szCs w:val="24"/>
          <w:lang w:eastAsia="zh-CN"/>
          <w14:textFill>
            <w14:solidFill>
              <w14:schemeClr w14:val="tx1"/>
            </w14:solidFill>
          </w14:textFill>
        </w:rPr>
        <w:t>，甲方配合乙方做好货物的接收工作。</w:t>
      </w:r>
    </w:p>
    <w:p w14:paraId="7582BAC5">
      <w:pPr>
        <w:pStyle w:val="113"/>
        <w:pageBreakBefore w:val="0"/>
        <w:kinsoku/>
        <w:wordWrap/>
        <w:overflowPunct/>
        <w:topLinePunct w:val="0"/>
        <w:bidi w:val="0"/>
        <w:spacing w:line="56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themeColor="text1"/>
          <w:kern w:val="2"/>
          <w:sz w:val="24"/>
          <w:szCs w:val="24"/>
          <w:highlight w:val="none"/>
          <w14:textFill>
            <w14:solidFill>
              <w14:schemeClr w14:val="tx1"/>
            </w14:solidFill>
          </w14:textFill>
        </w:rPr>
        <w:t>如因包装</w:t>
      </w:r>
      <w:r>
        <w:rPr>
          <w:rFonts w:hint="eastAsia" w:ascii="宋体" w:hAnsi="宋体" w:eastAsia="宋体" w:cs="宋体"/>
          <w:color w:val="000000" w:themeColor="text1"/>
          <w:kern w:val="2"/>
          <w:sz w:val="24"/>
          <w:szCs w:val="24"/>
          <w:highlight w:val="none"/>
          <w:lang w:eastAsia="zh-CN"/>
          <w14:textFill>
            <w14:solidFill>
              <w14:schemeClr w14:val="tx1"/>
            </w14:solidFill>
          </w14:textFill>
        </w:rPr>
        <w:t>、运输</w:t>
      </w:r>
      <w:r>
        <w:rPr>
          <w:rFonts w:hint="eastAsia" w:ascii="宋体" w:hAnsi="宋体" w:eastAsia="宋体" w:cs="宋体"/>
          <w:color w:val="000000" w:themeColor="text1"/>
          <w:kern w:val="2"/>
          <w:sz w:val="24"/>
          <w:szCs w:val="24"/>
          <w:highlight w:val="none"/>
          <w14:textFill>
            <w14:solidFill>
              <w14:schemeClr w14:val="tx1"/>
            </w14:solidFill>
          </w14:textFill>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themeColor="text1"/>
          <w:kern w:val="2"/>
          <w:sz w:val="24"/>
          <w:szCs w:val="24"/>
          <w:highlight w:val="none"/>
          <w14:textFill>
            <w14:solidFill>
              <w14:schemeClr w14:val="tx1"/>
            </w14:solidFill>
          </w14:textFill>
        </w:rPr>
        <w:t>或者品质下降，</w:t>
      </w:r>
      <w:r>
        <w:rPr>
          <w:rFonts w:hint="eastAsia" w:ascii="宋体" w:hAnsi="宋体" w:eastAsia="宋体" w:cs="宋体"/>
          <w:color w:val="000000" w:themeColor="text1"/>
          <w:kern w:val="2"/>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2"/>
          <w:sz w:val="24"/>
          <w:szCs w:val="24"/>
          <w:highlight w:val="none"/>
          <w14:textFill>
            <w14:solidFill>
              <w14:schemeClr w14:val="tx1"/>
            </w14:solidFill>
          </w14:textFill>
        </w:rPr>
        <w:t>有权要求降价、换货、拒收部分或整批货物，由此</w:t>
      </w:r>
      <w:r>
        <w:rPr>
          <w:rFonts w:hint="eastAsia" w:ascii="宋体" w:hAnsi="宋体" w:eastAsia="宋体" w:cs="宋体"/>
          <w:color w:val="000000" w:themeColor="text1"/>
          <w:kern w:val="2"/>
          <w:sz w:val="24"/>
          <w:szCs w:val="24"/>
          <w:highlight w:val="none"/>
          <w:lang w:eastAsia="zh-CN"/>
          <w14:textFill>
            <w14:solidFill>
              <w14:schemeClr w14:val="tx1"/>
            </w14:solidFill>
          </w14:textFill>
        </w:rPr>
        <w:t>产生</w:t>
      </w:r>
      <w:r>
        <w:rPr>
          <w:rFonts w:hint="eastAsia" w:ascii="宋体" w:hAnsi="宋体" w:eastAsia="宋体" w:cs="宋体"/>
          <w:color w:val="000000" w:themeColor="text1"/>
          <w:kern w:val="2"/>
          <w:sz w:val="24"/>
          <w:szCs w:val="24"/>
          <w:highlight w:val="none"/>
          <w14:textFill>
            <w14:solidFill>
              <w14:schemeClr w14:val="tx1"/>
            </w14:solidFill>
          </w14:textFill>
        </w:rPr>
        <w:t>的费用和损失，均由</w:t>
      </w:r>
      <w:r>
        <w:rPr>
          <w:rFonts w:hint="eastAsia" w:ascii="宋体" w:hAnsi="宋体" w:eastAsia="宋体" w:cs="宋体"/>
          <w:color w:val="000000" w:themeColor="text1"/>
          <w:kern w:val="2"/>
          <w:sz w:val="24"/>
          <w:szCs w:val="24"/>
          <w:highlight w:val="none"/>
          <w:lang w:eastAsia="zh-CN"/>
          <w14:textFill>
            <w14:solidFill>
              <w14:schemeClr w14:val="tx1"/>
            </w14:solidFill>
          </w14:textFill>
        </w:rPr>
        <w:t>乙方</w:t>
      </w:r>
      <w:r>
        <w:rPr>
          <w:rFonts w:hint="eastAsia" w:ascii="宋体" w:hAnsi="宋体" w:eastAsia="宋体" w:cs="宋体"/>
          <w:color w:val="000000" w:themeColor="text1"/>
          <w:kern w:val="2"/>
          <w:sz w:val="24"/>
          <w:szCs w:val="24"/>
          <w:highlight w:val="none"/>
          <w14:textFill>
            <w14:solidFill>
              <w14:schemeClr w14:val="tx1"/>
            </w14:solidFill>
          </w14:textFill>
        </w:rPr>
        <w:t>承担。</w:t>
      </w:r>
    </w:p>
    <w:p w14:paraId="75A57AC0">
      <w:pPr>
        <w:pageBreakBefore w:val="0"/>
        <w:kinsoku/>
        <w:wordWrap/>
        <w:overflowPunct/>
        <w:topLinePunct w:val="0"/>
        <w:bidi w:val="0"/>
        <w:adjustRightInd w:val="0"/>
        <w:snapToGrid w:val="0"/>
        <w:spacing w:before="0" w:line="560" w:lineRule="exact"/>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质量标准和保证</w:t>
      </w:r>
    </w:p>
    <w:p w14:paraId="01C1055F">
      <w:pPr>
        <w:pStyle w:val="16"/>
        <w:pageBreakBefore w:val="0"/>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.1 质量标准</w:t>
      </w:r>
    </w:p>
    <w:p w14:paraId="281E87B5">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（1）本合同下</w:t>
      </w:r>
      <w:r>
        <w:rPr>
          <w:rFonts w:hint="eastAsia" w:ascii="宋体" w:hAnsi="宋体" w:eastAsia="宋体" w:cs="宋体"/>
          <w:color w:val="000000" w:themeColor="text1"/>
          <w:sz w:val="24"/>
          <w:szCs w:val="24"/>
          <w:highlight w:val="none"/>
          <w:lang w:eastAsia="zh-CN"/>
          <w14:textFill>
            <w14:solidFill>
              <w14:schemeClr w14:val="tx1"/>
            </w14:solidFill>
          </w14:textFill>
        </w:rPr>
        <w:t>提供</w:t>
      </w:r>
      <w:r>
        <w:rPr>
          <w:rFonts w:hint="eastAsia" w:ascii="宋体" w:hAnsi="宋体" w:eastAsia="宋体" w:cs="宋体"/>
          <w:color w:val="000000" w:themeColor="text1"/>
          <w:sz w:val="24"/>
          <w:szCs w:val="24"/>
          <w:highlight w:val="none"/>
          <w14:textFill>
            <w14:solidFill>
              <w14:schemeClr w14:val="tx1"/>
            </w14:solidFill>
          </w14:textFill>
        </w:rPr>
        <w:t>的货物应符合</w:t>
      </w:r>
      <w:r>
        <w:rPr>
          <w:rFonts w:hint="eastAsia" w:ascii="宋体" w:hAnsi="宋体" w:eastAsia="宋体" w:cs="宋体"/>
          <w:color w:val="000000" w:themeColor="text1"/>
          <w:sz w:val="24"/>
          <w:szCs w:val="24"/>
          <w:highlight w:val="none"/>
          <w:lang w:eastAsia="zh-CN"/>
          <w14:textFill>
            <w14:solidFill>
              <w14:schemeClr w14:val="tx1"/>
            </w14:solidFill>
          </w14:textFill>
        </w:rPr>
        <w:t>合同</w:t>
      </w:r>
      <w:r>
        <w:rPr>
          <w:rFonts w:hint="eastAsia" w:ascii="宋体" w:hAnsi="宋体" w:eastAsia="宋体" w:cs="宋体"/>
          <w:color w:val="000000" w:themeColor="text1"/>
          <w:sz w:val="24"/>
          <w:szCs w:val="24"/>
          <w:lang w:eastAsia="zh-CN"/>
          <w14:textFill>
            <w14:solidFill>
              <w14:schemeClr w14:val="tx1"/>
            </w14:solidFill>
          </w14:textFill>
        </w:rPr>
        <w:t>约</w:t>
      </w:r>
      <w:r>
        <w:rPr>
          <w:rFonts w:hint="eastAsia" w:ascii="宋体" w:hAnsi="宋体" w:eastAsia="宋体" w:cs="宋体"/>
          <w:color w:val="000000" w:themeColor="text1"/>
          <w:sz w:val="24"/>
          <w:szCs w:val="24"/>
          <w14:textFill>
            <w14:solidFill>
              <w14:schemeClr w14:val="tx1"/>
            </w14:solidFill>
          </w14:textFill>
        </w:rPr>
        <w:t>定的品牌、规格型号、技术性能、配置、质量、数量等要求。</w:t>
      </w:r>
      <w:r>
        <w:rPr>
          <w:rFonts w:hint="eastAsia" w:ascii="宋体" w:hAnsi="宋体" w:eastAsia="宋体" w:cs="宋体"/>
          <w:color w:val="000000" w:themeColor="text1"/>
          <w:sz w:val="24"/>
          <w:szCs w:val="24"/>
          <w:highlight w:val="none"/>
          <w14:textFill>
            <w14:solidFill>
              <w14:schemeClr w14:val="tx1"/>
            </w14:solidFill>
          </w14:textFill>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9279669">
      <w:pPr>
        <w:pStyle w:val="16"/>
        <w:pageBreakBefore w:val="0"/>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（2）采用中华人民共和国法定计量单位。</w:t>
      </w:r>
    </w:p>
    <w:p w14:paraId="635A942F">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（3）乙方所</w:t>
      </w:r>
      <w:r>
        <w:rPr>
          <w:rFonts w:hint="eastAsia" w:ascii="宋体" w:hAnsi="宋体" w:eastAsia="宋体" w:cs="宋体"/>
          <w:color w:val="000000" w:themeColor="text1"/>
          <w:sz w:val="24"/>
          <w:szCs w:val="24"/>
          <w:highlight w:val="none"/>
          <w:lang w:eastAsia="zh-CN"/>
          <w14:textFill>
            <w14:solidFill>
              <w14:schemeClr w14:val="tx1"/>
            </w14:solidFill>
          </w14:textFill>
        </w:rPr>
        <w:t>提供</w:t>
      </w:r>
      <w:r>
        <w:rPr>
          <w:rFonts w:hint="eastAsia" w:ascii="宋体" w:hAnsi="宋体" w:eastAsia="宋体" w:cs="宋体"/>
          <w:color w:val="000000" w:themeColor="text1"/>
          <w:sz w:val="24"/>
          <w:szCs w:val="24"/>
          <w:highlight w:val="none"/>
          <w14:textFill>
            <w14:solidFill>
              <w14:schemeClr w14:val="tx1"/>
            </w14:solidFill>
          </w14:textFill>
        </w:rPr>
        <w:t>的货物应符合国家有关安全、环保、卫生</w:t>
      </w:r>
      <w:r>
        <w:rPr>
          <w:rFonts w:hint="eastAsia" w:ascii="宋体" w:hAnsi="宋体" w:eastAsia="宋体" w:cs="宋体"/>
          <w:color w:val="000000" w:themeColor="text1"/>
          <w:sz w:val="24"/>
          <w:szCs w:val="24"/>
          <w:highlight w:val="none"/>
          <w:lang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规定。</w:t>
      </w:r>
    </w:p>
    <w:p w14:paraId="18004FCF">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（4）乙方应向甲方提交所</w:t>
      </w:r>
      <w:r>
        <w:rPr>
          <w:rFonts w:hint="eastAsia" w:ascii="宋体" w:hAnsi="宋体" w:eastAsia="宋体" w:cs="宋体"/>
          <w:color w:val="000000" w:themeColor="text1"/>
          <w:sz w:val="24"/>
          <w:szCs w:val="24"/>
          <w:highlight w:val="none"/>
          <w:lang w:eastAsia="zh-CN"/>
          <w14:textFill>
            <w14:solidFill>
              <w14:schemeClr w14:val="tx1"/>
            </w14:solidFill>
          </w14:textFill>
        </w:rPr>
        <w:t>提供</w:t>
      </w:r>
      <w:r>
        <w:rPr>
          <w:rFonts w:hint="eastAsia" w:ascii="宋体" w:hAnsi="宋体" w:eastAsia="宋体" w:cs="宋体"/>
          <w:color w:val="000000" w:themeColor="text1"/>
          <w:sz w:val="24"/>
          <w:szCs w:val="24"/>
          <w:highlight w:val="none"/>
          <w14:textFill>
            <w14:solidFill>
              <w14:schemeClr w14:val="tx1"/>
            </w14:solidFill>
          </w14:textFill>
        </w:rPr>
        <w:t>货物的技术文件，包括相应的中文技术文件，如：产品目录、图纸、操作手册、使用说明、维护手册或服务指南</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文件应包装好随货物一同发运。</w:t>
      </w:r>
    </w:p>
    <w:p w14:paraId="49685B72">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.2 保证</w:t>
      </w:r>
    </w:p>
    <w:p w14:paraId="7DC223DC">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（1）乙方应保证</w:t>
      </w:r>
      <w:r>
        <w:rPr>
          <w:rFonts w:hint="eastAsia" w:ascii="宋体" w:hAnsi="宋体" w:eastAsia="宋体" w:cs="宋体"/>
          <w:color w:val="000000" w:themeColor="text1"/>
          <w:sz w:val="24"/>
          <w:szCs w:val="24"/>
          <w:highlight w:val="none"/>
          <w:lang w:eastAsia="zh-CN"/>
          <w14:textFill>
            <w14:solidFill>
              <w14:schemeClr w14:val="tx1"/>
            </w14:solidFill>
          </w14:textFill>
        </w:rPr>
        <w:t>提供的货物</w:t>
      </w:r>
      <w:r>
        <w:rPr>
          <w:rFonts w:hint="eastAsia" w:ascii="宋体" w:hAnsi="宋体" w:eastAsia="宋体" w:cs="宋体"/>
          <w:color w:val="000000" w:themeColor="text1"/>
          <w:sz w:val="24"/>
          <w:szCs w:val="24"/>
          <w:highlight w:val="none"/>
          <w14:textFill>
            <w14:solidFill>
              <w14:schemeClr w14:val="tx1"/>
            </w14:solidFill>
          </w14:textFill>
        </w:rPr>
        <w:t>完全符合合同规定的质量、规格和性能要求。乙方应保证货物在正确安装、正常使用和保养条件下，</w:t>
      </w:r>
      <w:r>
        <w:rPr>
          <w:rFonts w:hint="eastAsia" w:ascii="宋体" w:hAnsi="宋体" w:eastAsia="宋体" w:cs="宋体"/>
          <w:color w:val="000000" w:themeColor="text1"/>
          <w:sz w:val="24"/>
          <w:szCs w:val="24"/>
          <w14:textFill>
            <w14:solidFill>
              <w14:schemeClr w14:val="tx1"/>
            </w14:solidFill>
          </w14:textFill>
        </w:rPr>
        <w:t>在其使用寿命期内具</w:t>
      </w:r>
      <w:r>
        <w:rPr>
          <w:rFonts w:hint="eastAsia" w:ascii="宋体" w:hAnsi="宋体" w:eastAsia="宋体" w:cs="宋体"/>
          <w:color w:val="000000" w:themeColor="text1"/>
          <w:sz w:val="24"/>
          <w:szCs w:val="24"/>
          <w:lang w:eastAsia="zh-CN"/>
          <w14:textFill>
            <w14:solidFill>
              <w14:schemeClr w14:val="tx1"/>
            </w14:solidFill>
          </w14:textFill>
        </w:rPr>
        <w:t>备合同约定</w:t>
      </w:r>
      <w:r>
        <w:rPr>
          <w:rFonts w:hint="eastAsia" w:ascii="宋体" w:hAnsi="宋体" w:eastAsia="宋体" w:cs="宋体"/>
          <w:color w:val="000000" w:themeColor="text1"/>
          <w:sz w:val="24"/>
          <w:szCs w:val="24"/>
          <w14:textFill>
            <w14:solidFill>
              <w14:schemeClr w14:val="tx1"/>
            </w14:solidFill>
          </w14:textFill>
        </w:rPr>
        <w:t>的性能</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存在</w:t>
      </w:r>
      <w:r>
        <w:rPr>
          <w:rFonts w:hint="eastAsia" w:ascii="宋体" w:hAnsi="宋体" w:eastAsia="宋体" w:cs="宋体"/>
          <w:color w:val="000000" w:themeColor="text1"/>
          <w:sz w:val="24"/>
          <w:szCs w:val="24"/>
          <w:highlight w:val="none"/>
          <w14:textFill>
            <w14:solidFill>
              <w14:schemeClr w14:val="tx1"/>
            </w14:solidFill>
          </w14:textFill>
        </w:rPr>
        <w:t>质量保证期的，货物最终交付验收</w:t>
      </w:r>
      <w:r>
        <w:rPr>
          <w:rFonts w:hint="eastAsia" w:ascii="宋体" w:hAnsi="宋体" w:eastAsia="宋体" w:cs="宋体"/>
          <w:color w:val="000000" w:themeColor="text1"/>
          <w:sz w:val="24"/>
          <w:szCs w:val="24"/>
          <w:highlight w:val="none"/>
          <w:lang w:eastAsia="zh-CN"/>
          <w14:textFill>
            <w14:solidFill>
              <w14:schemeClr w14:val="tx1"/>
            </w14:solidFill>
          </w14:textFill>
        </w:rPr>
        <w:t>合格</w:t>
      </w:r>
      <w:r>
        <w:rPr>
          <w:rFonts w:hint="eastAsia" w:ascii="宋体" w:hAnsi="宋体" w:eastAsia="宋体" w:cs="宋体"/>
          <w:color w:val="000000" w:themeColor="text1"/>
          <w:sz w:val="24"/>
          <w:szCs w:val="24"/>
          <w:highlight w:val="none"/>
          <w14:textFill>
            <w14:solidFill>
              <w14:schemeClr w14:val="tx1"/>
            </w14:solidFill>
          </w14:textFill>
        </w:rPr>
        <w:t>后</w:t>
      </w:r>
      <w:r>
        <w:rPr>
          <w:rFonts w:hint="eastAsia" w:ascii="宋体" w:hAnsi="宋体" w:eastAsia="宋体" w:cs="宋体"/>
          <w:color w:val="000000" w:themeColor="text1"/>
          <w:sz w:val="24"/>
          <w:szCs w:val="24"/>
          <w:highlight w:val="none"/>
          <w:lang w:eastAsia="zh-CN"/>
          <w14:textFill>
            <w14:solidFill>
              <w14:schemeClr w14:val="tx1"/>
            </w14:solidFill>
          </w14:textFill>
        </w:rPr>
        <w:t>在</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规定或乙方</w:t>
      </w:r>
      <w:r>
        <w:rPr>
          <w:rFonts w:hint="eastAsia" w:ascii="宋体" w:hAnsi="宋体" w:eastAsia="宋体" w:cs="宋体"/>
          <w:color w:val="000000" w:themeColor="text1"/>
          <w:sz w:val="24"/>
          <w:szCs w:val="24"/>
          <w:highlight w:val="none"/>
          <w:lang w:eastAsia="zh-CN"/>
          <w14:textFill>
            <w14:solidFill>
              <w14:schemeClr w14:val="tx1"/>
            </w14:solidFill>
          </w14:textFill>
        </w:rPr>
        <w:t>书面</w:t>
      </w:r>
      <w:r>
        <w:rPr>
          <w:rFonts w:hint="eastAsia" w:ascii="宋体" w:hAnsi="宋体" w:eastAsia="宋体" w:cs="宋体"/>
          <w:color w:val="000000" w:themeColor="text1"/>
          <w:sz w:val="24"/>
          <w:szCs w:val="24"/>
          <w:highlight w:val="none"/>
          <w14:textFill>
            <w14:solidFill>
              <w14:schemeClr w14:val="tx1"/>
            </w14:solidFill>
          </w14:textFill>
        </w:rPr>
        <w:t>承诺（两者以较长的为准）的质量保证期内，本保证保持有效。</w:t>
      </w:r>
    </w:p>
    <w:p w14:paraId="59764D50">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（2）在质量保证期内所发现的缺陷，甲方应尽快以书面形式通知乙方。</w:t>
      </w:r>
    </w:p>
    <w:p w14:paraId="421C4737">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（3）乙方收到通知后</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应在</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规定的响应时间内以合理的速度免费维修或更换有缺陷的货物或部件。</w:t>
      </w:r>
    </w:p>
    <w:p w14:paraId="48365B25">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000000" w:themeColor="text1"/>
          <w:sz w:val="24"/>
          <w:szCs w:val="24"/>
          <w:highlight w:val="none"/>
          <w14:textFill>
            <w14:solidFill>
              <w14:schemeClr w14:val="tx1"/>
            </w14:solidFill>
          </w14:textFill>
        </w:rPr>
        <w:t>。</w:t>
      </w:r>
    </w:p>
    <w:p w14:paraId="3A83A2A3">
      <w:pPr>
        <w:pageBreakBefore w:val="0"/>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（5）乙方在约定的时间内未能弥补缺陷，甲方可采取必要的补救措施，但其风险和费用将由乙方承担，甲方根据合同</w:t>
      </w:r>
      <w:r>
        <w:rPr>
          <w:rFonts w:hint="eastAsia" w:ascii="宋体" w:hAnsi="宋体" w:eastAsia="宋体" w:cs="宋体"/>
          <w:color w:val="000000" w:themeColor="text1"/>
          <w:sz w:val="24"/>
          <w:szCs w:val="24"/>
          <w:highlight w:val="none"/>
          <w:lang w:eastAsia="zh-CN"/>
          <w14:textFill>
            <w14:solidFill>
              <w14:schemeClr w14:val="tx1"/>
            </w14:solidFill>
          </w14:textFill>
        </w:rPr>
        <w:t>约定</w:t>
      </w:r>
      <w:r>
        <w:rPr>
          <w:rFonts w:hint="eastAsia" w:ascii="宋体" w:hAnsi="宋体" w:eastAsia="宋体" w:cs="宋体"/>
          <w:color w:val="000000" w:themeColor="text1"/>
          <w:sz w:val="24"/>
          <w:szCs w:val="24"/>
          <w:highlight w:val="none"/>
          <w14:textFill>
            <w14:solidFill>
              <w14:schemeClr w14:val="tx1"/>
            </w14:solidFill>
          </w14:textFill>
        </w:rPr>
        <w:t>对乙方行使的其他权利不受影响。</w:t>
      </w:r>
    </w:p>
    <w:p w14:paraId="56076F91">
      <w:pPr>
        <w:pageBreakBefore w:val="0"/>
        <w:kinsoku/>
        <w:wordWrap/>
        <w:overflowPunct/>
        <w:topLinePunct w:val="0"/>
        <w:bidi w:val="0"/>
        <w:adjustRightInd w:val="0"/>
        <w:snapToGrid w:val="0"/>
        <w:spacing w:before="0" w:line="560" w:lineRule="exact"/>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权利瑕疵担保</w:t>
      </w:r>
    </w:p>
    <w:p w14:paraId="6B85501C">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14:paraId="5E9E6090">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color w:val="000000" w:themeColor="text1"/>
          <w:sz w:val="24"/>
          <w:szCs w:val="24"/>
          <w14:textFill>
            <w14:solidFill>
              <w14:schemeClr w14:val="tx1"/>
            </w14:solidFill>
          </w14:textFill>
        </w:rPr>
        <w:t>乙方保证在交付的货物上不存在抵押权等担保物权。</w:t>
      </w:r>
    </w:p>
    <w:p w14:paraId="4F92CFA9">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14:paraId="57E8E0AA">
      <w:pPr>
        <w:pageBreakBefore w:val="0"/>
        <w:kinsoku/>
        <w:wordWrap/>
        <w:overflowPunct/>
        <w:topLinePunct w:val="0"/>
        <w:autoSpaceDE w:val="0"/>
        <w:autoSpaceDN w:val="0"/>
        <w:bidi w:val="0"/>
        <w:adjustRightInd w:val="0"/>
        <w:snapToGrid w:val="0"/>
        <w:spacing w:before="0" w:line="560" w:lineRule="exact"/>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p>
    <w:p w14:paraId="6DE2CB34">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乙方对其所销售的货物应当享有知识产权或经权利人合法授权，保证没有侵犯任何第三人的知识产权等权利。</w:t>
      </w:r>
      <w:bookmarkStart w:id="839" w:name="_Hlk163047038"/>
      <w:r>
        <w:rPr>
          <w:rFonts w:hint="eastAsia" w:ascii="宋体" w:hAnsi="宋体" w:eastAsia="宋体" w:cs="宋体"/>
          <w:color w:val="000000" w:themeColor="text1"/>
          <w:sz w:val="24"/>
          <w:szCs w:val="24"/>
          <w14:textFill>
            <w14:solidFill>
              <w14:schemeClr w14:val="tx1"/>
            </w14:solidFill>
          </w14:textFill>
        </w:rPr>
        <w:t>因违反前述约定对第三人构成侵权的，应当由乙方向第三人承担法律责任；甲方依法向第三人赔偿后，有权向乙方追偿。甲方有其他损失的，乙方应当赔偿</w:t>
      </w:r>
      <w:bookmarkEnd w:id="839"/>
      <w:r>
        <w:rPr>
          <w:rFonts w:hint="eastAsia" w:ascii="宋体" w:hAnsi="宋体" w:eastAsia="宋体" w:cs="宋体"/>
          <w:color w:val="000000" w:themeColor="text1"/>
          <w:sz w:val="24"/>
          <w:szCs w:val="24"/>
          <w:highlight w:val="none"/>
          <w14:textFill>
            <w14:solidFill>
              <w14:schemeClr w14:val="tx1"/>
            </w14:solidFill>
          </w14:textFill>
        </w:rPr>
        <w:t>。</w:t>
      </w:r>
    </w:p>
    <w:p w14:paraId="45543B40">
      <w:pPr>
        <w:pageBreakBefore w:val="0"/>
        <w:kinsoku/>
        <w:wordWrap/>
        <w:overflowPunct/>
        <w:topLinePunct w:val="0"/>
        <w:autoSpaceDE w:val="0"/>
        <w:autoSpaceDN w:val="0"/>
        <w:bidi w:val="0"/>
        <w:adjustRightInd w:val="0"/>
        <w:snapToGrid w:val="0"/>
        <w:spacing w:before="0" w:line="560" w:lineRule="exact"/>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保密义务</w:t>
      </w:r>
    </w:p>
    <w:p w14:paraId="4C0710C4">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11.1 </w:t>
      </w:r>
      <w:r>
        <w:rPr>
          <w:rFonts w:hint="eastAsia" w:ascii="宋体" w:hAnsi="宋体" w:eastAsia="宋体" w:cs="宋体"/>
          <w:color w:val="000000" w:themeColor="text1"/>
          <w:sz w:val="24"/>
          <w:szCs w:val="24"/>
          <w14:textFill>
            <w14:solidFill>
              <w14:schemeClr w14:val="tx1"/>
            </w14:solidFill>
          </w14:textFill>
        </w:rPr>
        <w:t>甲、乙双方</w:t>
      </w:r>
      <w:r>
        <w:rPr>
          <w:rFonts w:hint="eastAsia" w:ascii="宋体" w:hAnsi="宋体" w:eastAsia="宋体" w:cs="宋体"/>
          <w:color w:val="000000" w:themeColor="text1"/>
          <w:sz w:val="24"/>
          <w:szCs w:val="24"/>
          <w:lang w:eastAsia="zh-CN"/>
          <w14:textFill>
            <w14:solidFill>
              <w14:schemeClr w14:val="tx1"/>
            </w14:solidFill>
          </w14:textFill>
        </w:rPr>
        <w:t>对</w:t>
      </w:r>
      <w:r>
        <w:rPr>
          <w:rFonts w:hint="eastAsia" w:ascii="宋体" w:hAnsi="宋体" w:eastAsia="宋体" w:cs="宋体"/>
          <w:color w:val="000000" w:themeColor="text1"/>
          <w:sz w:val="24"/>
          <w:szCs w:val="24"/>
          <w14:textFill>
            <w14:solidFill>
              <w14:schemeClr w14:val="tx1"/>
            </w14:solidFill>
          </w14:textFill>
        </w:rPr>
        <w:t>采购和合同履行过程中所获悉的</w:t>
      </w:r>
      <w:r>
        <w:rPr>
          <w:rFonts w:hint="eastAsia" w:ascii="宋体" w:hAnsi="宋体" w:eastAsia="宋体" w:cs="宋体"/>
          <w:color w:val="000000" w:themeColor="text1"/>
          <w:sz w:val="24"/>
          <w:szCs w:val="24"/>
          <w:lang w:eastAsia="zh-CN"/>
          <w14:textFill>
            <w14:solidFill>
              <w14:schemeClr w14:val="tx1"/>
            </w14:solidFill>
          </w14:textFill>
        </w:rPr>
        <w:t>国家秘密、工作秘密、</w:t>
      </w:r>
      <w:r>
        <w:rPr>
          <w:rFonts w:hint="eastAsia" w:ascii="宋体" w:hAnsi="宋体" w:eastAsia="宋体" w:cs="宋体"/>
          <w:color w:val="000000" w:themeColor="text1"/>
          <w:sz w:val="24"/>
          <w:szCs w:val="24"/>
          <w14:textFill>
            <w14:solidFill>
              <w14:schemeClr w14:val="tx1"/>
            </w14:solidFill>
          </w14:textFill>
        </w:rPr>
        <w:t>商业秘密或者其他应当保密的信息，均有保密义务</w:t>
      </w:r>
      <w:r>
        <w:rPr>
          <w:rFonts w:hint="eastAsia" w:ascii="宋体" w:hAnsi="宋体" w:eastAsia="宋体" w:cs="宋体"/>
          <w:color w:val="000000" w:themeColor="text1"/>
          <w:sz w:val="24"/>
          <w:szCs w:val="24"/>
          <w:lang w:eastAsia="zh-CN"/>
          <w14:textFill>
            <w14:solidFill>
              <w14:schemeClr w14:val="tx1"/>
            </w14:solidFill>
          </w14:textFill>
        </w:rPr>
        <w:t>且不受合同有效期所限，直至该信息成为公开信息</w:t>
      </w:r>
      <w:r>
        <w:rPr>
          <w:rFonts w:hint="eastAsia" w:ascii="宋体" w:hAnsi="宋体" w:eastAsia="宋体" w:cs="宋体"/>
          <w:color w:val="000000" w:themeColor="text1"/>
          <w:sz w:val="24"/>
          <w:szCs w:val="24"/>
          <w14:textFill>
            <w14:solidFill>
              <w14:schemeClr w14:val="tx1"/>
            </w14:solidFill>
          </w14:textFill>
        </w:rPr>
        <w:t>。泄露、不正当地使用</w:t>
      </w:r>
      <w:r>
        <w:rPr>
          <w:rFonts w:hint="eastAsia" w:ascii="宋体" w:hAnsi="宋体" w:eastAsia="宋体" w:cs="宋体"/>
          <w:color w:val="000000" w:themeColor="text1"/>
          <w:sz w:val="24"/>
          <w:szCs w:val="24"/>
          <w:lang w:eastAsia="zh-CN"/>
          <w14:textFill>
            <w14:solidFill>
              <w14:schemeClr w14:val="tx1"/>
            </w14:solidFill>
          </w14:textFill>
        </w:rPr>
        <w:t>国家秘密、工作秘密、</w:t>
      </w:r>
      <w:r>
        <w:rPr>
          <w:rFonts w:hint="eastAsia" w:ascii="宋体" w:hAnsi="宋体" w:eastAsia="宋体" w:cs="宋体"/>
          <w:color w:val="000000" w:themeColor="text1"/>
          <w:sz w:val="24"/>
          <w:szCs w:val="24"/>
          <w14:textFill>
            <w14:solidFill>
              <w14:schemeClr w14:val="tx1"/>
            </w14:solidFill>
          </w14:textFill>
        </w:rPr>
        <w:t>商业秘密或者</w:t>
      </w:r>
      <w:r>
        <w:rPr>
          <w:rFonts w:hint="eastAsia" w:ascii="宋体" w:hAnsi="宋体" w:eastAsia="宋体" w:cs="宋体"/>
          <w:color w:val="000000" w:themeColor="text1"/>
          <w:sz w:val="24"/>
          <w:szCs w:val="24"/>
          <w:lang w:eastAsia="zh-CN"/>
          <w14:textFill>
            <w14:solidFill>
              <w14:schemeClr w14:val="tx1"/>
            </w14:solidFill>
          </w14:textFill>
        </w:rPr>
        <w:t>其他应当保密的</w:t>
      </w:r>
      <w:r>
        <w:rPr>
          <w:rFonts w:hint="eastAsia" w:ascii="宋体" w:hAnsi="宋体" w:eastAsia="宋体" w:cs="宋体"/>
          <w:color w:val="000000" w:themeColor="text1"/>
          <w:sz w:val="24"/>
          <w:szCs w:val="24"/>
          <w14:textFill>
            <w14:solidFill>
              <w14:schemeClr w14:val="tx1"/>
            </w14:solidFill>
          </w14:textFill>
        </w:rPr>
        <w:t>信息，应当承担</w:t>
      </w:r>
      <w:r>
        <w:rPr>
          <w:rFonts w:hint="eastAsia" w:ascii="宋体" w:hAnsi="宋体" w:eastAsia="宋体" w:cs="宋体"/>
          <w:color w:val="000000" w:themeColor="text1"/>
          <w:sz w:val="24"/>
          <w:szCs w:val="24"/>
          <w:lang w:eastAsia="zh-CN"/>
          <w14:textFill>
            <w14:solidFill>
              <w14:schemeClr w14:val="tx1"/>
            </w14:solidFill>
          </w14:textFill>
        </w:rPr>
        <w:t>相应</w:t>
      </w:r>
      <w:r>
        <w:rPr>
          <w:rFonts w:hint="eastAsia" w:ascii="宋体" w:hAnsi="宋体" w:eastAsia="宋体" w:cs="宋体"/>
          <w:color w:val="000000" w:themeColor="text1"/>
          <w:sz w:val="24"/>
          <w:szCs w:val="24"/>
          <w14:textFill>
            <w14:solidFill>
              <w14:schemeClr w14:val="tx1"/>
            </w14:solidFill>
          </w14:textFill>
        </w:rPr>
        <w:t>责任。其他应当保密的信息由双方在</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中约定。</w:t>
      </w:r>
    </w:p>
    <w:p w14:paraId="5B246190">
      <w:pPr>
        <w:pageBreakBefore w:val="0"/>
        <w:kinsoku/>
        <w:wordWrap/>
        <w:overflowPunct/>
        <w:topLinePunct w:val="0"/>
        <w:autoSpaceDE w:val="0"/>
        <w:autoSpaceDN w:val="0"/>
        <w:bidi w:val="0"/>
        <w:adjustRightInd w:val="0"/>
        <w:snapToGrid w:val="0"/>
        <w:spacing w:before="0" w:line="560" w:lineRule="exact"/>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合同价款支付</w:t>
      </w:r>
    </w:p>
    <w:p w14:paraId="5F552EFA">
      <w:pPr>
        <w:pageBreakBefore w:val="0"/>
        <w:kinsoku/>
        <w:wordWrap/>
        <w:overflowPunct/>
        <w:topLinePunct w:val="0"/>
        <w:autoSpaceDE/>
        <w:autoSpaceDN/>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color w:val="000000" w:themeColor="text1"/>
          <w:sz w:val="24"/>
          <w:szCs w:val="24"/>
          <w:highlight w:val="none"/>
          <w:lang w:eastAsia="zh-CN"/>
          <w14:textFill>
            <w14:solidFill>
              <w14:schemeClr w14:val="tx1"/>
            </w14:solidFill>
          </w14:textFill>
        </w:rPr>
        <w:t>合同价款支付</w:t>
      </w:r>
      <w:r>
        <w:rPr>
          <w:rFonts w:hint="eastAsia" w:ascii="宋体" w:hAnsi="宋体" w:eastAsia="宋体" w:cs="宋体"/>
          <w:color w:val="000000" w:themeColor="text1"/>
          <w:sz w:val="24"/>
          <w:szCs w:val="24"/>
          <w:highlight w:val="none"/>
          <w14:textFill>
            <w14:solidFill>
              <w14:schemeClr w14:val="tx1"/>
            </w14:solidFill>
          </w14:textFill>
        </w:rPr>
        <w:t>按照国库集中支付</w:t>
      </w:r>
      <w:r>
        <w:rPr>
          <w:rFonts w:hint="eastAsia" w:ascii="宋体" w:hAnsi="宋体" w:eastAsia="宋体" w:cs="宋体"/>
          <w:color w:val="000000" w:themeColor="text1"/>
          <w:sz w:val="24"/>
          <w:szCs w:val="24"/>
          <w:highlight w:val="none"/>
          <w:lang w:eastAsia="zh-CN"/>
          <w14:textFill>
            <w14:solidFill>
              <w14:schemeClr w14:val="tx1"/>
            </w14:solidFill>
          </w14:textFill>
        </w:rPr>
        <w:t>制度及财政管理相关</w:t>
      </w:r>
      <w:r>
        <w:rPr>
          <w:rFonts w:hint="eastAsia" w:ascii="宋体" w:hAnsi="宋体" w:eastAsia="宋体" w:cs="宋体"/>
          <w:color w:val="000000" w:themeColor="text1"/>
          <w:sz w:val="24"/>
          <w:szCs w:val="24"/>
          <w:highlight w:val="none"/>
          <w14:textFill>
            <w14:solidFill>
              <w14:schemeClr w14:val="tx1"/>
            </w14:solidFill>
          </w14:textFill>
        </w:rPr>
        <w:t>规定执行。</w:t>
      </w:r>
    </w:p>
    <w:p w14:paraId="278C89F7">
      <w:pPr>
        <w:pStyle w:val="3"/>
        <w:pageBreakBefore w:val="0"/>
        <w:kinsoku/>
        <w:wordWrap/>
        <w:overflowPunct/>
        <w:topLinePunct w:val="0"/>
        <w:bidi w:val="0"/>
        <w:spacing w:line="56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12.2 </w:t>
      </w:r>
      <w:r>
        <w:rPr>
          <w:rFonts w:hint="eastAsia" w:ascii="宋体" w:hAnsi="宋体" w:eastAsia="宋体" w:cs="宋体"/>
          <w:b w:val="0"/>
          <w:bCs w:val="0"/>
          <w:color w:val="000000" w:themeColor="text1"/>
          <w:kern w:val="2"/>
          <w:sz w:val="24"/>
          <w:szCs w:val="24"/>
          <w:highlight w:val="none"/>
          <w14:textFill>
            <w14:solidFill>
              <w14:schemeClr w14:val="tx1"/>
            </w14:solidFill>
          </w14:textFill>
        </w:rPr>
        <w:t>对于满足合同约定支付条件的，</w:t>
      </w:r>
      <w:r>
        <w:rPr>
          <w:rFonts w:hint="eastAsia" w:ascii="宋体" w:hAnsi="宋体" w:eastAsia="宋体" w:cs="宋体"/>
          <w:b w:val="0"/>
          <w:bCs w:val="0"/>
          <w:color w:val="000000" w:themeColor="text1"/>
          <w:kern w:val="2"/>
          <w:sz w:val="24"/>
          <w:szCs w:val="24"/>
          <w:highlight w:val="none"/>
          <w:lang w:val="en-US" w:eastAsia="zh-CN"/>
          <w14:textFill>
            <w14:solidFill>
              <w14:schemeClr w14:val="tx1"/>
            </w14:solidFill>
          </w14:textFill>
        </w:rPr>
        <w:t>甲方</w:t>
      </w:r>
      <w:r>
        <w:rPr>
          <w:rFonts w:hint="eastAsia" w:ascii="宋体" w:hAnsi="宋体" w:eastAsia="宋体" w:cs="宋体"/>
          <w:b w:val="0"/>
          <w:bCs w:val="0"/>
          <w:i w:val="0"/>
          <w:iCs w:val="0"/>
          <w:caps w:val="0"/>
          <w:color w:val="000000" w:themeColor="text1"/>
          <w:spacing w:val="0"/>
          <w:sz w:val="24"/>
          <w:szCs w:val="24"/>
          <w:highlight w:val="none"/>
          <w:shd w:val="clear" w:color="auto" w:fill="auto"/>
          <w:vertAlign w:val="baseline"/>
          <w14:textFill>
            <w14:solidFill>
              <w14:schemeClr w14:val="tx1"/>
            </w14:solidFill>
          </w14:textFill>
        </w:rPr>
        <w:t>原则上应当自收到发票后10个工作日内</w:t>
      </w:r>
      <w:r>
        <w:rPr>
          <w:rFonts w:hint="eastAsia" w:ascii="宋体" w:hAnsi="宋体" w:eastAsia="宋体" w:cs="宋体"/>
          <w:b w:val="0"/>
          <w:bCs w:val="0"/>
          <w:color w:val="000000" w:themeColor="text1"/>
          <w:kern w:val="2"/>
          <w:sz w:val="24"/>
          <w:szCs w:val="24"/>
          <w:highlight w:val="none"/>
          <w14:textFill>
            <w14:solidFill>
              <w14:schemeClr w14:val="tx1"/>
            </w14:solidFill>
          </w14:textFill>
        </w:rPr>
        <w:t>将资金支付到合同约定的</w:t>
      </w:r>
      <w:r>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乙方</w:t>
      </w:r>
      <w:r>
        <w:rPr>
          <w:rFonts w:hint="eastAsia" w:ascii="宋体" w:hAnsi="宋体" w:eastAsia="宋体" w:cs="宋体"/>
          <w:b w:val="0"/>
          <w:bCs w:val="0"/>
          <w:color w:val="000000" w:themeColor="text1"/>
          <w:kern w:val="2"/>
          <w:sz w:val="24"/>
          <w:szCs w:val="24"/>
          <w:highlight w:val="none"/>
          <w14:textFill>
            <w14:solidFill>
              <w14:schemeClr w14:val="tx1"/>
            </w14:solidFill>
          </w14:textFill>
        </w:rPr>
        <w:t>账户，不得以机构变动、人员更替、政策调整等为由迟延付款，不得将采购文件和合同中未规定的义务作为向</w:t>
      </w:r>
      <w:r>
        <w:rPr>
          <w:rFonts w:hint="eastAsia" w:ascii="宋体" w:hAnsi="宋体" w:eastAsia="宋体" w:cs="宋体"/>
          <w:b w:val="0"/>
          <w:bCs w:val="0"/>
          <w:color w:val="000000" w:themeColor="text1"/>
          <w:kern w:val="2"/>
          <w:sz w:val="24"/>
          <w:szCs w:val="24"/>
          <w:highlight w:val="none"/>
          <w:lang w:val="en-US" w:eastAsia="zh-CN"/>
          <w14:textFill>
            <w14:solidFill>
              <w14:schemeClr w14:val="tx1"/>
            </w14:solidFill>
          </w14:textFill>
        </w:rPr>
        <w:t>乙方</w:t>
      </w:r>
      <w:r>
        <w:rPr>
          <w:rFonts w:hint="eastAsia" w:ascii="宋体" w:hAnsi="宋体" w:eastAsia="宋体" w:cs="宋体"/>
          <w:b w:val="0"/>
          <w:bCs w:val="0"/>
          <w:color w:val="000000" w:themeColor="text1"/>
          <w:kern w:val="2"/>
          <w:sz w:val="24"/>
          <w:szCs w:val="24"/>
          <w:highlight w:val="none"/>
          <w14:textFill>
            <w14:solidFill>
              <w14:schemeClr w14:val="tx1"/>
            </w14:solidFill>
          </w14:textFill>
        </w:rPr>
        <w:t>付款的条件。具体合同价款支付时间在【</w:t>
      </w:r>
      <w:r>
        <w:rPr>
          <w:rFonts w:hint="eastAsia" w:ascii="宋体" w:hAnsi="宋体" w:eastAsia="宋体" w:cs="宋体"/>
          <w:b/>
          <w:bCs/>
          <w:color w:val="000000" w:themeColor="text1"/>
          <w:kern w:val="2"/>
          <w:sz w:val="24"/>
          <w:szCs w:val="24"/>
          <w:highlight w:val="none"/>
          <w14:textFill>
            <w14:solidFill>
              <w14:schemeClr w14:val="tx1"/>
            </w14:solidFill>
          </w14:textFill>
        </w:rPr>
        <w:t>政府采购合同专用条款</w:t>
      </w:r>
      <w:r>
        <w:rPr>
          <w:rFonts w:hint="eastAsia" w:ascii="宋体" w:hAnsi="宋体" w:eastAsia="宋体" w:cs="宋体"/>
          <w:b w:val="0"/>
          <w:bCs w:val="0"/>
          <w:color w:val="000000" w:themeColor="text1"/>
          <w:kern w:val="2"/>
          <w:sz w:val="24"/>
          <w:szCs w:val="24"/>
          <w:highlight w:val="none"/>
          <w14:textFill>
            <w14:solidFill>
              <w14:schemeClr w14:val="tx1"/>
            </w14:solidFill>
          </w14:textFill>
        </w:rPr>
        <w:t>】中</w:t>
      </w:r>
      <w:r>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约</w:t>
      </w:r>
      <w:r>
        <w:rPr>
          <w:rFonts w:hint="eastAsia" w:ascii="宋体" w:hAnsi="宋体" w:eastAsia="宋体" w:cs="宋体"/>
          <w:b w:val="0"/>
          <w:bCs w:val="0"/>
          <w:color w:val="000000" w:themeColor="text1"/>
          <w:kern w:val="2"/>
          <w:sz w:val="24"/>
          <w:szCs w:val="24"/>
          <w:highlight w:val="none"/>
          <w14:textFill>
            <w14:solidFill>
              <w14:schemeClr w14:val="tx1"/>
            </w14:solidFill>
          </w14:textFill>
        </w:rPr>
        <w:t>定。</w:t>
      </w:r>
    </w:p>
    <w:p w14:paraId="224A4B82">
      <w:pPr>
        <w:pStyle w:val="11"/>
        <w:pageBreakBefore w:val="0"/>
        <w:kinsoku/>
        <w:wordWrap/>
        <w:overflowPunct/>
        <w:topLinePunct w:val="0"/>
        <w:bidi w:val="0"/>
        <w:spacing w:after="0" w:line="560" w:lineRule="exac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履约保证金</w:t>
      </w:r>
    </w:p>
    <w:p w14:paraId="74553232">
      <w:pPr>
        <w:pageBreakBefore w:val="0"/>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color w:val="000000" w:themeColor="text1"/>
          <w:sz w:val="24"/>
          <w:szCs w:val="24"/>
          <w14:textFill>
            <w14:solidFill>
              <w14:schemeClr w14:val="tx1"/>
            </w14:solidFill>
          </w14:textFill>
        </w:rPr>
        <w:t>乙方应当以支票、汇票、本票或者金融机构、担保机构出具的保函等非现金形式提交。</w:t>
      </w:r>
    </w:p>
    <w:p w14:paraId="6A9385AB">
      <w:pPr>
        <w:pageBreakBefore w:val="0"/>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.2 如果乙方</w:t>
      </w:r>
      <w:r>
        <w:rPr>
          <w:rFonts w:hint="eastAsia" w:ascii="宋体" w:hAnsi="宋体" w:eastAsia="宋体" w:cs="宋体"/>
          <w:color w:val="000000" w:themeColor="text1"/>
          <w:sz w:val="24"/>
          <w:szCs w:val="24"/>
          <w:highlight w:val="none"/>
          <w:lang w:eastAsia="zh-CN"/>
          <w14:textFill>
            <w14:solidFill>
              <w14:schemeClr w14:val="tx1"/>
            </w14:solidFill>
          </w14:textFill>
        </w:rPr>
        <w:t>出现</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约定</w:t>
      </w:r>
      <w:r>
        <w:rPr>
          <w:rFonts w:hint="eastAsia" w:ascii="宋体" w:hAnsi="宋体" w:eastAsia="宋体" w:cs="宋体"/>
          <w:b w:val="0"/>
          <w:bCs w:val="0"/>
          <w:color w:val="000000" w:themeColor="text1"/>
          <w:sz w:val="24"/>
          <w:szCs w:val="24"/>
          <w:lang w:eastAsia="zh-CN"/>
          <w14:textFill>
            <w14:solidFill>
              <w14:schemeClr w14:val="tx1"/>
            </w14:solidFill>
          </w14:textFill>
        </w:rPr>
        <w:t>情形的</w:t>
      </w:r>
      <w:r>
        <w:rPr>
          <w:rFonts w:hint="eastAsia" w:ascii="宋体" w:hAnsi="宋体" w:eastAsia="宋体" w:cs="宋体"/>
          <w:color w:val="000000" w:themeColor="text1"/>
          <w:sz w:val="24"/>
          <w:szCs w:val="24"/>
          <w:highlight w:val="none"/>
          <w14:textFill>
            <w14:solidFill>
              <w14:schemeClr w14:val="tx1"/>
            </w14:solidFill>
          </w14:textFill>
        </w:rPr>
        <w:t>，履约保证金不予退还；如果乙方未能按合同约定全面履行义务，甲方有权从履约保证金中取得补偿或赔偿，</w:t>
      </w:r>
      <w:r>
        <w:rPr>
          <w:rFonts w:hint="eastAsia" w:ascii="宋体" w:hAnsi="宋体" w:eastAsia="宋体" w:cs="宋体"/>
          <w:color w:val="000000" w:themeColor="text1"/>
          <w:sz w:val="24"/>
          <w:szCs w:val="24"/>
          <w:highlight w:val="none"/>
          <w:lang w:eastAsia="zh-CN"/>
          <w14:textFill>
            <w14:solidFill>
              <w14:schemeClr w14:val="tx1"/>
            </w14:solidFill>
          </w14:textFill>
        </w:rPr>
        <w:t>且</w:t>
      </w:r>
      <w:r>
        <w:rPr>
          <w:rFonts w:hint="eastAsia" w:ascii="宋体" w:hAnsi="宋体" w:eastAsia="宋体" w:cs="宋体"/>
          <w:color w:val="000000" w:themeColor="text1"/>
          <w:sz w:val="24"/>
          <w:szCs w:val="24"/>
          <w:highlight w:val="none"/>
          <w14:textFill>
            <w14:solidFill>
              <w14:schemeClr w14:val="tx1"/>
            </w14:solidFill>
          </w14:textFill>
        </w:rPr>
        <w:t>不影响甲方要求乙方承担合同约定的超过履约保证金的违约责任的权利。</w:t>
      </w:r>
    </w:p>
    <w:p w14:paraId="5429F760">
      <w:pPr>
        <w:pageBreakBefore w:val="0"/>
        <w:kinsoku/>
        <w:wordWrap/>
        <w:overflowPunct/>
        <w:topLinePunct w:val="0"/>
        <w:bidi w:val="0"/>
        <w:spacing w:line="560" w:lineRule="exact"/>
        <w:ind w:firstLine="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.3 甲方在项目通过验收后按照</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规定的时间内将履约保证金退还乙方；逾期退还的，乙方可要求甲方支付违约金，违约金按照</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规定支付。</w:t>
      </w:r>
    </w:p>
    <w:p w14:paraId="44AF5E36">
      <w:pPr>
        <w:pageBreakBefore w:val="0"/>
        <w:kinsoku/>
        <w:wordWrap/>
        <w:overflowPunct/>
        <w:topLinePunct w:val="0"/>
        <w:autoSpaceDE w:val="0"/>
        <w:autoSpaceDN w:val="0"/>
        <w:bidi w:val="0"/>
        <w:adjustRightInd w:val="0"/>
        <w:snapToGrid w:val="0"/>
        <w:spacing w:before="0" w:line="560" w:lineRule="exact"/>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售后服务</w:t>
      </w:r>
    </w:p>
    <w:p w14:paraId="0932F039">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除项目不涉及或采购活动中明确约定无须承担外，乙方还应提供下列服务：</w:t>
      </w:r>
    </w:p>
    <w:p w14:paraId="229F85F9">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（1）货物的现场移动、安装、调试、启动监督及技术支持；</w:t>
      </w:r>
    </w:p>
    <w:p w14:paraId="62849E58">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（2）提供货物组装和维修所需的专用工具和辅助材料；</w:t>
      </w:r>
    </w:p>
    <w:p w14:paraId="632298F5">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（3）在</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w:t>
      </w:r>
      <w:r>
        <w:rPr>
          <w:rFonts w:hint="eastAsia" w:ascii="宋体" w:hAnsi="宋体" w:eastAsia="宋体" w:cs="宋体"/>
          <w:color w:val="000000" w:themeColor="text1"/>
          <w:sz w:val="24"/>
          <w:szCs w:val="24"/>
          <w:highlight w:val="none"/>
          <w14:textFill>
            <w14:solidFill>
              <w14:schemeClr w14:val="tx1"/>
            </w14:solidFill>
          </w14:textFill>
        </w:rPr>
        <w:t>的期限内对所有的货物实施运行监督、维修，但前提条件是该服务并不能免除乙方在质量保证期内所承担的义务；</w:t>
      </w:r>
    </w:p>
    <w:p w14:paraId="69741098">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（4）在制造商</w:t>
      </w:r>
      <w:r>
        <w:rPr>
          <w:rFonts w:hint="eastAsia" w:ascii="宋体" w:hAnsi="宋体" w:eastAsia="宋体" w:cs="宋体"/>
          <w:color w:val="000000" w:themeColor="text1"/>
          <w:sz w:val="24"/>
          <w:szCs w:val="24"/>
          <w:highlight w:val="none"/>
          <w:lang w:eastAsia="zh-CN"/>
          <w14:textFill>
            <w14:solidFill>
              <w14:schemeClr w14:val="tx1"/>
            </w14:solidFill>
          </w14:textFill>
        </w:rPr>
        <w:t>所在地</w:t>
      </w:r>
      <w:r>
        <w:rPr>
          <w:rFonts w:hint="eastAsia" w:ascii="宋体" w:hAnsi="宋体" w:eastAsia="宋体" w:cs="宋体"/>
          <w:color w:val="000000" w:themeColor="text1"/>
          <w:sz w:val="24"/>
          <w:szCs w:val="24"/>
          <w:highlight w:val="none"/>
          <w14:textFill>
            <w14:solidFill>
              <w14:schemeClr w14:val="tx1"/>
            </w14:solidFill>
          </w14:textFill>
        </w:rPr>
        <w:t>或</w:t>
      </w:r>
      <w:r>
        <w:rPr>
          <w:rFonts w:hint="eastAsia" w:ascii="宋体" w:hAnsi="宋体" w:eastAsia="宋体" w:cs="宋体"/>
          <w:color w:val="000000" w:themeColor="text1"/>
          <w:sz w:val="24"/>
          <w:szCs w:val="24"/>
          <w:highlight w:val="none"/>
          <w:lang w:eastAsia="zh-CN"/>
          <w14:textFill>
            <w14:solidFill>
              <w14:schemeClr w14:val="tx1"/>
            </w14:solidFill>
          </w14:textFill>
        </w:rPr>
        <w:t>指定</w:t>
      </w:r>
      <w:r>
        <w:rPr>
          <w:rFonts w:hint="eastAsia" w:ascii="宋体" w:hAnsi="宋体" w:eastAsia="宋体" w:cs="宋体"/>
          <w:color w:val="000000" w:themeColor="text1"/>
          <w:sz w:val="24"/>
          <w:szCs w:val="24"/>
          <w:highlight w:val="none"/>
          <w14:textFill>
            <w14:solidFill>
              <w14:schemeClr w14:val="tx1"/>
            </w14:solidFill>
          </w14:textFill>
        </w:rPr>
        <w:t>现场就货物的安装、启动、运营、维护</w:t>
      </w:r>
      <w:r>
        <w:rPr>
          <w:rFonts w:hint="eastAsia" w:ascii="宋体" w:hAnsi="宋体" w:eastAsia="宋体" w:cs="宋体"/>
          <w:color w:val="000000" w:themeColor="text1"/>
          <w:sz w:val="24"/>
          <w:szCs w:val="24"/>
          <w:highlight w:val="none"/>
          <w:lang w:eastAsia="zh-CN"/>
          <w14:textFill>
            <w14:solidFill>
              <w14:schemeClr w14:val="tx1"/>
            </w14:solidFill>
          </w14:textFill>
        </w:rPr>
        <w:t>、废弃处置等</w:t>
      </w:r>
      <w:r>
        <w:rPr>
          <w:rFonts w:hint="eastAsia" w:ascii="宋体" w:hAnsi="宋体" w:eastAsia="宋体" w:cs="宋体"/>
          <w:color w:val="000000" w:themeColor="text1"/>
          <w:sz w:val="24"/>
          <w:szCs w:val="24"/>
          <w:highlight w:val="none"/>
          <w14:textFill>
            <w14:solidFill>
              <w14:schemeClr w14:val="tx1"/>
            </w14:solidFill>
          </w14:textFill>
        </w:rPr>
        <w:t>对甲方操作人员进行培训</w:t>
      </w:r>
      <w:r>
        <w:rPr>
          <w:rFonts w:hint="eastAsia" w:ascii="宋体" w:hAnsi="宋体" w:eastAsia="宋体" w:cs="宋体"/>
          <w:color w:val="000000" w:themeColor="text1"/>
          <w:sz w:val="24"/>
          <w:szCs w:val="24"/>
          <w:lang w:eastAsia="zh-CN"/>
          <w14:textFill>
            <w14:solidFill>
              <w14:schemeClr w14:val="tx1"/>
            </w14:solidFill>
          </w14:textFill>
        </w:rPr>
        <w:t>；</w:t>
      </w:r>
    </w:p>
    <w:p w14:paraId="27E85DF6">
      <w:pPr>
        <w:pStyle w:val="113"/>
        <w:pageBreakBefore w:val="0"/>
        <w:kinsoku/>
        <w:wordWrap/>
        <w:overflowPunct/>
        <w:topLinePunct w:val="0"/>
        <w:bidi w:val="0"/>
        <w:spacing w:line="5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（5）依照法律、行政法规的规定或者按照</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约定，货物在有效使用年限届满后应予回收的，乙方负有自行或者委托第三人对货物予以回收的义务；</w:t>
      </w:r>
    </w:p>
    <w:p w14:paraId="332C780B">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规定由乙方提供的其他服务。</w:t>
      </w:r>
    </w:p>
    <w:p w14:paraId="71924D7E">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乙方提供的</w:t>
      </w:r>
      <w:r>
        <w:rPr>
          <w:rFonts w:hint="eastAsia" w:ascii="宋体" w:hAnsi="宋体" w:eastAsia="宋体" w:cs="宋体"/>
          <w:color w:val="000000" w:themeColor="text1"/>
          <w:sz w:val="24"/>
          <w:szCs w:val="24"/>
          <w:highlight w:val="none"/>
          <w:lang w:eastAsia="zh-CN"/>
          <w14:textFill>
            <w14:solidFill>
              <w14:schemeClr w14:val="tx1"/>
            </w14:solidFill>
          </w14:textFill>
        </w:rPr>
        <w:t>售后</w:t>
      </w:r>
      <w:r>
        <w:rPr>
          <w:rFonts w:hint="eastAsia" w:ascii="宋体" w:hAnsi="宋体" w:eastAsia="宋体" w:cs="宋体"/>
          <w:color w:val="000000" w:themeColor="text1"/>
          <w:sz w:val="24"/>
          <w:szCs w:val="24"/>
          <w:highlight w:val="none"/>
          <w14:textFill>
            <w14:solidFill>
              <w14:schemeClr w14:val="tx1"/>
            </w14:solidFill>
          </w14:textFill>
        </w:rPr>
        <w:t>服务的费用</w:t>
      </w:r>
      <w:r>
        <w:rPr>
          <w:rFonts w:hint="eastAsia" w:ascii="宋体" w:hAnsi="宋体" w:eastAsia="宋体" w:cs="宋体"/>
          <w:color w:val="000000" w:themeColor="text1"/>
          <w:sz w:val="24"/>
          <w:szCs w:val="24"/>
          <w:highlight w:val="none"/>
          <w:lang w:val="en-US" w:eastAsia="zh-CN"/>
          <w14:textFill>
            <w14:solidFill>
              <w14:schemeClr w14:val="tx1"/>
            </w14:solidFill>
          </w14:textFill>
        </w:rPr>
        <w:t>已</w:t>
      </w:r>
      <w:r>
        <w:rPr>
          <w:rFonts w:hint="eastAsia" w:ascii="宋体" w:hAnsi="宋体" w:eastAsia="宋体" w:cs="宋体"/>
          <w:color w:val="000000" w:themeColor="text1"/>
          <w:sz w:val="24"/>
          <w:szCs w:val="24"/>
          <w:highlight w:val="none"/>
          <w14:textFill>
            <w14:solidFill>
              <w14:schemeClr w14:val="tx1"/>
            </w14:solidFill>
          </w14:textFill>
        </w:rPr>
        <w:t>包含在合同价款中，甲方不再另行支付。</w:t>
      </w:r>
    </w:p>
    <w:p w14:paraId="778498EB">
      <w:pPr>
        <w:pageBreakBefore w:val="0"/>
        <w:kinsoku/>
        <w:wordWrap/>
        <w:overflowPunct/>
        <w:topLinePunct w:val="0"/>
        <w:bidi w:val="0"/>
        <w:adjustRightInd w:val="0"/>
        <w:snapToGrid w:val="0"/>
        <w:spacing w:before="0" w:line="560" w:lineRule="exact"/>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违约责任</w:t>
      </w:r>
    </w:p>
    <w:p w14:paraId="2505CE6E">
      <w:pPr>
        <w:pageBreakBefore w:val="0"/>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lang w:eastAsia="zh-CN"/>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.1质量瑕疵的</w:t>
      </w:r>
      <w:r>
        <w:rPr>
          <w:rFonts w:hint="eastAsia" w:ascii="宋体" w:hAnsi="宋体" w:eastAsia="宋体" w:cs="宋体"/>
          <w:bCs/>
          <w:color w:val="000000" w:themeColor="text1"/>
          <w:sz w:val="24"/>
          <w:szCs w:val="24"/>
          <w:highlight w:val="none"/>
          <w:lang w:eastAsia="zh-CN"/>
          <w14:textFill>
            <w14:solidFill>
              <w14:schemeClr w14:val="tx1"/>
            </w14:solidFill>
          </w14:textFill>
        </w:rPr>
        <w:t>违约责任</w:t>
      </w:r>
    </w:p>
    <w:p w14:paraId="606F1424">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提供</w:t>
      </w:r>
      <w:r>
        <w:rPr>
          <w:rFonts w:hint="eastAsia" w:ascii="宋体" w:hAnsi="宋体" w:eastAsia="宋体" w:cs="宋体"/>
          <w:color w:val="000000" w:themeColor="text1"/>
          <w:sz w:val="24"/>
          <w:szCs w:val="24"/>
          <w:highlight w:val="none"/>
          <w14:textFill>
            <w14:solidFill>
              <w14:schemeClr w14:val="tx1"/>
            </w14:solidFill>
          </w14:textFill>
        </w:rPr>
        <w:t>的产品不符合</w:t>
      </w:r>
      <w:r>
        <w:rPr>
          <w:rFonts w:hint="eastAsia" w:ascii="宋体" w:hAnsi="宋体" w:eastAsia="宋体" w:cs="宋体"/>
          <w:color w:val="000000" w:themeColor="text1"/>
          <w:sz w:val="24"/>
          <w:szCs w:val="24"/>
          <w:highlight w:val="none"/>
          <w:lang w:eastAsia="zh-CN"/>
          <w14:textFill>
            <w14:solidFill>
              <w14:schemeClr w14:val="tx1"/>
            </w14:solidFill>
          </w14:textFill>
        </w:rPr>
        <w:t>合同约定的</w:t>
      </w:r>
      <w:r>
        <w:rPr>
          <w:rFonts w:hint="eastAsia" w:ascii="宋体" w:hAnsi="宋体" w:eastAsia="宋体" w:cs="宋体"/>
          <w:color w:val="000000" w:themeColor="text1"/>
          <w:sz w:val="24"/>
          <w:szCs w:val="24"/>
          <w:highlight w:val="none"/>
          <w14:textFill>
            <w14:solidFill>
              <w14:schemeClr w14:val="tx1"/>
            </w14:solidFill>
          </w14:textFill>
        </w:rPr>
        <w:t>质量标准或存在产品质量缺陷，</w:t>
      </w:r>
      <w:r>
        <w:rPr>
          <w:rFonts w:hint="eastAsia" w:ascii="宋体" w:hAnsi="宋体" w:eastAsia="宋体" w:cs="宋体"/>
          <w:color w:val="000000" w:themeColor="text1"/>
          <w:sz w:val="24"/>
          <w:szCs w:val="24"/>
          <w:highlight w:val="none"/>
          <w:lang w:eastAsia="zh-CN"/>
          <w14:textFill>
            <w14:solidFill>
              <w14:schemeClr w14:val="tx1"/>
            </w14:solidFill>
          </w14:textFill>
        </w:rPr>
        <w:t>甲方有权要求乙方根据</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要求</w:t>
      </w:r>
      <w:r>
        <w:rPr>
          <w:rFonts w:hint="eastAsia" w:ascii="宋体" w:hAnsi="宋体" w:eastAsia="宋体" w:cs="宋体"/>
          <w:color w:val="000000" w:themeColor="text1"/>
          <w:sz w:val="24"/>
          <w:szCs w:val="24"/>
          <w:highlight w:val="none"/>
          <w:lang w:eastAsia="zh-CN"/>
          <w14:textFill>
            <w14:solidFill>
              <w14:schemeClr w14:val="tx1"/>
            </w14:solidFill>
          </w14:textFill>
        </w:rPr>
        <w:t>及时修理、重作、更换，并承担由此给甲</w:t>
      </w:r>
      <w:r>
        <w:rPr>
          <w:rFonts w:hint="eastAsia" w:ascii="宋体" w:hAnsi="宋体" w:eastAsia="宋体" w:cs="宋体"/>
          <w:color w:val="000000" w:themeColor="text1"/>
          <w:sz w:val="24"/>
          <w:szCs w:val="24"/>
          <w:highlight w:val="none"/>
          <w14:textFill>
            <w14:solidFill>
              <w14:schemeClr w14:val="tx1"/>
            </w14:solidFill>
          </w14:textFill>
        </w:rPr>
        <w:t>方</w:t>
      </w:r>
      <w:r>
        <w:rPr>
          <w:rFonts w:hint="eastAsia" w:ascii="宋体" w:hAnsi="宋体" w:eastAsia="宋体" w:cs="宋体"/>
          <w:color w:val="000000" w:themeColor="text1"/>
          <w:sz w:val="24"/>
          <w:szCs w:val="24"/>
          <w:highlight w:val="none"/>
          <w:lang w:eastAsia="zh-CN"/>
          <w14:textFill>
            <w14:solidFill>
              <w14:schemeClr w14:val="tx1"/>
            </w14:solidFill>
          </w14:textFill>
        </w:rPr>
        <w:t>造成的损失</w:t>
      </w:r>
      <w:r>
        <w:rPr>
          <w:rFonts w:hint="eastAsia" w:ascii="宋体" w:hAnsi="宋体" w:eastAsia="宋体" w:cs="宋体"/>
          <w:color w:val="000000" w:themeColor="text1"/>
          <w:sz w:val="24"/>
          <w:szCs w:val="24"/>
          <w:highlight w:val="none"/>
          <w14:textFill>
            <w14:solidFill>
              <w14:schemeClr w14:val="tx1"/>
            </w14:solidFill>
          </w14:textFill>
        </w:rPr>
        <w:t>。</w:t>
      </w:r>
    </w:p>
    <w:p w14:paraId="17C7E01B">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lang w:eastAsia="zh-CN"/>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.2 迟延交货的违约责任</w:t>
      </w:r>
    </w:p>
    <w:p w14:paraId="531AB6CD">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（1）乙方应按照本合同规定的时间、地点交货和提供</w:t>
      </w:r>
      <w:r>
        <w:rPr>
          <w:rFonts w:hint="eastAsia" w:ascii="宋体" w:hAnsi="宋体" w:eastAsia="宋体" w:cs="宋体"/>
          <w:color w:val="000000" w:themeColor="text1"/>
          <w:sz w:val="24"/>
          <w:szCs w:val="24"/>
          <w:highlight w:val="none"/>
          <w:lang w:eastAsia="zh-CN"/>
          <w14:textFill>
            <w14:solidFill>
              <w14:schemeClr w14:val="tx1"/>
            </w14:solidFill>
          </w14:textFill>
        </w:rPr>
        <w:t>相关</w:t>
      </w:r>
      <w:r>
        <w:rPr>
          <w:rFonts w:hint="eastAsia" w:ascii="宋体" w:hAnsi="宋体" w:eastAsia="宋体" w:cs="宋体"/>
          <w:color w:val="000000" w:themeColor="text1"/>
          <w:sz w:val="24"/>
          <w:szCs w:val="24"/>
          <w:highlight w:val="none"/>
          <w14:textFill>
            <w14:solidFill>
              <w14:schemeClr w14:val="tx1"/>
            </w14:solidFill>
          </w14:textFill>
        </w:rPr>
        <w:t>服务。在履行合同过程中，如果乙方遇到可能</w:t>
      </w:r>
      <w:r>
        <w:rPr>
          <w:rFonts w:hint="eastAsia" w:ascii="宋体" w:hAnsi="宋体" w:eastAsia="宋体" w:cs="宋体"/>
          <w:color w:val="000000" w:themeColor="text1"/>
          <w:sz w:val="24"/>
          <w:szCs w:val="24"/>
          <w:highlight w:val="none"/>
          <w:lang w:eastAsia="zh-CN"/>
          <w14:textFill>
            <w14:solidFill>
              <w14:schemeClr w14:val="tx1"/>
            </w14:solidFill>
          </w14:textFill>
        </w:rPr>
        <w:t>影响</w:t>
      </w:r>
      <w:r>
        <w:rPr>
          <w:rFonts w:hint="eastAsia" w:ascii="宋体" w:hAnsi="宋体" w:eastAsia="宋体" w:cs="宋体"/>
          <w:color w:val="000000" w:themeColor="text1"/>
          <w:sz w:val="24"/>
          <w:szCs w:val="24"/>
          <w:highlight w:val="none"/>
          <w14:textFill>
            <w14:solidFill>
              <w14:schemeClr w14:val="tx1"/>
            </w14:solidFill>
          </w14:textFill>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000000" w:themeColor="text1"/>
          <w:sz w:val="24"/>
          <w:szCs w:val="24"/>
          <w:highlight w:val="none"/>
          <w:lang w:eastAsia="zh-CN"/>
          <w14:textFill>
            <w14:solidFill>
              <w14:schemeClr w14:val="tx1"/>
            </w14:solidFill>
          </w14:textFill>
        </w:rPr>
        <w:t>长</w:t>
      </w:r>
      <w:r>
        <w:rPr>
          <w:rFonts w:hint="eastAsia" w:ascii="宋体" w:hAnsi="宋体" w:eastAsia="宋体" w:cs="宋体"/>
          <w:color w:val="000000" w:themeColor="text1"/>
          <w:sz w:val="24"/>
          <w:szCs w:val="24"/>
          <w:highlight w:val="none"/>
          <w14:textFill>
            <w14:solidFill>
              <w14:schemeClr w14:val="tx1"/>
            </w14:solidFill>
          </w14:textFill>
        </w:rPr>
        <w:t>交货时间或延期提供服务。</w:t>
      </w:r>
    </w:p>
    <w:p w14:paraId="7DF6D2AA">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（2）如果乙方没有按照合同规定的时间交货和提供</w:t>
      </w:r>
      <w:r>
        <w:rPr>
          <w:rFonts w:hint="eastAsia" w:ascii="宋体" w:hAnsi="宋体" w:eastAsia="宋体" w:cs="宋体"/>
          <w:color w:val="000000" w:themeColor="text1"/>
          <w:sz w:val="24"/>
          <w:szCs w:val="24"/>
          <w:highlight w:val="none"/>
          <w:lang w:eastAsia="zh-CN"/>
          <w14:textFill>
            <w14:solidFill>
              <w14:schemeClr w14:val="tx1"/>
            </w14:solidFill>
          </w14:textFill>
        </w:rPr>
        <w:t>相关</w:t>
      </w:r>
      <w:r>
        <w:rPr>
          <w:rFonts w:hint="eastAsia" w:ascii="宋体" w:hAnsi="宋体" w:eastAsia="宋体" w:cs="宋体"/>
          <w:color w:val="000000" w:themeColor="text1"/>
          <w:sz w:val="24"/>
          <w:szCs w:val="24"/>
          <w:highlight w:val="none"/>
          <w14:textFill>
            <w14:solidFill>
              <w14:schemeClr w14:val="tx1"/>
            </w14:solidFill>
          </w14:textFill>
        </w:rPr>
        <w:t>服务，甲方有权从货款中扣除误期赔偿费而不影响合同项下的其他补救方法，赔偿费按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规定执行。如果涉及公共利益，且赔偿金额无法弥补公共利益损失，</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可要求继续履行或者</w:t>
      </w:r>
      <w:r>
        <w:rPr>
          <w:rFonts w:hint="eastAsia" w:ascii="宋体" w:hAnsi="宋体" w:eastAsia="宋体" w:cs="宋体"/>
          <w:color w:val="000000" w:themeColor="text1"/>
          <w:sz w:val="24"/>
          <w:szCs w:val="24"/>
          <w:highlight w:val="none"/>
          <w:lang w:eastAsia="zh-CN"/>
          <w14:textFill>
            <w14:solidFill>
              <w14:schemeClr w14:val="tx1"/>
            </w14:solidFill>
          </w14:textFill>
        </w:rPr>
        <w:t>采取其他补救措施</w:t>
      </w:r>
      <w:r>
        <w:rPr>
          <w:rFonts w:hint="eastAsia" w:ascii="宋体" w:hAnsi="宋体" w:eastAsia="宋体" w:cs="宋体"/>
          <w:color w:val="000000" w:themeColor="text1"/>
          <w:sz w:val="24"/>
          <w:szCs w:val="24"/>
          <w:highlight w:val="none"/>
          <w14:textFill>
            <w14:solidFill>
              <w14:schemeClr w14:val="tx1"/>
            </w14:solidFill>
          </w14:textFill>
        </w:rPr>
        <w:t>。</w:t>
      </w:r>
    </w:p>
    <w:p w14:paraId="174D1B2A">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 迟延支付的违约责任</w:t>
      </w:r>
    </w:p>
    <w:p w14:paraId="75CF24A0">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甲方存在迟延支付乙方合同款项的，应当承担</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规定的逾期付款利息。</w:t>
      </w:r>
    </w:p>
    <w:p w14:paraId="6AB23510">
      <w:pPr>
        <w:pageBreakBefore w:val="0"/>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lang w:eastAsia="zh-CN"/>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.4其他违约责任根据项目实际需要按</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规定执行。</w:t>
      </w:r>
    </w:p>
    <w:p w14:paraId="23DF77CF">
      <w:pPr>
        <w:pageBreakBefore w:val="0"/>
        <w:numPr>
          <w:ilvl w:val="0"/>
          <w:numId w:val="10"/>
        </w:numPr>
        <w:kinsoku/>
        <w:wordWrap/>
        <w:overflowPunct/>
        <w:topLinePunct w:val="0"/>
        <w:autoSpaceDE w:val="0"/>
        <w:autoSpaceDN w:val="0"/>
        <w:bidi w:val="0"/>
        <w:adjustRightInd w:val="0"/>
        <w:snapToGrid w:val="0"/>
        <w:spacing w:before="0" w:line="560" w:lineRule="exact"/>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合同变更</w:t>
      </w:r>
      <w:r>
        <w:rPr>
          <w:rFonts w:hint="eastAsia" w:ascii="宋体" w:hAnsi="宋体" w:eastAsia="宋体" w:cs="宋体"/>
          <w:b/>
          <w:color w:val="000000" w:themeColor="text1"/>
          <w:sz w:val="24"/>
          <w:szCs w:val="24"/>
          <w:highlight w:val="none"/>
          <w:lang w:eastAsia="zh-CN"/>
          <w14:textFill>
            <w14:solidFill>
              <w14:schemeClr w14:val="tx1"/>
            </w14:solidFill>
          </w14:textFill>
        </w:rPr>
        <w:t>、中止与终止</w:t>
      </w:r>
    </w:p>
    <w:p w14:paraId="496E899F">
      <w:pPr>
        <w:pageBreakBefore w:val="0"/>
        <w:kinsoku/>
        <w:wordWrap/>
        <w:overflowPunct/>
        <w:topLinePunct w:val="0"/>
        <w:autoSpaceDE/>
        <w:autoSpaceDN/>
        <w:bidi w:val="0"/>
        <w:adjustRightInd w:val="0"/>
        <w:snapToGrid w:val="0"/>
        <w:spacing w:before="0" w:line="560" w:lineRule="exact"/>
        <w:ind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.1合同的</w:t>
      </w:r>
      <w:r>
        <w:rPr>
          <w:rFonts w:hint="eastAsia" w:ascii="宋体" w:hAnsi="宋体" w:eastAsia="宋体" w:cs="宋体"/>
          <w:color w:val="000000" w:themeColor="text1"/>
          <w:sz w:val="24"/>
          <w:szCs w:val="24"/>
          <w:highlight w:val="none"/>
          <w:lang w:eastAsia="zh-CN"/>
          <w14:textFill>
            <w14:solidFill>
              <w14:schemeClr w14:val="tx1"/>
            </w14:solidFill>
          </w14:textFill>
        </w:rPr>
        <w:t>变更</w:t>
      </w:r>
    </w:p>
    <w:p w14:paraId="74C0B317">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政府采购合同履行中，</w:t>
      </w:r>
      <w:r>
        <w:rPr>
          <w:rFonts w:hint="eastAsia" w:ascii="宋体" w:hAnsi="宋体" w:eastAsia="宋体" w:cs="宋体"/>
          <w:color w:val="000000" w:themeColor="text1"/>
          <w:sz w:val="24"/>
          <w:szCs w:val="24"/>
          <w:highlight w:val="none"/>
          <w14:textFill>
            <w14:solidFill>
              <w14:schemeClr w14:val="tx1"/>
            </w14:solidFill>
          </w14:textFill>
        </w:rPr>
        <w:t>在不改变合同其他条款的前提下，甲方可以在合同价款</w:t>
      </w:r>
      <w:r>
        <w:rPr>
          <w:rFonts w:hint="eastAsia" w:ascii="宋体" w:hAnsi="宋体" w:eastAsia="宋体" w:cs="宋体"/>
          <w:color w:val="000000" w:themeColor="text1"/>
          <w:sz w:val="24"/>
          <w:szCs w:val="24"/>
          <w:highlight w:val="none"/>
          <w:lang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的范围内追加与合同标的相同的货物，并就此与乙方协商</w:t>
      </w:r>
      <w:r>
        <w:rPr>
          <w:rFonts w:hint="eastAsia" w:ascii="宋体" w:hAnsi="宋体" w:eastAsia="宋体" w:cs="宋体"/>
          <w:color w:val="000000" w:themeColor="text1"/>
          <w:sz w:val="24"/>
          <w:szCs w:val="24"/>
          <w:highlight w:val="none"/>
          <w:lang w:eastAsia="zh-CN"/>
          <w14:textFill>
            <w14:solidFill>
              <w14:schemeClr w14:val="tx1"/>
            </w14:solidFill>
          </w14:textFill>
        </w:rPr>
        <w:t>一致后</w:t>
      </w:r>
      <w:r>
        <w:rPr>
          <w:rFonts w:hint="eastAsia" w:ascii="宋体" w:hAnsi="宋体" w:eastAsia="宋体" w:cs="宋体"/>
          <w:color w:val="000000" w:themeColor="text1"/>
          <w:sz w:val="24"/>
          <w:szCs w:val="24"/>
          <w:highlight w:val="none"/>
          <w14:textFill>
            <w14:solidFill>
              <w14:schemeClr w14:val="tx1"/>
            </w14:solidFill>
          </w14:textFill>
        </w:rPr>
        <w:t>签订补充协议。</w:t>
      </w:r>
    </w:p>
    <w:p w14:paraId="565D3DF9">
      <w:pPr>
        <w:pageBreakBefore w:val="0"/>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合同的中止</w:t>
      </w:r>
    </w:p>
    <w:p w14:paraId="353337F4">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（1）合同履行过程中因供应商就采购文件、采购过程或结果提起投诉的，甲方认为有必要的，</w:t>
      </w:r>
      <w:r>
        <w:rPr>
          <w:rFonts w:hint="eastAsia" w:ascii="宋体" w:hAnsi="宋体" w:eastAsia="宋体" w:cs="宋体"/>
          <w:color w:val="000000" w:themeColor="text1"/>
          <w:sz w:val="24"/>
          <w:szCs w:val="24"/>
          <w:highlight w:val="none"/>
          <w:lang w:eastAsia="zh-CN"/>
          <w14:textFill>
            <w14:solidFill>
              <w14:schemeClr w14:val="tx1"/>
            </w14:solidFill>
          </w14:textFill>
        </w:rPr>
        <w:t>可以</w:t>
      </w:r>
      <w:r>
        <w:rPr>
          <w:rFonts w:hint="eastAsia" w:ascii="宋体" w:hAnsi="宋体" w:eastAsia="宋体" w:cs="宋体"/>
          <w:color w:val="000000" w:themeColor="text1"/>
          <w:sz w:val="24"/>
          <w:szCs w:val="24"/>
          <w:highlight w:val="none"/>
          <w14:textFill>
            <w14:solidFill>
              <w14:schemeClr w14:val="tx1"/>
            </w14:solidFill>
          </w14:textFill>
        </w:rPr>
        <w:t>中止合同的履行。</w:t>
      </w:r>
    </w:p>
    <w:p w14:paraId="7AED5273">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合同履行过程中，</w:t>
      </w:r>
      <w:r>
        <w:rPr>
          <w:rFonts w:hint="eastAsia" w:ascii="宋体" w:hAnsi="宋体" w:eastAsia="宋体" w:cs="宋体"/>
          <w:color w:val="000000" w:themeColor="text1"/>
          <w:sz w:val="24"/>
          <w:szCs w:val="24"/>
          <w:highlight w:val="none"/>
          <w14:textFill>
            <w14:solidFill>
              <w14:schemeClr w14:val="tx1"/>
            </w14:solidFill>
          </w14:textFill>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000000" w:themeColor="text1"/>
          <w:sz w:val="24"/>
          <w:szCs w:val="24"/>
          <w:highlight w:val="none"/>
          <w:lang w:eastAsia="zh-CN"/>
          <w14:textFill>
            <w14:solidFill>
              <w14:schemeClr w14:val="tx1"/>
            </w14:solidFill>
          </w14:textFill>
        </w:rPr>
        <w:t>，乙方有义务及时告知甲方</w:t>
      </w:r>
      <w:r>
        <w:rPr>
          <w:rFonts w:hint="eastAsia" w:ascii="宋体" w:hAnsi="宋体" w:eastAsia="宋体" w:cs="宋体"/>
          <w:color w:val="000000" w:themeColor="text1"/>
          <w:sz w:val="24"/>
          <w:szCs w:val="24"/>
          <w:highlight w:val="none"/>
          <w14:textFill>
            <w14:solidFill>
              <w14:schemeClr w14:val="tx1"/>
            </w14:solidFill>
          </w14:textFill>
        </w:rPr>
        <w:t>。甲方</w:t>
      </w:r>
      <w:r>
        <w:rPr>
          <w:rFonts w:hint="eastAsia" w:ascii="宋体" w:hAnsi="宋体" w:eastAsia="宋体" w:cs="宋体"/>
          <w:color w:val="000000" w:themeColor="text1"/>
          <w:sz w:val="24"/>
          <w:szCs w:val="24"/>
          <w:highlight w:val="none"/>
          <w:lang w:eastAsia="zh-CN"/>
          <w14:textFill>
            <w14:solidFill>
              <w14:schemeClr w14:val="tx1"/>
            </w14:solidFill>
          </w14:textFill>
        </w:rPr>
        <w:t>有权</w:t>
      </w:r>
      <w:r>
        <w:rPr>
          <w:rFonts w:hint="eastAsia" w:ascii="宋体" w:hAnsi="宋体" w:eastAsia="宋体" w:cs="宋体"/>
          <w:color w:val="000000" w:themeColor="text1"/>
          <w:sz w:val="24"/>
          <w:szCs w:val="24"/>
          <w:highlight w:val="none"/>
          <w14:textFill>
            <w14:solidFill>
              <w14:schemeClr w14:val="tx1"/>
            </w14:solidFill>
          </w14:textFill>
        </w:rPr>
        <w:t>以书面形式通知乙方中止合同</w:t>
      </w:r>
      <w:r>
        <w:rPr>
          <w:rFonts w:hint="eastAsia" w:ascii="宋体" w:hAnsi="宋体" w:eastAsia="宋体" w:cs="宋体"/>
          <w:color w:val="000000" w:themeColor="text1"/>
          <w:sz w:val="24"/>
          <w:szCs w:val="24"/>
          <w:highlight w:val="none"/>
          <w:lang w:eastAsia="zh-CN"/>
          <w14:textFill>
            <w14:solidFill>
              <w14:schemeClr w14:val="tx1"/>
            </w14:solidFill>
          </w14:textFill>
        </w:rPr>
        <w:t>并要求乙方在合理期限内消除相关情形或者提供适当担保。</w:t>
      </w:r>
      <w:r>
        <w:rPr>
          <w:rFonts w:hint="eastAsia" w:ascii="宋体" w:hAnsi="宋体" w:eastAsia="宋体" w:cs="宋体"/>
          <w:color w:val="000000" w:themeColor="text1"/>
          <w:sz w:val="24"/>
          <w:szCs w:val="24"/>
          <w:highlight w:val="none"/>
          <w14:textFill>
            <w14:solidFill>
              <w14:schemeClr w14:val="tx1"/>
            </w14:solidFill>
          </w14:textFill>
        </w:rPr>
        <w:t>乙方提供适当担保的，</w:t>
      </w:r>
      <w:r>
        <w:rPr>
          <w:rFonts w:hint="eastAsia" w:ascii="宋体" w:hAnsi="宋体" w:eastAsia="宋体" w:cs="宋体"/>
          <w:color w:val="000000" w:themeColor="text1"/>
          <w:sz w:val="24"/>
          <w:szCs w:val="24"/>
          <w:highlight w:val="none"/>
          <w:lang w:eastAsia="zh-CN"/>
          <w14:textFill>
            <w14:solidFill>
              <w14:schemeClr w14:val="tx1"/>
            </w14:solidFill>
          </w14:textFill>
        </w:rPr>
        <w:t>合同继续</w:t>
      </w:r>
      <w:r>
        <w:rPr>
          <w:rFonts w:hint="eastAsia" w:ascii="宋体" w:hAnsi="宋体" w:eastAsia="宋体" w:cs="宋体"/>
          <w:color w:val="000000" w:themeColor="text1"/>
          <w:sz w:val="24"/>
          <w:szCs w:val="24"/>
          <w:highlight w:val="none"/>
          <w14:textFill>
            <w14:solidFill>
              <w14:schemeClr w14:val="tx1"/>
            </w14:solidFill>
          </w14:textFill>
        </w:rPr>
        <w:t>履行</w:t>
      </w:r>
      <w:r>
        <w:rPr>
          <w:rFonts w:hint="eastAsia" w:ascii="宋体" w:hAnsi="宋体" w:eastAsia="宋体" w:cs="宋体"/>
          <w:color w:val="000000" w:themeColor="text1"/>
          <w:sz w:val="24"/>
          <w:szCs w:val="24"/>
          <w:highlight w:val="none"/>
          <w:lang w:eastAsia="zh-CN"/>
          <w14:textFill>
            <w14:solidFill>
              <w14:schemeClr w14:val="tx1"/>
            </w14:solidFill>
          </w14:textFill>
        </w:rPr>
        <w:t>；乙</w:t>
      </w:r>
      <w:r>
        <w:rPr>
          <w:rFonts w:hint="eastAsia" w:ascii="宋体" w:hAnsi="宋体" w:eastAsia="宋体" w:cs="宋体"/>
          <w:color w:val="000000" w:themeColor="text1"/>
          <w:sz w:val="24"/>
          <w:szCs w:val="24"/>
          <w:highlight w:val="none"/>
          <w14:textFill>
            <w14:solidFill>
              <w14:schemeClr w14:val="tx1"/>
            </w14:solidFill>
          </w14:textFill>
        </w:rPr>
        <w:t>方在合理期限内未恢复履约能力且未提供适当担保的，视为拒绝</w:t>
      </w:r>
      <w:r>
        <w:rPr>
          <w:rFonts w:hint="eastAsia" w:ascii="宋体" w:hAnsi="宋体" w:eastAsia="宋体" w:cs="宋体"/>
          <w:color w:val="000000" w:themeColor="text1"/>
          <w:sz w:val="24"/>
          <w:szCs w:val="24"/>
          <w:highlight w:val="none"/>
          <w:lang w:eastAsia="zh-CN"/>
          <w14:textFill>
            <w14:solidFill>
              <w14:schemeClr w14:val="tx1"/>
            </w14:solidFill>
          </w14:textFill>
        </w:rPr>
        <w:t>继续</w:t>
      </w:r>
      <w:r>
        <w:rPr>
          <w:rFonts w:hint="eastAsia" w:ascii="宋体" w:hAnsi="宋体" w:eastAsia="宋体" w:cs="宋体"/>
          <w:color w:val="000000" w:themeColor="text1"/>
          <w:sz w:val="24"/>
          <w:szCs w:val="24"/>
          <w:highlight w:val="none"/>
          <w14:textFill>
            <w14:solidFill>
              <w14:schemeClr w14:val="tx1"/>
            </w14:solidFill>
          </w14:textFill>
        </w:rPr>
        <w:t>履约，甲方</w:t>
      </w:r>
      <w:r>
        <w:rPr>
          <w:rFonts w:hint="eastAsia" w:ascii="宋体" w:hAnsi="宋体" w:eastAsia="宋体" w:cs="宋体"/>
          <w:color w:val="000000" w:themeColor="text1"/>
          <w:sz w:val="24"/>
          <w:szCs w:val="24"/>
          <w:highlight w:val="none"/>
          <w:lang w:eastAsia="zh-CN"/>
          <w14:textFill>
            <w14:solidFill>
              <w14:schemeClr w14:val="tx1"/>
            </w14:solidFill>
          </w14:textFill>
        </w:rPr>
        <w:t>有权</w:t>
      </w:r>
      <w:r>
        <w:rPr>
          <w:rFonts w:hint="eastAsia" w:ascii="宋体" w:hAnsi="宋体" w:eastAsia="宋体" w:cs="宋体"/>
          <w:color w:val="000000" w:themeColor="text1"/>
          <w:sz w:val="24"/>
          <w:szCs w:val="24"/>
          <w:highlight w:val="none"/>
          <w14:textFill>
            <w14:solidFill>
              <w14:schemeClr w14:val="tx1"/>
            </w14:solidFill>
          </w14:textFill>
        </w:rPr>
        <w:t>解除合同并要求乙方承担</w:t>
      </w:r>
      <w:r>
        <w:rPr>
          <w:rFonts w:hint="eastAsia" w:ascii="宋体" w:hAnsi="宋体" w:eastAsia="宋体" w:cs="宋体"/>
          <w:color w:val="000000" w:themeColor="text1"/>
          <w:sz w:val="24"/>
          <w:szCs w:val="24"/>
          <w:highlight w:val="none"/>
          <w:lang w:eastAsia="zh-CN"/>
          <w14:textFill>
            <w14:solidFill>
              <w14:schemeClr w14:val="tx1"/>
            </w14:solidFill>
          </w14:textFill>
        </w:rPr>
        <w:t>由此给甲方造成的损失</w:t>
      </w:r>
      <w:r>
        <w:rPr>
          <w:rFonts w:hint="eastAsia" w:ascii="宋体" w:hAnsi="宋体" w:eastAsia="宋体" w:cs="宋体"/>
          <w:color w:val="000000" w:themeColor="text1"/>
          <w:sz w:val="24"/>
          <w:szCs w:val="24"/>
          <w:highlight w:val="none"/>
          <w14:textFill>
            <w14:solidFill>
              <w14:schemeClr w14:val="tx1"/>
            </w14:solidFill>
          </w14:textFill>
        </w:rPr>
        <w:t>。</w:t>
      </w:r>
    </w:p>
    <w:p w14:paraId="6AAD80BC">
      <w:pPr>
        <w:pStyle w:val="113"/>
        <w:pageBreakBefore w:val="0"/>
        <w:kinsoku/>
        <w:wordWrap/>
        <w:overflowPunct/>
        <w:topLinePunct w:val="0"/>
        <w:bidi w:val="0"/>
        <w:spacing w:line="5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（3）乙方分立、合并或者变更住所的，应当及时以书面形式告知甲方。乙方没有</w:t>
      </w:r>
      <w:r>
        <w:rPr>
          <w:rFonts w:hint="eastAsia" w:ascii="宋体" w:hAnsi="宋体" w:eastAsia="宋体" w:cs="宋体"/>
          <w:color w:val="000000" w:themeColor="text1"/>
          <w:sz w:val="24"/>
          <w:szCs w:val="24"/>
          <w:lang w:eastAsia="zh-CN"/>
          <w14:textFill>
            <w14:solidFill>
              <w14:schemeClr w14:val="tx1"/>
            </w14:solidFill>
          </w14:textFill>
        </w:rPr>
        <w:t>及时告知</w:t>
      </w:r>
      <w:r>
        <w:rPr>
          <w:rFonts w:hint="eastAsia" w:ascii="宋体" w:hAnsi="宋体" w:eastAsia="宋体" w:cs="宋体"/>
          <w:color w:val="000000" w:themeColor="text1"/>
          <w:sz w:val="24"/>
          <w:szCs w:val="24"/>
          <w14:textFill>
            <w14:solidFill>
              <w14:schemeClr w14:val="tx1"/>
            </w14:solidFill>
          </w14:textFill>
        </w:rPr>
        <w:t>甲方，致使</w:t>
      </w:r>
      <w:r>
        <w:rPr>
          <w:rFonts w:hint="eastAsia" w:ascii="宋体" w:hAnsi="宋体" w:eastAsia="宋体" w:cs="宋体"/>
          <w:color w:val="000000" w:themeColor="text1"/>
          <w:sz w:val="24"/>
          <w:szCs w:val="24"/>
          <w:lang w:eastAsia="zh-CN"/>
          <w14:textFill>
            <w14:solidFill>
              <w14:schemeClr w14:val="tx1"/>
            </w14:solidFill>
          </w14:textFill>
        </w:rPr>
        <w:t>合同</w:t>
      </w:r>
      <w:r>
        <w:rPr>
          <w:rFonts w:hint="eastAsia" w:ascii="宋体" w:hAnsi="宋体" w:eastAsia="宋体" w:cs="宋体"/>
          <w:color w:val="000000" w:themeColor="text1"/>
          <w:sz w:val="24"/>
          <w:szCs w:val="24"/>
          <w14:textFill>
            <w14:solidFill>
              <w14:schemeClr w14:val="tx1"/>
            </w14:solidFill>
          </w14:textFill>
        </w:rPr>
        <w:t>履行发生困难的，甲方可以中止合同履行并要求乙方承担由此给甲方造成的损失。</w:t>
      </w:r>
    </w:p>
    <w:p w14:paraId="4E40B22A">
      <w:pPr>
        <w:pageBreakBefore w:val="0"/>
        <w:kinsoku/>
        <w:wordWrap/>
        <w:overflowPunct/>
        <w:topLinePunct w:val="0"/>
        <w:bidi w:val="0"/>
        <w:snapToGrid w:val="0"/>
        <w:spacing w:line="56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）甲方不得以行政区划调整、政府换届、机构或者职能调整以及相关责任人更替为由中止合同。</w:t>
      </w:r>
    </w:p>
    <w:p w14:paraId="4FA5E0C8">
      <w:pPr>
        <w:pageBreakBefore w:val="0"/>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合同的终止</w:t>
      </w:r>
    </w:p>
    <w:p w14:paraId="25E9050A">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（1）合同因有效期限届满而终止；</w:t>
      </w:r>
    </w:p>
    <w:p w14:paraId="314ADE03">
      <w:pPr>
        <w:pageBreakBefore w:val="0"/>
        <w:kinsoku/>
        <w:wordWrap/>
        <w:overflowPunct/>
        <w:topLinePunct w:val="0"/>
        <w:bidi w:val="0"/>
        <w:snapToGrid w:val="0"/>
        <w:spacing w:line="56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（2）乙方未</w:t>
      </w:r>
      <w:r>
        <w:rPr>
          <w:rFonts w:hint="eastAsia" w:ascii="宋体" w:hAnsi="宋体" w:eastAsia="宋体" w:cs="宋体"/>
          <w:color w:val="000000" w:themeColor="text1"/>
          <w:sz w:val="24"/>
          <w:szCs w:val="24"/>
          <w:highlight w:val="none"/>
          <w:lang w:eastAsia="zh-CN"/>
          <w14:textFill>
            <w14:solidFill>
              <w14:schemeClr w14:val="tx1"/>
            </w14:solidFill>
          </w14:textFill>
        </w:rPr>
        <w:t>按</w:t>
      </w:r>
      <w:r>
        <w:rPr>
          <w:rFonts w:hint="eastAsia" w:ascii="宋体" w:hAnsi="宋体" w:eastAsia="宋体" w:cs="宋体"/>
          <w:color w:val="000000" w:themeColor="text1"/>
          <w:sz w:val="24"/>
          <w:szCs w:val="24"/>
          <w:highlight w:val="none"/>
          <w14:textFill>
            <w14:solidFill>
              <w14:schemeClr w14:val="tx1"/>
            </w14:solidFill>
          </w14:textFill>
        </w:rPr>
        <w:t>合同约定履行，构成根本性违约的，甲方有权终止合同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并追究乙方的违约责</w:t>
      </w:r>
      <w:r>
        <w:rPr>
          <w:rFonts w:hint="eastAsia" w:ascii="宋体" w:hAnsi="宋体" w:eastAsia="宋体" w:cs="宋体"/>
          <w:color w:val="000000" w:themeColor="text1"/>
          <w:sz w:val="24"/>
          <w:szCs w:val="24"/>
          <w:lang w:val="en-US" w:eastAsia="zh-CN"/>
          <w14:textFill>
            <w14:solidFill>
              <w14:schemeClr w14:val="tx1"/>
            </w14:solidFill>
          </w14:textFill>
        </w:rPr>
        <w:t>任</w:t>
      </w:r>
      <w:r>
        <w:rPr>
          <w:rFonts w:hint="eastAsia" w:ascii="宋体" w:hAnsi="宋体" w:eastAsia="宋体" w:cs="宋体"/>
          <w:color w:val="000000" w:themeColor="text1"/>
          <w:sz w:val="24"/>
          <w:szCs w:val="24"/>
          <w:highlight w:val="none"/>
          <w14:textFill>
            <w14:solidFill>
              <w14:schemeClr w14:val="tx1"/>
            </w14:solidFill>
          </w14:textFill>
        </w:rPr>
        <w:t>。</w:t>
      </w:r>
    </w:p>
    <w:p w14:paraId="27F369FA">
      <w:pPr>
        <w:pStyle w:val="113"/>
        <w:pageBreakBefore w:val="0"/>
        <w:kinsoku/>
        <w:wordWrap/>
        <w:overflowPunct/>
        <w:topLinePunct w:val="0"/>
        <w:bidi w:val="0"/>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16.4 </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涉及国家利益、社会公共利益的情形</w:t>
      </w:r>
    </w:p>
    <w:p w14:paraId="6A3050BE">
      <w:pPr>
        <w:pStyle w:val="113"/>
        <w:pageBreakBefore w:val="0"/>
        <w:kinsoku/>
        <w:wordWrap/>
        <w:overflowPunct/>
        <w:topLinePunct w:val="0"/>
        <w:bidi w:val="0"/>
        <w:spacing w:line="5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政府采购合同继续履行将损害国家利益和社会公共利益的，双方当事人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应当变更、</w:t>
      </w:r>
      <w:r>
        <w:rPr>
          <w:rFonts w:hint="eastAsia" w:ascii="宋体" w:hAnsi="宋体" w:eastAsia="宋体" w:cs="宋体"/>
          <w:color w:val="000000" w:themeColor="text1"/>
          <w:sz w:val="24"/>
          <w:szCs w:val="24"/>
          <w14:textFill>
            <w14:solidFill>
              <w14:schemeClr w14:val="tx1"/>
            </w14:solidFill>
          </w14:textFill>
        </w:rPr>
        <w:t>中止</w:t>
      </w:r>
      <w:r>
        <w:rPr>
          <w:rFonts w:hint="eastAsia" w:ascii="宋体" w:hAnsi="宋体" w:eastAsia="宋体" w:cs="宋体"/>
          <w:color w:val="000000" w:themeColor="text1"/>
          <w:sz w:val="24"/>
          <w:szCs w:val="24"/>
          <w:lang w:eastAsia="zh-CN"/>
          <w14:textFill>
            <w14:solidFill>
              <w14:schemeClr w14:val="tx1"/>
            </w14:solidFill>
          </w14:textFill>
        </w:rPr>
        <w:t>或者终止</w:t>
      </w:r>
      <w:r>
        <w:rPr>
          <w:rFonts w:hint="eastAsia" w:ascii="宋体" w:hAnsi="宋体" w:eastAsia="宋体" w:cs="宋体"/>
          <w:color w:val="000000" w:themeColor="text1"/>
          <w:sz w:val="24"/>
          <w:szCs w:val="24"/>
          <w14:textFill>
            <w14:solidFill>
              <w14:schemeClr w14:val="tx1"/>
            </w14:solidFill>
          </w14:textFill>
        </w:rPr>
        <w:t>合同。有过错的一方应当承担赔偿责任，双方都有过错的，各自承担相应的责任。</w:t>
      </w:r>
    </w:p>
    <w:p w14:paraId="55597EDB">
      <w:pPr>
        <w:pageBreakBefore w:val="0"/>
        <w:kinsoku/>
        <w:wordWrap/>
        <w:overflowPunct/>
        <w:topLinePunct w:val="0"/>
        <w:autoSpaceDE w:val="0"/>
        <w:autoSpaceDN w:val="0"/>
        <w:bidi w:val="0"/>
        <w:adjustRightInd w:val="0"/>
        <w:snapToGrid w:val="0"/>
        <w:spacing w:before="0" w:line="560" w:lineRule="exact"/>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合同分包</w:t>
      </w:r>
    </w:p>
    <w:p w14:paraId="13B5EFB4">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乙方不得</w:t>
      </w:r>
      <w:r>
        <w:rPr>
          <w:rFonts w:hint="eastAsia" w:ascii="宋体" w:hAnsi="宋体" w:eastAsia="宋体" w:cs="宋体"/>
          <w:color w:val="000000" w:themeColor="text1"/>
          <w:sz w:val="24"/>
          <w:szCs w:val="24"/>
          <w:highlight w:val="none"/>
          <w:lang w:eastAsia="zh-CN"/>
          <w14:textFill>
            <w14:solidFill>
              <w14:schemeClr w14:val="tx1"/>
            </w14:solidFill>
          </w14:textFill>
        </w:rPr>
        <w:t>将合同转包给其他供应商。涉及合同分包的，乙方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应</w:t>
      </w:r>
      <w:r>
        <w:rPr>
          <w:rFonts w:hint="eastAsia" w:ascii="宋体" w:hAnsi="宋体" w:eastAsia="宋体" w:cs="宋体"/>
          <w:color w:val="000000" w:themeColor="text1"/>
          <w:sz w:val="24"/>
          <w:szCs w:val="24"/>
          <w:highlight w:val="none"/>
          <w:lang w:eastAsia="zh-CN"/>
          <w14:textFill>
            <w14:solidFill>
              <w14:schemeClr w14:val="tx1"/>
            </w14:solidFill>
          </w14:textFill>
        </w:rPr>
        <w:t>根据采购文件和投标（响应）文件规定进行</w:t>
      </w:r>
      <w:r>
        <w:rPr>
          <w:rFonts w:hint="eastAsia" w:ascii="宋体" w:hAnsi="宋体" w:eastAsia="宋体" w:cs="宋体"/>
          <w:color w:val="000000" w:themeColor="text1"/>
          <w:sz w:val="24"/>
          <w:szCs w:val="24"/>
          <w:highlight w:val="none"/>
          <w14:textFill>
            <w14:solidFill>
              <w14:schemeClr w14:val="tx1"/>
            </w14:solidFill>
          </w14:textFill>
        </w:rPr>
        <w:t>合同分包。</w:t>
      </w:r>
    </w:p>
    <w:p w14:paraId="4CB751B3">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乙方执行政府采购政策向中小企业依法分包的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乙方应当按采购文件</w:t>
      </w:r>
      <w:r>
        <w:rPr>
          <w:rFonts w:hint="eastAsia" w:ascii="宋体" w:hAnsi="宋体" w:eastAsia="宋体" w:cs="宋体"/>
          <w:color w:val="000000" w:themeColor="text1"/>
          <w:sz w:val="24"/>
          <w:szCs w:val="24"/>
          <w:highlight w:val="none"/>
          <w:lang w:eastAsia="zh-CN"/>
          <w14:textFill>
            <w14:solidFill>
              <w14:schemeClr w14:val="tx1"/>
            </w14:solidFill>
          </w14:textFill>
        </w:rPr>
        <w:t>和</w:t>
      </w:r>
      <w:r>
        <w:rPr>
          <w:rFonts w:hint="eastAsia" w:ascii="宋体" w:hAnsi="宋体" w:eastAsia="宋体" w:cs="宋体"/>
          <w:color w:val="000000" w:themeColor="text1"/>
          <w:sz w:val="24"/>
          <w:szCs w:val="24"/>
          <w:highlight w:val="none"/>
          <w14:textFill>
            <w14:solidFill>
              <w14:schemeClr w14:val="tx1"/>
            </w14:solidFill>
          </w14:textFill>
        </w:rPr>
        <w:t>投标（响应）文件签订分包</w:t>
      </w:r>
      <w:r>
        <w:rPr>
          <w:rFonts w:hint="eastAsia" w:ascii="宋体" w:hAnsi="宋体" w:eastAsia="宋体" w:cs="宋体"/>
          <w:color w:val="000000" w:themeColor="text1"/>
          <w:sz w:val="24"/>
          <w:szCs w:val="24"/>
          <w:highlight w:val="none"/>
          <w:lang w:eastAsia="zh-CN"/>
          <w14:textFill>
            <w14:solidFill>
              <w14:schemeClr w14:val="tx1"/>
            </w14:solidFill>
          </w14:textFill>
        </w:rPr>
        <w:t>意向</w:t>
      </w:r>
      <w:r>
        <w:rPr>
          <w:rFonts w:hint="eastAsia" w:ascii="宋体" w:hAnsi="宋体" w:eastAsia="宋体" w:cs="宋体"/>
          <w:color w:val="000000" w:themeColor="text1"/>
          <w:sz w:val="24"/>
          <w:szCs w:val="24"/>
          <w:highlight w:val="none"/>
          <w14:textFill>
            <w14:solidFill>
              <w14:schemeClr w14:val="tx1"/>
            </w14:solidFill>
          </w14:textFill>
        </w:rPr>
        <w:t>协议，分包</w:t>
      </w:r>
      <w:r>
        <w:rPr>
          <w:rFonts w:hint="eastAsia" w:ascii="宋体" w:hAnsi="宋体" w:eastAsia="宋体" w:cs="宋体"/>
          <w:color w:val="000000" w:themeColor="text1"/>
          <w:sz w:val="24"/>
          <w:szCs w:val="24"/>
          <w:highlight w:val="none"/>
          <w:lang w:eastAsia="zh-CN"/>
          <w14:textFill>
            <w14:solidFill>
              <w14:schemeClr w14:val="tx1"/>
            </w14:solidFill>
          </w14:textFill>
        </w:rPr>
        <w:t>意向</w:t>
      </w:r>
      <w:r>
        <w:rPr>
          <w:rFonts w:hint="eastAsia" w:ascii="宋体" w:hAnsi="宋体" w:eastAsia="宋体" w:cs="宋体"/>
          <w:color w:val="000000" w:themeColor="text1"/>
          <w:sz w:val="24"/>
          <w:szCs w:val="24"/>
          <w:highlight w:val="none"/>
          <w14:textFill>
            <w14:solidFill>
              <w14:schemeClr w14:val="tx1"/>
            </w14:solidFill>
          </w14:textFill>
        </w:rPr>
        <w:t>协议属于本合同组成部分。</w:t>
      </w:r>
    </w:p>
    <w:p w14:paraId="322752B9">
      <w:pPr>
        <w:pageBreakBefore w:val="0"/>
        <w:kinsoku/>
        <w:wordWrap/>
        <w:overflowPunct/>
        <w:topLinePunct w:val="0"/>
        <w:autoSpaceDE w:val="0"/>
        <w:autoSpaceDN w:val="0"/>
        <w:bidi w:val="0"/>
        <w:adjustRightInd w:val="0"/>
        <w:snapToGrid w:val="0"/>
        <w:spacing w:before="0" w:line="560" w:lineRule="exact"/>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不可抗力</w:t>
      </w:r>
    </w:p>
    <w:p w14:paraId="7F6A4BAE">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.1 不可抗力是指合同双方不能预见、不能避免且不能克服的客观情况。</w:t>
      </w:r>
    </w:p>
    <w:p w14:paraId="67E001A1">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.2 任何一方对由于不可抗力造成的部分或全部不能履行合同不承担违约责任。但迟延履行后发生不可抗力的，不能免除责任。</w:t>
      </w:r>
    </w:p>
    <w:p w14:paraId="4FD7A402">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.3 遇有不可抗力的一方，应及时将事件情况以书面形式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告</w:t>
      </w:r>
      <w:r>
        <w:rPr>
          <w:rFonts w:hint="eastAsia" w:ascii="宋体" w:hAnsi="宋体" w:eastAsia="宋体" w:cs="宋体"/>
          <w:color w:val="000000" w:themeColor="text1"/>
          <w:sz w:val="24"/>
          <w:szCs w:val="24"/>
          <w:highlight w:val="none"/>
          <w14:textFill>
            <w14:solidFill>
              <w14:schemeClr w14:val="tx1"/>
            </w14:solidFill>
          </w14:textFill>
        </w:rPr>
        <w:t>知另一方，并在事件发生后及时向另一方提交合同不能履行或部分不能履行或需要延期履行</w:t>
      </w:r>
      <w:r>
        <w:rPr>
          <w:rFonts w:hint="eastAsia" w:ascii="宋体" w:hAnsi="宋体" w:eastAsia="宋体" w:cs="宋体"/>
          <w:color w:val="000000" w:themeColor="text1"/>
          <w:sz w:val="24"/>
          <w:szCs w:val="24"/>
          <w:highlight w:val="none"/>
          <w:lang w:eastAsia="zh-CN"/>
          <w14:textFill>
            <w14:solidFill>
              <w14:schemeClr w14:val="tx1"/>
            </w14:solidFill>
          </w14:textFill>
        </w:rPr>
        <w:t>的详细</w:t>
      </w:r>
      <w:r>
        <w:rPr>
          <w:rFonts w:hint="eastAsia" w:ascii="宋体" w:hAnsi="宋体" w:eastAsia="宋体" w:cs="宋体"/>
          <w:color w:val="000000" w:themeColor="text1"/>
          <w:sz w:val="24"/>
          <w:szCs w:val="24"/>
          <w:highlight w:val="none"/>
          <w14:textFill>
            <w14:solidFill>
              <w14:schemeClr w14:val="tx1"/>
            </w14:solidFill>
          </w14:textFill>
        </w:rPr>
        <w:t>报告</w:t>
      </w:r>
      <w:r>
        <w:rPr>
          <w:rFonts w:hint="eastAsia" w:ascii="宋体" w:hAnsi="宋体" w:eastAsia="宋体" w:cs="宋体"/>
          <w:color w:val="000000" w:themeColor="text1"/>
          <w:sz w:val="24"/>
          <w:szCs w:val="24"/>
          <w:highlight w:val="none"/>
          <w:lang w:eastAsia="zh-CN"/>
          <w14:textFill>
            <w14:solidFill>
              <w14:schemeClr w14:val="tx1"/>
            </w14:solidFill>
          </w14:textFill>
        </w:rPr>
        <w:t>，以</w:t>
      </w:r>
      <w:r>
        <w:rPr>
          <w:rFonts w:hint="eastAsia" w:ascii="宋体" w:hAnsi="宋体" w:eastAsia="宋体" w:cs="宋体"/>
          <w:color w:val="000000" w:themeColor="text1"/>
          <w:sz w:val="24"/>
          <w:szCs w:val="24"/>
          <w:highlight w:val="none"/>
          <w:lang w:val="en-US" w:eastAsia="zh-CN"/>
          <w14:textFill>
            <w14:solidFill>
              <w14:schemeClr w14:val="tx1"/>
            </w14:solidFill>
          </w14:textFill>
        </w:rPr>
        <w:t>及证明不可抗力发生及其持续时间的证据</w:t>
      </w:r>
      <w:r>
        <w:rPr>
          <w:rFonts w:hint="eastAsia" w:ascii="宋体" w:hAnsi="宋体" w:eastAsia="宋体" w:cs="宋体"/>
          <w:color w:val="000000" w:themeColor="text1"/>
          <w:sz w:val="24"/>
          <w:szCs w:val="24"/>
          <w:highlight w:val="none"/>
          <w14:textFill>
            <w14:solidFill>
              <w14:schemeClr w14:val="tx1"/>
            </w14:solidFill>
          </w14:textFill>
        </w:rPr>
        <w:t>。</w:t>
      </w:r>
    </w:p>
    <w:p w14:paraId="1CD531D7">
      <w:pPr>
        <w:pageBreakBefore w:val="0"/>
        <w:kinsoku/>
        <w:wordWrap/>
        <w:overflowPunct/>
        <w:topLinePunct w:val="0"/>
        <w:autoSpaceDE w:val="0"/>
        <w:autoSpaceDN w:val="0"/>
        <w:bidi w:val="0"/>
        <w:adjustRightInd w:val="0"/>
        <w:snapToGrid w:val="0"/>
        <w:spacing w:before="0" w:line="560" w:lineRule="exact"/>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解决争议的方法</w:t>
      </w:r>
    </w:p>
    <w:p w14:paraId="6B37DECA">
      <w:pPr>
        <w:pStyle w:val="113"/>
        <w:pageBreakBefore w:val="0"/>
        <w:kinsoku/>
        <w:wordWrap/>
        <w:overflowPunct/>
        <w:topLinePunct w:val="0"/>
        <w:bidi w:val="0"/>
        <w:spacing w:line="5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t>.1 因本合同及合同有关事项发生的争议，由</w:t>
      </w:r>
      <w:r>
        <w:rPr>
          <w:rFonts w:hint="eastAsia" w:ascii="宋体" w:hAnsi="宋体" w:eastAsia="宋体" w:cs="宋体"/>
          <w:color w:val="000000" w:themeColor="text1"/>
          <w:sz w:val="24"/>
          <w:szCs w:val="24"/>
          <w:lang w:eastAsia="zh-CN"/>
          <w14:textFill>
            <w14:solidFill>
              <w14:schemeClr w14:val="tx1"/>
            </w14:solidFill>
          </w14:textFill>
        </w:rPr>
        <w:t>甲乙双</w:t>
      </w:r>
      <w:r>
        <w:rPr>
          <w:rFonts w:hint="eastAsia" w:ascii="宋体" w:hAnsi="宋体" w:eastAsia="宋体" w:cs="宋体"/>
          <w:color w:val="000000" w:themeColor="text1"/>
          <w:sz w:val="24"/>
          <w:szCs w:val="24"/>
          <w14:textFill>
            <w14:solidFill>
              <w14:schemeClr w14:val="tx1"/>
            </w14:solidFill>
          </w14:textFill>
        </w:rPr>
        <w:t>方友好协商解决。协商不成时，可以</w:t>
      </w:r>
      <w:r>
        <w:rPr>
          <w:rFonts w:hint="eastAsia" w:ascii="宋体" w:hAnsi="宋体" w:eastAsia="宋体" w:cs="宋体"/>
          <w:color w:val="000000" w:themeColor="text1"/>
          <w:sz w:val="24"/>
          <w:szCs w:val="24"/>
          <w:lang w:eastAsia="zh-CN"/>
          <w14:textFill>
            <w14:solidFill>
              <w14:schemeClr w14:val="tx1"/>
            </w14:solidFill>
          </w14:textFill>
        </w:rPr>
        <w:t>向有关组织申请</w:t>
      </w:r>
      <w:r>
        <w:rPr>
          <w:rFonts w:hint="eastAsia" w:ascii="宋体" w:hAnsi="宋体" w:eastAsia="宋体" w:cs="宋体"/>
          <w:color w:val="000000" w:themeColor="text1"/>
          <w:sz w:val="24"/>
          <w:szCs w:val="24"/>
          <w14:textFill>
            <w14:solidFill>
              <w14:schemeClr w14:val="tx1"/>
            </w14:solidFill>
          </w14:textFill>
        </w:rPr>
        <w:t>调解。合同一方或</w:t>
      </w:r>
      <w:r>
        <w:rPr>
          <w:rFonts w:hint="eastAsia" w:ascii="宋体" w:hAnsi="宋体" w:eastAsia="宋体" w:cs="宋体"/>
          <w:color w:val="000000" w:themeColor="text1"/>
          <w:sz w:val="24"/>
          <w:szCs w:val="24"/>
          <w:lang w:eastAsia="zh-CN"/>
          <w14:textFill>
            <w14:solidFill>
              <w14:schemeClr w14:val="tx1"/>
            </w14:solidFill>
          </w14:textFill>
        </w:rPr>
        <w:t>双</w:t>
      </w:r>
      <w:r>
        <w:rPr>
          <w:rFonts w:hint="eastAsia" w:ascii="宋体" w:hAnsi="宋体" w:eastAsia="宋体" w:cs="宋体"/>
          <w:color w:val="000000" w:themeColor="text1"/>
          <w:sz w:val="24"/>
          <w:szCs w:val="24"/>
          <w14:textFill>
            <w14:solidFill>
              <w14:schemeClr w14:val="tx1"/>
            </w14:solidFill>
          </w14:textFill>
        </w:rPr>
        <w:t>方不愿调解或调解不成的，可以通过仲裁或诉讼的方式解决争议。</w:t>
      </w:r>
    </w:p>
    <w:p w14:paraId="28A75799">
      <w:pPr>
        <w:pStyle w:val="113"/>
        <w:pageBreakBefore w:val="0"/>
        <w:kinsoku/>
        <w:wordWrap/>
        <w:overflowPunct/>
        <w:topLinePunct w:val="0"/>
        <w:bidi w:val="0"/>
        <w:spacing w:line="5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t>.2 选择仲裁的，应在</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中明确仲裁机构及仲裁地；通过诉讼方式解决的，可以在</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中进一步约定选择与争议有实际联系的地点的人民法院管辖，但管辖法院的约定不得违反级别管辖和专属管辖的规定。</w:t>
      </w:r>
    </w:p>
    <w:p w14:paraId="45CC7C72">
      <w:pPr>
        <w:pStyle w:val="113"/>
        <w:pageBreakBefore w:val="0"/>
        <w:kinsoku/>
        <w:wordWrap/>
        <w:overflowPunct/>
        <w:topLinePunct w:val="0"/>
        <w:bidi w:val="0"/>
        <w:spacing w:line="5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t>.3 如</w:t>
      </w:r>
      <w:r>
        <w:rPr>
          <w:rFonts w:hint="eastAsia" w:ascii="宋体" w:hAnsi="宋体" w:eastAsia="宋体" w:cs="宋体"/>
          <w:color w:val="000000" w:themeColor="text1"/>
          <w:sz w:val="24"/>
          <w:szCs w:val="24"/>
          <w:lang w:eastAsia="zh-CN"/>
          <w14:textFill>
            <w14:solidFill>
              <w14:schemeClr w14:val="tx1"/>
            </w14:solidFill>
          </w14:textFill>
        </w:rPr>
        <w:t>甲乙双方</w:t>
      </w:r>
      <w:r>
        <w:rPr>
          <w:rFonts w:hint="eastAsia" w:ascii="宋体" w:hAnsi="宋体" w:eastAsia="宋体" w:cs="宋体"/>
          <w:color w:val="000000" w:themeColor="text1"/>
          <w:sz w:val="24"/>
          <w:szCs w:val="24"/>
          <w14:textFill>
            <w14:solidFill>
              <w14:schemeClr w14:val="tx1"/>
            </w14:solidFill>
          </w14:textFill>
        </w:rPr>
        <w:t>有争议的事项不影响合同其他部分的履行，在争议解决期间，合同其他部分应</w:t>
      </w:r>
      <w:r>
        <w:rPr>
          <w:rFonts w:hint="eastAsia" w:ascii="宋体" w:hAnsi="宋体" w:eastAsia="宋体" w:cs="宋体"/>
          <w:color w:val="000000" w:themeColor="text1"/>
          <w:sz w:val="24"/>
          <w:szCs w:val="24"/>
          <w:lang w:eastAsia="zh-CN"/>
          <w14:textFill>
            <w14:solidFill>
              <w14:schemeClr w14:val="tx1"/>
            </w14:solidFill>
          </w14:textFill>
        </w:rPr>
        <w:t>当</w:t>
      </w:r>
      <w:r>
        <w:rPr>
          <w:rFonts w:hint="eastAsia" w:ascii="宋体" w:hAnsi="宋体" w:eastAsia="宋体" w:cs="宋体"/>
          <w:color w:val="000000" w:themeColor="text1"/>
          <w:sz w:val="24"/>
          <w:szCs w:val="24"/>
          <w14:textFill>
            <w14:solidFill>
              <w14:schemeClr w14:val="tx1"/>
            </w14:solidFill>
          </w14:textFill>
        </w:rPr>
        <w:t>继续履行。</w:t>
      </w:r>
    </w:p>
    <w:p w14:paraId="7678841B">
      <w:pPr>
        <w:pageBreakBefore w:val="0"/>
        <w:kinsoku/>
        <w:wordWrap/>
        <w:overflowPunct/>
        <w:topLinePunct w:val="0"/>
        <w:autoSpaceDE w:val="0"/>
        <w:autoSpaceDN w:val="0"/>
        <w:bidi w:val="0"/>
        <w:adjustRightInd w:val="0"/>
        <w:snapToGrid w:val="0"/>
        <w:spacing w:before="0" w:line="56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政府采购政策</w:t>
      </w:r>
    </w:p>
    <w:p w14:paraId="43D8813D">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20.1 </w:t>
      </w:r>
      <w:r>
        <w:rPr>
          <w:rFonts w:hint="eastAsia" w:ascii="宋体" w:hAnsi="宋体" w:eastAsia="宋体" w:cs="宋体"/>
          <w:color w:val="000000" w:themeColor="text1"/>
          <w:sz w:val="24"/>
          <w:szCs w:val="24"/>
          <w:lang w:val="en-GB"/>
          <w14:textFill>
            <w14:solidFill>
              <w14:schemeClr w14:val="tx1"/>
            </w14:solidFill>
          </w14:textFill>
        </w:rPr>
        <w:t>本合同应当按照规定执行政府采购政策。</w:t>
      </w:r>
    </w:p>
    <w:p w14:paraId="2CF3A5CC">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 xml:space="preserve"> 本合同依法执行政府采购政策的方式和内容，属于合同履约验收的范围。</w:t>
      </w:r>
      <w:r>
        <w:rPr>
          <w:rFonts w:hint="eastAsia" w:ascii="宋体" w:hAnsi="宋体" w:eastAsia="宋体" w:cs="宋体"/>
          <w:color w:val="000000" w:themeColor="text1"/>
          <w:sz w:val="24"/>
          <w:szCs w:val="24"/>
          <w:lang w:eastAsia="zh-CN"/>
          <w14:textFill>
            <w14:solidFill>
              <w14:schemeClr w14:val="tx1"/>
            </w14:solidFill>
          </w14:textFill>
        </w:rPr>
        <w:t>甲乙双方</w:t>
      </w:r>
      <w:r>
        <w:rPr>
          <w:rFonts w:hint="eastAsia" w:ascii="宋体" w:hAnsi="宋体" w:eastAsia="宋体" w:cs="宋体"/>
          <w:color w:val="000000" w:themeColor="text1"/>
          <w:sz w:val="24"/>
          <w:szCs w:val="24"/>
          <w:lang w:val="en-GB"/>
          <w14:textFill>
            <w14:solidFill>
              <w14:schemeClr w14:val="tx1"/>
            </w14:solidFill>
          </w14:textFill>
        </w:rPr>
        <w:t>未按规定要求执行政府采购政策造成损失的</w:t>
      </w:r>
      <w:r>
        <w:rPr>
          <w:rFonts w:hint="eastAsia" w:ascii="宋体" w:hAnsi="宋体" w:eastAsia="宋体" w:cs="宋体"/>
          <w:color w:val="000000" w:themeColor="text1"/>
          <w:sz w:val="24"/>
          <w:szCs w:val="24"/>
          <w:highlight w:val="none"/>
          <w14:textFill>
            <w14:solidFill>
              <w14:schemeClr w14:val="tx1"/>
            </w14:solidFill>
          </w14:textFill>
        </w:rPr>
        <w:t>，有过错的一方应当承担赔偿责任，双方都有过错的，各自承担相应的责任。</w:t>
      </w:r>
    </w:p>
    <w:p w14:paraId="4DFE30BA">
      <w:pPr>
        <w:pStyle w:val="11"/>
        <w:pageBreakBefore w:val="0"/>
        <w:kinsoku/>
        <w:wordWrap/>
        <w:overflowPunct/>
        <w:topLinePunct w:val="0"/>
        <w:bidi w:val="0"/>
        <w:spacing w:after="0" w:line="5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 对于</w:t>
      </w:r>
      <w:r>
        <w:rPr>
          <w:rFonts w:hint="eastAsia" w:ascii="宋体" w:hAnsi="宋体" w:eastAsia="宋体" w:cs="宋体"/>
          <w:color w:val="000000" w:themeColor="text1"/>
          <w:sz w:val="24"/>
          <w:szCs w:val="24"/>
          <w:highlight w:val="none"/>
          <w:lang w:eastAsia="zh-CN"/>
          <w14:textFill>
            <w14:solidFill>
              <w14:schemeClr w14:val="tx1"/>
            </w14:solidFill>
          </w14:textFill>
        </w:rPr>
        <w:t>为落实中小企业支持政策，</w:t>
      </w:r>
      <w:r>
        <w:rPr>
          <w:rFonts w:hint="eastAsia" w:ascii="宋体" w:hAnsi="宋体" w:eastAsia="宋体" w:cs="宋体"/>
          <w:color w:val="000000" w:themeColor="text1"/>
          <w:sz w:val="24"/>
          <w:szCs w:val="24"/>
          <w:highlight w:val="none"/>
          <w14:textFill>
            <w14:solidFill>
              <w14:schemeClr w14:val="tx1"/>
            </w14:solidFill>
          </w14:textFill>
        </w:rPr>
        <w:t>通过采购项目</w:t>
      </w:r>
      <w:r>
        <w:rPr>
          <w:rFonts w:hint="eastAsia" w:ascii="宋体" w:hAnsi="宋体" w:eastAsia="宋体" w:cs="宋体"/>
          <w:color w:val="000000" w:themeColor="text1"/>
          <w:sz w:val="24"/>
          <w:szCs w:val="24"/>
          <w:highlight w:val="none"/>
          <w:lang w:eastAsia="zh-CN"/>
          <w14:textFill>
            <w14:solidFill>
              <w14:schemeClr w14:val="tx1"/>
            </w14:solidFill>
          </w14:textFill>
        </w:rPr>
        <w:t>整体</w:t>
      </w:r>
      <w:r>
        <w:rPr>
          <w:rFonts w:hint="eastAsia" w:ascii="宋体" w:hAnsi="宋体" w:eastAsia="宋体" w:cs="宋体"/>
          <w:color w:val="000000" w:themeColor="text1"/>
          <w:sz w:val="24"/>
          <w:szCs w:val="24"/>
          <w:highlight w:val="none"/>
          <w14:textFill>
            <w14:solidFill>
              <w14:schemeClr w14:val="tx1"/>
            </w14:solidFill>
          </w14:textFill>
        </w:rPr>
        <w:t>预留、</w:t>
      </w:r>
      <w:r>
        <w:rPr>
          <w:rFonts w:hint="eastAsia" w:ascii="宋体" w:hAnsi="宋体" w:eastAsia="宋体" w:cs="宋体"/>
          <w:color w:val="000000" w:themeColor="text1"/>
          <w:sz w:val="24"/>
          <w:szCs w:val="24"/>
          <w:highlight w:val="none"/>
          <w:lang w:eastAsia="zh-CN"/>
          <w14:textFill>
            <w14:solidFill>
              <w14:schemeClr w14:val="tx1"/>
            </w14:solidFill>
          </w14:textFill>
        </w:rPr>
        <w:t>设置</w:t>
      </w:r>
      <w:r>
        <w:rPr>
          <w:rFonts w:hint="eastAsia" w:ascii="宋体" w:hAnsi="宋体" w:eastAsia="宋体" w:cs="宋体"/>
          <w:color w:val="000000" w:themeColor="text1"/>
          <w:sz w:val="24"/>
          <w:szCs w:val="24"/>
          <w:highlight w:val="none"/>
          <w14:textFill>
            <w14:solidFill>
              <w14:schemeClr w14:val="tx1"/>
            </w14:solidFill>
          </w14:textFill>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117557">
      <w:pPr>
        <w:pageBreakBefore w:val="0"/>
        <w:kinsoku/>
        <w:wordWrap/>
        <w:overflowPunct/>
        <w:topLinePunct w:val="0"/>
        <w:autoSpaceDE w:val="0"/>
        <w:autoSpaceDN w:val="0"/>
        <w:bidi w:val="0"/>
        <w:adjustRightInd w:val="0"/>
        <w:snapToGrid w:val="0"/>
        <w:spacing w:before="0" w:line="560" w:lineRule="exact"/>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w:t>
      </w:r>
      <w:r>
        <w:rPr>
          <w:rFonts w:hint="eastAsia" w:ascii="宋体" w:hAnsi="宋体" w:eastAsia="宋体" w:cs="宋体"/>
          <w:b/>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法律适用</w:t>
      </w:r>
    </w:p>
    <w:p w14:paraId="663DD76F">
      <w:pPr>
        <w:pStyle w:val="113"/>
        <w:pageBreakBefore w:val="0"/>
        <w:kinsoku/>
        <w:wordWrap/>
        <w:overflowPunct/>
        <w:topLinePunct w:val="0"/>
        <w:bidi w:val="0"/>
        <w:spacing w:line="5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.1 本合同的订立、生效、解释、履行及与本合同有关的争议解决，均适用法律、行政法规。</w:t>
      </w:r>
    </w:p>
    <w:p w14:paraId="15B89813">
      <w:pPr>
        <w:pStyle w:val="113"/>
        <w:pageBreakBefore w:val="0"/>
        <w:kinsoku/>
        <w:wordWrap/>
        <w:overflowPunct/>
        <w:topLinePunct w:val="0"/>
        <w:bidi w:val="0"/>
        <w:spacing w:line="5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.2 本合同条款与法律、行政法规的强制性规定不一致的，双方当事人应按照法律、行政法规的强制性规定修改本合同的相关条款。</w:t>
      </w:r>
    </w:p>
    <w:p w14:paraId="49390193">
      <w:pPr>
        <w:pageBreakBefore w:val="0"/>
        <w:numPr>
          <w:ilvl w:val="0"/>
          <w:numId w:val="0"/>
        </w:numPr>
        <w:kinsoku/>
        <w:wordWrap/>
        <w:overflowPunct/>
        <w:topLinePunct w:val="0"/>
        <w:autoSpaceDE w:val="0"/>
        <w:autoSpaceDN w:val="0"/>
        <w:bidi w:val="0"/>
        <w:adjustRightInd w:val="0"/>
        <w:snapToGrid w:val="0"/>
        <w:spacing w:before="0" w:line="560" w:lineRule="exact"/>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22. </w:t>
      </w:r>
      <w:r>
        <w:rPr>
          <w:rFonts w:hint="eastAsia" w:ascii="宋体" w:hAnsi="宋体" w:eastAsia="宋体" w:cs="宋体"/>
          <w:b/>
          <w:color w:val="000000" w:themeColor="text1"/>
          <w:sz w:val="24"/>
          <w:szCs w:val="24"/>
          <w:highlight w:val="none"/>
          <w14:textFill>
            <w14:solidFill>
              <w14:schemeClr w14:val="tx1"/>
            </w14:solidFill>
          </w14:textFill>
        </w:rPr>
        <w:t>通知</w:t>
      </w:r>
    </w:p>
    <w:p w14:paraId="08F13B51">
      <w:pPr>
        <w:pStyle w:val="113"/>
        <w:pageBreakBefore w:val="0"/>
        <w:kinsoku/>
        <w:wordWrap/>
        <w:overflowPunct/>
        <w:topLinePunct w:val="0"/>
        <w:bidi w:val="0"/>
        <w:spacing w:line="5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本合同任何一方向对方发出的通知、信件、数据电文等，应当发送至本合同第一部分《政府采购合同协议书》所约定的通讯地址、联系人、联系电话或电子邮箱。</w:t>
      </w:r>
    </w:p>
    <w:p w14:paraId="23DC6B7F">
      <w:pPr>
        <w:pStyle w:val="113"/>
        <w:pageBreakBefore w:val="0"/>
        <w:kinsoku/>
        <w:wordWrap/>
        <w:overflowPunct/>
        <w:topLinePunct w:val="0"/>
        <w:bidi w:val="0"/>
        <w:spacing w:line="560" w:lineRule="exact"/>
        <w:ind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一方当事人变更名称、</w:t>
      </w:r>
      <w:r>
        <w:rPr>
          <w:rFonts w:hint="eastAsia" w:ascii="宋体" w:hAnsi="宋体" w:eastAsia="宋体" w:cs="宋体"/>
          <w:color w:val="000000" w:themeColor="text1"/>
          <w:sz w:val="24"/>
          <w:szCs w:val="24"/>
          <w:lang w:eastAsia="zh-CN"/>
          <w14:textFill>
            <w14:solidFill>
              <w14:schemeClr w14:val="tx1"/>
            </w14:solidFill>
          </w14:textFill>
        </w:rPr>
        <w:t>住所</w:t>
      </w:r>
      <w:r>
        <w:rPr>
          <w:rFonts w:hint="eastAsia" w:ascii="宋体" w:hAnsi="宋体" w:eastAsia="宋体" w:cs="宋体"/>
          <w:color w:val="000000" w:themeColor="text1"/>
          <w:sz w:val="24"/>
          <w:szCs w:val="24"/>
          <w14:textFill>
            <w14:solidFill>
              <w14:schemeClr w14:val="tx1"/>
            </w14:solidFill>
          </w14:textFill>
        </w:rPr>
        <w:t>、联系人、联系电话或电子邮箱</w:t>
      </w:r>
      <w:r>
        <w:rPr>
          <w:rFonts w:hint="eastAsia" w:ascii="宋体" w:hAnsi="宋体" w:eastAsia="宋体" w:cs="宋体"/>
          <w:color w:val="000000" w:themeColor="text1"/>
          <w:sz w:val="24"/>
          <w:szCs w:val="24"/>
          <w:lang w:eastAsia="zh-CN"/>
          <w14:textFill>
            <w14:solidFill>
              <w14:schemeClr w14:val="tx1"/>
            </w14:solidFill>
          </w14:textFill>
        </w:rPr>
        <w:t>等信息</w:t>
      </w:r>
      <w:r>
        <w:rPr>
          <w:rFonts w:hint="eastAsia" w:ascii="宋体" w:hAnsi="宋体" w:eastAsia="宋体" w:cs="宋体"/>
          <w:color w:val="000000" w:themeColor="text1"/>
          <w:sz w:val="24"/>
          <w:szCs w:val="24"/>
          <w14:textFill>
            <w14:solidFill>
              <w14:schemeClr w14:val="tx1"/>
            </w14:solidFill>
          </w14:textFill>
        </w:rPr>
        <w:t>的，应当在变更后3日内及时书面通知对方，对方实际收到变更通知前的送达仍为有效送达。</w:t>
      </w:r>
    </w:p>
    <w:p w14:paraId="2F189085">
      <w:pPr>
        <w:pageBreakBefore w:val="0"/>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本合同一方给另一方的通知均应采用书面形式，传真或快递送到本合同中规定的对方的地址和办理签收手续。</w:t>
      </w:r>
    </w:p>
    <w:p w14:paraId="0B2208F9">
      <w:pPr>
        <w:pageBreakBefore w:val="0"/>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通知以送达之日或通知书中规定的生效之日起生效，两者中以较迟之日为准。</w:t>
      </w:r>
    </w:p>
    <w:p w14:paraId="2C5966A1">
      <w:pPr>
        <w:pageBreakBefore w:val="0"/>
        <w:numPr>
          <w:ilvl w:val="0"/>
          <w:numId w:val="11"/>
        </w:numPr>
        <w:kinsoku/>
        <w:wordWrap/>
        <w:overflowPunct/>
        <w:topLinePunct w:val="0"/>
        <w:bidi w:val="0"/>
        <w:adjustRightInd w:val="0"/>
        <w:snapToGrid w:val="0"/>
        <w:spacing w:before="0" w:line="560" w:lineRule="exact"/>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合同未尽事项</w:t>
      </w:r>
    </w:p>
    <w:p w14:paraId="4DA908C3">
      <w:pPr>
        <w:pageBreakBefore w:val="0"/>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.1合同未尽事项见</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w:t>
      </w:r>
    </w:p>
    <w:p w14:paraId="06638FAD">
      <w:pPr>
        <w:pageBreakBefore w:val="0"/>
        <w:kinsoku/>
        <w:wordWrap/>
        <w:overflowPunct/>
        <w:topLinePunct w:val="0"/>
        <w:bidi w:val="0"/>
        <w:adjustRightInd w:val="0"/>
        <w:snapToGrid w:val="0"/>
        <w:spacing w:line="560" w:lineRule="exact"/>
        <w:ind w:firstLine="0" w:firstLineChars="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23.2 合同附件与合同正文具有同等的法律效力。</w:t>
      </w:r>
      <w:bookmarkStart w:id="840" w:name="_Toc20313"/>
    </w:p>
    <w:p w14:paraId="61DA007A">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br w:type="page"/>
      </w:r>
      <w:r>
        <w:rPr>
          <w:rFonts w:hint="eastAsia" w:ascii="宋体" w:hAnsi="宋体" w:eastAsia="宋体" w:cs="宋体"/>
          <w:b/>
          <w:bCs/>
          <w:color w:val="000000" w:themeColor="text1"/>
          <w:sz w:val="24"/>
          <w:szCs w:val="24"/>
          <w14:textFill>
            <w14:solidFill>
              <w14:schemeClr w14:val="tx1"/>
            </w14:solidFill>
          </w14:textFill>
        </w:rPr>
        <w:t>第三节 政府采购合同专用条款</w:t>
      </w:r>
      <w:bookmarkEnd w:id="840"/>
    </w:p>
    <w:p w14:paraId="50E7388F">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p>
    <w:tbl>
      <w:tblPr>
        <w:tblStyle w:val="35"/>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76941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65D00E8C">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1E21FD31">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第1.2（</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）项</w:t>
            </w:r>
          </w:p>
        </w:tc>
        <w:tc>
          <w:tcPr>
            <w:tcW w:w="1742" w:type="dxa"/>
            <w:noWrap w:val="0"/>
            <w:vAlign w:val="center"/>
          </w:tcPr>
          <w:p w14:paraId="14D5D27F">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联合体具体要求</w:t>
            </w:r>
          </w:p>
        </w:tc>
        <w:tc>
          <w:tcPr>
            <w:tcW w:w="5170" w:type="dxa"/>
            <w:noWrap w:val="0"/>
            <w:vAlign w:val="center"/>
          </w:tcPr>
          <w:p w14:paraId="0BE35BE6">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r>
      <w:tr w14:paraId="09401E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noWrap w:val="0"/>
            <w:vAlign w:val="center"/>
          </w:tcPr>
          <w:p w14:paraId="4EA1977A">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07DCD04F">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第1.2（</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）项</w:t>
            </w:r>
          </w:p>
        </w:tc>
        <w:tc>
          <w:tcPr>
            <w:tcW w:w="1742" w:type="dxa"/>
            <w:noWrap w:val="0"/>
            <w:vAlign w:val="center"/>
          </w:tcPr>
          <w:p w14:paraId="280DF9F0">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其他术语解释</w:t>
            </w:r>
          </w:p>
        </w:tc>
        <w:tc>
          <w:tcPr>
            <w:tcW w:w="5170" w:type="dxa"/>
            <w:noWrap w:val="0"/>
            <w:vAlign w:val="center"/>
          </w:tcPr>
          <w:p w14:paraId="7C9E89C9">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r>
      <w:tr w14:paraId="75D368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5EA27D53">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6F31EC3B">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4.4款</w:t>
            </w:r>
          </w:p>
        </w:tc>
        <w:tc>
          <w:tcPr>
            <w:tcW w:w="1742" w:type="dxa"/>
            <w:noWrap w:val="0"/>
            <w:vAlign w:val="center"/>
          </w:tcPr>
          <w:p w14:paraId="53F4D721">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履约验收中甲方提出异议或作出说明的期限</w:t>
            </w:r>
          </w:p>
        </w:tc>
        <w:tc>
          <w:tcPr>
            <w:tcW w:w="5170" w:type="dxa"/>
            <w:noWrap w:val="0"/>
            <w:vAlign w:val="center"/>
          </w:tcPr>
          <w:p w14:paraId="3EBFC700">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r>
      <w:tr w14:paraId="0F5363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27085F00">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47572A4D">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4.6款</w:t>
            </w:r>
          </w:p>
        </w:tc>
        <w:tc>
          <w:tcPr>
            <w:tcW w:w="1742" w:type="dxa"/>
            <w:noWrap w:val="0"/>
            <w:vAlign w:val="center"/>
          </w:tcPr>
          <w:p w14:paraId="208F5390">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约定甲方承担的其他义务和责任</w:t>
            </w:r>
          </w:p>
        </w:tc>
        <w:tc>
          <w:tcPr>
            <w:tcW w:w="5170" w:type="dxa"/>
            <w:noWrap w:val="0"/>
            <w:vAlign w:val="center"/>
          </w:tcPr>
          <w:p w14:paraId="3089D417">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r>
      <w:tr w14:paraId="269FB3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0DDF4417">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第二节</w:t>
            </w:r>
          </w:p>
          <w:p w14:paraId="2C96888D">
            <w:pPr>
              <w:pageBreakBefore w:val="0"/>
              <w:kinsoku/>
              <w:wordWrap/>
              <w:overflowPunct/>
              <w:topLinePunct w:val="0"/>
              <w:bidi w:val="0"/>
              <w:snapToGrid w:val="0"/>
              <w:spacing w:line="5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5.4款</w:t>
            </w:r>
          </w:p>
        </w:tc>
        <w:tc>
          <w:tcPr>
            <w:tcW w:w="1742" w:type="dxa"/>
            <w:noWrap w:val="0"/>
            <w:vAlign w:val="center"/>
          </w:tcPr>
          <w:p w14:paraId="04E9D626">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约定乙方承担的其他义务和责任</w:t>
            </w:r>
          </w:p>
        </w:tc>
        <w:tc>
          <w:tcPr>
            <w:tcW w:w="5170" w:type="dxa"/>
            <w:noWrap w:val="0"/>
            <w:vAlign w:val="center"/>
          </w:tcPr>
          <w:p w14:paraId="28DEE188">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r>
      <w:tr w14:paraId="011212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560C025D">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第二节</w:t>
            </w:r>
          </w:p>
          <w:p w14:paraId="65C56EEA">
            <w:pPr>
              <w:pageBreakBefore w:val="0"/>
              <w:kinsoku/>
              <w:wordWrap/>
              <w:overflowPunct/>
              <w:topLinePunct w:val="0"/>
              <w:bidi w:val="0"/>
              <w:snapToGrid w:val="0"/>
              <w:spacing w:line="56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6.1款</w:t>
            </w:r>
          </w:p>
        </w:tc>
        <w:tc>
          <w:tcPr>
            <w:tcW w:w="1742" w:type="dxa"/>
            <w:noWrap w:val="0"/>
            <w:vAlign w:val="center"/>
          </w:tcPr>
          <w:p w14:paraId="1C6C9273">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履行合同义务的顺序</w:t>
            </w:r>
          </w:p>
        </w:tc>
        <w:tc>
          <w:tcPr>
            <w:tcW w:w="5170" w:type="dxa"/>
            <w:noWrap w:val="0"/>
            <w:vAlign w:val="center"/>
          </w:tcPr>
          <w:p w14:paraId="7D986C4C">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r>
      <w:tr w14:paraId="18DDA6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noWrap w:val="0"/>
            <w:vAlign w:val="center"/>
          </w:tcPr>
          <w:p w14:paraId="0EED7FA3">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70747B57">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款</w:t>
            </w:r>
          </w:p>
        </w:tc>
        <w:tc>
          <w:tcPr>
            <w:tcW w:w="1742" w:type="dxa"/>
            <w:noWrap w:val="0"/>
            <w:vAlign w:val="center"/>
          </w:tcPr>
          <w:p w14:paraId="36A8023E">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包装</w:t>
            </w:r>
            <w:r>
              <w:rPr>
                <w:rFonts w:hint="eastAsia" w:ascii="宋体" w:hAnsi="宋体" w:eastAsia="宋体" w:cs="宋体"/>
                <w:color w:val="000000" w:themeColor="text1"/>
                <w:sz w:val="24"/>
                <w:szCs w:val="24"/>
                <w:lang w:eastAsia="zh-CN"/>
                <w14:textFill>
                  <w14:solidFill>
                    <w14:schemeClr w14:val="tx1"/>
                  </w14:solidFill>
                </w14:textFill>
              </w:rPr>
              <w:t>特殊要求</w:t>
            </w:r>
          </w:p>
        </w:tc>
        <w:tc>
          <w:tcPr>
            <w:tcW w:w="5170" w:type="dxa"/>
            <w:noWrap w:val="0"/>
            <w:vAlign w:val="center"/>
          </w:tcPr>
          <w:p w14:paraId="39540457">
            <w:pPr>
              <w:pageBreakBefore w:val="0"/>
              <w:kinsoku/>
              <w:wordWrap/>
              <w:overflowPunct/>
              <w:topLinePunct w:val="0"/>
              <w:bidi w:val="0"/>
              <w:spacing w:line="560" w:lineRule="exact"/>
              <w:textAlignment w:val="auto"/>
              <w:rPr>
                <w:rFonts w:hint="eastAsia" w:ascii="宋体" w:hAnsi="宋体" w:eastAsia="宋体" w:cs="宋体"/>
                <w:color w:val="000000" w:themeColor="text1"/>
                <w:sz w:val="24"/>
                <w:szCs w:val="24"/>
                <w14:textFill>
                  <w14:solidFill>
                    <w14:schemeClr w14:val="tx1"/>
                  </w14:solidFill>
                </w14:textFill>
              </w:rPr>
            </w:pPr>
          </w:p>
        </w:tc>
      </w:tr>
      <w:tr w14:paraId="15D877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noWrap w:val="0"/>
            <w:vAlign w:val="center"/>
          </w:tcPr>
          <w:p w14:paraId="0FE81AA1">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742" w:type="dxa"/>
            <w:noWrap w:val="0"/>
            <w:vAlign w:val="center"/>
          </w:tcPr>
          <w:p w14:paraId="267A74C1">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指定现场</w:t>
            </w:r>
          </w:p>
        </w:tc>
        <w:tc>
          <w:tcPr>
            <w:tcW w:w="5170" w:type="dxa"/>
            <w:noWrap w:val="0"/>
            <w:vAlign w:val="center"/>
          </w:tcPr>
          <w:p w14:paraId="2617272B">
            <w:pPr>
              <w:pageBreakBefore w:val="0"/>
              <w:kinsoku/>
              <w:wordWrap/>
              <w:overflowPunct/>
              <w:topLinePunct w:val="0"/>
              <w:bidi w:val="0"/>
              <w:spacing w:line="560" w:lineRule="exact"/>
              <w:textAlignment w:val="auto"/>
              <w:rPr>
                <w:rFonts w:hint="eastAsia" w:ascii="宋体" w:hAnsi="宋体" w:eastAsia="宋体" w:cs="宋体"/>
                <w:color w:val="000000" w:themeColor="text1"/>
                <w:sz w:val="24"/>
                <w:szCs w:val="24"/>
                <w14:textFill>
                  <w14:solidFill>
                    <w14:schemeClr w14:val="tx1"/>
                  </w14:solidFill>
                </w14:textFill>
              </w:rPr>
            </w:pPr>
          </w:p>
        </w:tc>
      </w:tr>
      <w:tr w14:paraId="20637D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noWrap w:val="0"/>
            <w:vAlign w:val="center"/>
          </w:tcPr>
          <w:p w14:paraId="09BC12E6">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6991B80C">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款</w:t>
            </w:r>
          </w:p>
        </w:tc>
        <w:tc>
          <w:tcPr>
            <w:tcW w:w="1742" w:type="dxa"/>
            <w:noWrap w:val="0"/>
            <w:vAlign w:val="center"/>
          </w:tcPr>
          <w:p w14:paraId="614973D8">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运输特殊要求</w:t>
            </w:r>
          </w:p>
        </w:tc>
        <w:tc>
          <w:tcPr>
            <w:tcW w:w="5170" w:type="dxa"/>
            <w:noWrap w:val="0"/>
            <w:vAlign w:val="center"/>
          </w:tcPr>
          <w:p w14:paraId="0AE9B8DF">
            <w:pPr>
              <w:pageBreakBefore w:val="0"/>
              <w:kinsoku/>
              <w:wordWrap/>
              <w:overflowPunct/>
              <w:topLinePunct w:val="0"/>
              <w:bidi w:val="0"/>
              <w:spacing w:line="560" w:lineRule="exact"/>
              <w:textAlignment w:val="auto"/>
              <w:rPr>
                <w:rFonts w:hint="eastAsia" w:ascii="宋体" w:hAnsi="宋体" w:eastAsia="宋体" w:cs="宋体"/>
                <w:color w:val="000000" w:themeColor="text1"/>
                <w:sz w:val="24"/>
                <w:szCs w:val="24"/>
                <w14:textFill>
                  <w14:solidFill>
                    <w14:schemeClr w14:val="tx1"/>
                  </w14:solidFill>
                </w14:textFill>
              </w:rPr>
            </w:pPr>
          </w:p>
        </w:tc>
      </w:tr>
      <w:tr w14:paraId="1DEB72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noWrap w:val="0"/>
            <w:vAlign w:val="center"/>
          </w:tcPr>
          <w:p w14:paraId="1D1C12D1">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0AFA737A">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款</w:t>
            </w:r>
          </w:p>
        </w:tc>
        <w:tc>
          <w:tcPr>
            <w:tcW w:w="1742" w:type="dxa"/>
            <w:noWrap w:val="0"/>
            <w:vAlign w:val="center"/>
          </w:tcPr>
          <w:p w14:paraId="563DFF23">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保险要求</w:t>
            </w:r>
          </w:p>
        </w:tc>
        <w:tc>
          <w:tcPr>
            <w:tcW w:w="5170" w:type="dxa"/>
            <w:noWrap w:val="0"/>
            <w:vAlign w:val="center"/>
          </w:tcPr>
          <w:p w14:paraId="3699D4FA">
            <w:pPr>
              <w:pageBreakBefore w:val="0"/>
              <w:kinsoku/>
              <w:wordWrap/>
              <w:overflowPunct/>
              <w:topLinePunct w:val="0"/>
              <w:bidi w:val="0"/>
              <w:spacing w:line="560" w:lineRule="exact"/>
              <w:textAlignment w:val="auto"/>
              <w:rPr>
                <w:rFonts w:hint="eastAsia" w:ascii="宋体" w:hAnsi="宋体" w:eastAsia="宋体" w:cs="宋体"/>
                <w:color w:val="000000" w:themeColor="text1"/>
                <w:sz w:val="24"/>
                <w:szCs w:val="24"/>
                <w14:textFill>
                  <w14:solidFill>
                    <w14:schemeClr w14:val="tx1"/>
                  </w14:solidFill>
                </w14:textFill>
              </w:rPr>
            </w:pPr>
          </w:p>
        </w:tc>
      </w:tr>
      <w:tr w14:paraId="7069C7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1ECE3685">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7D4B1798">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.2（1）项</w:t>
            </w:r>
          </w:p>
        </w:tc>
        <w:tc>
          <w:tcPr>
            <w:tcW w:w="1742" w:type="dxa"/>
            <w:noWrap w:val="0"/>
            <w:vAlign w:val="center"/>
          </w:tcPr>
          <w:p w14:paraId="509B18F3">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质量保证期</w:t>
            </w:r>
          </w:p>
        </w:tc>
        <w:tc>
          <w:tcPr>
            <w:tcW w:w="5170" w:type="dxa"/>
            <w:noWrap w:val="0"/>
            <w:vAlign w:val="center"/>
          </w:tcPr>
          <w:p w14:paraId="38F3EEF2">
            <w:pPr>
              <w:pageBreakBefore w:val="0"/>
              <w:kinsoku/>
              <w:wordWrap/>
              <w:overflowPunct/>
              <w:topLinePunct w:val="0"/>
              <w:autoSpaceDE w:val="0"/>
              <w:autoSpaceDN w:val="0"/>
              <w:bidi w:val="0"/>
              <w:adjustRightInd w:val="0"/>
              <w:snapToGrid w:val="0"/>
              <w:spacing w:line="56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p>
        </w:tc>
      </w:tr>
      <w:tr w14:paraId="71E584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38EC1392">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67E6FC50">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.2（3）项</w:t>
            </w:r>
          </w:p>
        </w:tc>
        <w:tc>
          <w:tcPr>
            <w:tcW w:w="1742" w:type="dxa"/>
            <w:noWrap w:val="0"/>
            <w:vAlign w:val="center"/>
          </w:tcPr>
          <w:p w14:paraId="1A8E7C95">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货物质量缺陷</w:t>
            </w:r>
          </w:p>
          <w:p w14:paraId="2EEB499C">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响应时间</w:t>
            </w:r>
          </w:p>
        </w:tc>
        <w:tc>
          <w:tcPr>
            <w:tcW w:w="5170" w:type="dxa"/>
            <w:noWrap w:val="0"/>
            <w:vAlign w:val="center"/>
          </w:tcPr>
          <w:p w14:paraId="46C46DDB">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p>
        </w:tc>
      </w:tr>
      <w:tr w14:paraId="4A47F0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0F94D84C">
            <w:pPr>
              <w:pageBreakBefore w:val="0"/>
              <w:kinsoku/>
              <w:wordWrap/>
              <w:overflowPunct/>
              <w:topLinePunct w:val="0"/>
              <w:bidi w:val="0"/>
              <w:snapToGrid w:val="0"/>
              <w:spacing w:line="5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第二节</w:t>
            </w:r>
          </w:p>
          <w:p w14:paraId="4D6CE74D">
            <w:pPr>
              <w:pStyle w:val="113"/>
              <w:pageBreakBefore w:val="0"/>
              <w:kinsoku/>
              <w:wordWrap/>
              <w:overflowPunct/>
              <w:topLinePunct w:val="0"/>
              <w:bidi w:val="0"/>
              <w:spacing w:line="560" w:lineRule="exact"/>
              <w:ind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第11.1款</w:t>
            </w:r>
          </w:p>
        </w:tc>
        <w:tc>
          <w:tcPr>
            <w:tcW w:w="1742" w:type="dxa"/>
            <w:noWrap w:val="0"/>
            <w:vAlign w:val="center"/>
          </w:tcPr>
          <w:p w14:paraId="5DE45323">
            <w:pPr>
              <w:pageBreakBefore w:val="0"/>
              <w:kinsoku/>
              <w:wordWrap/>
              <w:overflowPunct/>
              <w:topLinePunct w:val="0"/>
              <w:bidi w:val="0"/>
              <w:adjustRightInd w:val="0"/>
              <w:snapToGrid w:val="0"/>
              <w:spacing w:line="56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其他应当保密的信息</w:t>
            </w:r>
          </w:p>
        </w:tc>
        <w:tc>
          <w:tcPr>
            <w:tcW w:w="5170" w:type="dxa"/>
            <w:noWrap w:val="0"/>
            <w:vAlign w:val="center"/>
          </w:tcPr>
          <w:p w14:paraId="4229FACD">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p>
        </w:tc>
      </w:tr>
      <w:tr w14:paraId="451AF8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noWrap w:val="0"/>
            <w:vAlign w:val="center"/>
          </w:tcPr>
          <w:p w14:paraId="4E9FEDFF">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32A7FAD9">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.2款</w:t>
            </w:r>
          </w:p>
        </w:tc>
        <w:tc>
          <w:tcPr>
            <w:tcW w:w="1742" w:type="dxa"/>
            <w:noWrap w:val="0"/>
            <w:vAlign w:val="center"/>
          </w:tcPr>
          <w:p w14:paraId="04DFC950">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合同价款支付</w:t>
            </w:r>
            <w:r>
              <w:rPr>
                <w:rFonts w:hint="eastAsia" w:ascii="宋体" w:hAnsi="宋体" w:eastAsia="宋体" w:cs="宋体"/>
                <w:color w:val="000000" w:themeColor="text1"/>
                <w:sz w:val="24"/>
                <w:szCs w:val="24"/>
                <w:lang w:eastAsia="zh-CN"/>
                <w14:textFill>
                  <w14:solidFill>
                    <w14:schemeClr w14:val="tx1"/>
                  </w14:solidFill>
                </w14:textFill>
              </w:rPr>
              <w:t>时间</w:t>
            </w:r>
          </w:p>
        </w:tc>
        <w:tc>
          <w:tcPr>
            <w:tcW w:w="5170" w:type="dxa"/>
            <w:noWrap w:val="0"/>
            <w:vAlign w:val="center"/>
          </w:tcPr>
          <w:p w14:paraId="777A872B">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p>
        </w:tc>
      </w:tr>
      <w:tr w14:paraId="73E1B1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noWrap w:val="0"/>
            <w:vAlign w:val="center"/>
          </w:tcPr>
          <w:p w14:paraId="1C3237E2">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1DFA22EC">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13.2</w:t>
            </w:r>
            <w:r>
              <w:rPr>
                <w:rFonts w:hint="eastAsia" w:ascii="宋体" w:hAnsi="宋体" w:eastAsia="宋体" w:cs="宋体"/>
                <w:color w:val="000000" w:themeColor="text1"/>
                <w:sz w:val="24"/>
                <w:szCs w:val="24"/>
                <w14:textFill>
                  <w14:solidFill>
                    <w14:schemeClr w14:val="tx1"/>
                  </w14:solidFill>
                </w14:textFill>
              </w:rPr>
              <w:t>款</w:t>
            </w:r>
          </w:p>
        </w:tc>
        <w:tc>
          <w:tcPr>
            <w:tcW w:w="1742" w:type="dxa"/>
            <w:noWrap w:val="0"/>
            <w:vAlign w:val="center"/>
          </w:tcPr>
          <w:p w14:paraId="20AC8353">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履约保证金不予退还的情形</w:t>
            </w:r>
          </w:p>
        </w:tc>
        <w:tc>
          <w:tcPr>
            <w:tcW w:w="5170" w:type="dxa"/>
            <w:noWrap w:val="0"/>
            <w:vAlign w:val="center"/>
          </w:tcPr>
          <w:p w14:paraId="19C6A692">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p>
        </w:tc>
      </w:tr>
      <w:tr w14:paraId="69AE2D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3938710C">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627C8F1A">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13.3</w:t>
            </w:r>
            <w:r>
              <w:rPr>
                <w:rFonts w:hint="eastAsia" w:ascii="宋体" w:hAnsi="宋体" w:eastAsia="宋体" w:cs="宋体"/>
                <w:color w:val="000000" w:themeColor="text1"/>
                <w:sz w:val="24"/>
                <w:szCs w:val="24"/>
                <w14:textFill>
                  <w14:solidFill>
                    <w14:schemeClr w14:val="tx1"/>
                  </w14:solidFill>
                </w14:textFill>
              </w:rPr>
              <w:t>款</w:t>
            </w:r>
          </w:p>
        </w:tc>
        <w:tc>
          <w:tcPr>
            <w:tcW w:w="1742" w:type="dxa"/>
            <w:noWrap w:val="0"/>
            <w:vAlign w:val="center"/>
          </w:tcPr>
          <w:p w14:paraId="1CA9F738">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履约保证金退还时间及</w:t>
            </w:r>
            <w:r>
              <w:rPr>
                <w:rFonts w:hint="eastAsia" w:ascii="宋体" w:hAnsi="宋体" w:eastAsia="宋体" w:cs="宋体"/>
                <w:color w:val="000000" w:themeColor="text1"/>
                <w:sz w:val="24"/>
                <w:szCs w:val="24"/>
                <w:lang w:eastAsia="zh-CN"/>
                <w14:textFill>
                  <w14:solidFill>
                    <w14:schemeClr w14:val="tx1"/>
                  </w14:solidFill>
                </w14:textFill>
              </w:rPr>
              <w:t>逾期退还的</w:t>
            </w:r>
            <w:r>
              <w:rPr>
                <w:rFonts w:hint="eastAsia" w:ascii="宋体" w:hAnsi="宋体" w:eastAsia="宋体" w:cs="宋体"/>
                <w:color w:val="000000" w:themeColor="text1"/>
                <w:sz w:val="24"/>
                <w:szCs w:val="24"/>
                <w14:textFill>
                  <w14:solidFill>
                    <w14:schemeClr w14:val="tx1"/>
                  </w14:solidFill>
                </w14:textFill>
              </w:rPr>
              <w:t>违约金</w:t>
            </w:r>
          </w:p>
        </w:tc>
        <w:tc>
          <w:tcPr>
            <w:tcW w:w="5170" w:type="dxa"/>
            <w:noWrap w:val="0"/>
            <w:vAlign w:val="center"/>
          </w:tcPr>
          <w:p w14:paraId="0DFFF371">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p>
        </w:tc>
      </w:tr>
      <w:tr w14:paraId="3849CC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noWrap w:val="0"/>
            <w:vAlign w:val="center"/>
          </w:tcPr>
          <w:p w14:paraId="7E957C95">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32D71349">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）项</w:t>
            </w:r>
          </w:p>
        </w:tc>
        <w:tc>
          <w:tcPr>
            <w:tcW w:w="1742" w:type="dxa"/>
            <w:noWrap w:val="0"/>
            <w:vAlign w:val="center"/>
          </w:tcPr>
          <w:p w14:paraId="6F68108D">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运行监督、维修期限</w:t>
            </w:r>
          </w:p>
        </w:tc>
        <w:tc>
          <w:tcPr>
            <w:tcW w:w="5170" w:type="dxa"/>
            <w:noWrap w:val="0"/>
            <w:vAlign w:val="center"/>
          </w:tcPr>
          <w:p w14:paraId="095B4217">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p>
        </w:tc>
      </w:tr>
      <w:tr w14:paraId="72C174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noWrap w:val="0"/>
            <w:vAlign w:val="center"/>
          </w:tcPr>
          <w:p w14:paraId="47FF353C">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7D3CD8C6">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）项</w:t>
            </w:r>
          </w:p>
        </w:tc>
        <w:tc>
          <w:tcPr>
            <w:tcW w:w="1742" w:type="dxa"/>
            <w:noWrap w:val="0"/>
            <w:vAlign w:val="center"/>
          </w:tcPr>
          <w:p w14:paraId="63BB7482">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货物回收的约定</w:t>
            </w:r>
          </w:p>
        </w:tc>
        <w:tc>
          <w:tcPr>
            <w:tcW w:w="5170" w:type="dxa"/>
            <w:noWrap w:val="0"/>
            <w:vAlign w:val="center"/>
          </w:tcPr>
          <w:p w14:paraId="5150FA42">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p>
        </w:tc>
      </w:tr>
      <w:tr w14:paraId="6F99AE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6483530D">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52C8C336">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）项</w:t>
            </w:r>
          </w:p>
        </w:tc>
        <w:tc>
          <w:tcPr>
            <w:tcW w:w="1742" w:type="dxa"/>
            <w:noWrap w:val="0"/>
            <w:vAlign w:val="center"/>
          </w:tcPr>
          <w:p w14:paraId="7DCE9EA2">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乙方提供的其他服务</w:t>
            </w:r>
          </w:p>
        </w:tc>
        <w:tc>
          <w:tcPr>
            <w:tcW w:w="5170" w:type="dxa"/>
            <w:noWrap w:val="0"/>
            <w:vAlign w:val="center"/>
          </w:tcPr>
          <w:p w14:paraId="51B69F06">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p>
        </w:tc>
      </w:tr>
      <w:tr w14:paraId="3D63E5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45A110EE">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2A13656E">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1款</w:t>
            </w:r>
          </w:p>
        </w:tc>
        <w:tc>
          <w:tcPr>
            <w:tcW w:w="1742" w:type="dxa"/>
            <w:noWrap w:val="0"/>
            <w:vAlign w:val="center"/>
          </w:tcPr>
          <w:p w14:paraId="28BF4F9C">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修理、重作、更换相关具体规定</w:t>
            </w:r>
          </w:p>
        </w:tc>
        <w:tc>
          <w:tcPr>
            <w:tcW w:w="5170" w:type="dxa"/>
            <w:noWrap w:val="0"/>
            <w:vAlign w:val="center"/>
          </w:tcPr>
          <w:p w14:paraId="2FBD788F">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p>
        </w:tc>
      </w:tr>
      <w:tr w14:paraId="67F1FC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19349DC8">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4C1D9803">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.2（2）项</w:t>
            </w:r>
          </w:p>
        </w:tc>
        <w:tc>
          <w:tcPr>
            <w:tcW w:w="1742" w:type="dxa"/>
            <w:noWrap w:val="0"/>
            <w:vAlign w:val="center"/>
          </w:tcPr>
          <w:p w14:paraId="4EA23E77">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迟延交货赔偿费</w:t>
            </w:r>
          </w:p>
        </w:tc>
        <w:tc>
          <w:tcPr>
            <w:tcW w:w="5170" w:type="dxa"/>
            <w:noWrap w:val="0"/>
            <w:vAlign w:val="center"/>
          </w:tcPr>
          <w:p w14:paraId="0FDF6060">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u w:val="single"/>
                <w14:textFill>
                  <w14:solidFill>
                    <w14:schemeClr w14:val="tx1"/>
                  </w14:solidFill>
                </w14:textFill>
              </w:rPr>
            </w:pPr>
          </w:p>
        </w:tc>
      </w:tr>
      <w:tr w14:paraId="753EC2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37CEC253">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396031AD">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3款</w:t>
            </w:r>
          </w:p>
        </w:tc>
        <w:tc>
          <w:tcPr>
            <w:tcW w:w="1742" w:type="dxa"/>
            <w:noWrap w:val="0"/>
            <w:vAlign w:val="center"/>
          </w:tcPr>
          <w:p w14:paraId="20F91F2E">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逾期付款利息</w:t>
            </w:r>
          </w:p>
        </w:tc>
        <w:tc>
          <w:tcPr>
            <w:tcW w:w="5170" w:type="dxa"/>
            <w:noWrap w:val="0"/>
            <w:vAlign w:val="center"/>
          </w:tcPr>
          <w:p w14:paraId="3452A9CA">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u w:val="single"/>
                <w14:textFill>
                  <w14:solidFill>
                    <w14:schemeClr w14:val="tx1"/>
                  </w14:solidFill>
                </w14:textFill>
              </w:rPr>
            </w:pPr>
          </w:p>
        </w:tc>
      </w:tr>
      <w:tr w14:paraId="1660A1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noWrap w:val="0"/>
            <w:vAlign w:val="center"/>
          </w:tcPr>
          <w:p w14:paraId="41820C02">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6C649FCC">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款</w:t>
            </w:r>
          </w:p>
        </w:tc>
        <w:tc>
          <w:tcPr>
            <w:tcW w:w="1742" w:type="dxa"/>
            <w:tcBorders>
              <w:left w:val="single" w:color="auto" w:sz="2" w:space="0"/>
              <w:bottom w:val="single" w:color="auto" w:sz="2" w:space="0"/>
              <w:right w:val="single" w:color="auto" w:sz="2" w:space="0"/>
            </w:tcBorders>
            <w:noWrap w:val="0"/>
            <w:vAlign w:val="center"/>
          </w:tcPr>
          <w:p w14:paraId="5B6D6C6B">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其他违约责任</w:t>
            </w:r>
          </w:p>
        </w:tc>
        <w:tc>
          <w:tcPr>
            <w:tcW w:w="5170" w:type="dxa"/>
            <w:tcBorders>
              <w:left w:val="single" w:color="auto" w:sz="2" w:space="0"/>
              <w:bottom w:val="single" w:color="auto" w:sz="2" w:space="0"/>
            </w:tcBorders>
            <w:noWrap w:val="0"/>
            <w:vAlign w:val="center"/>
          </w:tcPr>
          <w:p w14:paraId="4C8B9E7A">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u w:val="single"/>
                <w14:textFill>
                  <w14:solidFill>
                    <w14:schemeClr w14:val="tx1"/>
                  </w14:solidFill>
                </w14:textFill>
              </w:rPr>
            </w:pPr>
          </w:p>
        </w:tc>
      </w:tr>
      <w:tr w14:paraId="35CED5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noWrap w:val="0"/>
            <w:vAlign w:val="center"/>
          </w:tcPr>
          <w:p w14:paraId="400B8F8F">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7D7F8D1F">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款</w:t>
            </w:r>
          </w:p>
        </w:tc>
        <w:tc>
          <w:tcPr>
            <w:tcW w:w="1742" w:type="dxa"/>
            <w:tcBorders>
              <w:top w:val="single" w:color="auto" w:sz="2" w:space="0"/>
              <w:left w:val="single" w:color="auto" w:sz="2" w:space="0"/>
              <w:right w:val="single" w:color="auto" w:sz="2" w:space="0"/>
            </w:tcBorders>
            <w:noWrap w:val="0"/>
            <w:vAlign w:val="center"/>
          </w:tcPr>
          <w:p w14:paraId="10D04D1C">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解决争议的方法</w:t>
            </w:r>
          </w:p>
        </w:tc>
        <w:tc>
          <w:tcPr>
            <w:tcW w:w="5170" w:type="dxa"/>
            <w:tcBorders>
              <w:top w:val="single" w:color="auto" w:sz="2" w:space="0"/>
              <w:left w:val="single" w:color="auto" w:sz="2" w:space="0"/>
            </w:tcBorders>
            <w:noWrap w:val="0"/>
            <w:vAlign w:val="center"/>
          </w:tcPr>
          <w:p w14:paraId="1378D429">
            <w:pPr>
              <w:pageBreakBefore w:val="0"/>
              <w:kinsoku/>
              <w:wordWrap/>
              <w:overflowPunct/>
              <w:topLinePunct w:val="0"/>
              <w:autoSpaceDE w:val="0"/>
              <w:autoSpaceDN w:val="0"/>
              <w:bidi w:val="0"/>
              <w:adjustRightInd w:val="0"/>
              <w:snapToGrid w:val="0"/>
              <w:spacing w:line="560" w:lineRule="exact"/>
              <w:ind w:left="480" w:hanging="480" w:hangingChars="200"/>
              <w:jc w:val="left"/>
              <w:textAlignment w:val="auto"/>
              <w:rPr>
                <w:rFonts w:hint="eastAsia" w:ascii="宋体" w:hAnsi="宋体" w:eastAsia="宋体" w:cs="宋体"/>
                <w:b w:val="0"/>
                <w:bCs w:val="0"/>
                <w:iCs/>
                <w:color w:val="000000" w:themeColor="text1"/>
                <w:sz w:val="24"/>
                <w:szCs w:val="24"/>
                <w14:textFill>
                  <w14:solidFill>
                    <w14:schemeClr w14:val="tx1"/>
                  </w14:solidFill>
                </w14:textFill>
              </w:rPr>
            </w:pPr>
            <w:r>
              <w:rPr>
                <w:rFonts w:hint="eastAsia" w:ascii="宋体" w:hAnsi="宋体" w:eastAsia="宋体" w:cs="宋体"/>
                <w:b w:val="0"/>
                <w:bCs w:val="0"/>
                <w:iCs/>
                <w:color w:val="000000" w:themeColor="text1"/>
                <w:sz w:val="24"/>
                <w:szCs w:val="24"/>
                <w14:textFill>
                  <w14:solidFill>
                    <w14:schemeClr w14:val="tx1"/>
                  </w14:solidFill>
                </w14:textFill>
              </w:rPr>
              <w:t>因本合同及合同有关事项发生的争议，按下列第</w:t>
            </w:r>
            <w:r>
              <w:rPr>
                <w:rFonts w:hint="eastAsia" w:ascii="宋体" w:hAnsi="宋体" w:eastAsia="宋体" w:cs="宋体"/>
                <w:b w:val="0"/>
                <w:bCs w:val="0"/>
                <w:iCs/>
                <w:color w:val="000000" w:themeColor="text1"/>
                <w:sz w:val="24"/>
                <w:szCs w:val="24"/>
                <w:u w:val="single"/>
                <w14:textFill>
                  <w14:solidFill>
                    <w14:schemeClr w14:val="tx1"/>
                  </w14:solidFill>
                </w14:textFill>
              </w:rPr>
              <w:t xml:space="preserve">   </w:t>
            </w:r>
            <w:r>
              <w:rPr>
                <w:rFonts w:hint="eastAsia" w:ascii="宋体" w:hAnsi="宋体" w:eastAsia="宋体" w:cs="宋体"/>
                <w:b w:val="0"/>
                <w:bCs w:val="0"/>
                <w:iCs/>
                <w:color w:val="000000" w:themeColor="text1"/>
                <w:sz w:val="24"/>
                <w:szCs w:val="24"/>
                <w14:textFill>
                  <w14:solidFill>
                    <w14:schemeClr w14:val="tx1"/>
                  </w14:solidFill>
                </w14:textFill>
              </w:rPr>
              <w:t>种方式解决：</w:t>
            </w:r>
          </w:p>
          <w:p w14:paraId="159D1894">
            <w:pPr>
              <w:pageBreakBefore w:val="0"/>
              <w:kinsoku/>
              <w:wordWrap/>
              <w:overflowPunct/>
              <w:topLinePunct w:val="0"/>
              <w:autoSpaceDE w:val="0"/>
              <w:autoSpaceDN w:val="0"/>
              <w:bidi w:val="0"/>
              <w:adjustRightInd w:val="0"/>
              <w:snapToGrid w:val="0"/>
              <w:spacing w:line="560" w:lineRule="exact"/>
              <w:jc w:val="left"/>
              <w:textAlignment w:val="auto"/>
              <w:rPr>
                <w:rFonts w:hint="eastAsia" w:ascii="宋体" w:hAnsi="宋体" w:eastAsia="宋体" w:cs="宋体"/>
                <w:b w:val="0"/>
                <w:bCs w:val="0"/>
                <w:iCs/>
                <w:color w:val="000000" w:themeColor="text1"/>
                <w:sz w:val="24"/>
                <w:szCs w:val="24"/>
                <w14:textFill>
                  <w14:solidFill>
                    <w14:schemeClr w14:val="tx1"/>
                  </w14:solidFill>
                </w14:textFill>
              </w:rPr>
            </w:pPr>
            <w:r>
              <w:rPr>
                <w:rFonts w:hint="eastAsia" w:ascii="宋体" w:hAnsi="宋体" w:eastAsia="宋体" w:cs="宋体"/>
                <w:b w:val="0"/>
                <w:bCs w:val="0"/>
                <w:iCs/>
                <w:color w:val="000000" w:themeColor="text1"/>
                <w:sz w:val="24"/>
                <w:szCs w:val="24"/>
                <w14:textFill>
                  <w14:solidFill>
                    <w14:schemeClr w14:val="tx1"/>
                  </w14:solidFill>
                </w14:textFill>
              </w:rPr>
              <w:t>（1）向</w:t>
            </w:r>
            <w:r>
              <w:rPr>
                <w:rFonts w:hint="eastAsia" w:ascii="宋体" w:hAnsi="宋体" w:eastAsia="宋体" w:cs="宋体"/>
                <w:b w:val="0"/>
                <w:bCs w:val="0"/>
                <w:iCs/>
                <w:color w:val="000000" w:themeColor="text1"/>
                <w:sz w:val="24"/>
                <w:szCs w:val="24"/>
                <w:u w:val="single"/>
                <w14:textFill>
                  <w14:solidFill>
                    <w14:schemeClr w14:val="tx1"/>
                  </w14:solidFill>
                </w14:textFill>
              </w:rPr>
              <w:t xml:space="preserve">                    </w:t>
            </w:r>
            <w:r>
              <w:rPr>
                <w:rFonts w:hint="eastAsia" w:ascii="宋体" w:hAnsi="宋体" w:eastAsia="宋体" w:cs="宋体"/>
                <w:b w:val="0"/>
                <w:bCs w:val="0"/>
                <w:iCs/>
                <w:color w:val="000000" w:themeColor="text1"/>
                <w:sz w:val="24"/>
                <w:szCs w:val="24"/>
                <w14:textFill>
                  <w14:solidFill>
                    <w14:schemeClr w14:val="tx1"/>
                  </w14:solidFill>
                </w14:textFill>
              </w:rPr>
              <w:t>仲裁委员会申请仲裁，仲裁地点为</w:t>
            </w:r>
            <w:r>
              <w:rPr>
                <w:rFonts w:hint="eastAsia" w:ascii="宋体" w:hAnsi="宋体" w:eastAsia="宋体" w:cs="宋体"/>
                <w:b w:val="0"/>
                <w:bCs w:val="0"/>
                <w:iCs/>
                <w:color w:val="000000" w:themeColor="text1"/>
                <w:sz w:val="24"/>
                <w:szCs w:val="24"/>
                <w:u w:val="single"/>
                <w14:textFill>
                  <w14:solidFill>
                    <w14:schemeClr w14:val="tx1"/>
                  </w14:solidFill>
                </w14:textFill>
              </w:rPr>
              <w:t xml:space="preserve">           </w:t>
            </w:r>
            <w:r>
              <w:rPr>
                <w:rFonts w:hint="eastAsia" w:ascii="宋体" w:hAnsi="宋体" w:eastAsia="宋体" w:cs="宋体"/>
                <w:b w:val="0"/>
                <w:bCs w:val="0"/>
                <w:iCs/>
                <w:color w:val="000000" w:themeColor="text1"/>
                <w:sz w:val="24"/>
                <w:szCs w:val="24"/>
                <w14:textFill>
                  <w14:solidFill>
                    <w14:schemeClr w14:val="tx1"/>
                  </w14:solidFill>
                </w14:textFill>
              </w:rPr>
              <w:t>；</w:t>
            </w:r>
          </w:p>
          <w:p w14:paraId="76C8F523">
            <w:pPr>
              <w:pageBreakBefore w:val="0"/>
              <w:kinsoku/>
              <w:wordWrap/>
              <w:overflowPunct/>
              <w:topLinePunct w:val="0"/>
              <w:bidi w:val="0"/>
              <w:adjustRightInd w:val="0"/>
              <w:snapToGrid w:val="0"/>
              <w:spacing w:line="560" w:lineRule="exact"/>
              <w:ind w:firstLine="0" w:firstLineChars="0"/>
              <w:jc w:val="left"/>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b w:val="0"/>
                <w:bCs w:val="0"/>
                <w:iCs/>
                <w:color w:val="000000" w:themeColor="text1"/>
                <w:sz w:val="24"/>
                <w:szCs w:val="24"/>
                <w14:textFill>
                  <w14:solidFill>
                    <w14:schemeClr w14:val="tx1"/>
                  </w14:solidFill>
                </w14:textFill>
              </w:rPr>
              <w:t>（2）向</w:t>
            </w:r>
            <w:r>
              <w:rPr>
                <w:rFonts w:hint="eastAsia" w:ascii="宋体" w:hAnsi="宋体" w:eastAsia="宋体" w:cs="宋体"/>
                <w:b w:val="0"/>
                <w:bCs w:val="0"/>
                <w:iCs/>
                <w:color w:val="000000" w:themeColor="text1"/>
                <w:sz w:val="24"/>
                <w:szCs w:val="24"/>
                <w:u w:val="single"/>
                <w14:textFill>
                  <w14:solidFill>
                    <w14:schemeClr w14:val="tx1"/>
                  </w14:solidFill>
                </w14:textFill>
              </w:rPr>
              <w:t xml:space="preserve">                    </w:t>
            </w:r>
            <w:r>
              <w:rPr>
                <w:rFonts w:hint="eastAsia" w:ascii="宋体" w:hAnsi="宋体" w:eastAsia="宋体" w:cs="宋体"/>
                <w:b w:val="0"/>
                <w:bCs w:val="0"/>
                <w:iCs/>
                <w:color w:val="000000" w:themeColor="text1"/>
                <w:sz w:val="24"/>
                <w:szCs w:val="24"/>
                <w14:textFill>
                  <w14:solidFill>
                    <w14:schemeClr w14:val="tx1"/>
                  </w14:solidFill>
                </w14:textFill>
              </w:rPr>
              <w:t>人民法院起诉。</w:t>
            </w:r>
          </w:p>
        </w:tc>
      </w:tr>
      <w:tr w14:paraId="600691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noWrap w:val="0"/>
            <w:vAlign w:val="center"/>
          </w:tcPr>
          <w:p w14:paraId="68F930E3">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6A0A5987">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第2</w:t>
            </w:r>
            <w:r>
              <w:rPr>
                <w:rFonts w:hint="eastAsia" w:ascii="宋体" w:hAnsi="宋体" w:eastAsia="宋体" w:cs="宋体"/>
                <w:color w:val="000000" w:themeColor="text1"/>
                <w:sz w:val="24"/>
                <w:szCs w:val="24"/>
                <w:lang w:val="en-US" w:eastAsia="zh-CN"/>
                <w14:textFill>
                  <w14:solidFill>
                    <w14:schemeClr w14:val="tx1"/>
                  </w14:solidFill>
                </w14:textFill>
              </w:rPr>
              <w:t>3.1</w:t>
            </w:r>
            <w:r>
              <w:rPr>
                <w:rFonts w:hint="eastAsia" w:ascii="宋体" w:hAnsi="宋体" w:eastAsia="宋体" w:cs="宋体"/>
                <w:color w:val="000000" w:themeColor="text1"/>
                <w:sz w:val="24"/>
                <w:szCs w:val="24"/>
                <w:lang w:eastAsia="zh-CN"/>
                <w14:textFill>
                  <w14:solidFill>
                    <w14:schemeClr w14:val="tx1"/>
                  </w14:solidFill>
                </w14:textFill>
              </w:rPr>
              <w:t>款</w:t>
            </w:r>
          </w:p>
        </w:tc>
        <w:tc>
          <w:tcPr>
            <w:tcW w:w="1742" w:type="dxa"/>
            <w:noWrap w:val="0"/>
            <w:vAlign w:val="center"/>
          </w:tcPr>
          <w:p w14:paraId="46F7D661">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其他专用条款</w:t>
            </w:r>
          </w:p>
        </w:tc>
        <w:tc>
          <w:tcPr>
            <w:tcW w:w="5170" w:type="dxa"/>
            <w:noWrap w:val="0"/>
            <w:vAlign w:val="center"/>
          </w:tcPr>
          <w:p w14:paraId="0D0ACC85">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bl>
    <w:p w14:paraId="4576F294">
      <w:pPr>
        <w:pageBreakBefore w:val="0"/>
        <w:widowControl w:val="0"/>
        <w:numPr>
          <w:ilvl w:val="0"/>
          <w:numId w:val="0"/>
        </w:numPr>
        <w:wordWrap/>
        <w:overflowPunct/>
        <w:topLinePunct w:val="0"/>
        <w:autoSpaceDE/>
        <w:autoSpaceDN/>
        <w:bidi w:val="0"/>
        <w:spacing w:line="600" w:lineRule="exact"/>
        <w:textAlignment w:val="auto"/>
        <w:rPr>
          <w:rFonts w:hint="eastAsia" w:ascii="宋体" w:hAnsi="宋体" w:eastAsia="宋体" w:cs="宋体"/>
          <w:color w:val="000000" w:themeColor="text1"/>
          <w:sz w:val="24"/>
          <w:szCs w:val="24"/>
          <w14:textFill>
            <w14:solidFill>
              <w14:schemeClr w14:val="tx1"/>
            </w14:solidFill>
          </w14:textFill>
        </w:rPr>
      </w:pPr>
    </w:p>
    <w:bookmarkEnd w:id="835"/>
    <w:bookmarkEnd w:id="836"/>
    <w:p w14:paraId="050A2E6B">
      <w:pPr>
        <w:bidi w:val="0"/>
        <w:rPr>
          <w:rFonts w:hint="eastAsia"/>
          <w:color w:val="000000" w:themeColor="text1"/>
          <w:lang w:val="en-US" w:eastAsia="zh-CN"/>
          <w14:textFill>
            <w14:solidFill>
              <w14:schemeClr w14:val="tx1"/>
            </w14:solidFill>
          </w14:textFill>
        </w:rPr>
      </w:pPr>
      <w:bookmarkStart w:id="841" w:name="_Toc16364"/>
      <w:bookmarkStart w:id="842" w:name="_Toc27587"/>
      <w:bookmarkStart w:id="843" w:name="_Toc29747"/>
      <w:bookmarkStart w:id="844" w:name="_Toc9987"/>
      <w:bookmarkStart w:id="845" w:name="_Toc18137"/>
      <w:bookmarkStart w:id="846" w:name="_Toc13116"/>
      <w:bookmarkStart w:id="847" w:name="_Toc5721"/>
      <w:bookmarkStart w:id="848" w:name="_Toc17609"/>
      <w:bookmarkStart w:id="849" w:name="_Toc21232"/>
      <w:bookmarkStart w:id="850" w:name="_Toc22906"/>
      <w:bookmarkStart w:id="851" w:name="_Toc29759"/>
      <w:bookmarkStart w:id="852" w:name="_Toc7968"/>
      <w:bookmarkStart w:id="853" w:name="_Toc15815"/>
    </w:p>
    <w:p w14:paraId="498280DB">
      <w:pPr>
        <w:bidi w:val="0"/>
        <w:rPr>
          <w:rFonts w:hint="eastAsia"/>
          <w:color w:val="000000" w:themeColor="text1"/>
          <w:lang w:val="en-US" w:eastAsia="zh-CN"/>
          <w14:textFill>
            <w14:solidFill>
              <w14:schemeClr w14:val="tx1"/>
            </w14:solidFill>
          </w14:textFill>
        </w:rPr>
      </w:pPr>
    </w:p>
    <w:p w14:paraId="7BFD9926">
      <w:pPr>
        <w:bidi w:val="0"/>
        <w:rPr>
          <w:rFonts w:hint="eastAsia"/>
          <w:color w:val="000000" w:themeColor="text1"/>
          <w:lang w:val="en-US" w:eastAsia="zh-CN"/>
          <w14:textFill>
            <w14:solidFill>
              <w14:schemeClr w14:val="tx1"/>
            </w14:solidFill>
          </w14:textFill>
        </w:rPr>
      </w:pPr>
    </w:p>
    <w:p w14:paraId="71F3B008">
      <w:pPr>
        <w:bidi w:val="0"/>
        <w:rPr>
          <w:rFonts w:hint="eastAsia"/>
          <w:color w:val="000000" w:themeColor="text1"/>
          <w:lang w:val="en-US" w:eastAsia="zh-CN"/>
          <w14:textFill>
            <w14:solidFill>
              <w14:schemeClr w14:val="tx1"/>
            </w14:solidFill>
          </w14:textFill>
        </w:rPr>
      </w:pPr>
    </w:p>
    <w:p w14:paraId="2CD3A808">
      <w:pPr>
        <w:bidi w:val="0"/>
        <w:rPr>
          <w:rFonts w:hint="eastAsia"/>
          <w:color w:val="000000" w:themeColor="text1"/>
          <w:lang w:val="en-US" w:eastAsia="zh-CN"/>
          <w14:textFill>
            <w14:solidFill>
              <w14:schemeClr w14:val="tx1"/>
            </w14:solidFill>
          </w14:textFill>
        </w:rPr>
      </w:pPr>
    </w:p>
    <w:p w14:paraId="547B6704">
      <w:pPr>
        <w:bidi w:val="0"/>
        <w:rPr>
          <w:rFonts w:hint="eastAsia"/>
          <w:color w:val="000000" w:themeColor="text1"/>
          <w:lang w:val="en-US" w:eastAsia="zh-CN"/>
          <w14:textFill>
            <w14:solidFill>
              <w14:schemeClr w14:val="tx1"/>
            </w14:solidFill>
          </w14:textFill>
        </w:rPr>
      </w:pPr>
    </w:p>
    <w:p w14:paraId="1556D1A4">
      <w:pPr>
        <w:bidi w:val="0"/>
        <w:rPr>
          <w:rFonts w:hint="eastAsia"/>
          <w:color w:val="000000" w:themeColor="text1"/>
          <w:lang w:val="en-US" w:eastAsia="zh-CN"/>
          <w14:textFill>
            <w14:solidFill>
              <w14:schemeClr w14:val="tx1"/>
            </w14:solidFill>
          </w14:textFill>
        </w:rPr>
      </w:pPr>
    </w:p>
    <w:p w14:paraId="333FF715">
      <w:pPr>
        <w:bidi w:val="0"/>
        <w:rPr>
          <w:rFonts w:hint="eastAsia"/>
          <w:color w:val="000000" w:themeColor="text1"/>
          <w:lang w:val="en-US" w:eastAsia="zh-CN"/>
          <w14:textFill>
            <w14:solidFill>
              <w14:schemeClr w14:val="tx1"/>
            </w14:solidFill>
          </w14:textFill>
        </w:rPr>
      </w:pPr>
    </w:p>
    <w:p w14:paraId="23AEB521">
      <w:pPr>
        <w:bidi w:val="0"/>
        <w:rPr>
          <w:rFonts w:hint="eastAsia"/>
          <w:color w:val="000000" w:themeColor="text1"/>
          <w:lang w:val="en-US" w:eastAsia="zh-CN"/>
          <w14:textFill>
            <w14:solidFill>
              <w14:schemeClr w14:val="tx1"/>
            </w14:solidFill>
          </w14:textFill>
        </w:rPr>
      </w:pPr>
    </w:p>
    <w:p w14:paraId="4912855F">
      <w:pPr>
        <w:bidi w:val="0"/>
        <w:rPr>
          <w:rFonts w:hint="eastAsia"/>
          <w:color w:val="000000" w:themeColor="text1"/>
          <w:lang w:val="en-US" w:eastAsia="zh-CN"/>
          <w14:textFill>
            <w14:solidFill>
              <w14:schemeClr w14:val="tx1"/>
            </w14:solidFill>
          </w14:textFill>
        </w:rPr>
      </w:pPr>
    </w:p>
    <w:p w14:paraId="376E2C56">
      <w:pPr>
        <w:bidi w:val="0"/>
        <w:rPr>
          <w:rFonts w:hint="eastAsia"/>
          <w:color w:val="000000" w:themeColor="text1"/>
          <w:lang w:val="en-US" w:eastAsia="zh-CN"/>
          <w14:textFill>
            <w14:solidFill>
              <w14:schemeClr w14:val="tx1"/>
            </w14:solidFill>
          </w14:textFill>
        </w:rPr>
      </w:pPr>
    </w:p>
    <w:p w14:paraId="5E5A8988">
      <w:pPr>
        <w:bidi w:val="0"/>
        <w:rPr>
          <w:rFonts w:hint="eastAsia"/>
          <w:color w:val="000000" w:themeColor="text1"/>
          <w:lang w:val="en-US" w:eastAsia="zh-CN"/>
          <w14:textFill>
            <w14:solidFill>
              <w14:schemeClr w14:val="tx1"/>
            </w14:solidFill>
          </w14:textFill>
        </w:rPr>
      </w:pPr>
    </w:p>
    <w:p w14:paraId="153B96C2">
      <w:pPr>
        <w:jc w:val="center"/>
        <w:rPr>
          <w:rFonts w:hint="eastAsia"/>
          <w:color w:val="000000" w:themeColor="text1"/>
          <w:lang w:val="en-US" w:eastAsia="zh-CN"/>
          <w14:textFill>
            <w14:solidFill>
              <w14:schemeClr w14:val="tx1"/>
            </w14:solidFill>
          </w14:textFill>
        </w:rPr>
        <w:sectPr>
          <w:headerReference r:id="rId12" w:type="default"/>
          <w:footerReference r:id="rId13"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6D72D1F3">
      <w:pPr>
        <w:pStyle w:val="2"/>
        <w:keepNext/>
        <w:keepLines/>
        <w:pageBreakBefore w:val="0"/>
        <w:widowControl w:val="0"/>
        <w:kinsoku/>
        <w:wordWrap/>
        <w:overflowPunct/>
        <w:topLinePunct w:val="0"/>
        <w:autoSpaceDE/>
        <w:autoSpaceDN/>
        <w:bidi w:val="0"/>
        <w:adjustRightInd/>
        <w:snapToGrid/>
        <w:spacing w:before="0" w:after="0" w:line="579" w:lineRule="auto"/>
        <w:jc w:val="center"/>
        <w:textAlignment w:val="auto"/>
        <w:rPr>
          <w:rFonts w:hint="eastAsia"/>
          <w:color w:val="000000" w:themeColor="text1"/>
          <w:sz w:val="30"/>
          <w:szCs w:val="30"/>
          <w:lang w:val="en-US" w:eastAsia="zh-CN"/>
          <w14:textFill>
            <w14:solidFill>
              <w14:schemeClr w14:val="tx1"/>
            </w14:solidFill>
          </w14:textFill>
        </w:rPr>
      </w:pPr>
      <w:bookmarkStart w:id="854" w:name="_Toc7956"/>
      <w:r>
        <w:rPr>
          <w:rFonts w:hint="eastAsia"/>
          <w:color w:val="000000" w:themeColor="text1"/>
          <w:sz w:val="30"/>
          <w:szCs w:val="30"/>
          <w:lang w:val="en-US" w:eastAsia="zh-CN"/>
          <w14:textFill>
            <w14:solidFill>
              <w14:schemeClr w14:val="tx1"/>
            </w14:solidFill>
          </w14:textFill>
        </w:rPr>
        <w:t xml:space="preserve">第六章 </w:t>
      </w:r>
      <w:r>
        <w:rPr>
          <w:rFonts w:hint="eastAsia"/>
          <w:color w:val="000000" w:themeColor="text1"/>
          <w:sz w:val="30"/>
          <w:szCs w:val="30"/>
          <w14:textFill>
            <w14:solidFill>
              <w14:schemeClr w14:val="tx1"/>
            </w14:solidFill>
          </w14:textFill>
        </w:rPr>
        <w:t>技术</w:t>
      </w:r>
      <w:bookmarkEnd w:id="841"/>
      <w:r>
        <w:rPr>
          <w:rFonts w:hint="eastAsia"/>
          <w:color w:val="000000" w:themeColor="text1"/>
          <w:sz w:val="30"/>
          <w:szCs w:val="30"/>
          <w14:textFill>
            <w14:solidFill>
              <w14:schemeClr w14:val="tx1"/>
            </w14:solidFill>
          </w14:textFill>
        </w:rPr>
        <w:t>要</w:t>
      </w:r>
      <w:r>
        <w:rPr>
          <w:rFonts w:hint="eastAsia"/>
          <w:color w:val="000000" w:themeColor="text1"/>
          <w:sz w:val="30"/>
          <w:szCs w:val="30"/>
          <w:lang w:val="en-US" w:eastAsia="zh-CN"/>
          <w14:textFill>
            <w14:solidFill>
              <w14:schemeClr w14:val="tx1"/>
            </w14:solidFill>
          </w14:textFill>
        </w:rPr>
        <w:t>求</w:t>
      </w:r>
      <w:bookmarkEnd w:id="842"/>
      <w:bookmarkEnd w:id="843"/>
      <w:bookmarkEnd w:id="844"/>
      <w:bookmarkEnd w:id="845"/>
      <w:bookmarkEnd w:id="846"/>
      <w:bookmarkEnd w:id="847"/>
      <w:bookmarkEnd w:id="848"/>
      <w:bookmarkEnd w:id="849"/>
      <w:bookmarkEnd w:id="850"/>
      <w:bookmarkEnd w:id="851"/>
      <w:bookmarkEnd w:id="852"/>
      <w:bookmarkEnd w:id="853"/>
      <w:bookmarkEnd w:id="854"/>
      <w:bookmarkStart w:id="855" w:name="_Toc15622"/>
      <w:bookmarkStart w:id="856" w:name="_Toc27208"/>
      <w:bookmarkStart w:id="857" w:name="_Toc32472"/>
      <w:bookmarkStart w:id="858" w:name="_Toc4693"/>
      <w:bookmarkStart w:id="859" w:name="_Toc22812"/>
      <w:bookmarkStart w:id="860" w:name="_Toc9578"/>
      <w:bookmarkStart w:id="861" w:name="_Toc11784"/>
      <w:bookmarkStart w:id="862" w:name="_Toc22670"/>
      <w:bookmarkStart w:id="863" w:name="_Toc20261"/>
      <w:bookmarkStart w:id="864" w:name="_Toc28143"/>
    </w:p>
    <w:p w14:paraId="2FCF001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快速检测能力提升</w:t>
      </w:r>
      <w:r>
        <w:rPr>
          <w:rFonts w:hint="eastAsia" w:ascii="宋体" w:hAnsi="宋体" w:eastAsia="宋体" w:cs="宋体"/>
          <w:b/>
          <w:bCs/>
          <w:sz w:val="28"/>
          <w:szCs w:val="28"/>
          <w:lang w:eastAsia="zh-CN"/>
        </w:rPr>
        <w:t>计划二期</w:t>
      </w:r>
      <w:r>
        <w:rPr>
          <w:rFonts w:hint="eastAsia" w:ascii="宋体" w:hAnsi="宋体" w:eastAsia="宋体" w:cs="宋体"/>
          <w:b/>
          <w:bCs/>
          <w:sz w:val="28"/>
          <w:szCs w:val="28"/>
        </w:rPr>
        <w:t>项目实施方案</w:t>
      </w:r>
    </w:p>
    <w:p w14:paraId="3D8C56A2">
      <w:pPr>
        <w:keepNext w:val="0"/>
        <w:keepLines w:val="0"/>
        <w:pageBreakBefore w:val="0"/>
        <w:kinsoku/>
        <w:wordWrap/>
        <w:topLinePunct w:val="0"/>
        <w:bidi w:val="0"/>
        <w:adjustRightInd/>
        <w:snapToGrid/>
        <w:spacing w:line="240" w:lineRule="auto"/>
        <w:jc w:val="center"/>
        <w:textAlignment w:val="auto"/>
        <w:rPr>
          <w:rFonts w:hint="eastAsia"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lang w:val="en-US" w:eastAsia="zh-CN"/>
        </w:rPr>
        <w:t>点位布局</w:t>
      </w:r>
    </w:p>
    <w:p w14:paraId="751AFB80">
      <w:pPr>
        <w:keepNext w:val="0"/>
        <w:keepLines w:val="0"/>
        <w:pageBreakBefore w:val="0"/>
        <w:kinsoku/>
        <w:wordWrap/>
        <w:overflowPunct/>
        <w:topLinePunct w:val="0"/>
        <w:bidi w:val="0"/>
        <w:adjustRightInd/>
        <w:snapToGrid/>
        <w:spacing w:line="560" w:lineRule="exact"/>
        <w:ind w:firstLine="472" w:firstLineChars="200"/>
        <w:textAlignment w:val="auto"/>
        <w:outlineLvl w:val="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会同</w:t>
      </w:r>
      <w:r>
        <w:rPr>
          <w:rFonts w:hint="eastAsia" w:ascii="宋体" w:hAnsi="宋体" w:eastAsia="宋体" w:cs="宋体"/>
          <w:spacing w:val="-2"/>
          <w:sz w:val="24"/>
          <w:szCs w:val="24"/>
        </w:rPr>
        <w:t>区教体局，根据1期建设以及运行经验，</w:t>
      </w:r>
      <w:r>
        <w:rPr>
          <w:rFonts w:hint="eastAsia" w:ascii="宋体" w:hAnsi="宋体" w:eastAsia="宋体" w:cs="宋体"/>
          <w:spacing w:val="-2"/>
          <w:sz w:val="24"/>
          <w:szCs w:val="24"/>
          <w:lang w:eastAsia="zh-CN"/>
        </w:rPr>
        <w:t>拟建</w:t>
      </w:r>
      <w:r>
        <w:rPr>
          <w:rFonts w:hint="eastAsia" w:ascii="宋体" w:hAnsi="宋体" w:eastAsia="宋体" w:cs="宋体"/>
          <w:spacing w:val="-2"/>
          <w:sz w:val="24"/>
          <w:szCs w:val="24"/>
        </w:rPr>
        <w:t>10</w:t>
      </w:r>
      <w:r>
        <w:rPr>
          <w:rFonts w:hint="eastAsia" w:ascii="宋体" w:hAnsi="宋体" w:eastAsia="宋体" w:cs="宋体"/>
          <w:spacing w:val="-2"/>
          <w:sz w:val="24"/>
          <w:szCs w:val="24"/>
          <w:lang w:eastAsia="zh-CN"/>
        </w:rPr>
        <w:t>个校园食品安全快检室</w:t>
      </w:r>
      <w:r>
        <w:rPr>
          <w:rFonts w:hint="eastAsia" w:ascii="宋体" w:hAnsi="宋体" w:eastAsia="宋体" w:cs="宋体"/>
          <w:spacing w:val="-2"/>
          <w:sz w:val="24"/>
          <w:szCs w:val="24"/>
        </w:rPr>
        <w:t>以及</w:t>
      </w:r>
      <w:r>
        <w:rPr>
          <w:rFonts w:hint="eastAsia" w:ascii="宋体" w:hAnsi="宋体" w:eastAsia="宋体" w:cs="宋体"/>
          <w:spacing w:val="-2"/>
          <w:sz w:val="24"/>
          <w:szCs w:val="24"/>
          <w:lang w:val="en-US" w:eastAsia="zh-CN"/>
        </w:rPr>
        <w:t>3</w:t>
      </w:r>
      <w:r>
        <w:rPr>
          <w:rFonts w:hint="eastAsia" w:ascii="宋体" w:hAnsi="宋体" w:eastAsia="宋体" w:cs="宋体"/>
          <w:spacing w:val="-2"/>
          <w:sz w:val="24"/>
          <w:szCs w:val="24"/>
        </w:rPr>
        <w:t>个</w:t>
      </w:r>
      <w:r>
        <w:rPr>
          <w:rFonts w:hint="eastAsia" w:ascii="宋体" w:hAnsi="宋体" w:eastAsia="宋体" w:cs="宋体"/>
          <w:spacing w:val="-2"/>
          <w:sz w:val="24"/>
          <w:szCs w:val="24"/>
          <w:lang w:eastAsia="zh-CN"/>
        </w:rPr>
        <w:t>放心食安快检点</w:t>
      </w:r>
      <w:r>
        <w:rPr>
          <w:rFonts w:hint="eastAsia" w:ascii="宋体" w:hAnsi="宋体" w:eastAsia="宋体" w:cs="宋体"/>
          <w:spacing w:val="-2"/>
          <w:sz w:val="24"/>
          <w:szCs w:val="24"/>
        </w:rPr>
        <w:t>。</w:t>
      </w:r>
    </w:p>
    <w:tbl>
      <w:tblPr>
        <w:tblStyle w:val="36"/>
        <w:tblW w:w="803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3"/>
        <w:gridCol w:w="4996"/>
      </w:tblGrid>
      <w:tr w14:paraId="228F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3043" w:type="dxa"/>
          </w:tcPr>
          <w:p w14:paraId="64B2EF86">
            <w:pPr>
              <w:spacing w:line="560" w:lineRule="exact"/>
              <w:jc w:val="center"/>
              <w:outlineLvl w:val="1"/>
              <w:rPr>
                <w:rFonts w:hint="eastAsia" w:ascii="宋体" w:hAnsi="宋体" w:eastAsia="宋体" w:cs="宋体"/>
                <w:b/>
                <w:bCs/>
                <w:spacing w:val="-2"/>
                <w:sz w:val="28"/>
                <w:szCs w:val="28"/>
                <w:lang w:val="en-US" w:eastAsia="zh-CN"/>
              </w:rPr>
            </w:pPr>
            <w:r>
              <w:rPr>
                <w:rFonts w:hint="eastAsia" w:ascii="宋体" w:hAnsi="宋体" w:eastAsia="宋体" w:cs="宋体"/>
                <w:b/>
                <w:bCs/>
                <w:spacing w:val="-2"/>
                <w:sz w:val="28"/>
                <w:szCs w:val="28"/>
                <w:lang w:eastAsia="zh-CN"/>
              </w:rPr>
              <w:t>点位名称</w:t>
            </w:r>
            <w:r>
              <w:rPr>
                <w:rFonts w:hint="eastAsia" w:ascii="宋体" w:hAnsi="宋体" w:eastAsia="宋体" w:cs="宋体"/>
                <w:b/>
                <w:bCs/>
                <w:spacing w:val="-2"/>
                <w:sz w:val="28"/>
                <w:szCs w:val="28"/>
                <w:lang w:val="en-US" w:eastAsia="zh-CN"/>
              </w:rPr>
              <w:t xml:space="preserve">                                  </w:t>
            </w:r>
          </w:p>
        </w:tc>
        <w:tc>
          <w:tcPr>
            <w:tcW w:w="4996" w:type="dxa"/>
          </w:tcPr>
          <w:p w14:paraId="3A8428F6">
            <w:pPr>
              <w:spacing w:line="560" w:lineRule="exact"/>
              <w:jc w:val="center"/>
              <w:outlineLvl w:val="1"/>
              <w:rPr>
                <w:rFonts w:hint="eastAsia" w:ascii="宋体" w:hAnsi="宋体" w:eastAsia="宋体" w:cs="宋体"/>
                <w:b/>
                <w:bCs/>
                <w:spacing w:val="-2"/>
                <w:sz w:val="28"/>
                <w:szCs w:val="28"/>
                <w:lang w:eastAsia="zh-CN"/>
              </w:rPr>
            </w:pPr>
            <w:r>
              <w:rPr>
                <w:rFonts w:hint="eastAsia" w:ascii="宋体" w:hAnsi="宋体" w:eastAsia="宋体" w:cs="宋体"/>
                <w:b/>
                <w:bCs/>
                <w:spacing w:val="-2"/>
                <w:sz w:val="28"/>
                <w:szCs w:val="28"/>
                <w:lang w:eastAsia="zh-CN"/>
              </w:rPr>
              <w:t>地址</w:t>
            </w:r>
          </w:p>
        </w:tc>
      </w:tr>
      <w:tr w14:paraId="1AC6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3043" w:type="dxa"/>
            <w:vAlign w:val="center"/>
          </w:tcPr>
          <w:p w14:paraId="730D8EA0">
            <w:pPr>
              <w:spacing w:line="560" w:lineRule="exact"/>
              <w:jc w:val="center"/>
              <w:outlineLvl w:val="1"/>
              <w:rPr>
                <w:rFonts w:hint="eastAsia" w:ascii="宋体" w:hAnsi="宋体" w:eastAsia="宋体" w:cs="宋体"/>
                <w:spacing w:val="-2"/>
                <w:sz w:val="24"/>
                <w:lang w:eastAsia="zh-CN"/>
              </w:rPr>
            </w:pPr>
            <w:r>
              <w:rPr>
                <w:rFonts w:hint="eastAsia" w:ascii="宋体" w:hAnsi="宋体" w:eastAsia="宋体" w:cs="宋体"/>
                <w:sz w:val="24"/>
                <w:lang w:eastAsia="zh-CN"/>
              </w:rPr>
              <w:t>延安实验小学</w:t>
            </w:r>
          </w:p>
        </w:tc>
        <w:tc>
          <w:tcPr>
            <w:tcW w:w="4996" w:type="dxa"/>
            <w:vAlign w:val="center"/>
          </w:tcPr>
          <w:p w14:paraId="7419CC4E">
            <w:pPr>
              <w:spacing w:line="560" w:lineRule="exact"/>
              <w:jc w:val="center"/>
              <w:outlineLvl w:val="1"/>
              <w:rPr>
                <w:rFonts w:hint="eastAsia" w:ascii="宋体" w:hAnsi="宋体" w:eastAsia="宋体" w:cs="宋体"/>
                <w:spacing w:val="-2"/>
                <w:sz w:val="24"/>
              </w:rPr>
            </w:pPr>
            <w:r>
              <w:rPr>
                <w:rFonts w:hint="eastAsia" w:ascii="宋体" w:hAnsi="宋体" w:eastAsia="宋体" w:cs="宋体"/>
                <w:spacing w:val="-2"/>
                <w:sz w:val="24"/>
              </w:rPr>
              <w:t>桥沟街道双拥大道</w:t>
            </w:r>
          </w:p>
        </w:tc>
      </w:tr>
      <w:tr w14:paraId="0B9B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trPr>
        <w:tc>
          <w:tcPr>
            <w:tcW w:w="3043" w:type="dxa"/>
            <w:vAlign w:val="center"/>
          </w:tcPr>
          <w:p w14:paraId="72BC5594">
            <w:pPr>
              <w:spacing w:line="560" w:lineRule="exact"/>
              <w:jc w:val="center"/>
              <w:outlineLvl w:val="1"/>
              <w:rPr>
                <w:rFonts w:hint="eastAsia" w:ascii="宋体" w:hAnsi="宋体" w:eastAsia="宋体" w:cs="宋体"/>
                <w:spacing w:val="-2"/>
                <w:sz w:val="24"/>
                <w:lang w:eastAsia="zh-CN"/>
              </w:rPr>
            </w:pPr>
            <w:r>
              <w:rPr>
                <w:rFonts w:hint="eastAsia" w:ascii="宋体" w:hAnsi="宋体" w:eastAsia="宋体" w:cs="宋体"/>
                <w:sz w:val="24"/>
                <w:lang w:eastAsia="zh-CN"/>
              </w:rPr>
              <w:t>区五中</w:t>
            </w:r>
          </w:p>
        </w:tc>
        <w:tc>
          <w:tcPr>
            <w:tcW w:w="4996" w:type="dxa"/>
            <w:vAlign w:val="center"/>
          </w:tcPr>
          <w:p w14:paraId="32A5D760">
            <w:pPr>
              <w:spacing w:line="560" w:lineRule="exact"/>
              <w:jc w:val="center"/>
              <w:outlineLvl w:val="1"/>
              <w:rPr>
                <w:rFonts w:hint="eastAsia" w:ascii="宋体" w:hAnsi="宋体" w:eastAsia="宋体" w:cs="宋体"/>
                <w:spacing w:val="-2"/>
                <w:sz w:val="24"/>
              </w:rPr>
            </w:pPr>
            <w:r>
              <w:rPr>
                <w:rFonts w:hint="eastAsia" w:ascii="宋体" w:hAnsi="宋体" w:eastAsia="宋体" w:cs="宋体"/>
                <w:spacing w:val="-2"/>
                <w:sz w:val="24"/>
              </w:rPr>
              <w:t>凤凰山街道北大街</w:t>
            </w:r>
          </w:p>
        </w:tc>
      </w:tr>
      <w:tr w14:paraId="3355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trPr>
        <w:tc>
          <w:tcPr>
            <w:tcW w:w="3043" w:type="dxa"/>
            <w:vAlign w:val="center"/>
          </w:tcPr>
          <w:p w14:paraId="7A7909C8">
            <w:pPr>
              <w:spacing w:line="560" w:lineRule="exact"/>
              <w:jc w:val="center"/>
              <w:outlineLvl w:val="1"/>
              <w:rPr>
                <w:rFonts w:hint="eastAsia" w:ascii="宋体" w:hAnsi="宋体" w:eastAsia="宋体" w:cs="宋体"/>
                <w:spacing w:val="-2"/>
                <w:sz w:val="24"/>
                <w:lang w:eastAsia="zh-CN"/>
              </w:rPr>
            </w:pPr>
            <w:r>
              <w:rPr>
                <w:rFonts w:hint="eastAsia" w:ascii="宋体" w:hAnsi="宋体" w:eastAsia="宋体" w:cs="宋体"/>
                <w:sz w:val="24"/>
                <w:lang w:eastAsia="zh-CN"/>
              </w:rPr>
              <w:t>新区二中</w:t>
            </w:r>
          </w:p>
        </w:tc>
        <w:tc>
          <w:tcPr>
            <w:tcW w:w="4996" w:type="dxa"/>
            <w:vAlign w:val="center"/>
          </w:tcPr>
          <w:p w14:paraId="46695F52">
            <w:pPr>
              <w:spacing w:line="560" w:lineRule="exact"/>
              <w:jc w:val="center"/>
              <w:outlineLvl w:val="1"/>
              <w:rPr>
                <w:rFonts w:hint="eastAsia" w:ascii="宋体" w:hAnsi="宋体" w:eastAsia="宋体" w:cs="宋体"/>
                <w:spacing w:val="-2"/>
                <w:sz w:val="24"/>
                <w:lang w:eastAsia="zh-CN"/>
              </w:rPr>
            </w:pPr>
            <w:r>
              <w:rPr>
                <w:rFonts w:hint="eastAsia" w:ascii="宋体" w:hAnsi="宋体" w:eastAsia="宋体" w:cs="宋体"/>
                <w:spacing w:val="-2"/>
                <w:sz w:val="24"/>
                <w:lang w:eastAsia="zh-CN"/>
              </w:rPr>
              <w:t>新区肤施大道</w:t>
            </w:r>
          </w:p>
        </w:tc>
      </w:tr>
      <w:tr w14:paraId="2C86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3043" w:type="dxa"/>
            <w:vAlign w:val="center"/>
          </w:tcPr>
          <w:p w14:paraId="78D2049C">
            <w:pPr>
              <w:spacing w:line="560" w:lineRule="exact"/>
              <w:jc w:val="center"/>
              <w:outlineLvl w:val="1"/>
              <w:rPr>
                <w:rFonts w:hint="eastAsia" w:ascii="宋体" w:hAnsi="宋体" w:eastAsia="宋体" w:cs="宋体"/>
                <w:spacing w:val="-2"/>
                <w:sz w:val="24"/>
                <w:lang w:eastAsia="zh-CN"/>
              </w:rPr>
            </w:pPr>
            <w:r>
              <w:rPr>
                <w:rFonts w:hint="eastAsia" w:ascii="宋体" w:hAnsi="宋体" w:eastAsia="宋体" w:cs="宋体"/>
                <w:sz w:val="24"/>
              </w:rPr>
              <w:t>新区</w:t>
            </w:r>
            <w:r>
              <w:rPr>
                <w:rFonts w:hint="eastAsia" w:ascii="宋体" w:hAnsi="宋体" w:eastAsia="宋体" w:cs="宋体"/>
                <w:sz w:val="24"/>
                <w:lang w:eastAsia="zh-CN"/>
              </w:rPr>
              <w:t>四中</w:t>
            </w:r>
          </w:p>
        </w:tc>
        <w:tc>
          <w:tcPr>
            <w:tcW w:w="4996" w:type="dxa"/>
            <w:vAlign w:val="center"/>
          </w:tcPr>
          <w:p w14:paraId="229836F3">
            <w:pPr>
              <w:spacing w:line="560" w:lineRule="exact"/>
              <w:ind w:firstLine="236" w:firstLineChars="100"/>
              <w:jc w:val="center"/>
              <w:outlineLvl w:val="1"/>
              <w:rPr>
                <w:rFonts w:hint="eastAsia" w:ascii="宋体" w:hAnsi="宋体" w:eastAsia="宋体" w:cs="宋体"/>
                <w:spacing w:val="-2"/>
                <w:sz w:val="24"/>
                <w:lang w:eastAsia="zh-CN"/>
              </w:rPr>
            </w:pPr>
            <w:r>
              <w:rPr>
                <w:rFonts w:hint="eastAsia" w:ascii="宋体" w:hAnsi="宋体" w:eastAsia="宋体" w:cs="宋体"/>
                <w:spacing w:val="-2"/>
                <w:sz w:val="24"/>
                <w:lang w:eastAsia="zh-CN"/>
              </w:rPr>
              <w:t>新区井冈山路南段</w:t>
            </w:r>
          </w:p>
        </w:tc>
      </w:tr>
      <w:tr w14:paraId="4C36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trPr>
        <w:tc>
          <w:tcPr>
            <w:tcW w:w="3043" w:type="dxa"/>
            <w:vAlign w:val="center"/>
          </w:tcPr>
          <w:p w14:paraId="00C516B3">
            <w:pPr>
              <w:spacing w:line="560" w:lineRule="exact"/>
              <w:jc w:val="center"/>
              <w:outlineLvl w:val="1"/>
              <w:rPr>
                <w:rFonts w:hint="eastAsia" w:ascii="宋体" w:hAnsi="宋体" w:eastAsia="宋体" w:cs="宋体"/>
                <w:spacing w:val="-2"/>
                <w:sz w:val="24"/>
                <w:lang w:eastAsia="zh-CN"/>
              </w:rPr>
            </w:pPr>
            <w:r>
              <w:rPr>
                <w:rFonts w:hint="eastAsia" w:ascii="宋体" w:hAnsi="宋体" w:eastAsia="宋体" w:cs="宋体"/>
                <w:spacing w:val="-2"/>
                <w:sz w:val="24"/>
                <w:lang w:eastAsia="zh-CN"/>
              </w:rPr>
              <w:t>博文中学</w:t>
            </w:r>
          </w:p>
        </w:tc>
        <w:tc>
          <w:tcPr>
            <w:tcW w:w="4996" w:type="dxa"/>
            <w:vAlign w:val="center"/>
          </w:tcPr>
          <w:p w14:paraId="7ACFEA7F">
            <w:pPr>
              <w:spacing w:line="560" w:lineRule="exact"/>
              <w:jc w:val="center"/>
              <w:outlineLvl w:val="1"/>
              <w:rPr>
                <w:rFonts w:hint="eastAsia" w:ascii="宋体" w:hAnsi="宋体" w:eastAsia="宋体" w:cs="宋体"/>
                <w:spacing w:val="-2"/>
                <w:sz w:val="24"/>
              </w:rPr>
            </w:pPr>
            <w:r>
              <w:rPr>
                <w:rFonts w:hint="eastAsia" w:ascii="宋体" w:hAnsi="宋体" w:eastAsia="宋体" w:cs="宋体"/>
                <w:spacing w:val="-2"/>
                <w:sz w:val="24"/>
              </w:rPr>
              <w:t>河庄坪镇井家湾村</w:t>
            </w:r>
          </w:p>
        </w:tc>
      </w:tr>
      <w:tr w14:paraId="1524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trPr>
        <w:tc>
          <w:tcPr>
            <w:tcW w:w="3043" w:type="dxa"/>
            <w:vAlign w:val="center"/>
          </w:tcPr>
          <w:p w14:paraId="66853773">
            <w:pPr>
              <w:spacing w:line="560" w:lineRule="exact"/>
              <w:jc w:val="center"/>
              <w:outlineLvl w:val="1"/>
              <w:rPr>
                <w:rFonts w:hint="eastAsia" w:ascii="宋体" w:hAnsi="宋体" w:eastAsia="宋体" w:cs="宋体"/>
                <w:spacing w:val="-2"/>
                <w:sz w:val="24"/>
                <w:lang w:eastAsia="zh-CN"/>
              </w:rPr>
            </w:pPr>
            <w:r>
              <w:rPr>
                <w:rFonts w:hint="eastAsia" w:ascii="宋体" w:hAnsi="宋体" w:eastAsia="宋体" w:cs="宋体"/>
                <w:sz w:val="24"/>
                <w:lang w:eastAsia="zh-CN"/>
              </w:rPr>
              <w:t>无锡实验中学</w:t>
            </w:r>
          </w:p>
        </w:tc>
        <w:tc>
          <w:tcPr>
            <w:tcW w:w="4996" w:type="dxa"/>
            <w:vAlign w:val="center"/>
          </w:tcPr>
          <w:p w14:paraId="269BB0CD">
            <w:pPr>
              <w:spacing w:line="560" w:lineRule="exact"/>
              <w:jc w:val="center"/>
              <w:outlineLvl w:val="1"/>
              <w:rPr>
                <w:rFonts w:hint="eastAsia" w:ascii="宋体" w:hAnsi="宋体" w:eastAsia="宋体" w:cs="宋体"/>
                <w:spacing w:val="-2"/>
                <w:sz w:val="24"/>
                <w:lang w:val="en-US" w:eastAsia="zh-CN"/>
              </w:rPr>
            </w:pPr>
            <w:r>
              <w:rPr>
                <w:rFonts w:hint="eastAsia" w:ascii="宋体" w:hAnsi="宋体" w:eastAsia="宋体" w:cs="宋体"/>
                <w:spacing w:val="-2"/>
                <w:sz w:val="24"/>
                <w:lang w:eastAsia="zh-CN"/>
              </w:rPr>
              <w:t>肤施街道办方塔路</w:t>
            </w:r>
            <w:r>
              <w:rPr>
                <w:rFonts w:hint="eastAsia" w:ascii="宋体" w:hAnsi="宋体" w:eastAsia="宋体" w:cs="宋体"/>
                <w:spacing w:val="-2"/>
                <w:sz w:val="24"/>
                <w:lang w:val="en-US" w:eastAsia="zh-CN"/>
              </w:rPr>
              <w:t>15路</w:t>
            </w:r>
          </w:p>
        </w:tc>
      </w:tr>
      <w:tr w14:paraId="08C3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trPr>
        <w:tc>
          <w:tcPr>
            <w:tcW w:w="3043" w:type="dxa"/>
            <w:vAlign w:val="center"/>
          </w:tcPr>
          <w:p w14:paraId="7997DCF2">
            <w:pPr>
              <w:spacing w:line="560" w:lineRule="exact"/>
              <w:jc w:val="center"/>
              <w:outlineLvl w:val="1"/>
              <w:rPr>
                <w:rFonts w:hint="eastAsia" w:ascii="宋体" w:hAnsi="宋体" w:eastAsia="宋体" w:cs="宋体"/>
                <w:spacing w:val="-2"/>
                <w:sz w:val="24"/>
                <w:lang w:eastAsia="zh-CN"/>
              </w:rPr>
            </w:pPr>
            <w:r>
              <w:rPr>
                <w:rFonts w:hint="eastAsia" w:ascii="宋体" w:hAnsi="宋体" w:eastAsia="宋体" w:cs="宋体"/>
                <w:sz w:val="24"/>
                <w:lang w:eastAsia="zh-CN"/>
              </w:rPr>
              <w:t>培文中学</w:t>
            </w:r>
          </w:p>
        </w:tc>
        <w:tc>
          <w:tcPr>
            <w:tcW w:w="4996" w:type="dxa"/>
            <w:vAlign w:val="center"/>
          </w:tcPr>
          <w:p w14:paraId="7FACDE83">
            <w:pPr>
              <w:spacing w:line="560" w:lineRule="exact"/>
              <w:jc w:val="center"/>
              <w:outlineLvl w:val="1"/>
              <w:rPr>
                <w:rFonts w:hint="eastAsia" w:ascii="宋体" w:hAnsi="宋体" w:eastAsia="宋体" w:cs="宋体"/>
                <w:spacing w:val="-2"/>
                <w:sz w:val="24"/>
                <w:lang w:eastAsia="zh-CN"/>
              </w:rPr>
            </w:pPr>
            <w:r>
              <w:rPr>
                <w:rFonts w:hint="eastAsia" w:ascii="宋体" w:hAnsi="宋体" w:eastAsia="宋体" w:cs="宋体"/>
                <w:spacing w:val="-2"/>
                <w:sz w:val="24"/>
                <w:lang w:eastAsia="zh-CN"/>
              </w:rPr>
              <w:t>小砭沟村香庭花园旁</w:t>
            </w:r>
          </w:p>
        </w:tc>
      </w:tr>
      <w:tr w14:paraId="70A6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3043" w:type="dxa"/>
            <w:vAlign w:val="center"/>
          </w:tcPr>
          <w:p w14:paraId="268B5EE9">
            <w:pPr>
              <w:spacing w:line="560" w:lineRule="exact"/>
              <w:jc w:val="center"/>
              <w:outlineLvl w:val="1"/>
              <w:rPr>
                <w:rFonts w:hint="eastAsia" w:ascii="宋体" w:hAnsi="宋体" w:eastAsia="宋体" w:cs="宋体"/>
                <w:spacing w:val="-2"/>
                <w:sz w:val="24"/>
                <w:lang w:eastAsia="zh-CN"/>
              </w:rPr>
            </w:pPr>
            <w:r>
              <w:rPr>
                <w:rFonts w:hint="eastAsia" w:ascii="宋体" w:hAnsi="宋体" w:eastAsia="宋体" w:cs="宋体"/>
                <w:spacing w:val="-2"/>
                <w:sz w:val="24"/>
                <w:lang w:eastAsia="zh-CN"/>
              </w:rPr>
              <w:t>东关小学</w:t>
            </w:r>
          </w:p>
        </w:tc>
        <w:tc>
          <w:tcPr>
            <w:tcW w:w="4996" w:type="dxa"/>
            <w:vAlign w:val="center"/>
          </w:tcPr>
          <w:p w14:paraId="4CF3F928">
            <w:pPr>
              <w:spacing w:line="560" w:lineRule="exact"/>
              <w:jc w:val="center"/>
              <w:outlineLvl w:val="1"/>
              <w:rPr>
                <w:rFonts w:hint="eastAsia" w:ascii="宋体" w:hAnsi="宋体" w:eastAsia="宋体" w:cs="宋体"/>
                <w:spacing w:val="-2"/>
                <w:sz w:val="24"/>
                <w:lang w:eastAsia="zh-CN"/>
              </w:rPr>
            </w:pPr>
            <w:r>
              <w:rPr>
                <w:rFonts w:hint="eastAsia" w:ascii="宋体" w:hAnsi="宋体" w:eastAsia="宋体" w:cs="宋体"/>
                <w:spacing w:val="-2"/>
                <w:sz w:val="24"/>
                <w:lang w:eastAsia="zh-CN"/>
              </w:rPr>
              <w:t>东关大街</w:t>
            </w:r>
          </w:p>
        </w:tc>
      </w:tr>
      <w:tr w14:paraId="4E37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3043" w:type="dxa"/>
            <w:vAlign w:val="center"/>
          </w:tcPr>
          <w:p w14:paraId="713B681F">
            <w:pPr>
              <w:spacing w:line="560" w:lineRule="exact"/>
              <w:jc w:val="center"/>
              <w:outlineLvl w:val="1"/>
              <w:rPr>
                <w:rFonts w:hint="eastAsia" w:ascii="宋体" w:hAnsi="宋体" w:eastAsia="宋体" w:cs="宋体"/>
                <w:spacing w:val="-2"/>
                <w:sz w:val="24"/>
                <w:lang w:eastAsia="zh-CN"/>
              </w:rPr>
            </w:pPr>
            <w:r>
              <w:rPr>
                <w:rFonts w:hint="eastAsia" w:ascii="宋体" w:hAnsi="宋体" w:eastAsia="宋体" w:cs="宋体"/>
                <w:spacing w:val="-2"/>
                <w:sz w:val="24"/>
                <w:lang w:eastAsia="zh-CN"/>
              </w:rPr>
              <w:t>区十三幼</w:t>
            </w:r>
          </w:p>
        </w:tc>
        <w:tc>
          <w:tcPr>
            <w:tcW w:w="4996" w:type="dxa"/>
            <w:vAlign w:val="center"/>
          </w:tcPr>
          <w:p w14:paraId="603830A2">
            <w:pPr>
              <w:spacing w:line="560" w:lineRule="exact"/>
              <w:jc w:val="center"/>
              <w:outlineLvl w:val="1"/>
              <w:rPr>
                <w:rFonts w:hint="eastAsia" w:ascii="宋体" w:hAnsi="宋体" w:eastAsia="宋体" w:cs="宋体"/>
                <w:spacing w:val="-2"/>
                <w:sz w:val="24"/>
                <w:lang w:eastAsia="zh-CN"/>
              </w:rPr>
            </w:pPr>
            <w:r>
              <w:rPr>
                <w:rFonts w:hint="eastAsia" w:ascii="宋体" w:hAnsi="宋体" w:eastAsia="宋体" w:cs="宋体"/>
                <w:spacing w:val="-2"/>
                <w:sz w:val="24"/>
                <w:lang w:eastAsia="zh-CN"/>
              </w:rPr>
              <w:t>双拥大道延长石油小区</w:t>
            </w:r>
          </w:p>
        </w:tc>
      </w:tr>
      <w:tr w14:paraId="6BEE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3043" w:type="dxa"/>
            <w:vAlign w:val="center"/>
          </w:tcPr>
          <w:p w14:paraId="61C46562">
            <w:pPr>
              <w:spacing w:line="560" w:lineRule="exact"/>
              <w:jc w:val="center"/>
              <w:outlineLvl w:val="1"/>
              <w:rPr>
                <w:rFonts w:hint="eastAsia" w:ascii="宋体" w:hAnsi="宋体" w:eastAsia="宋体" w:cs="宋体"/>
                <w:spacing w:val="-2"/>
                <w:sz w:val="24"/>
                <w:lang w:val="en-US" w:eastAsia="zh-CN"/>
              </w:rPr>
            </w:pPr>
            <w:r>
              <w:rPr>
                <w:rFonts w:hint="eastAsia" w:ascii="宋体" w:hAnsi="宋体" w:eastAsia="宋体" w:cs="宋体"/>
                <w:sz w:val="24"/>
                <w:lang w:val="en-US" w:eastAsia="zh-CN"/>
              </w:rPr>
              <w:t>职业技术学院</w:t>
            </w:r>
          </w:p>
        </w:tc>
        <w:tc>
          <w:tcPr>
            <w:tcW w:w="4996" w:type="dxa"/>
            <w:vAlign w:val="center"/>
          </w:tcPr>
          <w:p w14:paraId="71CEAC70">
            <w:pPr>
              <w:spacing w:line="560" w:lineRule="exact"/>
              <w:jc w:val="center"/>
              <w:outlineLvl w:val="1"/>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枣园路555号院</w:t>
            </w:r>
          </w:p>
        </w:tc>
      </w:tr>
      <w:tr w14:paraId="0821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exact"/>
        </w:trPr>
        <w:tc>
          <w:tcPr>
            <w:tcW w:w="3043" w:type="dxa"/>
            <w:vAlign w:val="center"/>
          </w:tcPr>
          <w:p w14:paraId="20880C9A">
            <w:pPr>
              <w:spacing w:line="560" w:lineRule="exact"/>
              <w:jc w:val="center"/>
              <w:outlineLvl w:val="1"/>
              <w:rPr>
                <w:rFonts w:hint="eastAsia" w:ascii="宋体" w:hAnsi="宋体" w:eastAsia="宋体" w:cs="宋体"/>
                <w:sz w:val="24"/>
                <w:lang w:val="en-US" w:eastAsia="zh-CN"/>
              </w:rPr>
            </w:pPr>
            <w:r>
              <w:rPr>
                <w:rFonts w:hint="eastAsia" w:ascii="宋体" w:hAnsi="宋体" w:eastAsia="宋体" w:cs="宋体"/>
                <w:sz w:val="24"/>
                <w:lang w:val="en-US" w:eastAsia="zh-CN"/>
              </w:rPr>
              <w:t>华润万家（中心街）</w:t>
            </w:r>
          </w:p>
        </w:tc>
        <w:tc>
          <w:tcPr>
            <w:tcW w:w="4996" w:type="dxa"/>
            <w:vAlign w:val="center"/>
          </w:tcPr>
          <w:p w14:paraId="6176A827">
            <w:pPr>
              <w:spacing w:line="560" w:lineRule="exact"/>
              <w:jc w:val="center"/>
              <w:outlineLvl w:val="1"/>
              <w:rPr>
                <w:rFonts w:hint="eastAsia" w:ascii="宋体" w:hAnsi="宋体" w:eastAsia="宋体" w:cs="宋体"/>
                <w:sz w:val="24"/>
                <w:lang w:val="en-US" w:eastAsia="zh-CN"/>
              </w:rPr>
            </w:pPr>
            <w:r>
              <w:rPr>
                <w:rFonts w:hint="eastAsia" w:ascii="宋体" w:hAnsi="宋体" w:eastAsia="宋体" w:cs="宋体"/>
                <w:sz w:val="24"/>
                <w:lang w:val="en-US" w:eastAsia="zh-CN"/>
              </w:rPr>
              <w:t>凤凰广场B区1-4层</w:t>
            </w:r>
          </w:p>
        </w:tc>
      </w:tr>
      <w:tr w14:paraId="7253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3043" w:type="dxa"/>
            <w:vAlign w:val="center"/>
          </w:tcPr>
          <w:p w14:paraId="542CCA3F">
            <w:pPr>
              <w:spacing w:line="560" w:lineRule="exact"/>
              <w:jc w:val="center"/>
              <w:outlineLvl w:val="1"/>
              <w:rPr>
                <w:rFonts w:hint="eastAsia" w:ascii="宋体" w:hAnsi="宋体" w:eastAsia="宋体" w:cs="宋体"/>
                <w:sz w:val="24"/>
                <w:lang w:val="en-US" w:eastAsia="zh-CN"/>
              </w:rPr>
            </w:pPr>
            <w:r>
              <w:rPr>
                <w:rFonts w:hint="eastAsia" w:ascii="宋体" w:hAnsi="宋体" w:eastAsia="宋体" w:cs="宋体"/>
                <w:sz w:val="24"/>
                <w:lang w:val="en-US" w:eastAsia="zh-CN"/>
              </w:rPr>
              <w:t>东盛市场</w:t>
            </w:r>
          </w:p>
        </w:tc>
        <w:tc>
          <w:tcPr>
            <w:tcW w:w="4996" w:type="dxa"/>
            <w:vAlign w:val="center"/>
          </w:tcPr>
          <w:p w14:paraId="49E5DAD2">
            <w:pPr>
              <w:spacing w:line="560" w:lineRule="exact"/>
              <w:jc w:val="center"/>
              <w:outlineLvl w:val="1"/>
              <w:rPr>
                <w:rFonts w:hint="eastAsia" w:ascii="宋体" w:hAnsi="宋体" w:eastAsia="宋体" w:cs="宋体"/>
                <w:sz w:val="24"/>
                <w:lang w:val="en-US" w:eastAsia="zh-CN"/>
              </w:rPr>
            </w:pPr>
            <w:r>
              <w:rPr>
                <w:rFonts w:hint="eastAsia" w:ascii="宋体" w:hAnsi="宋体" w:eastAsia="宋体" w:cs="宋体"/>
                <w:sz w:val="24"/>
                <w:lang w:val="en-US" w:eastAsia="zh-CN"/>
              </w:rPr>
              <w:t>东关大街</w:t>
            </w:r>
          </w:p>
        </w:tc>
      </w:tr>
      <w:tr w14:paraId="0C04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trPr>
        <w:tc>
          <w:tcPr>
            <w:tcW w:w="3043" w:type="dxa"/>
            <w:vAlign w:val="center"/>
          </w:tcPr>
          <w:p w14:paraId="784917B6">
            <w:pPr>
              <w:spacing w:line="560" w:lineRule="exact"/>
              <w:jc w:val="center"/>
              <w:outlineLvl w:val="1"/>
              <w:rPr>
                <w:rFonts w:hint="eastAsia" w:ascii="宋体" w:hAnsi="宋体" w:eastAsia="宋体" w:cs="宋体"/>
                <w:sz w:val="24"/>
                <w:lang w:val="en-US" w:eastAsia="zh-CN"/>
              </w:rPr>
            </w:pPr>
            <w:r>
              <w:rPr>
                <w:rFonts w:hint="eastAsia" w:ascii="宋体" w:hAnsi="宋体" w:eastAsia="宋体" w:cs="宋体"/>
                <w:sz w:val="24"/>
                <w:lang w:val="en-US" w:eastAsia="zh-CN"/>
              </w:rPr>
              <w:t>迎宾市场</w:t>
            </w:r>
          </w:p>
        </w:tc>
        <w:tc>
          <w:tcPr>
            <w:tcW w:w="4996" w:type="dxa"/>
            <w:vAlign w:val="center"/>
          </w:tcPr>
          <w:p w14:paraId="6E2B0669">
            <w:pPr>
              <w:spacing w:line="560" w:lineRule="exact"/>
              <w:jc w:val="center"/>
              <w:outlineLvl w:val="1"/>
              <w:rPr>
                <w:rFonts w:hint="eastAsia" w:ascii="宋体" w:hAnsi="宋体" w:eastAsia="宋体" w:cs="宋体"/>
                <w:sz w:val="24"/>
                <w:lang w:val="en-US" w:eastAsia="zh-CN"/>
              </w:rPr>
            </w:pPr>
            <w:r>
              <w:rPr>
                <w:rFonts w:hint="eastAsia" w:ascii="宋体" w:hAnsi="宋体" w:eastAsia="宋体" w:cs="宋体"/>
                <w:sz w:val="24"/>
                <w:lang w:val="en-US" w:eastAsia="zh-CN"/>
              </w:rPr>
              <w:t>东滨路</w:t>
            </w:r>
          </w:p>
        </w:tc>
      </w:tr>
    </w:tbl>
    <w:p w14:paraId="4B879C85">
      <w:pPr>
        <w:rPr>
          <w:rFonts w:hint="eastAsia" w:ascii="宋体" w:hAnsi="宋体" w:eastAsia="宋体" w:cs="宋体"/>
        </w:rPr>
        <w:sectPr>
          <w:headerReference r:id="rId14" w:type="default"/>
          <w:footerReference r:id="rId15" w:type="default"/>
          <w:pgSz w:w="11906" w:h="16838"/>
          <w:pgMar w:top="1440" w:right="1800" w:bottom="1440" w:left="1800" w:header="851" w:footer="992" w:gutter="0"/>
          <w:pgNumType w:fmt="decimal"/>
          <w:cols w:space="425" w:num="1"/>
          <w:docGrid w:type="lines" w:linePitch="312" w:charSpace="0"/>
        </w:sectPr>
      </w:pPr>
    </w:p>
    <w:p w14:paraId="339D8F27">
      <w:pPr>
        <w:rPr>
          <w:rFonts w:hint="eastAsia" w:ascii="宋体" w:hAnsi="宋体" w:eastAsia="宋体" w:cs="宋体"/>
        </w:rPr>
      </w:pPr>
    </w:p>
    <w:tbl>
      <w:tblPr>
        <w:tblStyle w:val="35"/>
        <w:tblpPr w:leftFromText="180" w:rightFromText="180" w:vertAnchor="text" w:tblpXSpec="center" w:tblpY="1"/>
        <w:tblOverlap w:val="never"/>
        <w:tblW w:w="5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914"/>
        <w:gridCol w:w="3172"/>
        <w:gridCol w:w="994"/>
        <w:gridCol w:w="674"/>
        <w:gridCol w:w="827"/>
        <w:gridCol w:w="1155"/>
        <w:gridCol w:w="1594"/>
      </w:tblGrid>
      <w:tr w14:paraId="2383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8"/>
            <w:shd w:val="clear" w:color="auto" w:fill="auto"/>
            <w:noWrap/>
            <w:vAlign w:val="center"/>
          </w:tcPr>
          <w:p w14:paraId="24CAB250">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8"/>
                <w:szCs w:val="24"/>
                <w:lang w:val="en-US" w:eastAsia="zh-CN"/>
              </w:rPr>
              <w:t>1</w:t>
            </w:r>
            <w:r>
              <w:rPr>
                <w:rFonts w:hint="eastAsia" w:ascii="宋体" w:hAnsi="宋体" w:eastAsia="宋体" w:cs="宋体"/>
                <w:b/>
                <w:bCs/>
                <w:color w:val="000000"/>
                <w:kern w:val="0"/>
                <w:sz w:val="28"/>
                <w:szCs w:val="24"/>
              </w:rPr>
              <w:t>.装修</w:t>
            </w:r>
            <w:r>
              <w:rPr>
                <w:rFonts w:hint="eastAsia" w:ascii="宋体" w:hAnsi="宋体" w:eastAsia="宋体" w:cs="宋体"/>
                <w:b/>
                <w:bCs/>
                <w:color w:val="000000"/>
                <w:kern w:val="0"/>
                <w:sz w:val="28"/>
                <w:szCs w:val="24"/>
                <w:lang w:val="en-US" w:eastAsia="zh-CN"/>
              </w:rPr>
              <w:t>部分</w:t>
            </w:r>
          </w:p>
        </w:tc>
      </w:tr>
      <w:tr w14:paraId="409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00BE27B">
            <w:pPr>
              <w:widowControl/>
              <w:jc w:val="center"/>
              <w:rPr>
                <w:rFonts w:hint="eastAsia" w:ascii="宋体" w:hAnsi="宋体" w:eastAsia="宋体" w:cs="宋体"/>
                <w:b/>
                <w:bCs/>
                <w:color w:val="000000"/>
                <w:kern w:val="0"/>
                <w:sz w:val="24"/>
                <w:szCs w:val="24"/>
              </w:rPr>
            </w:pPr>
            <w:bookmarkStart w:id="865" w:name="RANGE!A2"/>
            <w:r>
              <w:rPr>
                <w:rFonts w:hint="eastAsia" w:ascii="宋体" w:hAnsi="宋体" w:eastAsia="宋体" w:cs="宋体"/>
                <w:b/>
                <w:bCs/>
                <w:color w:val="000000"/>
                <w:kern w:val="0"/>
                <w:sz w:val="24"/>
                <w:szCs w:val="24"/>
              </w:rPr>
              <w:t>序号</w:t>
            </w:r>
            <w:bookmarkEnd w:id="865"/>
          </w:p>
        </w:tc>
        <w:tc>
          <w:tcPr>
            <w:tcW w:w="448" w:type="pct"/>
            <w:shd w:val="clear" w:color="auto" w:fill="auto"/>
            <w:vAlign w:val="center"/>
          </w:tcPr>
          <w:p w14:paraId="5396B396">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名称</w:t>
            </w:r>
          </w:p>
        </w:tc>
        <w:tc>
          <w:tcPr>
            <w:tcW w:w="1554" w:type="pct"/>
            <w:shd w:val="clear" w:color="auto" w:fill="auto"/>
            <w:vAlign w:val="center"/>
          </w:tcPr>
          <w:p w14:paraId="3D16698D">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要求</w:t>
            </w:r>
          </w:p>
        </w:tc>
        <w:tc>
          <w:tcPr>
            <w:tcW w:w="487" w:type="pct"/>
            <w:shd w:val="clear" w:color="auto" w:fill="auto"/>
            <w:vAlign w:val="center"/>
          </w:tcPr>
          <w:p w14:paraId="21B64721">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330" w:type="pct"/>
            <w:shd w:val="clear" w:color="auto" w:fill="auto"/>
            <w:vAlign w:val="center"/>
          </w:tcPr>
          <w:p w14:paraId="5E5140F3">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405" w:type="pct"/>
            <w:shd w:val="clear" w:color="auto" w:fill="auto"/>
            <w:noWrap/>
            <w:vAlign w:val="center"/>
          </w:tcPr>
          <w:p w14:paraId="40814DA0">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w:t>
            </w:r>
          </w:p>
        </w:tc>
        <w:tc>
          <w:tcPr>
            <w:tcW w:w="566" w:type="pct"/>
            <w:shd w:val="clear" w:color="auto" w:fill="auto"/>
            <w:noWrap/>
            <w:vAlign w:val="center"/>
          </w:tcPr>
          <w:p w14:paraId="51A44396">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金额</w:t>
            </w:r>
          </w:p>
        </w:tc>
        <w:tc>
          <w:tcPr>
            <w:tcW w:w="780" w:type="pct"/>
            <w:shd w:val="clear" w:color="auto" w:fill="auto"/>
            <w:vAlign w:val="center"/>
          </w:tcPr>
          <w:p w14:paraId="714DA5F8">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装修用途</w:t>
            </w:r>
          </w:p>
        </w:tc>
      </w:tr>
      <w:tr w14:paraId="5985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noWrap/>
            <w:vAlign w:val="center"/>
          </w:tcPr>
          <w:p w14:paraId="308C131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48" w:type="pct"/>
            <w:shd w:val="clear" w:color="auto" w:fill="auto"/>
            <w:noWrap/>
            <w:vAlign w:val="center"/>
          </w:tcPr>
          <w:p w14:paraId="485ED95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54" w:type="pct"/>
            <w:shd w:val="clear" w:color="auto" w:fill="auto"/>
            <w:noWrap/>
            <w:vAlign w:val="center"/>
          </w:tcPr>
          <w:p w14:paraId="62A2A08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延安无锡实验学校食品安全快检室建设方案</w:t>
            </w:r>
          </w:p>
        </w:tc>
        <w:tc>
          <w:tcPr>
            <w:tcW w:w="487" w:type="pct"/>
            <w:shd w:val="clear" w:color="auto" w:fill="auto"/>
            <w:noWrap/>
            <w:vAlign w:val="center"/>
          </w:tcPr>
          <w:p w14:paraId="2FF4706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0" w:type="pct"/>
            <w:shd w:val="clear" w:color="auto" w:fill="auto"/>
            <w:noWrap/>
            <w:vAlign w:val="center"/>
          </w:tcPr>
          <w:p w14:paraId="044339D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05" w:type="pct"/>
            <w:shd w:val="clear" w:color="auto" w:fill="auto"/>
            <w:noWrap/>
            <w:vAlign w:val="center"/>
          </w:tcPr>
          <w:p w14:paraId="2E64BA8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6" w:type="pct"/>
            <w:shd w:val="clear" w:color="auto" w:fill="auto"/>
            <w:noWrap/>
            <w:vAlign w:val="center"/>
          </w:tcPr>
          <w:p w14:paraId="4544F8B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80" w:type="pct"/>
            <w:shd w:val="clear" w:color="auto" w:fill="auto"/>
            <w:noWrap/>
            <w:vAlign w:val="center"/>
          </w:tcPr>
          <w:p w14:paraId="689125F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629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noWrap/>
            <w:vAlign w:val="center"/>
          </w:tcPr>
          <w:p w14:paraId="343C9A1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48" w:type="pct"/>
            <w:shd w:val="clear" w:color="auto" w:fill="auto"/>
            <w:noWrap/>
            <w:vAlign w:val="center"/>
          </w:tcPr>
          <w:p w14:paraId="107864C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54" w:type="pct"/>
            <w:shd w:val="clear" w:color="auto" w:fill="auto"/>
            <w:noWrap/>
            <w:vAlign w:val="center"/>
          </w:tcPr>
          <w:p w14:paraId="4A6E12E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（一）实验室基础装修配置</w:t>
            </w:r>
          </w:p>
        </w:tc>
        <w:tc>
          <w:tcPr>
            <w:tcW w:w="487" w:type="pct"/>
            <w:shd w:val="clear" w:color="auto" w:fill="auto"/>
            <w:noWrap/>
            <w:vAlign w:val="center"/>
          </w:tcPr>
          <w:p w14:paraId="7FA9B21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0" w:type="pct"/>
            <w:shd w:val="clear" w:color="auto" w:fill="auto"/>
            <w:noWrap/>
            <w:vAlign w:val="center"/>
          </w:tcPr>
          <w:p w14:paraId="2D06F6A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05" w:type="pct"/>
            <w:shd w:val="clear" w:color="auto" w:fill="auto"/>
            <w:noWrap/>
            <w:vAlign w:val="center"/>
          </w:tcPr>
          <w:p w14:paraId="1FA4275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6" w:type="pct"/>
            <w:shd w:val="clear" w:color="auto" w:fill="auto"/>
            <w:noWrap/>
            <w:vAlign w:val="center"/>
          </w:tcPr>
          <w:p w14:paraId="455A26D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80" w:type="pct"/>
            <w:shd w:val="clear" w:color="auto" w:fill="auto"/>
            <w:noWrap/>
            <w:vAlign w:val="center"/>
          </w:tcPr>
          <w:p w14:paraId="67D9881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82F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662C8CD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48" w:type="pct"/>
            <w:vMerge w:val="restart"/>
            <w:shd w:val="clear" w:color="auto" w:fill="auto"/>
            <w:vAlign w:val="center"/>
          </w:tcPr>
          <w:p w14:paraId="23310A2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吊顶</w:t>
            </w:r>
          </w:p>
        </w:tc>
        <w:tc>
          <w:tcPr>
            <w:tcW w:w="1554" w:type="pct"/>
            <w:shd w:val="clear" w:color="auto" w:fill="auto"/>
            <w:vAlign w:val="center"/>
          </w:tcPr>
          <w:p w14:paraId="5B0DB7B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原始铝扣板拆除</w:t>
            </w:r>
          </w:p>
        </w:tc>
        <w:tc>
          <w:tcPr>
            <w:tcW w:w="487" w:type="pct"/>
            <w:shd w:val="clear" w:color="auto" w:fill="auto"/>
            <w:vAlign w:val="center"/>
          </w:tcPr>
          <w:p w14:paraId="33467BB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3B0912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506BEAB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8753B10">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558E503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遮蔽线路弥补原建筑结构不足，美化实验室。</w:t>
            </w:r>
          </w:p>
        </w:tc>
      </w:tr>
      <w:tr w14:paraId="04FF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6B905DA">
            <w:pPr>
              <w:widowControl/>
              <w:jc w:val="left"/>
              <w:rPr>
                <w:rFonts w:hint="eastAsia" w:ascii="宋体" w:hAnsi="宋体" w:eastAsia="宋体" w:cs="宋体"/>
                <w:color w:val="000000"/>
                <w:kern w:val="0"/>
                <w:sz w:val="24"/>
                <w:szCs w:val="24"/>
              </w:rPr>
            </w:pPr>
          </w:p>
        </w:tc>
        <w:tc>
          <w:tcPr>
            <w:tcW w:w="448" w:type="pct"/>
            <w:vMerge w:val="continue"/>
            <w:vAlign w:val="center"/>
          </w:tcPr>
          <w:p w14:paraId="0F8EB003">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3DE218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铝扣板龙骨拆除工费</w:t>
            </w:r>
          </w:p>
        </w:tc>
        <w:tc>
          <w:tcPr>
            <w:tcW w:w="487" w:type="pct"/>
            <w:shd w:val="clear" w:color="auto" w:fill="auto"/>
            <w:vAlign w:val="center"/>
          </w:tcPr>
          <w:p w14:paraId="3DE1A5C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1C6A61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1475E75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A8F7113">
            <w:pPr>
              <w:widowControl/>
              <w:jc w:val="center"/>
              <w:rPr>
                <w:rFonts w:hint="eastAsia" w:ascii="宋体" w:hAnsi="宋体" w:eastAsia="宋体" w:cs="宋体"/>
                <w:color w:val="000000"/>
                <w:kern w:val="0"/>
                <w:sz w:val="24"/>
                <w:szCs w:val="24"/>
              </w:rPr>
            </w:pPr>
          </w:p>
        </w:tc>
        <w:tc>
          <w:tcPr>
            <w:tcW w:w="780" w:type="pct"/>
            <w:vMerge w:val="continue"/>
            <w:vAlign w:val="center"/>
          </w:tcPr>
          <w:p w14:paraId="502952B4">
            <w:pPr>
              <w:widowControl/>
              <w:jc w:val="left"/>
              <w:rPr>
                <w:rFonts w:hint="eastAsia" w:ascii="宋体" w:hAnsi="宋体" w:eastAsia="宋体" w:cs="宋体"/>
                <w:color w:val="000000"/>
                <w:kern w:val="0"/>
                <w:sz w:val="24"/>
                <w:szCs w:val="24"/>
              </w:rPr>
            </w:pPr>
          </w:p>
        </w:tc>
      </w:tr>
      <w:tr w14:paraId="3C82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6DC2AE3">
            <w:pPr>
              <w:widowControl/>
              <w:jc w:val="left"/>
              <w:rPr>
                <w:rFonts w:hint="eastAsia" w:ascii="宋体" w:hAnsi="宋体" w:eastAsia="宋体" w:cs="宋体"/>
                <w:color w:val="000000"/>
                <w:kern w:val="0"/>
                <w:sz w:val="24"/>
                <w:szCs w:val="24"/>
              </w:rPr>
            </w:pPr>
          </w:p>
        </w:tc>
        <w:tc>
          <w:tcPr>
            <w:tcW w:w="448" w:type="pct"/>
            <w:vMerge w:val="continue"/>
            <w:vAlign w:val="center"/>
          </w:tcPr>
          <w:p w14:paraId="2FEA2D2C">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B7122F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铝扣板材料/成品装饰带（铝合金成品收边条）含保护膜</w:t>
            </w:r>
          </w:p>
        </w:tc>
        <w:tc>
          <w:tcPr>
            <w:tcW w:w="487" w:type="pct"/>
            <w:shd w:val="clear" w:color="auto" w:fill="auto"/>
            <w:vAlign w:val="center"/>
          </w:tcPr>
          <w:p w14:paraId="24418BD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70A2C6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75B608E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84161F4">
            <w:pPr>
              <w:widowControl/>
              <w:jc w:val="center"/>
              <w:rPr>
                <w:rFonts w:hint="eastAsia" w:ascii="宋体" w:hAnsi="宋体" w:eastAsia="宋体" w:cs="宋体"/>
                <w:color w:val="000000"/>
                <w:kern w:val="0"/>
                <w:sz w:val="24"/>
                <w:szCs w:val="24"/>
              </w:rPr>
            </w:pPr>
          </w:p>
        </w:tc>
        <w:tc>
          <w:tcPr>
            <w:tcW w:w="780" w:type="pct"/>
            <w:vMerge w:val="continue"/>
            <w:vAlign w:val="center"/>
          </w:tcPr>
          <w:p w14:paraId="64CE3B85">
            <w:pPr>
              <w:widowControl/>
              <w:jc w:val="left"/>
              <w:rPr>
                <w:rFonts w:hint="eastAsia" w:ascii="宋体" w:hAnsi="宋体" w:eastAsia="宋体" w:cs="宋体"/>
                <w:color w:val="000000"/>
                <w:kern w:val="0"/>
                <w:sz w:val="24"/>
                <w:szCs w:val="24"/>
              </w:rPr>
            </w:pPr>
          </w:p>
        </w:tc>
      </w:tr>
      <w:tr w14:paraId="7BCB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E3C9477">
            <w:pPr>
              <w:widowControl/>
              <w:jc w:val="left"/>
              <w:rPr>
                <w:rFonts w:hint="eastAsia" w:ascii="宋体" w:hAnsi="宋体" w:eastAsia="宋体" w:cs="宋体"/>
                <w:color w:val="000000"/>
                <w:kern w:val="0"/>
                <w:sz w:val="24"/>
                <w:szCs w:val="24"/>
              </w:rPr>
            </w:pPr>
          </w:p>
        </w:tc>
        <w:tc>
          <w:tcPr>
            <w:tcW w:w="448" w:type="pct"/>
            <w:vMerge w:val="continue"/>
            <w:vAlign w:val="center"/>
          </w:tcPr>
          <w:p w14:paraId="7FBB4BE6">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961C68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主材U型轻钢龙骨</w:t>
            </w:r>
          </w:p>
        </w:tc>
        <w:tc>
          <w:tcPr>
            <w:tcW w:w="487" w:type="pct"/>
            <w:shd w:val="clear" w:color="auto" w:fill="auto"/>
            <w:vAlign w:val="center"/>
          </w:tcPr>
          <w:p w14:paraId="273BBCD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F06E21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17DD003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209774B">
            <w:pPr>
              <w:widowControl/>
              <w:jc w:val="center"/>
              <w:rPr>
                <w:rFonts w:hint="eastAsia" w:ascii="宋体" w:hAnsi="宋体" w:eastAsia="宋体" w:cs="宋体"/>
                <w:color w:val="000000"/>
                <w:kern w:val="0"/>
                <w:sz w:val="24"/>
                <w:szCs w:val="24"/>
              </w:rPr>
            </w:pPr>
          </w:p>
        </w:tc>
        <w:tc>
          <w:tcPr>
            <w:tcW w:w="780" w:type="pct"/>
            <w:vMerge w:val="continue"/>
            <w:vAlign w:val="center"/>
          </w:tcPr>
          <w:p w14:paraId="3647D169">
            <w:pPr>
              <w:widowControl/>
              <w:jc w:val="left"/>
              <w:rPr>
                <w:rFonts w:hint="eastAsia" w:ascii="宋体" w:hAnsi="宋体" w:eastAsia="宋体" w:cs="宋体"/>
                <w:color w:val="000000"/>
                <w:kern w:val="0"/>
                <w:sz w:val="24"/>
                <w:szCs w:val="24"/>
              </w:rPr>
            </w:pPr>
          </w:p>
        </w:tc>
      </w:tr>
      <w:tr w14:paraId="3ABB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542D7AA">
            <w:pPr>
              <w:widowControl/>
              <w:jc w:val="left"/>
              <w:rPr>
                <w:rFonts w:hint="eastAsia" w:ascii="宋体" w:hAnsi="宋体" w:eastAsia="宋体" w:cs="宋体"/>
                <w:color w:val="000000"/>
                <w:kern w:val="0"/>
                <w:sz w:val="24"/>
                <w:szCs w:val="24"/>
              </w:rPr>
            </w:pPr>
          </w:p>
        </w:tc>
        <w:tc>
          <w:tcPr>
            <w:tcW w:w="448" w:type="pct"/>
            <w:vMerge w:val="continue"/>
            <w:vAlign w:val="center"/>
          </w:tcPr>
          <w:p w14:paraId="612EAF73">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2D80A9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铝扣板施工工费</w:t>
            </w:r>
          </w:p>
        </w:tc>
        <w:tc>
          <w:tcPr>
            <w:tcW w:w="487" w:type="pct"/>
            <w:shd w:val="clear" w:color="auto" w:fill="auto"/>
            <w:vAlign w:val="center"/>
          </w:tcPr>
          <w:p w14:paraId="296C8D7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FB642D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3BBB5C0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DE2CA2E">
            <w:pPr>
              <w:widowControl/>
              <w:jc w:val="center"/>
              <w:rPr>
                <w:rFonts w:hint="eastAsia" w:ascii="宋体" w:hAnsi="宋体" w:eastAsia="宋体" w:cs="宋体"/>
                <w:color w:val="000000"/>
                <w:kern w:val="0"/>
                <w:sz w:val="24"/>
                <w:szCs w:val="24"/>
              </w:rPr>
            </w:pPr>
          </w:p>
        </w:tc>
        <w:tc>
          <w:tcPr>
            <w:tcW w:w="780" w:type="pct"/>
            <w:vMerge w:val="continue"/>
            <w:vAlign w:val="center"/>
          </w:tcPr>
          <w:p w14:paraId="4B52FA2E">
            <w:pPr>
              <w:widowControl/>
              <w:jc w:val="left"/>
              <w:rPr>
                <w:rFonts w:hint="eastAsia" w:ascii="宋体" w:hAnsi="宋体" w:eastAsia="宋体" w:cs="宋体"/>
                <w:color w:val="000000"/>
                <w:kern w:val="0"/>
                <w:sz w:val="24"/>
                <w:szCs w:val="24"/>
              </w:rPr>
            </w:pPr>
          </w:p>
        </w:tc>
      </w:tr>
      <w:tr w14:paraId="6AE4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064AAB2">
            <w:pPr>
              <w:widowControl/>
              <w:jc w:val="left"/>
              <w:rPr>
                <w:rFonts w:hint="eastAsia" w:ascii="宋体" w:hAnsi="宋体" w:eastAsia="宋体" w:cs="宋体"/>
                <w:color w:val="000000"/>
                <w:kern w:val="0"/>
                <w:sz w:val="24"/>
                <w:szCs w:val="24"/>
              </w:rPr>
            </w:pPr>
          </w:p>
        </w:tc>
        <w:tc>
          <w:tcPr>
            <w:tcW w:w="448" w:type="pct"/>
            <w:vMerge w:val="continue"/>
            <w:vAlign w:val="center"/>
          </w:tcPr>
          <w:p w14:paraId="54A5D7C7">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D5762D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铝扣板边条美容胶施工</w:t>
            </w:r>
          </w:p>
        </w:tc>
        <w:tc>
          <w:tcPr>
            <w:tcW w:w="487" w:type="pct"/>
            <w:shd w:val="clear" w:color="auto" w:fill="auto"/>
            <w:vAlign w:val="center"/>
          </w:tcPr>
          <w:p w14:paraId="1ED80B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EF181F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4ABAB8A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1D76DCD">
            <w:pPr>
              <w:widowControl/>
              <w:jc w:val="center"/>
              <w:rPr>
                <w:rFonts w:hint="eastAsia" w:ascii="宋体" w:hAnsi="宋体" w:eastAsia="宋体" w:cs="宋体"/>
                <w:color w:val="000000"/>
                <w:kern w:val="0"/>
                <w:sz w:val="24"/>
                <w:szCs w:val="24"/>
              </w:rPr>
            </w:pPr>
          </w:p>
        </w:tc>
        <w:tc>
          <w:tcPr>
            <w:tcW w:w="780" w:type="pct"/>
            <w:vMerge w:val="continue"/>
            <w:vAlign w:val="center"/>
          </w:tcPr>
          <w:p w14:paraId="2B704F8D">
            <w:pPr>
              <w:widowControl/>
              <w:jc w:val="left"/>
              <w:rPr>
                <w:rFonts w:hint="eastAsia" w:ascii="宋体" w:hAnsi="宋体" w:eastAsia="宋体" w:cs="宋体"/>
                <w:color w:val="000000"/>
                <w:kern w:val="0"/>
                <w:sz w:val="24"/>
                <w:szCs w:val="24"/>
              </w:rPr>
            </w:pPr>
          </w:p>
        </w:tc>
      </w:tr>
      <w:tr w14:paraId="144B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5EB8C6C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48" w:type="pct"/>
            <w:vMerge w:val="restart"/>
            <w:shd w:val="clear" w:color="auto" w:fill="auto"/>
            <w:vAlign w:val="center"/>
          </w:tcPr>
          <w:p w14:paraId="0913C4C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隔墙</w:t>
            </w:r>
          </w:p>
        </w:tc>
        <w:tc>
          <w:tcPr>
            <w:tcW w:w="1554" w:type="pct"/>
            <w:shd w:val="clear" w:color="auto" w:fill="auto"/>
            <w:vAlign w:val="center"/>
          </w:tcPr>
          <w:p w14:paraId="1920765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18mm石膏板，（龙牌、泰山、）含保护膜</w:t>
            </w:r>
          </w:p>
        </w:tc>
        <w:tc>
          <w:tcPr>
            <w:tcW w:w="487" w:type="pct"/>
            <w:shd w:val="clear" w:color="auto" w:fill="auto"/>
            <w:vAlign w:val="center"/>
          </w:tcPr>
          <w:p w14:paraId="5E77667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99939C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368F26E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C4D860D">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8998F7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80C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1C84F5E">
            <w:pPr>
              <w:widowControl/>
              <w:jc w:val="left"/>
              <w:rPr>
                <w:rFonts w:hint="eastAsia" w:ascii="宋体" w:hAnsi="宋体" w:eastAsia="宋体" w:cs="宋体"/>
                <w:color w:val="000000"/>
                <w:kern w:val="0"/>
                <w:sz w:val="24"/>
                <w:szCs w:val="24"/>
              </w:rPr>
            </w:pPr>
          </w:p>
        </w:tc>
        <w:tc>
          <w:tcPr>
            <w:tcW w:w="448" w:type="pct"/>
            <w:vMerge w:val="continue"/>
            <w:vAlign w:val="center"/>
          </w:tcPr>
          <w:p w14:paraId="158C335E">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BB3428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轻钢龙骨，龙牌、泰山</w:t>
            </w:r>
          </w:p>
        </w:tc>
        <w:tc>
          <w:tcPr>
            <w:tcW w:w="487" w:type="pct"/>
            <w:shd w:val="clear" w:color="auto" w:fill="auto"/>
            <w:vAlign w:val="center"/>
          </w:tcPr>
          <w:p w14:paraId="0BE0519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2139A3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4CBD1C6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4D6CCC7">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6675F1A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254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AFA67FC">
            <w:pPr>
              <w:widowControl/>
              <w:jc w:val="left"/>
              <w:rPr>
                <w:rFonts w:hint="eastAsia" w:ascii="宋体" w:hAnsi="宋体" w:eastAsia="宋体" w:cs="宋体"/>
                <w:color w:val="000000"/>
                <w:kern w:val="0"/>
                <w:sz w:val="24"/>
                <w:szCs w:val="24"/>
              </w:rPr>
            </w:pPr>
          </w:p>
        </w:tc>
        <w:tc>
          <w:tcPr>
            <w:tcW w:w="448" w:type="pct"/>
            <w:vMerge w:val="continue"/>
            <w:vAlign w:val="center"/>
          </w:tcPr>
          <w:p w14:paraId="69528D46">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93060B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骨架结构施工</w:t>
            </w:r>
          </w:p>
        </w:tc>
        <w:tc>
          <w:tcPr>
            <w:tcW w:w="487" w:type="pct"/>
            <w:shd w:val="clear" w:color="auto" w:fill="auto"/>
            <w:vAlign w:val="center"/>
          </w:tcPr>
          <w:p w14:paraId="1EBEA7B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56A9D5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12F6D6C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54D1AF2">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E15775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E09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867D7DA">
            <w:pPr>
              <w:widowControl/>
              <w:jc w:val="left"/>
              <w:rPr>
                <w:rFonts w:hint="eastAsia" w:ascii="宋体" w:hAnsi="宋体" w:eastAsia="宋体" w:cs="宋体"/>
                <w:color w:val="000000"/>
                <w:kern w:val="0"/>
                <w:sz w:val="24"/>
                <w:szCs w:val="24"/>
              </w:rPr>
            </w:pPr>
          </w:p>
        </w:tc>
        <w:tc>
          <w:tcPr>
            <w:tcW w:w="448" w:type="pct"/>
            <w:vMerge w:val="continue"/>
            <w:vAlign w:val="center"/>
          </w:tcPr>
          <w:p w14:paraId="2231A830">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5904D6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石膏板单层施工</w:t>
            </w:r>
          </w:p>
        </w:tc>
        <w:tc>
          <w:tcPr>
            <w:tcW w:w="487" w:type="pct"/>
            <w:shd w:val="clear" w:color="auto" w:fill="auto"/>
            <w:vAlign w:val="center"/>
          </w:tcPr>
          <w:p w14:paraId="2E87905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560F20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7E3160D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7B89BB4">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E07684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A10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1F81590">
            <w:pPr>
              <w:widowControl/>
              <w:jc w:val="left"/>
              <w:rPr>
                <w:rFonts w:hint="eastAsia" w:ascii="宋体" w:hAnsi="宋体" w:eastAsia="宋体" w:cs="宋体"/>
                <w:color w:val="000000"/>
                <w:kern w:val="0"/>
                <w:sz w:val="24"/>
                <w:szCs w:val="24"/>
              </w:rPr>
            </w:pPr>
          </w:p>
        </w:tc>
        <w:tc>
          <w:tcPr>
            <w:tcW w:w="448" w:type="pct"/>
            <w:vMerge w:val="continue"/>
            <w:vAlign w:val="center"/>
          </w:tcPr>
          <w:p w14:paraId="7E0A6132">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9B560B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石膏板隔墙回填隔音棉</w:t>
            </w:r>
          </w:p>
        </w:tc>
        <w:tc>
          <w:tcPr>
            <w:tcW w:w="487" w:type="pct"/>
            <w:shd w:val="clear" w:color="auto" w:fill="auto"/>
            <w:vAlign w:val="center"/>
          </w:tcPr>
          <w:p w14:paraId="53418F2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DCB8D5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475385A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4008205">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F5EB28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AD3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687CA35">
            <w:pPr>
              <w:widowControl/>
              <w:jc w:val="left"/>
              <w:rPr>
                <w:rFonts w:hint="eastAsia" w:ascii="宋体" w:hAnsi="宋体" w:eastAsia="宋体" w:cs="宋体"/>
                <w:color w:val="000000"/>
                <w:kern w:val="0"/>
                <w:sz w:val="24"/>
                <w:szCs w:val="24"/>
              </w:rPr>
            </w:pPr>
          </w:p>
        </w:tc>
        <w:tc>
          <w:tcPr>
            <w:tcW w:w="448" w:type="pct"/>
            <w:vMerge w:val="continue"/>
            <w:vAlign w:val="center"/>
          </w:tcPr>
          <w:p w14:paraId="4D7DB6C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5DD01F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隔音棉材料</w:t>
            </w:r>
          </w:p>
        </w:tc>
        <w:tc>
          <w:tcPr>
            <w:tcW w:w="487" w:type="pct"/>
            <w:shd w:val="clear" w:color="auto" w:fill="auto"/>
            <w:vAlign w:val="center"/>
          </w:tcPr>
          <w:p w14:paraId="6D336B6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CB3D33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5454788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1E41315">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311A2D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276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01B5022">
            <w:pPr>
              <w:widowControl/>
              <w:jc w:val="left"/>
              <w:rPr>
                <w:rFonts w:hint="eastAsia" w:ascii="宋体" w:hAnsi="宋体" w:eastAsia="宋体" w:cs="宋体"/>
                <w:color w:val="000000"/>
                <w:kern w:val="0"/>
                <w:sz w:val="24"/>
                <w:szCs w:val="24"/>
              </w:rPr>
            </w:pPr>
          </w:p>
        </w:tc>
        <w:tc>
          <w:tcPr>
            <w:tcW w:w="448" w:type="pct"/>
            <w:vMerge w:val="continue"/>
            <w:vAlign w:val="center"/>
          </w:tcPr>
          <w:p w14:paraId="7276267D">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2ACCE3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隔墙门洞预留/门洞加固</w:t>
            </w:r>
          </w:p>
        </w:tc>
        <w:tc>
          <w:tcPr>
            <w:tcW w:w="487" w:type="pct"/>
            <w:shd w:val="clear" w:color="auto" w:fill="auto"/>
            <w:vAlign w:val="center"/>
          </w:tcPr>
          <w:p w14:paraId="29937EE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C298AE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34D8703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C231AA3">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2F1483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294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5F15E42">
            <w:pPr>
              <w:widowControl/>
              <w:jc w:val="left"/>
              <w:rPr>
                <w:rFonts w:hint="eastAsia" w:ascii="宋体" w:hAnsi="宋体" w:eastAsia="宋体" w:cs="宋体"/>
                <w:color w:val="000000"/>
                <w:kern w:val="0"/>
                <w:sz w:val="24"/>
                <w:szCs w:val="24"/>
              </w:rPr>
            </w:pPr>
          </w:p>
        </w:tc>
        <w:tc>
          <w:tcPr>
            <w:tcW w:w="448" w:type="pct"/>
            <w:vMerge w:val="continue"/>
            <w:vAlign w:val="center"/>
          </w:tcPr>
          <w:p w14:paraId="2D6567D5">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F995A9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石膏板二层施工（背面刷白乳胶）</w:t>
            </w:r>
          </w:p>
        </w:tc>
        <w:tc>
          <w:tcPr>
            <w:tcW w:w="487" w:type="pct"/>
            <w:shd w:val="clear" w:color="auto" w:fill="auto"/>
            <w:vAlign w:val="center"/>
          </w:tcPr>
          <w:p w14:paraId="0C932F1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CB8959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4B51CE6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939CD1B">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A7DA6F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C82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C4B982C">
            <w:pPr>
              <w:widowControl/>
              <w:jc w:val="left"/>
              <w:rPr>
                <w:rFonts w:hint="eastAsia" w:ascii="宋体" w:hAnsi="宋体" w:eastAsia="宋体" w:cs="宋体"/>
                <w:color w:val="000000"/>
                <w:kern w:val="0"/>
                <w:sz w:val="24"/>
                <w:szCs w:val="24"/>
              </w:rPr>
            </w:pPr>
          </w:p>
        </w:tc>
        <w:tc>
          <w:tcPr>
            <w:tcW w:w="448" w:type="pct"/>
            <w:vMerge w:val="continue"/>
            <w:vAlign w:val="center"/>
          </w:tcPr>
          <w:p w14:paraId="1DD79CCE">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B404F2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隔墙单面墙板安装</w:t>
            </w:r>
          </w:p>
        </w:tc>
        <w:tc>
          <w:tcPr>
            <w:tcW w:w="487" w:type="pct"/>
            <w:shd w:val="clear" w:color="auto" w:fill="auto"/>
            <w:vAlign w:val="center"/>
          </w:tcPr>
          <w:p w14:paraId="2B3A33B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195692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6584292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FE57500">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6C0D31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2D5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23A2756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448" w:type="pct"/>
            <w:shd w:val="clear" w:color="auto" w:fill="auto"/>
            <w:vAlign w:val="center"/>
          </w:tcPr>
          <w:p w14:paraId="7053E51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成品门</w:t>
            </w:r>
          </w:p>
        </w:tc>
        <w:tc>
          <w:tcPr>
            <w:tcW w:w="1554" w:type="pct"/>
            <w:shd w:val="clear" w:color="auto" w:fill="auto"/>
            <w:vAlign w:val="center"/>
          </w:tcPr>
          <w:p w14:paraId="2167CA3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套装门安装/锁具安装/美容胶收口/缝隙回填</w:t>
            </w:r>
          </w:p>
        </w:tc>
        <w:tc>
          <w:tcPr>
            <w:tcW w:w="487" w:type="pct"/>
            <w:shd w:val="clear" w:color="auto" w:fill="auto"/>
            <w:vAlign w:val="center"/>
          </w:tcPr>
          <w:p w14:paraId="65E9D33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06E5AFD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58170A0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882559B">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516B46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9E8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432DB84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48" w:type="pct"/>
            <w:vMerge w:val="restart"/>
            <w:shd w:val="clear" w:color="auto" w:fill="auto"/>
            <w:vAlign w:val="center"/>
          </w:tcPr>
          <w:p w14:paraId="04B46F1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集成墙板</w:t>
            </w:r>
          </w:p>
        </w:tc>
        <w:tc>
          <w:tcPr>
            <w:tcW w:w="1554" w:type="pct"/>
            <w:shd w:val="clear" w:color="auto" w:fill="auto"/>
            <w:vAlign w:val="center"/>
          </w:tcPr>
          <w:p w14:paraId="5302785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集成墙板材料/12mm防水石膏板/（含保护膜）</w:t>
            </w:r>
          </w:p>
        </w:tc>
        <w:tc>
          <w:tcPr>
            <w:tcW w:w="487" w:type="pct"/>
            <w:shd w:val="clear" w:color="auto" w:fill="auto"/>
            <w:vAlign w:val="center"/>
          </w:tcPr>
          <w:p w14:paraId="4860480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7D622E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w:t>
            </w:r>
          </w:p>
        </w:tc>
        <w:tc>
          <w:tcPr>
            <w:tcW w:w="405" w:type="pct"/>
            <w:shd w:val="clear" w:color="auto" w:fill="auto"/>
            <w:noWrap/>
            <w:vAlign w:val="center"/>
          </w:tcPr>
          <w:p w14:paraId="21556C9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D4E1DE6">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3886A32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隔热，防水，防火，防潮隔音，易擦洗，保温，绿色环保。</w:t>
            </w:r>
          </w:p>
        </w:tc>
      </w:tr>
      <w:tr w14:paraId="669A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3520C5D">
            <w:pPr>
              <w:widowControl/>
              <w:jc w:val="left"/>
              <w:rPr>
                <w:rFonts w:hint="eastAsia" w:ascii="宋体" w:hAnsi="宋体" w:eastAsia="宋体" w:cs="宋体"/>
                <w:color w:val="000000"/>
                <w:kern w:val="0"/>
                <w:sz w:val="24"/>
                <w:szCs w:val="24"/>
              </w:rPr>
            </w:pPr>
          </w:p>
        </w:tc>
        <w:tc>
          <w:tcPr>
            <w:tcW w:w="448" w:type="pct"/>
            <w:vMerge w:val="continue"/>
            <w:vAlign w:val="center"/>
          </w:tcPr>
          <w:p w14:paraId="4F10F4FC">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1A617B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基层墙面处理/基层粘接剂处理/清除灰尘</w:t>
            </w:r>
          </w:p>
        </w:tc>
        <w:tc>
          <w:tcPr>
            <w:tcW w:w="487" w:type="pct"/>
            <w:shd w:val="clear" w:color="auto" w:fill="auto"/>
            <w:vAlign w:val="center"/>
          </w:tcPr>
          <w:p w14:paraId="3D3932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6B2971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w:t>
            </w:r>
          </w:p>
        </w:tc>
        <w:tc>
          <w:tcPr>
            <w:tcW w:w="405" w:type="pct"/>
            <w:shd w:val="clear" w:color="auto" w:fill="auto"/>
            <w:noWrap/>
            <w:vAlign w:val="center"/>
          </w:tcPr>
          <w:p w14:paraId="56F5E40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2FD4997">
            <w:pPr>
              <w:widowControl/>
              <w:jc w:val="center"/>
              <w:rPr>
                <w:rFonts w:hint="eastAsia" w:ascii="宋体" w:hAnsi="宋体" w:eastAsia="宋体" w:cs="宋体"/>
                <w:color w:val="000000"/>
                <w:kern w:val="0"/>
                <w:sz w:val="24"/>
                <w:szCs w:val="24"/>
              </w:rPr>
            </w:pPr>
          </w:p>
        </w:tc>
        <w:tc>
          <w:tcPr>
            <w:tcW w:w="780" w:type="pct"/>
            <w:vMerge w:val="continue"/>
            <w:vAlign w:val="center"/>
          </w:tcPr>
          <w:p w14:paraId="774B1900">
            <w:pPr>
              <w:widowControl/>
              <w:jc w:val="left"/>
              <w:rPr>
                <w:rFonts w:hint="eastAsia" w:ascii="宋体" w:hAnsi="宋体" w:eastAsia="宋体" w:cs="宋体"/>
                <w:color w:val="000000"/>
                <w:kern w:val="0"/>
                <w:sz w:val="24"/>
                <w:szCs w:val="24"/>
              </w:rPr>
            </w:pPr>
          </w:p>
        </w:tc>
      </w:tr>
      <w:tr w14:paraId="16ED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0EF36CA">
            <w:pPr>
              <w:widowControl/>
              <w:jc w:val="left"/>
              <w:rPr>
                <w:rFonts w:hint="eastAsia" w:ascii="宋体" w:hAnsi="宋体" w:eastAsia="宋体" w:cs="宋体"/>
                <w:color w:val="000000"/>
                <w:kern w:val="0"/>
                <w:sz w:val="24"/>
                <w:szCs w:val="24"/>
              </w:rPr>
            </w:pPr>
          </w:p>
        </w:tc>
        <w:tc>
          <w:tcPr>
            <w:tcW w:w="448" w:type="pct"/>
            <w:vMerge w:val="continue"/>
            <w:vAlign w:val="center"/>
          </w:tcPr>
          <w:p w14:paraId="73F9D7A7">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2EF5F4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结构胶打底/泡沫胶回填/美容胶收口</w:t>
            </w:r>
          </w:p>
        </w:tc>
        <w:tc>
          <w:tcPr>
            <w:tcW w:w="487" w:type="pct"/>
            <w:shd w:val="clear" w:color="auto" w:fill="auto"/>
            <w:vAlign w:val="center"/>
          </w:tcPr>
          <w:p w14:paraId="71385F3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8F8102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w:t>
            </w:r>
          </w:p>
        </w:tc>
        <w:tc>
          <w:tcPr>
            <w:tcW w:w="405" w:type="pct"/>
            <w:shd w:val="clear" w:color="auto" w:fill="auto"/>
            <w:noWrap/>
            <w:vAlign w:val="center"/>
          </w:tcPr>
          <w:p w14:paraId="1AD06A3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0CFFDC0">
            <w:pPr>
              <w:widowControl/>
              <w:jc w:val="center"/>
              <w:rPr>
                <w:rFonts w:hint="eastAsia" w:ascii="宋体" w:hAnsi="宋体" w:eastAsia="宋体" w:cs="宋体"/>
                <w:color w:val="000000"/>
                <w:kern w:val="0"/>
                <w:sz w:val="24"/>
                <w:szCs w:val="24"/>
              </w:rPr>
            </w:pPr>
          </w:p>
        </w:tc>
        <w:tc>
          <w:tcPr>
            <w:tcW w:w="780" w:type="pct"/>
            <w:vMerge w:val="continue"/>
            <w:vAlign w:val="center"/>
          </w:tcPr>
          <w:p w14:paraId="68460001">
            <w:pPr>
              <w:widowControl/>
              <w:jc w:val="left"/>
              <w:rPr>
                <w:rFonts w:hint="eastAsia" w:ascii="宋体" w:hAnsi="宋体" w:eastAsia="宋体" w:cs="宋体"/>
                <w:color w:val="000000"/>
                <w:kern w:val="0"/>
                <w:sz w:val="24"/>
                <w:szCs w:val="24"/>
              </w:rPr>
            </w:pPr>
          </w:p>
        </w:tc>
      </w:tr>
      <w:tr w14:paraId="7823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9748FBE">
            <w:pPr>
              <w:widowControl/>
              <w:jc w:val="left"/>
              <w:rPr>
                <w:rFonts w:hint="eastAsia" w:ascii="宋体" w:hAnsi="宋体" w:eastAsia="宋体" w:cs="宋体"/>
                <w:color w:val="000000"/>
                <w:kern w:val="0"/>
                <w:sz w:val="24"/>
                <w:szCs w:val="24"/>
              </w:rPr>
            </w:pPr>
          </w:p>
        </w:tc>
        <w:tc>
          <w:tcPr>
            <w:tcW w:w="448" w:type="pct"/>
            <w:vMerge w:val="continue"/>
            <w:vAlign w:val="center"/>
          </w:tcPr>
          <w:p w14:paraId="4BBE0F26">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101B8F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墙板施工</w:t>
            </w:r>
          </w:p>
        </w:tc>
        <w:tc>
          <w:tcPr>
            <w:tcW w:w="487" w:type="pct"/>
            <w:shd w:val="clear" w:color="auto" w:fill="auto"/>
            <w:vAlign w:val="center"/>
          </w:tcPr>
          <w:p w14:paraId="728E958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BA811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w:t>
            </w:r>
          </w:p>
        </w:tc>
        <w:tc>
          <w:tcPr>
            <w:tcW w:w="405" w:type="pct"/>
            <w:shd w:val="clear" w:color="auto" w:fill="auto"/>
            <w:noWrap/>
            <w:vAlign w:val="center"/>
          </w:tcPr>
          <w:p w14:paraId="0DB12A3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20D64A6">
            <w:pPr>
              <w:widowControl/>
              <w:jc w:val="center"/>
              <w:rPr>
                <w:rFonts w:hint="eastAsia" w:ascii="宋体" w:hAnsi="宋体" w:eastAsia="宋体" w:cs="宋体"/>
                <w:color w:val="000000"/>
                <w:kern w:val="0"/>
                <w:sz w:val="24"/>
                <w:szCs w:val="24"/>
              </w:rPr>
            </w:pPr>
          </w:p>
        </w:tc>
        <w:tc>
          <w:tcPr>
            <w:tcW w:w="780" w:type="pct"/>
            <w:vMerge w:val="continue"/>
            <w:vAlign w:val="center"/>
          </w:tcPr>
          <w:p w14:paraId="0B8527E3">
            <w:pPr>
              <w:widowControl/>
              <w:jc w:val="left"/>
              <w:rPr>
                <w:rFonts w:hint="eastAsia" w:ascii="宋体" w:hAnsi="宋体" w:eastAsia="宋体" w:cs="宋体"/>
                <w:color w:val="000000"/>
                <w:kern w:val="0"/>
                <w:sz w:val="24"/>
                <w:szCs w:val="24"/>
              </w:rPr>
            </w:pPr>
          </w:p>
        </w:tc>
      </w:tr>
      <w:tr w14:paraId="0F38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0E3BA00">
            <w:pPr>
              <w:widowControl/>
              <w:jc w:val="left"/>
              <w:rPr>
                <w:rFonts w:hint="eastAsia" w:ascii="宋体" w:hAnsi="宋体" w:eastAsia="宋体" w:cs="宋体"/>
                <w:color w:val="000000"/>
                <w:kern w:val="0"/>
                <w:sz w:val="24"/>
                <w:szCs w:val="24"/>
              </w:rPr>
            </w:pPr>
          </w:p>
        </w:tc>
        <w:tc>
          <w:tcPr>
            <w:tcW w:w="448" w:type="pct"/>
            <w:vMerge w:val="continue"/>
            <w:vAlign w:val="center"/>
          </w:tcPr>
          <w:p w14:paraId="5B7B2CCB">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0EA013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阴角收口安装/阳角收口安装</w:t>
            </w:r>
          </w:p>
        </w:tc>
        <w:tc>
          <w:tcPr>
            <w:tcW w:w="487" w:type="pct"/>
            <w:shd w:val="clear" w:color="auto" w:fill="auto"/>
            <w:vAlign w:val="center"/>
          </w:tcPr>
          <w:p w14:paraId="741F742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537237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w:t>
            </w:r>
          </w:p>
        </w:tc>
        <w:tc>
          <w:tcPr>
            <w:tcW w:w="405" w:type="pct"/>
            <w:shd w:val="clear" w:color="auto" w:fill="auto"/>
            <w:noWrap/>
            <w:vAlign w:val="center"/>
          </w:tcPr>
          <w:p w14:paraId="02ED680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3DABE5C">
            <w:pPr>
              <w:widowControl/>
              <w:jc w:val="center"/>
              <w:rPr>
                <w:rFonts w:hint="eastAsia" w:ascii="宋体" w:hAnsi="宋体" w:eastAsia="宋体" w:cs="宋体"/>
                <w:color w:val="000000"/>
                <w:kern w:val="0"/>
                <w:sz w:val="24"/>
                <w:szCs w:val="24"/>
              </w:rPr>
            </w:pPr>
          </w:p>
        </w:tc>
        <w:tc>
          <w:tcPr>
            <w:tcW w:w="780" w:type="pct"/>
            <w:vMerge w:val="continue"/>
            <w:vAlign w:val="center"/>
          </w:tcPr>
          <w:p w14:paraId="3EDF0685">
            <w:pPr>
              <w:widowControl/>
              <w:jc w:val="left"/>
              <w:rPr>
                <w:rFonts w:hint="eastAsia" w:ascii="宋体" w:hAnsi="宋体" w:eastAsia="宋体" w:cs="宋体"/>
                <w:color w:val="000000"/>
                <w:kern w:val="0"/>
                <w:sz w:val="24"/>
                <w:szCs w:val="24"/>
              </w:rPr>
            </w:pPr>
          </w:p>
        </w:tc>
      </w:tr>
      <w:tr w14:paraId="70C6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7050D9F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48" w:type="pct"/>
            <w:vMerge w:val="restart"/>
            <w:shd w:val="clear" w:color="auto" w:fill="auto"/>
            <w:vAlign w:val="center"/>
          </w:tcPr>
          <w:p w14:paraId="714A0EC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地脚线</w:t>
            </w:r>
          </w:p>
        </w:tc>
        <w:tc>
          <w:tcPr>
            <w:tcW w:w="1554" w:type="pct"/>
            <w:shd w:val="clear" w:color="auto" w:fill="auto"/>
            <w:vAlign w:val="center"/>
          </w:tcPr>
          <w:p w14:paraId="7B15551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木质踢脚线</w:t>
            </w:r>
          </w:p>
        </w:tc>
        <w:tc>
          <w:tcPr>
            <w:tcW w:w="487" w:type="pct"/>
            <w:shd w:val="clear" w:color="auto" w:fill="auto"/>
            <w:vAlign w:val="center"/>
          </w:tcPr>
          <w:p w14:paraId="6366F09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2203E62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405" w:type="pct"/>
            <w:shd w:val="clear" w:color="auto" w:fill="auto"/>
            <w:noWrap/>
            <w:vAlign w:val="center"/>
          </w:tcPr>
          <w:p w14:paraId="0214D57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B4CFD8A">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1C40547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保护墙体，便于清洁，遮挡缝隙，视觉过渡以及装饰作用。</w:t>
            </w:r>
          </w:p>
        </w:tc>
      </w:tr>
      <w:tr w14:paraId="39FB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5DD919D">
            <w:pPr>
              <w:widowControl/>
              <w:jc w:val="left"/>
              <w:rPr>
                <w:rFonts w:hint="eastAsia" w:ascii="宋体" w:hAnsi="宋体" w:eastAsia="宋体" w:cs="宋体"/>
                <w:color w:val="000000"/>
                <w:kern w:val="0"/>
                <w:sz w:val="24"/>
                <w:szCs w:val="24"/>
              </w:rPr>
            </w:pPr>
          </w:p>
        </w:tc>
        <w:tc>
          <w:tcPr>
            <w:tcW w:w="448" w:type="pct"/>
            <w:vMerge w:val="continue"/>
            <w:vAlign w:val="center"/>
          </w:tcPr>
          <w:p w14:paraId="1A0BB0B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C47350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基层墙面处理/基层粘接剂处理/清除灰尘</w:t>
            </w:r>
          </w:p>
        </w:tc>
        <w:tc>
          <w:tcPr>
            <w:tcW w:w="487" w:type="pct"/>
            <w:shd w:val="clear" w:color="auto" w:fill="auto"/>
            <w:vAlign w:val="center"/>
          </w:tcPr>
          <w:p w14:paraId="1498D5E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49AC2C1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405" w:type="pct"/>
            <w:shd w:val="clear" w:color="auto" w:fill="auto"/>
            <w:noWrap/>
            <w:vAlign w:val="center"/>
          </w:tcPr>
          <w:p w14:paraId="55AC995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481B6FD">
            <w:pPr>
              <w:widowControl/>
              <w:jc w:val="center"/>
              <w:rPr>
                <w:rFonts w:hint="eastAsia" w:ascii="宋体" w:hAnsi="宋体" w:eastAsia="宋体" w:cs="宋体"/>
                <w:color w:val="000000"/>
                <w:kern w:val="0"/>
                <w:sz w:val="24"/>
                <w:szCs w:val="24"/>
              </w:rPr>
            </w:pPr>
          </w:p>
        </w:tc>
        <w:tc>
          <w:tcPr>
            <w:tcW w:w="780" w:type="pct"/>
            <w:vMerge w:val="continue"/>
            <w:vAlign w:val="center"/>
          </w:tcPr>
          <w:p w14:paraId="7804C980">
            <w:pPr>
              <w:widowControl/>
              <w:jc w:val="left"/>
              <w:rPr>
                <w:rFonts w:hint="eastAsia" w:ascii="宋体" w:hAnsi="宋体" w:eastAsia="宋体" w:cs="宋体"/>
                <w:color w:val="000000"/>
                <w:kern w:val="0"/>
                <w:sz w:val="24"/>
                <w:szCs w:val="24"/>
              </w:rPr>
            </w:pPr>
          </w:p>
        </w:tc>
      </w:tr>
      <w:tr w14:paraId="604D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923245E">
            <w:pPr>
              <w:widowControl/>
              <w:jc w:val="left"/>
              <w:rPr>
                <w:rFonts w:hint="eastAsia" w:ascii="宋体" w:hAnsi="宋体" w:eastAsia="宋体" w:cs="宋体"/>
                <w:color w:val="000000"/>
                <w:kern w:val="0"/>
                <w:sz w:val="24"/>
                <w:szCs w:val="24"/>
              </w:rPr>
            </w:pPr>
          </w:p>
        </w:tc>
        <w:tc>
          <w:tcPr>
            <w:tcW w:w="448" w:type="pct"/>
            <w:vMerge w:val="continue"/>
            <w:vAlign w:val="center"/>
          </w:tcPr>
          <w:p w14:paraId="16A2D18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0637A7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结构胶打底/泡沫胶回填/美容胶收口</w:t>
            </w:r>
          </w:p>
        </w:tc>
        <w:tc>
          <w:tcPr>
            <w:tcW w:w="487" w:type="pct"/>
            <w:shd w:val="clear" w:color="auto" w:fill="auto"/>
            <w:vAlign w:val="center"/>
          </w:tcPr>
          <w:p w14:paraId="59EDCE2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4C971FB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405" w:type="pct"/>
            <w:shd w:val="clear" w:color="auto" w:fill="auto"/>
            <w:noWrap/>
            <w:vAlign w:val="center"/>
          </w:tcPr>
          <w:p w14:paraId="10ACEC8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59C52FF">
            <w:pPr>
              <w:widowControl/>
              <w:jc w:val="center"/>
              <w:rPr>
                <w:rFonts w:hint="eastAsia" w:ascii="宋体" w:hAnsi="宋体" w:eastAsia="宋体" w:cs="宋体"/>
                <w:color w:val="000000"/>
                <w:kern w:val="0"/>
                <w:sz w:val="24"/>
                <w:szCs w:val="24"/>
              </w:rPr>
            </w:pPr>
          </w:p>
        </w:tc>
        <w:tc>
          <w:tcPr>
            <w:tcW w:w="780" w:type="pct"/>
            <w:vMerge w:val="continue"/>
            <w:vAlign w:val="center"/>
          </w:tcPr>
          <w:p w14:paraId="512AF991">
            <w:pPr>
              <w:widowControl/>
              <w:jc w:val="left"/>
              <w:rPr>
                <w:rFonts w:hint="eastAsia" w:ascii="宋体" w:hAnsi="宋体" w:eastAsia="宋体" w:cs="宋体"/>
                <w:color w:val="000000"/>
                <w:kern w:val="0"/>
                <w:sz w:val="24"/>
                <w:szCs w:val="24"/>
              </w:rPr>
            </w:pPr>
          </w:p>
        </w:tc>
      </w:tr>
      <w:tr w14:paraId="54A1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B504B3C">
            <w:pPr>
              <w:widowControl/>
              <w:jc w:val="left"/>
              <w:rPr>
                <w:rFonts w:hint="eastAsia" w:ascii="宋体" w:hAnsi="宋体" w:eastAsia="宋体" w:cs="宋体"/>
                <w:color w:val="000000"/>
                <w:kern w:val="0"/>
                <w:sz w:val="24"/>
                <w:szCs w:val="24"/>
              </w:rPr>
            </w:pPr>
          </w:p>
        </w:tc>
        <w:tc>
          <w:tcPr>
            <w:tcW w:w="448" w:type="pct"/>
            <w:vMerge w:val="continue"/>
            <w:vAlign w:val="center"/>
          </w:tcPr>
          <w:p w14:paraId="147BEAEC">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84880B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地脚线施工</w:t>
            </w:r>
          </w:p>
        </w:tc>
        <w:tc>
          <w:tcPr>
            <w:tcW w:w="487" w:type="pct"/>
            <w:shd w:val="clear" w:color="auto" w:fill="auto"/>
            <w:vAlign w:val="center"/>
          </w:tcPr>
          <w:p w14:paraId="5178819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6922021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405" w:type="pct"/>
            <w:shd w:val="clear" w:color="auto" w:fill="auto"/>
            <w:noWrap/>
            <w:vAlign w:val="center"/>
          </w:tcPr>
          <w:p w14:paraId="4096137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17416B4">
            <w:pPr>
              <w:widowControl/>
              <w:jc w:val="center"/>
              <w:rPr>
                <w:rFonts w:hint="eastAsia" w:ascii="宋体" w:hAnsi="宋体" w:eastAsia="宋体" w:cs="宋体"/>
                <w:color w:val="000000"/>
                <w:kern w:val="0"/>
                <w:sz w:val="24"/>
                <w:szCs w:val="24"/>
              </w:rPr>
            </w:pPr>
          </w:p>
        </w:tc>
        <w:tc>
          <w:tcPr>
            <w:tcW w:w="780" w:type="pct"/>
            <w:vMerge w:val="continue"/>
            <w:vAlign w:val="center"/>
          </w:tcPr>
          <w:p w14:paraId="6C21D3E1">
            <w:pPr>
              <w:widowControl/>
              <w:jc w:val="left"/>
              <w:rPr>
                <w:rFonts w:hint="eastAsia" w:ascii="宋体" w:hAnsi="宋体" w:eastAsia="宋体" w:cs="宋体"/>
                <w:color w:val="000000"/>
                <w:kern w:val="0"/>
                <w:sz w:val="24"/>
                <w:szCs w:val="24"/>
              </w:rPr>
            </w:pPr>
          </w:p>
        </w:tc>
      </w:tr>
      <w:tr w14:paraId="129F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57A74E4">
            <w:pPr>
              <w:widowControl/>
              <w:jc w:val="left"/>
              <w:rPr>
                <w:rFonts w:hint="eastAsia" w:ascii="宋体" w:hAnsi="宋体" w:eastAsia="宋体" w:cs="宋体"/>
                <w:color w:val="000000"/>
                <w:kern w:val="0"/>
                <w:sz w:val="24"/>
                <w:szCs w:val="24"/>
              </w:rPr>
            </w:pPr>
          </w:p>
        </w:tc>
        <w:tc>
          <w:tcPr>
            <w:tcW w:w="448" w:type="pct"/>
            <w:vMerge w:val="continue"/>
            <w:vAlign w:val="center"/>
          </w:tcPr>
          <w:p w14:paraId="3FE81AC6">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7AE73F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底脚线阴阳角收口/底脚线平接</w:t>
            </w:r>
          </w:p>
        </w:tc>
        <w:tc>
          <w:tcPr>
            <w:tcW w:w="487" w:type="pct"/>
            <w:shd w:val="clear" w:color="auto" w:fill="auto"/>
            <w:vAlign w:val="center"/>
          </w:tcPr>
          <w:p w14:paraId="1326106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2BB8A75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405" w:type="pct"/>
            <w:shd w:val="clear" w:color="auto" w:fill="auto"/>
            <w:noWrap/>
            <w:vAlign w:val="center"/>
          </w:tcPr>
          <w:p w14:paraId="5944176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B7884F3">
            <w:pPr>
              <w:widowControl/>
              <w:jc w:val="center"/>
              <w:rPr>
                <w:rFonts w:hint="eastAsia" w:ascii="宋体" w:hAnsi="宋体" w:eastAsia="宋体" w:cs="宋体"/>
                <w:color w:val="000000"/>
                <w:kern w:val="0"/>
                <w:sz w:val="24"/>
                <w:szCs w:val="24"/>
              </w:rPr>
            </w:pPr>
          </w:p>
        </w:tc>
        <w:tc>
          <w:tcPr>
            <w:tcW w:w="780" w:type="pct"/>
            <w:vMerge w:val="continue"/>
            <w:vAlign w:val="center"/>
          </w:tcPr>
          <w:p w14:paraId="613B8A00">
            <w:pPr>
              <w:widowControl/>
              <w:jc w:val="left"/>
              <w:rPr>
                <w:rFonts w:hint="eastAsia" w:ascii="宋体" w:hAnsi="宋体" w:eastAsia="宋体" w:cs="宋体"/>
                <w:color w:val="000000"/>
                <w:kern w:val="0"/>
                <w:sz w:val="24"/>
                <w:szCs w:val="24"/>
              </w:rPr>
            </w:pPr>
          </w:p>
        </w:tc>
      </w:tr>
      <w:tr w14:paraId="3D5E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5A0F194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48" w:type="pct"/>
            <w:shd w:val="clear" w:color="auto" w:fill="auto"/>
            <w:vAlign w:val="center"/>
          </w:tcPr>
          <w:p w14:paraId="248B4F8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实验操作边台</w:t>
            </w:r>
          </w:p>
        </w:tc>
        <w:tc>
          <w:tcPr>
            <w:tcW w:w="1554" w:type="pct"/>
            <w:shd w:val="clear" w:color="auto" w:fill="auto"/>
            <w:vAlign w:val="center"/>
          </w:tcPr>
          <w:p w14:paraId="40C9E2D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高850mm，按学校房间尺寸，进行定制；1.台面：≥12.7mm实芯理化板。具有耐酸碱、耐腐蚀、耐有机溶剂、抗菌、抗污染、防水、防火的性能；经过机械打磨、倒角、精细工艺处理，呈现光滑，便于维护及具有承重性能。2.台面颜色：绿色3.产品结构：铝木结构4.台身用材：桌体结构为内槽式铝合金框架结构,框架立柱：壁厚≥1.0mm、截面尺寸≥50mm×50mm棱角为椭圆形。横梁：壁厚≥0.8mm、截面尺寸≥40mm×40mm；铝型材槽表面经酸洗、磷化、环氧树脂高温固化处理具有耐腐蚀、耐高温等特点。5.柜身：背板及吊板采用厚度不低于16mm的实验室专用三聚氰胺板制作。6.组装：接缝严密，连接牢固，无松动现象。7.连接件：ABS专用连接组装件；8.板材贴面：其他位置采用三聚氰胺板进行贴面。9.板材封边：可见截面均经过PVC封边，贴面和封边部件应严密、平整，不允许脱胶、鼓泡、凹陷、压痕以及表面划伤、麻点、裂痕、崩角和刃口，外表的圆角、倒棱应均匀一致。外露截面PVC边条厚度不低于2mm，并进行倒角处理。密封性好、外形美观、经久耐用。</w:t>
            </w:r>
          </w:p>
        </w:tc>
        <w:tc>
          <w:tcPr>
            <w:tcW w:w="487" w:type="pct"/>
            <w:shd w:val="clear" w:color="auto" w:fill="auto"/>
            <w:vAlign w:val="center"/>
          </w:tcPr>
          <w:p w14:paraId="6C0A0BA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张</w:t>
            </w:r>
          </w:p>
        </w:tc>
        <w:tc>
          <w:tcPr>
            <w:tcW w:w="330" w:type="pct"/>
            <w:shd w:val="clear" w:color="auto" w:fill="auto"/>
            <w:vAlign w:val="center"/>
          </w:tcPr>
          <w:p w14:paraId="53B160C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51E3D8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A0EEC9A">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2D01E1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说明：按学校房间尺寸，进行定制</w:t>
            </w:r>
          </w:p>
        </w:tc>
      </w:tr>
      <w:tr w14:paraId="4C45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769B3F9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448" w:type="pct"/>
            <w:shd w:val="clear" w:color="auto" w:fill="auto"/>
            <w:vAlign w:val="center"/>
          </w:tcPr>
          <w:p w14:paraId="203E847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全钢通风橱</w:t>
            </w:r>
          </w:p>
        </w:tc>
        <w:tc>
          <w:tcPr>
            <w:tcW w:w="1554" w:type="pct"/>
            <w:shd w:val="clear" w:color="auto" w:fill="auto"/>
            <w:vAlign w:val="center"/>
          </w:tcPr>
          <w:p w14:paraId="07E79E0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学校场地大小定制，不低于1500mm（L）×850mm（W）×2350mm（H）2、质量标准：通风柜选用≥1.0mm厚冷轧镀锌钢板，表面经环氧树脂静电喷涂；上下推拉可停止在任意高度；所有的内部连接装置都需隐藏布置和抗腐蚀。没有外露的螺钉；外部连接装置都抗化学腐蚀，用聚氯乙稀包裹的不锈钢部件与非金属材料；通风柜结构坚固，由双层框架支持；3、排气出口：排气出口为圆形，套管连接，减少气体扰流；扰流板和内衬材料一致，扰流板支架由非金属材料构成；4、通风柜其他内衬材料：通风柜内部其他材料双面都有环氧树脂喷涂，耐酸碱及有机溶剂腐蚀，无裸露金属或不能抗腐蚀和防火的材料；5、配件：通风柜配有一次性成型PP小杯槽，耐酸碱、耐腐蚀；通风柜里面的配件（龙头喷嘴）由黄铜构成，外面环氧树脂喷涂；6、通风柜照明：照明罩内部白色，高反射的塑料材质；照明装置上面有安全玻璃面板，并且和柜体密封；照明亮度：≥80Lux；7、电源：三线接地插座，220V，10A；8、风机：通风柜配有PP防腐离心风机，防腐耐酸碱；功率≥0.3kW；转速：≥1450r/min；排风量：2000-2200m³/h；噪音：≤65dB；9、触控式控制面板：控制内容：风机、风阀角度、照明等。　</w:t>
            </w:r>
          </w:p>
        </w:tc>
        <w:tc>
          <w:tcPr>
            <w:tcW w:w="487" w:type="pct"/>
            <w:shd w:val="clear" w:color="auto" w:fill="auto"/>
            <w:vAlign w:val="center"/>
          </w:tcPr>
          <w:p w14:paraId="79D21A2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24A784D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319BE9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7B432F1">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A21744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阻止排除实验过程中产生的有害气体。</w:t>
            </w:r>
          </w:p>
        </w:tc>
      </w:tr>
      <w:tr w14:paraId="4F01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4C713EB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448" w:type="pct"/>
            <w:vMerge w:val="restart"/>
            <w:shd w:val="clear" w:color="auto" w:fill="auto"/>
            <w:vAlign w:val="center"/>
          </w:tcPr>
          <w:p w14:paraId="109CCC6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塑胶地板（2.6mm厚</w:t>
            </w:r>
          </w:p>
        </w:tc>
        <w:tc>
          <w:tcPr>
            <w:tcW w:w="1554" w:type="pct"/>
            <w:shd w:val="clear" w:color="auto" w:fill="auto"/>
            <w:vAlign w:val="center"/>
          </w:tcPr>
          <w:p w14:paraId="07D0D1B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塑胶地板PVC材质2.6mm</w:t>
            </w:r>
          </w:p>
        </w:tc>
        <w:tc>
          <w:tcPr>
            <w:tcW w:w="487" w:type="pct"/>
            <w:shd w:val="clear" w:color="auto" w:fill="auto"/>
            <w:vAlign w:val="center"/>
          </w:tcPr>
          <w:p w14:paraId="6BCE5B7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E51471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405" w:type="pct"/>
            <w:shd w:val="clear" w:color="auto" w:fill="auto"/>
            <w:noWrap/>
            <w:vAlign w:val="center"/>
          </w:tcPr>
          <w:p w14:paraId="73A64D0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910CE51">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48A5503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吸音降噪，耐磨，易清洗，遇水发涩，防滑性好，耐污染，脚感舒适。</w:t>
            </w:r>
          </w:p>
        </w:tc>
      </w:tr>
      <w:tr w14:paraId="4B19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137FBA3">
            <w:pPr>
              <w:widowControl/>
              <w:jc w:val="left"/>
              <w:rPr>
                <w:rFonts w:hint="eastAsia" w:ascii="宋体" w:hAnsi="宋体" w:eastAsia="宋体" w:cs="宋体"/>
                <w:color w:val="000000"/>
                <w:kern w:val="0"/>
                <w:sz w:val="24"/>
                <w:szCs w:val="24"/>
              </w:rPr>
            </w:pPr>
          </w:p>
        </w:tc>
        <w:tc>
          <w:tcPr>
            <w:tcW w:w="448" w:type="pct"/>
            <w:vMerge w:val="continue"/>
            <w:vAlign w:val="center"/>
          </w:tcPr>
          <w:p w14:paraId="3F97A782">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FDB3D1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塑胶地板专用水性胶水</w:t>
            </w:r>
          </w:p>
        </w:tc>
        <w:tc>
          <w:tcPr>
            <w:tcW w:w="487" w:type="pct"/>
            <w:shd w:val="clear" w:color="auto" w:fill="auto"/>
            <w:vAlign w:val="center"/>
          </w:tcPr>
          <w:p w14:paraId="0E7039E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474C2B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405" w:type="pct"/>
            <w:shd w:val="clear" w:color="auto" w:fill="auto"/>
            <w:noWrap/>
            <w:vAlign w:val="center"/>
          </w:tcPr>
          <w:p w14:paraId="514F0E0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84A3F61">
            <w:pPr>
              <w:widowControl/>
              <w:jc w:val="center"/>
              <w:rPr>
                <w:rFonts w:hint="eastAsia" w:ascii="宋体" w:hAnsi="宋体" w:eastAsia="宋体" w:cs="宋体"/>
                <w:color w:val="000000"/>
                <w:kern w:val="0"/>
                <w:sz w:val="24"/>
                <w:szCs w:val="24"/>
              </w:rPr>
            </w:pPr>
          </w:p>
        </w:tc>
        <w:tc>
          <w:tcPr>
            <w:tcW w:w="780" w:type="pct"/>
            <w:vMerge w:val="continue"/>
            <w:vAlign w:val="center"/>
          </w:tcPr>
          <w:p w14:paraId="6F939F4B">
            <w:pPr>
              <w:widowControl/>
              <w:jc w:val="left"/>
              <w:rPr>
                <w:rFonts w:hint="eastAsia" w:ascii="宋体" w:hAnsi="宋体" w:eastAsia="宋体" w:cs="宋体"/>
                <w:color w:val="000000"/>
                <w:kern w:val="0"/>
                <w:sz w:val="24"/>
                <w:szCs w:val="24"/>
              </w:rPr>
            </w:pPr>
          </w:p>
        </w:tc>
      </w:tr>
      <w:tr w14:paraId="145E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1ECFEB4">
            <w:pPr>
              <w:widowControl/>
              <w:jc w:val="left"/>
              <w:rPr>
                <w:rFonts w:hint="eastAsia" w:ascii="宋体" w:hAnsi="宋体" w:eastAsia="宋体" w:cs="宋体"/>
                <w:color w:val="000000"/>
                <w:kern w:val="0"/>
                <w:sz w:val="24"/>
                <w:szCs w:val="24"/>
              </w:rPr>
            </w:pPr>
          </w:p>
        </w:tc>
        <w:tc>
          <w:tcPr>
            <w:tcW w:w="448" w:type="pct"/>
            <w:vMerge w:val="continue"/>
            <w:vAlign w:val="center"/>
          </w:tcPr>
          <w:p w14:paraId="087A0C7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9D8F5D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塑胶地板铺设人工费</w:t>
            </w:r>
          </w:p>
        </w:tc>
        <w:tc>
          <w:tcPr>
            <w:tcW w:w="487" w:type="pct"/>
            <w:shd w:val="clear" w:color="auto" w:fill="auto"/>
            <w:vAlign w:val="center"/>
          </w:tcPr>
          <w:p w14:paraId="31143EA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83D48D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405" w:type="pct"/>
            <w:shd w:val="clear" w:color="auto" w:fill="auto"/>
            <w:noWrap/>
            <w:vAlign w:val="center"/>
          </w:tcPr>
          <w:p w14:paraId="2A22557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D578DB1">
            <w:pPr>
              <w:widowControl/>
              <w:jc w:val="center"/>
              <w:rPr>
                <w:rFonts w:hint="eastAsia" w:ascii="宋体" w:hAnsi="宋体" w:eastAsia="宋体" w:cs="宋体"/>
                <w:color w:val="000000"/>
                <w:kern w:val="0"/>
                <w:sz w:val="24"/>
                <w:szCs w:val="24"/>
              </w:rPr>
            </w:pPr>
          </w:p>
        </w:tc>
        <w:tc>
          <w:tcPr>
            <w:tcW w:w="780" w:type="pct"/>
            <w:vMerge w:val="continue"/>
            <w:vAlign w:val="center"/>
          </w:tcPr>
          <w:p w14:paraId="37EEF660">
            <w:pPr>
              <w:widowControl/>
              <w:jc w:val="left"/>
              <w:rPr>
                <w:rFonts w:hint="eastAsia" w:ascii="宋体" w:hAnsi="宋体" w:eastAsia="宋体" w:cs="宋体"/>
                <w:color w:val="000000"/>
                <w:kern w:val="0"/>
                <w:sz w:val="24"/>
                <w:szCs w:val="24"/>
              </w:rPr>
            </w:pPr>
          </w:p>
        </w:tc>
      </w:tr>
      <w:tr w14:paraId="11AC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6BE4BFB">
            <w:pPr>
              <w:widowControl/>
              <w:jc w:val="left"/>
              <w:rPr>
                <w:rFonts w:hint="eastAsia" w:ascii="宋体" w:hAnsi="宋体" w:eastAsia="宋体" w:cs="宋体"/>
                <w:color w:val="000000"/>
                <w:kern w:val="0"/>
                <w:sz w:val="24"/>
                <w:szCs w:val="24"/>
              </w:rPr>
            </w:pPr>
          </w:p>
        </w:tc>
        <w:tc>
          <w:tcPr>
            <w:tcW w:w="448" w:type="pct"/>
            <w:vMerge w:val="continue"/>
            <w:vAlign w:val="center"/>
          </w:tcPr>
          <w:p w14:paraId="61C0ED07">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D85BC4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界面剂</w:t>
            </w:r>
          </w:p>
        </w:tc>
        <w:tc>
          <w:tcPr>
            <w:tcW w:w="487" w:type="pct"/>
            <w:shd w:val="clear" w:color="auto" w:fill="auto"/>
            <w:vAlign w:val="center"/>
          </w:tcPr>
          <w:p w14:paraId="77801FA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CE146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405" w:type="pct"/>
            <w:shd w:val="clear" w:color="auto" w:fill="auto"/>
            <w:noWrap/>
            <w:vAlign w:val="center"/>
          </w:tcPr>
          <w:p w14:paraId="41B7F67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8C57842">
            <w:pPr>
              <w:widowControl/>
              <w:jc w:val="center"/>
              <w:rPr>
                <w:rFonts w:hint="eastAsia" w:ascii="宋体" w:hAnsi="宋体" w:eastAsia="宋体" w:cs="宋体"/>
                <w:color w:val="000000"/>
                <w:kern w:val="0"/>
                <w:sz w:val="24"/>
                <w:szCs w:val="24"/>
              </w:rPr>
            </w:pPr>
          </w:p>
        </w:tc>
        <w:tc>
          <w:tcPr>
            <w:tcW w:w="780" w:type="pct"/>
            <w:vMerge w:val="continue"/>
            <w:vAlign w:val="center"/>
          </w:tcPr>
          <w:p w14:paraId="5189282A">
            <w:pPr>
              <w:widowControl/>
              <w:jc w:val="left"/>
              <w:rPr>
                <w:rFonts w:hint="eastAsia" w:ascii="宋体" w:hAnsi="宋体" w:eastAsia="宋体" w:cs="宋体"/>
                <w:color w:val="000000"/>
                <w:kern w:val="0"/>
                <w:sz w:val="24"/>
                <w:szCs w:val="24"/>
              </w:rPr>
            </w:pPr>
          </w:p>
        </w:tc>
      </w:tr>
      <w:tr w14:paraId="4E69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6712A6D">
            <w:pPr>
              <w:widowControl/>
              <w:jc w:val="left"/>
              <w:rPr>
                <w:rFonts w:hint="eastAsia" w:ascii="宋体" w:hAnsi="宋体" w:eastAsia="宋体" w:cs="宋体"/>
                <w:color w:val="000000"/>
                <w:kern w:val="0"/>
                <w:sz w:val="24"/>
                <w:szCs w:val="24"/>
              </w:rPr>
            </w:pPr>
          </w:p>
        </w:tc>
        <w:tc>
          <w:tcPr>
            <w:tcW w:w="448" w:type="pct"/>
            <w:vMerge w:val="continue"/>
            <w:vAlign w:val="center"/>
          </w:tcPr>
          <w:p w14:paraId="5D96F69E">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6FFBA3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自流平</w:t>
            </w:r>
          </w:p>
        </w:tc>
        <w:tc>
          <w:tcPr>
            <w:tcW w:w="487" w:type="pct"/>
            <w:shd w:val="clear" w:color="auto" w:fill="auto"/>
            <w:vAlign w:val="center"/>
          </w:tcPr>
          <w:p w14:paraId="531419E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5AE673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405" w:type="pct"/>
            <w:shd w:val="clear" w:color="auto" w:fill="auto"/>
            <w:noWrap/>
            <w:vAlign w:val="center"/>
          </w:tcPr>
          <w:p w14:paraId="571AF19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E5A41B8">
            <w:pPr>
              <w:widowControl/>
              <w:jc w:val="center"/>
              <w:rPr>
                <w:rFonts w:hint="eastAsia" w:ascii="宋体" w:hAnsi="宋体" w:eastAsia="宋体" w:cs="宋体"/>
                <w:color w:val="000000"/>
                <w:kern w:val="0"/>
                <w:sz w:val="24"/>
                <w:szCs w:val="24"/>
              </w:rPr>
            </w:pPr>
          </w:p>
        </w:tc>
        <w:tc>
          <w:tcPr>
            <w:tcW w:w="780" w:type="pct"/>
            <w:vMerge w:val="continue"/>
            <w:vAlign w:val="center"/>
          </w:tcPr>
          <w:p w14:paraId="5BA8379E">
            <w:pPr>
              <w:widowControl/>
              <w:jc w:val="left"/>
              <w:rPr>
                <w:rFonts w:hint="eastAsia" w:ascii="宋体" w:hAnsi="宋体" w:eastAsia="宋体" w:cs="宋体"/>
                <w:color w:val="000000"/>
                <w:kern w:val="0"/>
                <w:sz w:val="24"/>
                <w:szCs w:val="24"/>
              </w:rPr>
            </w:pPr>
          </w:p>
        </w:tc>
      </w:tr>
      <w:tr w14:paraId="6715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8B6EA55">
            <w:pPr>
              <w:widowControl/>
              <w:jc w:val="left"/>
              <w:rPr>
                <w:rFonts w:hint="eastAsia" w:ascii="宋体" w:hAnsi="宋体" w:eastAsia="宋体" w:cs="宋体"/>
                <w:color w:val="000000"/>
                <w:kern w:val="0"/>
                <w:sz w:val="24"/>
                <w:szCs w:val="24"/>
              </w:rPr>
            </w:pPr>
          </w:p>
        </w:tc>
        <w:tc>
          <w:tcPr>
            <w:tcW w:w="448" w:type="pct"/>
            <w:vMerge w:val="continue"/>
            <w:vAlign w:val="center"/>
          </w:tcPr>
          <w:p w14:paraId="120C063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4B8957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自流平施工费</w:t>
            </w:r>
          </w:p>
        </w:tc>
        <w:tc>
          <w:tcPr>
            <w:tcW w:w="487" w:type="pct"/>
            <w:shd w:val="clear" w:color="auto" w:fill="auto"/>
            <w:vAlign w:val="center"/>
          </w:tcPr>
          <w:p w14:paraId="28E6CB0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3B4261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405" w:type="pct"/>
            <w:shd w:val="clear" w:color="auto" w:fill="auto"/>
            <w:noWrap/>
            <w:vAlign w:val="center"/>
          </w:tcPr>
          <w:p w14:paraId="58F1E77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B786A9C">
            <w:pPr>
              <w:widowControl/>
              <w:jc w:val="center"/>
              <w:rPr>
                <w:rFonts w:hint="eastAsia" w:ascii="宋体" w:hAnsi="宋体" w:eastAsia="宋体" w:cs="宋体"/>
                <w:color w:val="000000"/>
                <w:kern w:val="0"/>
                <w:sz w:val="24"/>
                <w:szCs w:val="24"/>
              </w:rPr>
            </w:pPr>
          </w:p>
        </w:tc>
        <w:tc>
          <w:tcPr>
            <w:tcW w:w="780" w:type="pct"/>
            <w:vMerge w:val="continue"/>
            <w:vAlign w:val="center"/>
          </w:tcPr>
          <w:p w14:paraId="6EC00C66">
            <w:pPr>
              <w:widowControl/>
              <w:jc w:val="left"/>
              <w:rPr>
                <w:rFonts w:hint="eastAsia" w:ascii="宋体" w:hAnsi="宋体" w:eastAsia="宋体" w:cs="宋体"/>
                <w:color w:val="000000"/>
                <w:kern w:val="0"/>
                <w:sz w:val="24"/>
                <w:szCs w:val="24"/>
              </w:rPr>
            </w:pPr>
          </w:p>
        </w:tc>
      </w:tr>
      <w:tr w14:paraId="169F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D921C16">
            <w:pPr>
              <w:widowControl/>
              <w:jc w:val="left"/>
              <w:rPr>
                <w:rFonts w:hint="eastAsia" w:ascii="宋体" w:hAnsi="宋体" w:eastAsia="宋体" w:cs="宋体"/>
                <w:color w:val="000000"/>
                <w:kern w:val="0"/>
                <w:sz w:val="24"/>
                <w:szCs w:val="24"/>
              </w:rPr>
            </w:pPr>
          </w:p>
        </w:tc>
        <w:tc>
          <w:tcPr>
            <w:tcW w:w="448" w:type="pct"/>
            <w:vMerge w:val="continue"/>
            <w:vAlign w:val="center"/>
          </w:tcPr>
          <w:p w14:paraId="0573F9F5">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256BD6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塑胶地板焊线</w:t>
            </w:r>
          </w:p>
        </w:tc>
        <w:tc>
          <w:tcPr>
            <w:tcW w:w="487" w:type="pct"/>
            <w:shd w:val="clear" w:color="auto" w:fill="auto"/>
            <w:vAlign w:val="center"/>
          </w:tcPr>
          <w:p w14:paraId="0FE404C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95208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405" w:type="pct"/>
            <w:shd w:val="clear" w:color="auto" w:fill="auto"/>
            <w:noWrap/>
            <w:vAlign w:val="center"/>
          </w:tcPr>
          <w:p w14:paraId="40A790E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71349FB">
            <w:pPr>
              <w:widowControl/>
              <w:jc w:val="center"/>
              <w:rPr>
                <w:rFonts w:hint="eastAsia" w:ascii="宋体" w:hAnsi="宋体" w:eastAsia="宋体" w:cs="宋体"/>
                <w:color w:val="000000"/>
                <w:kern w:val="0"/>
                <w:sz w:val="24"/>
                <w:szCs w:val="24"/>
              </w:rPr>
            </w:pPr>
          </w:p>
        </w:tc>
        <w:tc>
          <w:tcPr>
            <w:tcW w:w="780" w:type="pct"/>
            <w:vMerge w:val="continue"/>
            <w:vAlign w:val="center"/>
          </w:tcPr>
          <w:p w14:paraId="105DED91">
            <w:pPr>
              <w:widowControl/>
              <w:jc w:val="left"/>
              <w:rPr>
                <w:rFonts w:hint="eastAsia" w:ascii="宋体" w:hAnsi="宋体" w:eastAsia="宋体" w:cs="宋体"/>
                <w:color w:val="000000"/>
                <w:kern w:val="0"/>
                <w:sz w:val="24"/>
                <w:szCs w:val="24"/>
              </w:rPr>
            </w:pPr>
          </w:p>
        </w:tc>
      </w:tr>
      <w:tr w14:paraId="3042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6840382">
            <w:pPr>
              <w:widowControl/>
              <w:jc w:val="left"/>
              <w:rPr>
                <w:rFonts w:hint="eastAsia" w:ascii="宋体" w:hAnsi="宋体" w:eastAsia="宋体" w:cs="宋体"/>
                <w:color w:val="000000"/>
                <w:kern w:val="0"/>
                <w:sz w:val="24"/>
                <w:szCs w:val="24"/>
              </w:rPr>
            </w:pPr>
          </w:p>
        </w:tc>
        <w:tc>
          <w:tcPr>
            <w:tcW w:w="448" w:type="pct"/>
            <w:vMerge w:val="continue"/>
            <w:vAlign w:val="center"/>
          </w:tcPr>
          <w:p w14:paraId="6E16CCEA">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EBCF46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处理地面基层清理</w:t>
            </w:r>
          </w:p>
        </w:tc>
        <w:tc>
          <w:tcPr>
            <w:tcW w:w="487" w:type="pct"/>
            <w:shd w:val="clear" w:color="auto" w:fill="auto"/>
            <w:vAlign w:val="center"/>
          </w:tcPr>
          <w:p w14:paraId="17A627D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0D2D4B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405" w:type="pct"/>
            <w:shd w:val="clear" w:color="auto" w:fill="auto"/>
            <w:noWrap/>
            <w:vAlign w:val="center"/>
          </w:tcPr>
          <w:p w14:paraId="6482510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B73F85C">
            <w:pPr>
              <w:widowControl/>
              <w:jc w:val="center"/>
              <w:rPr>
                <w:rFonts w:hint="eastAsia" w:ascii="宋体" w:hAnsi="宋体" w:eastAsia="宋体" w:cs="宋体"/>
                <w:color w:val="000000"/>
                <w:kern w:val="0"/>
                <w:sz w:val="24"/>
                <w:szCs w:val="24"/>
              </w:rPr>
            </w:pPr>
          </w:p>
        </w:tc>
        <w:tc>
          <w:tcPr>
            <w:tcW w:w="780" w:type="pct"/>
            <w:vMerge w:val="continue"/>
            <w:vAlign w:val="center"/>
          </w:tcPr>
          <w:p w14:paraId="1D89B1C2">
            <w:pPr>
              <w:widowControl/>
              <w:jc w:val="left"/>
              <w:rPr>
                <w:rFonts w:hint="eastAsia" w:ascii="宋体" w:hAnsi="宋体" w:eastAsia="宋体" w:cs="宋体"/>
                <w:color w:val="000000"/>
                <w:kern w:val="0"/>
                <w:sz w:val="24"/>
                <w:szCs w:val="24"/>
              </w:rPr>
            </w:pPr>
          </w:p>
        </w:tc>
      </w:tr>
      <w:tr w14:paraId="0B09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C5BC989">
            <w:pPr>
              <w:widowControl/>
              <w:jc w:val="left"/>
              <w:rPr>
                <w:rFonts w:hint="eastAsia" w:ascii="宋体" w:hAnsi="宋体" w:eastAsia="宋体" w:cs="宋体"/>
                <w:color w:val="000000"/>
                <w:kern w:val="0"/>
                <w:sz w:val="24"/>
                <w:szCs w:val="24"/>
              </w:rPr>
            </w:pPr>
          </w:p>
        </w:tc>
        <w:tc>
          <w:tcPr>
            <w:tcW w:w="448" w:type="pct"/>
            <w:vMerge w:val="continue"/>
            <w:vAlign w:val="center"/>
          </w:tcPr>
          <w:p w14:paraId="1CD87182">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4A32D7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玻璃胶</w:t>
            </w:r>
          </w:p>
        </w:tc>
        <w:tc>
          <w:tcPr>
            <w:tcW w:w="487" w:type="pct"/>
            <w:shd w:val="clear" w:color="auto" w:fill="auto"/>
            <w:vAlign w:val="center"/>
          </w:tcPr>
          <w:p w14:paraId="313DA2E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270EB3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405" w:type="pct"/>
            <w:shd w:val="clear" w:color="auto" w:fill="auto"/>
            <w:noWrap/>
            <w:vAlign w:val="center"/>
          </w:tcPr>
          <w:p w14:paraId="4B2D7CE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6FD10AF">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E1B854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19A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1EF50B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448" w:type="pct"/>
            <w:shd w:val="clear" w:color="auto" w:fill="auto"/>
            <w:vAlign w:val="center"/>
          </w:tcPr>
          <w:p w14:paraId="5AB6EE2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照明灯</w:t>
            </w:r>
          </w:p>
        </w:tc>
        <w:tc>
          <w:tcPr>
            <w:tcW w:w="1554" w:type="pct"/>
            <w:shd w:val="clear" w:color="auto" w:fill="auto"/>
            <w:vAlign w:val="center"/>
          </w:tcPr>
          <w:p w14:paraId="0527073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LED防炫平板灯600mm*600mm/安装及拆除旧灯</w:t>
            </w:r>
          </w:p>
        </w:tc>
        <w:tc>
          <w:tcPr>
            <w:tcW w:w="487" w:type="pct"/>
            <w:shd w:val="clear" w:color="auto" w:fill="auto"/>
            <w:vAlign w:val="center"/>
          </w:tcPr>
          <w:p w14:paraId="5F1AFE7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4AA215E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05" w:type="pct"/>
            <w:shd w:val="clear" w:color="auto" w:fill="auto"/>
            <w:noWrap/>
            <w:vAlign w:val="center"/>
          </w:tcPr>
          <w:p w14:paraId="54BD4D5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D8A6581">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4E40E9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3FB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2102B8B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48" w:type="pct"/>
            <w:shd w:val="clear" w:color="auto" w:fill="auto"/>
            <w:vAlign w:val="center"/>
          </w:tcPr>
          <w:p w14:paraId="500790A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试剂架</w:t>
            </w:r>
          </w:p>
        </w:tc>
        <w:tc>
          <w:tcPr>
            <w:tcW w:w="1554" w:type="pct"/>
            <w:shd w:val="clear" w:color="auto" w:fill="auto"/>
            <w:vAlign w:val="center"/>
          </w:tcPr>
          <w:p w14:paraId="2D81BD0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场地尺寸，和实验台匹配，需定制。2.材质：整体采用铝合金材质，表面彩色静电喷涂。3.设计：置物台台面四周应设置围档，防止物品滑落，架体为长方形铝合金型材，比例适中，与桌面安装稳固。试剂架内嵌220V电源插座不少于4套，受控于教师端总电源，可实现分组、单独开闭管理；同时内置隐蔽式生物光源一套，光源要求为LED发光体，并做防潮保护，光源正常开启状态下除能够正常提供实验室所需光强照度外，不能直射实验人员的眼睛，并能够独立于试剂架220V电源插座外实现教师一键开闭。</w:t>
            </w:r>
          </w:p>
        </w:tc>
        <w:tc>
          <w:tcPr>
            <w:tcW w:w="487" w:type="pct"/>
            <w:shd w:val="clear" w:color="auto" w:fill="auto"/>
            <w:vAlign w:val="center"/>
          </w:tcPr>
          <w:p w14:paraId="4DB952B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7EFA165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56397F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6C79FEC">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D862F2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说明：根据场地尺寸，和试验台匹配，需定制。</w:t>
            </w:r>
          </w:p>
        </w:tc>
      </w:tr>
      <w:tr w14:paraId="48FB5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2770E26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448" w:type="pct"/>
            <w:shd w:val="clear" w:color="auto" w:fill="auto"/>
            <w:vAlign w:val="center"/>
          </w:tcPr>
          <w:p w14:paraId="7228F43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电源线盒</w:t>
            </w:r>
          </w:p>
        </w:tc>
        <w:tc>
          <w:tcPr>
            <w:tcW w:w="1554" w:type="pct"/>
            <w:shd w:val="clear" w:color="auto" w:fill="auto"/>
            <w:vAlign w:val="center"/>
          </w:tcPr>
          <w:p w14:paraId="7E8E4F8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1、插座电源：内含不少于4路220V电源插座输出，额定电流≥5A，具有过流短路保护功能。</w:t>
            </w:r>
          </w:p>
        </w:tc>
        <w:tc>
          <w:tcPr>
            <w:tcW w:w="487" w:type="pct"/>
            <w:shd w:val="clear" w:color="auto" w:fill="auto"/>
            <w:vAlign w:val="center"/>
          </w:tcPr>
          <w:p w14:paraId="0809DFE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69415DE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0569E48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1D05DEA">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5CD5C0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E18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6F7564F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448" w:type="pct"/>
            <w:shd w:val="clear" w:color="auto" w:fill="auto"/>
            <w:vAlign w:val="center"/>
          </w:tcPr>
          <w:p w14:paraId="2F795B4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滴水架</w:t>
            </w:r>
          </w:p>
        </w:tc>
        <w:tc>
          <w:tcPr>
            <w:tcW w:w="1554" w:type="pct"/>
            <w:shd w:val="clear" w:color="auto" w:fill="auto"/>
            <w:vAlign w:val="center"/>
          </w:tcPr>
          <w:p w14:paraId="5EA07BB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1.整体规格≥445mm（L）×150mm（W）×310mm（H）2.工艺：ABS塑料注塑成型，安装于化验水槽上部。平台正面设有至少6个滴水架放置处孔位，可拆卸滴水棒,组合方便。</w:t>
            </w:r>
          </w:p>
        </w:tc>
        <w:tc>
          <w:tcPr>
            <w:tcW w:w="487" w:type="pct"/>
            <w:shd w:val="clear" w:color="auto" w:fill="auto"/>
            <w:vAlign w:val="center"/>
          </w:tcPr>
          <w:p w14:paraId="6AB07A0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528BC66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2E077AC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CC89B3C">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D59642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610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5E00064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448" w:type="pct"/>
            <w:shd w:val="clear" w:color="auto" w:fill="auto"/>
            <w:vAlign w:val="center"/>
          </w:tcPr>
          <w:p w14:paraId="60A2404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台下盆、水池、水龙头</w:t>
            </w:r>
          </w:p>
        </w:tc>
        <w:tc>
          <w:tcPr>
            <w:tcW w:w="1554" w:type="pct"/>
            <w:shd w:val="clear" w:color="auto" w:fill="auto"/>
            <w:vAlign w:val="center"/>
          </w:tcPr>
          <w:p w14:paraId="46C381F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实验室专用PP材料水池，台下盆/水龙头为三联实验水龙头辅材</w:t>
            </w:r>
          </w:p>
        </w:tc>
        <w:tc>
          <w:tcPr>
            <w:tcW w:w="487" w:type="pct"/>
            <w:shd w:val="clear" w:color="auto" w:fill="auto"/>
            <w:vAlign w:val="center"/>
          </w:tcPr>
          <w:p w14:paraId="0C5C445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4B91CF8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305EB0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7F9331B">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DF1E78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D3B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772CCFB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448" w:type="pct"/>
            <w:shd w:val="clear" w:color="auto" w:fill="auto"/>
            <w:vAlign w:val="center"/>
          </w:tcPr>
          <w:p w14:paraId="031D045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试剂柜</w:t>
            </w:r>
          </w:p>
        </w:tc>
        <w:tc>
          <w:tcPr>
            <w:tcW w:w="1554" w:type="pct"/>
            <w:shd w:val="clear" w:color="auto" w:fill="auto"/>
            <w:vAlign w:val="center"/>
          </w:tcPr>
          <w:p w14:paraId="4B0224D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学校场地尺寸进行调整，不低于900mm（L）×450mm（W）×1800mm（H）。2、材质：整体选用增强PP塑料+ABS材质，注塑成型；具有耐腐蚀、耐酸碱、防水、耐候性、电绝缘性等性能。3、结构：整体由底板、侧板、背板、柜门、层板构成；柜体上下两层流线型设计，榫卯链接结构，使整柜更具稳定性；外表面和内表面可触及隐蔽处，均无锐利的棱角、毛刺；尖锐边角以及所有接触人体的边棱均为倒圆角。4、底板：规格≥1000mm×478mm×63mm，壁厚度≥3.0mm，底板采用镂空原理及分层设计，多个受力点均匀分布，6个调节脚垫位置布局合理。5、侧板：规格≥895mm×415mm×45mm，采用增强PP材质一体注塑成型；内侧设计5档层板调节棱。6、背板：规格≥998mm×915mm×30mm，整板采用增强PP材质一体注塑成型，设计凹凸造型，避免背板变形。7、柜门：规格≥934mm×500mm，外框采用增强PP材质一体注塑成型；外框表面镶嵌厚度≥3.5mm钢化烤漆玻璃，配ABS注塑成型拉手，柜门与侧板连接结构采用上下轴嵌入式设计。8、层板：规格≥910mm×400mm,采用增强PP材质注塑一次成型，厚度≥3.0mm，具有耐腐蚀、耐酸碱、防水、耐候性、电绝缘性等特点。上层柜配置2个层板，下层柜配置1个层板；层板下方内置2条镀锌方钢及加强筋，符合承重要求。</w:t>
            </w:r>
          </w:p>
        </w:tc>
        <w:tc>
          <w:tcPr>
            <w:tcW w:w="487" w:type="pct"/>
            <w:shd w:val="clear" w:color="auto" w:fill="auto"/>
            <w:vAlign w:val="center"/>
          </w:tcPr>
          <w:p w14:paraId="4F46EEC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6FB22C2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2E5D07B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8C64DF8">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B59F33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说明：根据场地尺寸定制</w:t>
            </w:r>
          </w:p>
        </w:tc>
      </w:tr>
      <w:tr w14:paraId="1DF7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39E23BE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448" w:type="pct"/>
            <w:shd w:val="clear" w:color="auto" w:fill="auto"/>
            <w:vAlign w:val="center"/>
          </w:tcPr>
          <w:p w14:paraId="6E64E91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实验凳</w:t>
            </w:r>
          </w:p>
        </w:tc>
        <w:tc>
          <w:tcPr>
            <w:tcW w:w="1554" w:type="pct"/>
            <w:shd w:val="clear" w:color="auto" w:fill="auto"/>
            <w:vAlign w:val="center"/>
          </w:tcPr>
          <w:p w14:paraId="27F203B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凳面1、材质：采用环保型ABS改性塑料一次性注塑成型2、尺寸：30cm×3cm。B：脚钢架1、材质及形状：椭圆形无缝钢管2、尺寸:40*20*1.9mm3、全圆满焊接完成，结构牢固，经高温粉体烤漆处理，长时间使用也不会产生表面烤漆剥落现象。C：脚垫1、材质：采用PP加耐磨纤维质塑料，实心倒勾式一体射出成型。D：实验凳整体高度：450-500mm，凳面可通过旋转螺杆来升降凳子高度。</w:t>
            </w:r>
          </w:p>
        </w:tc>
        <w:tc>
          <w:tcPr>
            <w:tcW w:w="487" w:type="pct"/>
            <w:shd w:val="clear" w:color="auto" w:fill="auto"/>
            <w:vAlign w:val="center"/>
          </w:tcPr>
          <w:p w14:paraId="4D6845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771492F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05" w:type="pct"/>
            <w:shd w:val="clear" w:color="auto" w:fill="auto"/>
            <w:noWrap/>
            <w:vAlign w:val="center"/>
          </w:tcPr>
          <w:p w14:paraId="41C2814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460A9E9">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96729F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109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3D1070F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448" w:type="pct"/>
            <w:shd w:val="clear" w:color="auto" w:fill="auto"/>
            <w:vAlign w:val="center"/>
          </w:tcPr>
          <w:p w14:paraId="31FCD47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空调</w:t>
            </w:r>
          </w:p>
        </w:tc>
        <w:tc>
          <w:tcPr>
            <w:tcW w:w="1554" w:type="pct"/>
            <w:shd w:val="clear" w:color="auto" w:fill="auto"/>
            <w:vAlign w:val="center"/>
          </w:tcPr>
          <w:p w14:paraId="6EFEDFD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壁挂式空调1.5P</w:t>
            </w:r>
          </w:p>
        </w:tc>
        <w:tc>
          <w:tcPr>
            <w:tcW w:w="487" w:type="pct"/>
            <w:shd w:val="clear" w:color="auto" w:fill="auto"/>
            <w:vAlign w:val="center"/>
          </w:tcPr>
          <w:p w14:paraId="6A20481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330" w:type="pct"/>
            <w:shd w:val="clear" w:color="auto" w:fill="auto"/>
            <w:vAlign w:val="center"/>
          </w:tcPr>
          <w:p w14:paraId="4FF9208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2C4A041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4EAC56B">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3139BC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871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6DA69E6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48" w:type="pct"/>
            <w:shd w:val="clear" w:color="auto" w:fill="auto"/>
            <w:vAlign w:val="center"/>
          </w:tcPr>
          <w:p w14:paraId="4683562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铜管</w:t>
            </w:r>
          </w:p>
        </w:tc>
        <w:tc>
          <w:tcPr>
            <w:tcW w:w="1554" w:type="pct"/>
            <w:shd w:val="clear" w:color="auto" w:fill="auto"/>
            <w:vAlign w:val="center"/>
          </w:tcPr>
          <w:p w14:paraId="60E2AEE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延长空调铜管</w:t>
            </w:r>
          </w:p>
        </w:tc>
        <w:tc>
          <w:tcPr>
            <w:tcW w:w="487" w:type="pct"/>
            <w:shd w:val="clear" w:color="auto" w:fill="auto"/>
            <w:vAlign w:val="center"/>
          </w:tcPr>
          <w:p w14:paraId="511CD4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5A13CC0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05" w:type="pct"/>
            <w:shd w:val="clear" w:color="auto" w:fill="auto"/>
            <w:noWrap/>
            <w:vAlign w:val="center"/>
          </w:tcPr>
          <w:p w14:paraId="79D0463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8F24F25">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4CB298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18F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575217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48" w:type="pct"/>
            <w:shd w:val="clear" w:color="auto" w:fill="auto"/>
            <w:vAlign w:val="center"/>
          </w:tcPr>
          <w:p w14:paraId="70E4193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空调支架</w:t>
            </w:r>
          </w:p>
        </w:tc>
        <w:tc>
          <w:tcPr>
            <w:tcW w:w="1554" w:type="pct"/>
            <w:shd w:val="clear" w:color="auto" w:fill="auto"/>
            <w:vAlign w:val="center"/>
          </w:tcPr>
          <w:p w14:paraId="6ECFCA9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支架/打孔/加长膨胀螺丝</w:t>
            </w:r>
          </w:p>
        </w:tc>
        <w:tc>
          <w:tcPr>
            <w:tcW w:w="487" w:type="pct"/>
            <w:shd w:val="clear" w:color="auto" w:fill="auto"/>
            <w:vAlign w:val="center"/>
          </w:tcPr>
          <w:p w14:paraId="3BE8FE1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7B51160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CC70BE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4993E2F">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28F07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BB7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2AD49B7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48" w:type="pct"/>
            <w:shd w:val="clear" w:color="auto" w:fill="auto"/>
            <w:vAlign w:val="center"/>
          </w:tcPr>
          <w:p w14:paraId="5C5D1F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样品柜</w:t>
            </w:r>
          </w:p>
        </w:tc>
        <w:tc>
          <w:tcPr>
            <w:tcW w:w="1554" w:type="pct"/>
            <w:shd w:val="clear" w:color="auto" w:fill="auto"/>
            <w:vAlign w:val="center"/>
          </w:tcPr>
          <w:p w14:paraId="23D2F4A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两门冰箱，冷藏和冷冻功能用于存放样本和试剂</w:t>
            </w:r>
          </w:p>
        </w:tc>
        <w:tc>
          <w:tcPr>
            <w:tcW w:w="487" w:type="pct"/>
            <w:shd w:val="clear" w:color="auto" w:fill="auto"/>
            <w:vAlign w:val="center"/>
          </w:tcPr>
          <w:p w14:paraId="07FC052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7802862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FC3E0C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B5CEE90">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A614B6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标准品，试剂盒冷冻冷藏</w:t>
            </w:r>
          </w:p>
        </w:tc>
      </w:tr>
      <w:tr w14:paraId="459ECB92">
        <w:tblPrEx>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144F491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48" w:type="pct"/>
            <w:vMerge w:val="restart"/>
            <w:shd w:val="clear" w:color="auto" w:fill="auto"/>
            <w:vAlign w:val="center"/>
          </w:tcPr>
          <w:p w14:paraId="78D254F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水电改造</w:t>
            </w:r>
          </w:p>
        </w:tc>
        <w:tc>
          <w:tcPr>
            <w:tcW w:w="1554" w:type="pct"/>
            <w:shd w:val="clear" w:color="auto" w:fill="auto"/>
            <w:vAlign w:val="center"/>
          </w:tcPr>
          <w:p w14:paraId="01D05DF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水电材料</w:t>
            </w:r>
          </w:p>
        </w:tc>
        <w:tc>
          <w:tcPr>
            <w:tcW w:w="487" w:type="pct"/>
            <w:shd w:val="clear" w:color="auto" w:fill="auto"/>
            <w:vAlign w:val="center"/>
          </w:tcPr>
          <w:p w14:paraId="6674E6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6748594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29623E5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D614264">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25B507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859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3BD963B">
            <w:pPr>
              <w:widowControl/>
              <w:jc w:val="left"/>
              <w:rPr>
                <w:rFonts w:hint="eastAsia" w:ascii="宋体" w:hAnsi="宋体" w:eastAsia="宋体" w:cs="宋体"/>
                <w:color w:val="000000"/>
                <w:kern w:val="0"/>
                <w:sz w:val="24"/>
                <w:szCs w:val="24"/>
              </w:rPr>
            </w:pPr>
          </w:p>
        </w:tc>
        <w:tc>
          <w:tcPr>
            <w:tcW w:w="448" w:type="pct"/>
            <w:vMerge w:val="continue"/>
            <w:vAlign w:val="center"/>
          </w:tcPr>
          <w:p w14:paraId="0A529A53">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9A43E0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原始墙体地面拆除</w:t>
            </w:r>
          </w:p>
        </w:tc>
        <w:tc>
          <w:tcPr>
            <w:tcW w:w="487" w:type="pct"/>
            <w:shd w:val="clear" w:color="auto" w:fill="auto"/>
            <w:vAlign w:val="center"/>
          </w:tcPr>
          <w:p w14:paraId="596733C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26316A8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4C1047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72C5BE4">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0C50C8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根据学校布局需求改造</w:t>
            </w:r>
          </w:p>
        </w:tc>
      </w:tr>
      <w:tr w14:paraId="437B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5802F35">
            <w:pPr>
              <w:widowControl/>
              <w:jc w:val="left"/>
              <w:rPr>
                <w:rFonts w:hint="eastAsia" w:ascii="宋体" w:hAnsi="宋体" w:eastAsia="宋体" w:cs="宋体"/>
                <w:color w:val="000000"/>
                <w:kern w:val="0"/>
                <w:sz w:val="24"/>
                <w:szCs w:val="24"/>
              </w:rPr>
            </w:pPr>
          </w:p>
        </w:tc>
        <w:tc>
          <w:tcPr>
            <w:tcW w:w="448" w:type="pct"/>
            <w:vMerge w:val="continue"/>
            <w:vAlign w:val="center"/>
          </w:tcPr>
          <w:p w14:paraId="04EFEBA3">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04A800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拆除旧电路工费</w:t>
            </w:r>
          </w:p>
        </w:tc>
        <w:tc>
          <w:tcPr>
            <w:tcW w:w="487" w:type="pct"/>
            <w:shd w:val="clear" w:color="auto" w:fill="auto"/>
            <w:vAlign w:val="center"/>
          </w:tcPr>
          <w:p w14:paraId="7C8599F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2711AAA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0B3A678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A72709F">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F0CB01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EAB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DE6E468">
            <w:pPr>
              <w:widowControl/>
              <w:jc w:val="left"/>
              <w:rPr>
                <w:rFonts w:hint="eastAsia" w:ascii="宋体" w:hAnsi="宋体" w:eastAsia="宋体" w:cs="宋体"/>
                <w:color w:val="000000"/>
                <w:kern w:val="0"/>
                <w:sz w:val="24"/>
                <w:szCs w:val="24"/>
              </w:rPr>
            </w:pPr>
          </w:p>
        </w:tc>
        <w:tc>
          <w:tcPr>
            <w:tcW w:w="448" w:type="pct"/>
            <w:vMerge w:val="continue"/>
            <w:vAlign w:val="center"/>
          </w:tcPr>
          <w:p w14:paraId="6EFFEF1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118DF2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水电预埋开槽</w:t>
            </w:r>
          </w:p>
        </w:tc>
        <w:tc>
          <w:tcPr>
            <w:tcW w:w="487" w:type="pct"/>
            <w:shd w:val="clear" w:color="auto" w:fill="auto"/>
            <w:vAlign w:val="center"/>
          </w:tcPr>
          <w:p w14:paraId="050C930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220FCB6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7251666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C7EEE50">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6E4A90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16D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9775910">
            <w:pPr>
              <w:widowControl/>
              <w:jc w:val="left"/>
              <w:rPr>
                <w:rFonts w:hint="eastAsia" w:ascii="宋体" w:hAnsi="宋体" w:eastAsia="宋体" w:cs="宋体"/>
                <w:color w:val="000000"/>
                <w:kern w:val="0"/>
                <w:sz w:val="24"/>
                <w:szCs w:val="24"/>
              </w:rPr>
            </w:pPr>
          </w:p>
        </w:tc>
        <w:tc>
          <w:tcPr>
            <w:tcW w:w="448" w:type="pct"/>
            <w:vMerge w:val="continue"/>
            <w:vAlign w:val="center"/>
          </w:tcPr>
          <w:p w14:paraId="69D179D7">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6F2186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水电基层保护回填</w:t>
            </w:r>
          </w:p>
        </w:tc>
        <w:tc>
          <w:tcPr>
            <w:tcW w:w="487" w:type="pct"/>
            <w:shd w:val="clear" w:color="auto" w:fill="auto"/>
            <w:vAlign w:val="center"/>
          </w:tcPr>
          <w:p w14:paraId="5C30A7C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123F4BC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02F9CF0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1616054">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A8DCE9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EC8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4B54240">
            <w:pPr>
              <w:widowControl/>
              <w:jc w:val="left"/>
              <w:rPr>
                <w:rFonts w:hint="eastAsia" w:ascii="宋体" w:hAnsi="宋体" w:eastAsia="宋体" w:cs="宋体"/>
                <w:color w:val="000000"/>
                <w:kern w:val="0"/>
                <w:sz w:val="24"/>
                <w:szCs w:val="24"/>
              </w:rPr>
            </w:pPr>
          </w:p>
        </w:tc>
        <w:tc>
          <w:tcPr>
            <w:tcW w:w="448" w:type="pct"/>
            <w:vMerge w:val="continue"/>
            <w:vAlign w:val="center"/>
          </w:tcPr>
          <w:p w14:paraId="1B5605A3">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BD003F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下水改造</w:t>
            </w:r>
          </w:p>
        </w:tc>
        <w:tc>
          <w:tcPr>
            <w:tcW w:w="487" w:type="pct"/>
            <w:shd w:val="clear" w:color="auto" w:fill="auto"/>
            <w:vAlign w:val="center"/>
          </w:tcPr>
          <w:p w14:paraId="1BFD380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63FD6FB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2C473E0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676F755">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F490AB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A7B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E104EE9">
            <w:pPr>
              <w:widowControl/>
              <w:jc w:val="left"/>
              <w:rPr>
                <w:rFonts w:hint="eastAsia" w:ascii="宋体" w:hAnsi="宋体" w:eastAsia="宋体" w:cs="宋体"/>
                <w:color w:val="000000"/>
                <w:kern w:val="0"/>
                <w:sz w:val="24"/>
                <w:szCs w:val="24"/>
              </w:rPr>
            </w:pPr>
          </w:p>
        </w:tc>
        <w:tc>
          <w:tcPr>
            <w:tcW w:w="448" w:type="pct"/>
            <w:vMerge w:val="continue"/>
            <w:vAlign w:val="center"/>
          </w:tcPr>
          <w:p w14:paraId="0366361D">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1E05CC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水电施工工费</w:t>
            </w:r>
          </w:p>
        </w:tc>
        <w:tc>
          <w:tcPr>
            <w:tcW w:w="487" w:type="pct"/>
            <w:shd w:val="clear" w:color="auto" w:fill="auto"/>
            <w:vAlign w:val="center"/>
          </w:tcPr>
          <w:p w14:paraId="177D4F1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6090887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0801A85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356DBE7">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EA4C1E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80A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0567CBE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448" w:type="pct"/>
            <w:shd w:val="clear" w:color="auto" w:fill="auto"/>
            <w:vAlign w:val="center"/>
          </w:tcPr>
          <w:p w14:paraId="24B95A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实验室美化</w:t>
            </w:r>
          </w:p>
        </w:tc>
        <w:tc>
          <w:tcPr>
            <w:tcW w:w="1554" w:type="pct"/>
            <w:shd w:val="clear" w:color="auto" w:fill="auto"/>
            <w:vAlign w:val="center"/>
          </w:tcPr>
          <w:p w14:paraId="1AB5773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标示牌（门牌、功能牌）、实验室规章制度牌、操作规范牌（pvc+亚克力）</w:t>
            </w:r>
          </w:p>
        </w:tc>
        <w:tc>
          <w:tcPr>
            <w:tcW w:w="487" w:type="pct"/>
            <w:shd w:val="clear" w:color="auto" w:fill="auto"/>
            <w:vAlign w:val="center"/>
          </w:tcPr>
          <w:p w14:paraId="0ECFFE8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70CC068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5429109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1ED8112">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621461C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提供引导，传达信息，提醒安全，规范操作。</w:t>
            </w:r>
          </w:p>
        </w:tc>
      </w:tr>
      <w:tr w14:paraId="119C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F0EB08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448" w:type="pct"/>
            <w:shd w:val="clear" w:color="auto" w:fill="auto"/>
            <w:vAlign w:val="center"/>
          </w:tcPr>
          <w:p w14:paraId="126419D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保洁/清洁垃圾费</w:t>
            </w:r>
          </w:p>
        </w:tc>
        <w:tc>
          <w:tcPr>
            <w:tcW w:w="1554" w:type="pct"/>
            <w:shd w:val="clear" w:color="auto" w:fill="auto"/>
            <w:vAlign w:val="center"/>
          </w:tcPr>
          <w:p w14:paraId="7D85F3B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保洁卫生/清理垃圾</w:t>
            </w:r>
          </w:p>
        </w:tc>
        <w:tc>
          <w:tcPr>
            <w:tcW w:w="487" w:type="pct"/>
            <w:shd w:val="clear" w:color="auto" w:fill="auto"/>
            <w:vAlign w:val="center"/>
          </w:tcPr>
          <w:p w14:paraId="3DBDC76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11E56B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236BB1F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6EC0247">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333EEA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A4D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10452C7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48" w:type="pct"/>
            <w:shd w:val="clear" w:color="auto" w:fill="auto"/>
            <w:vAlign w:val="center"/>
          </w:tcPr>
          <w:p w14:paraId="573A9F1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管理培训费</w:t>
            </w:r>
          </w:p>
        </w:tc>
        <w:tc>
          <w:tcPr>
            <w:tcW w:w="1554" w:type="pct"/>
            <w:shd w:val="clear" w:color="auto" w:fill="auto"/>
            <w:vAlign w:val="center"/>
          </w:tcPr>
          <w:p w14:paraId="3C6BA15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仪器设备使用培训一年2次，如果人员更换等随时进行单人员培训项目前期提供7×8小时驻场服务，派遣1名具备2年以上经验的工程师常驻检测中心，负责日常巡检、试剂操作指导、设备维护。非驻场时间提供24小时应急电话支持，紧急情况24小时内到达现场。现场培训及驻场售后，现场培训安排4至5位技术人员协同参与；驻场售后安排1至2位技术人员。</w:t>
            </w:r>
          </w:p>
        </w:tc>
        <w:tc>
          <w:tcPr>
            <w:tcW w:w="487" w:type="pct"/>
            <w:shd w:val="clear" w:color="auto" w:fill="auto"/>
            <w:vAlign w:val="center"/>
          </w:tcPr>
          <w:p w14:paraId="3F68BAE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次/年</w:t>
            </w:r>
          </w:p>
        </w:tc>
        <w:tc>
          <w:tcPr>
            <w:tcW w:w="330" w:type="pct"/>
            <w:shd w:val="clear" w:color="auto" w:fill="auto"/>
            <w:vAlign w:val="center"/>
          </w:tcPr>
          <w:p w14:paraId="6DC4092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05" w:type="pct"/>
            <w:shd w:val="clear" w:color="auto" w:fill="auto"/>
            <w:noWrap/>
            <w:vAlign w:val="center"/>
          </w:tcPr>
          <w:p w14:paraId="35848A0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788A957">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65E9E0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C48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noWrap/>
            <w:vAlign w:val="center"/>
          </w:tcPr>
          <w:p w14:paraId="31C39E72">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48" w:type="pct"/>
            <w:shd w:val="clear" w:color="auto" w:fill="auto"/>
            <w:noWrap/>
            <w:vAlign w:val="center"/>
          </w:tcPr>
          <w:p w14:paraId="4AF36B1D">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小计</w:t>
            </w:r>
          </w:p>
        </w:tc>
        <w:tc>
          <w:tcPr>
            <w:tcW w:w="1554" w:type="pct"/>
            <w:shd w:val="clear" w:color="auto" w:fill="auto"/>
            <w:noWrap/>
            <w:vAlign w:val="center"/>
          </w:tcPr>
          <w:p w14:paraId="18A7670B">
            <w:pPr>
              <w:widowControl/>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87" w:type="pct"/>
            <w:shd w:val="clear" w:color="auto" w:fill="auto"/>
            <w:noWrap/>
            <w:vAlign w:val="center"/>
          </w:tcPr>
          <w:p w14:paraId="344C96E1">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330" w:type="pct"/>
            <w:shd w:val="clear" w:color="auto" w:fill="auto"/>
            <w:noWrap/>
            <w:vAlign w:val="center"/>
          </w:tcPr>
          <w:p w14:paraId="3328918B">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05" w:type="pct"/>
            <w:shd w:val="clear" w:color="auto" w:fill="auto"/>
            <w:noWrap/>
            <w:vAlign w:val="center"/>
          </w:tcPr>
          <w:p w14:paraId="7A832C9B">
            <w:pPr>
              <w:widowControl/>
              <w:jc w:val="center"/>
              <w:rPr>
                <w:rFonts w:hint="eastAsia" w:ascii="宋体" w:hAnsi="宋体" w:eastAsia="宋体" w:cs="宋体"/>
                <w:b/>
                <w:bCs/>
                <w:color w:val="000000"/>
                <w:kern w:val="0"/>
                <w:sz w:val="24"/>
                <w:szCs w:val="24"/>
              </w:rPr>
            </w:pPr>
          </w:p>
        </w:tc>
        <w:tc>
          <w:tcPr>
            <w:tcW w:w="566" w:type="pct"/>
            <w:shd w:val="clear" w:color="auto" w:fill="auto"/>
            <w:noWrap/>
            <w:vAlign w:val="center"/>
          </w:tcPr>
          <w:p w14:paraId="7E5E9878">
            <w:pPr>
              <w:widowControl/>
              <w:jc w:val="center"/>
              <w:rPr>
                <w:rFonts w:hint="eastAsia" w:ascii="宋体" w:hAnsi="宋体" w:eastAsia="宋体" w:cs="宋体"/>
                <w:color w:val="000000"/>
                <w:kern w:val="0"/>
                <w:sz w:val="24"/>
                <w:szCs w:val="24"/>
              </w:rPr>
            </w:pPr>
          </w:p>
        </w:tc>
        <w:tc>
          <w:tcPr>
            <w:tcW w:w="780" w:type="pct"/>
            <w:shd w:val="clear" w:color="auto" w:fill="auto"/>
            <w:noWrap/>
            <w:vAlign w:val="center"/>
          </w:tcPr>
          <w:p w14:paraId="3CAC6826">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06EA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noWrap/>
            <w:vAlign w:val="center"/>
          </w:tcPr>
          <w:p w14:paraId="5C99DBE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48" w:type="pct"/>
            <w:shd w:val="clear" w:color="auto" w:fill="auto"/>
            <w:noWrap/>
            <w:vAlign w:val="center"/>
          </w:tcPr>
          <w:p w14:paraId="6B7BD74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54" w:type="pct"/>
            <w:shd w:val="clear" w:color="auto" w:fill="auto"/>
            <w:noWrap/>
            <w:vAlign w:val="center"/>
          </w:tcPr>
          <w:p w14:paraId="43F7E8F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延安第五中学食品安全快检室建设方案</w:t>
            </w:r>
          </w:p>
        </w:tc>
        <w:tc>
          <w:tcPr>
            <w:tcW w:w="487" w:type="pct"/>
            <w:shd w:val="clear" w:color="auto" w:fill="auto"/>
            <w:noWrap/>
            <w:vAlign w:val="center"/>
          </w:tcPr>
          <w:p w14:paraId="100A1B8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0" w:type="pct"/>
            <w:shd w:val="clear" w:color="auto" w:fill="auto"/>
            <w:noWrap/>
            <w:vAlign w:val="center"/>
          </w:tcPr>
          <w:p w14:paraId="5D9E6D6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05" w:type="pct"/>
            <w:shd w:val="clear" w:color="auto" w:fill="auto"/>
            <w:noWrap/>
            <w:vAlign w:val="center"/>
          </w:tcPr>
          <w:p w14:paraId="3C8495C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C18CEF4">
            <w:pPr>
              <w:widowControl/>
              <w:jc w:val="center"/>
              <w:rPr>
                <w:rFonts w:hint="eastAsia" w:ascii="宋体" w:hAnsi="宋体" w:eastAsia="宋体" w:cs="宋体"/>
                <w:color w:val="000000"/>
                <w:kern w:val="0"/>
                <w:sz w:val="24"/>
                <w:szCs w:val="24"/>
              </w:rPr>
            </w:pPr>
          </w:p>
        </w:tc>
        <w:tc>
          <w:tcPr>
            <w:tcW w:w="780" w:type="pct"/>
            <w:shd w:val="clear" w:color="auto" w:fill="auto"/>
            <w:noWrap/>
            <w:vAlign w:val="center"/>
          </w:tcPr>
          <w:p w14:paraId="56E44BC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B9B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noWrap/>
            <w:vAlign w:val="center"/>
          </w:tcPr>
          <w:p w14:paraId="7E7F49D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48" w:type="pct"/>
            <w:shd w:val="clear" w:color="auto" w:fill="auto"/>
            <w:noWrap/>
            <w:vAlign w:val="center"/>
          </w:tcPr>
          <w:p w14:paraId="4A48C3E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54" w:type="pct"/>
            <w:shd w:val="clear" w:color="auto" w:fill="auto"/>
            <w:noWrap/>
            <w:vAlign w:val="center"/>
          </w:tcPr>
          <w:p w14:paraId="4B3D766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（一）实验室基础装修配置</w:t>
            </w:r>
          </w:p>
        </w:tc>
        <w:tc>
          <w:tcPr>
            <w:tcW w:w="487" w:type="pct"/>
            <w:shd w:val="clear" w:color="auto" w:fill="auto"/>
            <w:noWrap/>
            <w:vAlign w:val="center"/>
          </w:tcPr>
          <w:p w14:paraId="3F6D667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0" w:type="pct"/>
            <w:shd w:val="clear" w:color="auto" w:fill="auto"/>
            <w:noWrap/>
            <w:vAlign w:val="center"/>
          </w:tcPr>
          <w:p w14:paraId="5D4FBED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05" w:type="pct"/>
            <w:shd w:val="clear" w:color="auto" w:fill="auto"/>
            <w:noWrap/>
            <w:vAlign w:val="center"/>
          </w:tcPr>
          <w:p w14:paraId="472E7F6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A04576D">
            <w:pPr>
              <w:widowControl/>
              <w:jc w:val="center"/>
              <w:rPr>
                <w:rFonts w:hint="eastAsia" w:ascii="宋体" w:hAnsi="宋体" w:eastAsia="宋体" w:cs="宋体"/>
                <w:color w:val="000000"/>
                <w:kern w:val="0"/>
                <w:sz w:val="24"/>
                <w:szCs w:val="24"/>
              </w:rPr>
            </w:pPr>
          </w:p>
        </w:tc>
        <w:tc>
          <w:tcPr>
            <w:tcW w:w="780" w:type="pct"/>
            <w:shd w:val="clear" w:color="auto" w:fill="auto"/>
            <w:noWrap/>
            <w:vAlign w:val="center"/>
          </w:tcPr>
          <w:p w14:paraId="4C7E83B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7D4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0B1AFC0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48" w:type="pct"/>
            <w:vMerge w:val="restart"/>
            <w:shd w:val="clear" w:color="auto" w:fill="auto"/>
            <w:vAlign w:val="center"/>
          </w:tcPr>
          <w:p w14:paraId="7E4487C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吊顶</w:t>
            </w:r>
          </w:p>
        </w:tc>
        <w:tc>
          <w:tcPr>
            <w:tcW w:w="1554" w:type="pct"/>
            <w:shd w:val="clear" w:color="auto" w:fill="auto"/>
            <w:vAlign w:val="center"/>
          </w:tcPr>
          <w:p w14:paraId="1B15EF8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原始铝扣板拆除</w:t>
            </w:r>
          </w:p>
        </w:tc>
        <w:tc>
          <w:tcPr>
            <w:tcW w:w="487" w:type="pct"/>
            <w:shd w:val="clear" w:color="auto" w:fill="auto"/>
            <w:vAlign w:val="center"/>
          </w:tcPr>
          <w:p w14:paraId="09B854A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A24C4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05" w:type="pct"/>
            <w:shd w:val="clear" w:color="auto" w:fill="auto"/>
            <w:noWrap/>
            <w:vAlign w:val="center"/>
          </w:tcPr>
          <w:p w14:paraId="35EEF56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B6A5F28">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72352C3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遮蔽线路弥补原建筑结构不足，美化实验室。</w:t>
            </w:r>
          </w:p>
        </w:tc>
      </w:tr>
      <w:tr w14:paraId="457E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AF4940F">
            <w:pPr>
              <w:widowControl/>
              <w:jc w:val="left"/>
              <w:rPr>
                <w:rFonts w:hint="eastAsia" w:ascii="宋体" w:hAnsi="宋体" w:eastAsia="宋体" w:cs="宋体"/>
                <w:color w:val="000000"/>
                <w:kern w:val="0"/>
                <w:sz w:val="24"/>
                <w:szCs w:val="24"/>
              </w:rPr>
            </w:pPr>
          </w:p>
        </w:tc>
        <w:tc>
          <w:tcPr>
            <w:tcW w:w="448" w:type="pct"/>
            <w:vMerge w:val="continue"/>
            <w:vAlign w:val="center"/>
          </w:tcPr>
          <w:p w14:paraId="6C4DE69C">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84420F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铝扣板龙骨拆除工费</w:t>
            </w:r>
          </w:p>
        </w:tc>
        <w:tc>
          <w:tcPr>
            <w:tcW w:w="487" w:type="pct"/>
            <w:shd w:val="clear" w:color="auto" w:fill="auto"/>
            <w:vAlign w:val="center"/>
          </w:tcPr>
          <w:p w14:paraId="5F83F62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AB9D7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05" w:type="pct"/>
            <w:shd w:val="clear" w:color="auto" w:fill="auto"/>
            <w:noWrap/>
            <w:vAlign w:val="center"/>
          </w:tcPr>
          <w:p w14:paraId="7AF1AE7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A516F42">
            <w:pPr>
              <w:widowControl/>
              <w:jc w:val="center"/>
              <w:rPr>
                <w:rFonts w:hint="eastAsia" w:ascii="宋体" w:hAnsi="宋体" w:eastAsia="宋体" w:cs="宋体"/>
                <w:color w:val="000000"/>
                <w:kern w:val="0"/>
                <w:sz w:val="24"/>
                <w:szCs w:val="24"/>
              </w:rPr>
            </w:pPr>
          </w:p>
        </w:tc>
        <w:tc>
          <w:tcPr>
            <w:tcW w:w="780" w:type="pct"/>
            <w:vMerge w:val="continue"/>
            <w:vAlign w:val="center"/>
          </w:tcPr>
          <w:p w14:paraId="714A05C1">
            <w:pPr>
              <w:widowControl/>
              <w:jc w:val="left"/>
              <w:rPr>
                <w:rFonts w:hint="eastAsia" w:ascii="宋体" w:hAnsi="宋体" w:eastAsia="宋体" w:cs="宋体"/>
                <w:color w:val="000000"/>
                <w:kern w:val="0"/>
                <w:sz w:val="24"/>
                <w:szCs w:val="24"/>
              </w:rPr>
            </w:pPr>
          </w:p>
        </w:tc>
      </w:tr>
      <w:tr w14:paraId="799F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9FF23F3">
            <w:pPr>
              <w:widowControl/>
              <w:jc w:val="left"/>
              <w:rPr>
                <w:rFonts w:hint="eastAsia" w:ascii="宋体" w:hAnsi="宋体" w:eastAsia="宋体" w:cs="宋体"/>
                <w:color w:val="000000"/>
                <w:kern w:val="0"/>
                <w:sz w:val="24"/>
                <w:szCs w:val="24"/>
              </w:rPr>
            </w:pPr>
          </w:p>
        </w:tc>
        <w:tc>
          <w:tcPr>
            <w:tcW w:w="448" w:type="pct"/>
            <w:vMerge w:val="continue"/>
            <w:vAlign w:val="center"/>
          </w:tcPr>
          <w:p w14:paraId="33E5887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4DD87B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铝扣板材料/成品装饰带（铝合金成品收边条）含保护膜</w:t>
            </w:r>
          </w:p>
        </w:tc>
        <w:tc>
          <w:tcPr>
            <w:tcW w:w="487" w:type="pct"/>
            <w:shd w:val="clear" w:color="auto" w:fill="auto"/>
            <w:vAlign w:val="center"/>
          </w:tcPr>
          <w:p w14:paraId="3663710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3C1738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05" w:type="pct"/>
            <w:shd w:val="clear" w:color="auto" w:fill="auto"/>
            <w:noWrap/>
            <w:vAlign w:val="center"/>
          </w:tcPr>
          <w:p w14:paraId="12E57FF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C57F63D">
            <w:pPr>
              <w:widowControl/>
              <w:jc w:val="center"/>
              <w:rPr>
                <w:rFonts w:hint="eastAsia" w:ascii="宋体" w:hAnsi="宋体" w:eastAsia="宋体" w:cs="宋体"/>
                <w:color w:val="000000"/>
                <w:kern w:val="0"/>
                <w:sz w:val="24"/>
                <w:szCs w:val="24"/>
              </w:rPr>
            </w:pPr>
          </w:p>
        </w:tc>
        <w:tc>
          <w:tcPr>
            <w:tcW w:w="780" w:type="pct"/>
            <w:vMerge w:val="continue"/>
            <w:vAlign w:val="center"/>
          </w:tcPr>
          <w:p w14:paraId="6C80F846">
            <w:pPr>
              <w:widowControl/>
              <w:jc w:val="left"/>
              <w:rPr>
                <w:rFonts w:hint="eastAsia" w:ascii="宋体" w:hAnsi="宋体" w:eastAsia="宋体" w:cs="宋体"/>
                <w:color w:val="000000"/>
                <w:kern w:val="0"/>
                <w:sz w:val="24"/>
                <w:szCs w:val="24"/>
              </w:rPr>
            </w:pPr>
          </w:p>
        </w:tc>
      </w:tr>
      <w:tr w14:paraId="6AC6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E819161">
            <w:pPr>
              <w:widowControl/>
              <w:jc w:val="left"/>
              <w:rPr>
                <w:rFonts w:hint="eastAsia" w:ascii="宋体" w:hAnsi="宋体" w:eastAsia="宋体" w:cs="宋体"/>
                <w:color w:val="000000"/>
                <w:kern w:val="0"/>
                <w:sz w:val="24"/>
                <w:szCs w:val="24"/>
              </w:rPr>
            </w:pPr>
          </w:p>
        </w:tc>
        <w:tc>
          <w:tcPr>
            <w:tcW w:w="448" w:type="pct"/>
            <w:vMerge w:val="continue"/>
            <w:vAlign w:val="center"/>
          </w:tcPr>
          <w:p w14:paraId="3D1FA54D">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AC98CB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主材U型轻钢龙骨</w:t>
            </w:r>
          </w:p>
        </w:tc>
        <w:tc>
          <w:tcPr>
            <w:tcW w:w="487" w:type="pct"/>
            <w:shd w:val="clear" w:color="auto" w:fill="auto"/>
            <w:vAlign w:val="center"/>
          </w:tcPr>
          <w:p w14:paraId="1C9264A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3901A1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05" w:type="pct"/>
            <w:shd w:val="clear" w:color="auto" w:fill="auto"/>
            <w:noWrap/>
            <w:vAlign w:val="center"/>
          </w:tcPr>
          <w:p w14:paraId="2DBCE5B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53FA06A">
            <w:pPr>
              <w:widowControl/>
              <w:jc w:val="center"/>
              <w:rPr>
                <w:rFonts w:hint="eastAsia" w:ascii="宋体" w:hAnsi="宋体" w:eastAsia="宋体" w:cs="宋体"/>
                <w:color w:val="000000"/>
                <w:kern w:val="0"/>
                <w:sz w:val="24"/>
                <w:szCs w:val="24"/>
              </w:rPr>
            </w:pPr>
          </w:p>
        </w:tc>
        <w:tc>
          <w:tcPr>
            <w:tcW w:w="780" w:type="pct"/>
            <w:vMerge w:val="continue"/>
            <w:vAlign w:val="center"/>
          </w:tcPr>
          <w:p w14:paraId="063345FA">
            <w:pPr>
              <w:widowControl/>
              <w:jc w:val="left"/>
              <w:rPr>
                <w:rFonts w:hint="eastAsia" w:ascii="宋体" w:hAnsi="宋体" w:eastAsia="宋体" w:cs="宋体"/>
                <w:color w:val="000000"/>
                <w:kern w:val="0"/>
                <w:sz w:val="24"/>
                <w:szCs w:val="24"/>
              </w:rPr>
            </w:pPr>
          </w:p>
        </w:tc>
      </w:tr>
      <w:tr w14:paraId="6661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28F4438">
            <w:pPr>
              <w:widowControl/>
              <w:jc w:val="left"/>
              <w:rPr>
                <w:rFonts w:hint="eastAsia" w:ascii="宋体" w:hAnsi="宋体" w:eastAsia="宋体" w:cs="宋体"/>
                <w:color w:val="000000"/>
                <w:kern w:val="0"/>
                <w:sz w:val="24"/>
                <w:szCs w:val="24"/>
              </w:rPr>
            </w:pPr>
          </w:p>
        </w:tc>
        <w:tc>
          <w:tcPr>
            <w:tcW w:w="448" w:type="pct"/>
            <w:vMerge w:val="continue"/>
            <w:vAlign w:val="center"/>
          </w:tcPr>
          <w:p w14:paraId="0A3C80C2">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13DB59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铝扣板施工工费</w:t>
            </w:r>
          </w:p>
        </w:tc>
        <w:tc>
          <w:tcPr>
            <w:tcW w:w="487" w:type="pct"/>
            <w:shd w:val="clear" w:color="auto" w:fill="auto"/>
            <w:vAlign w:val="center"/>
          </w:tcPr>
          <w:p w14:paraId="3B4B3FF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0761D3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05" w:type="pct"/>
            <w:shd w:val="clear" w:color="auto" w:fill="auto"/>
            <w:noWrap/>
            <w:vAlign w:val="center"/>
          </w:tcPr>
          <w:p w14:paraId="0BBB6C1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CF6E65D">
            <w:pPr>
              <w:widowControl/>
              <w:jc w:val="center"/>
              <w:rPr>
                <w:rFonts w:hint="eastAsia" w:ascii="宋体" w:hAnsi="宋体" w:eastAsia="宋体" w:cs="宋体"/>
                <w:color w:val="000000"/>
                <w:kern w:val="0"/>
                <w:sz w:val="24"/>
                <w:szCs w:val="24"/>
              </w:rPr>
            </w:pPr>
          </w:p>
        </w:tc>
        <w:tc>
          <w:tcPr>
            <w:tcW w:w="780" w:type="pct"/>
            <w:vMerge w:val="continue"/>
            <w:vAlign w:val="center"/>
          </w:tcPr>
          <w:p w14:paraId="4CF65CFA">
            <w:pPr>
              <w:widowControl/>
              <w:jc w:val="left"/>
              <w:rPr>
                <w:rFonts w:hint="eastAsia" w:ascii="宋体" w:hAnsi="宋体" w:eastAsia="宋体" w:cs="宋体"/>
                <w:color w:val="000000"/>
                <w:kern w:val="0"/>
                <w:sz w:val="24"/>
                <w:szCs w:val="24"/>
              </w:rPr>
            </w:pPr>
          </w:p>
        </w:tc>
      </w:tr>
      <w:tr w14:paraId="7D41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C7D1B3C">
            <w:pPr>
              <w:widowControl/>
              <w:jc w:val="left"/>
              <w:rPr>
                <w:rFonts w:hint="eastAsia" w:ascii="宋体" w:hAnsi="宋体" w:eastAsia="宋体" w:cs="宋体"/>
                <w:color w:val="000000"/>
                <w:kern w:val="0"/>
                <w:sz w:val="24"/>
                <w:szCs w:val="24"/>
              </w:rPr>
            </w:pPr>
          </w:p>
        </w:tc>
        <w:tc>
          <w:tcPr>
            <w:tcW w:w="448" w:type="pct"/>
            <w:vMerge w:val="continue"/>
            <w:vAlign w:val="center"/>
          </w:tcPr>
          <w:p w14:paraId="565F4353">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18747D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铝扣板边条美容胶施工</w:t>
            </w:r>
          </w:p>
        </w:tc>
        <w:tc>
          <w:tcPr>
            <w:tcW w:w="487" w:type="pct"/>
            <w:shd w:val="clear" w:color="auto" w:fill="auto"/>
            <w:vAlign w:val="center"/>
          </w:tcPr>
          <w:p w14:paraId="2462E0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B2EBB2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05" w:type="pct"/>
            <w:shd w:val="clear" w:color="auto" w:fill="auto"/>
            <w:noWrap/>
            <w:vAlign w:val="center"/>
          </w:tcPr>
          <w:p w14:paraId="3BFC4B3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860A594">
            <w:pPr>
              <w:widowControl/>
              <w:jc w:val="center"/>
              <w:rPr>
                <w:rFonts w:hint="eastAsia" w:ascii="宋体" w:hAnsi="宋体" w:eastAsia="宋体" w:cs="宋体"/>
                <w:color w:val="000000"/>
                <w:kern w:val="0"/>
                <w:sz w:val="24"/>
                <w:szCs w:val="24"/>
              </w:rPr>
            </w:pPr>
          </w:p>
        </w:tc>
        <w:tc>
          <w:tcPr>
            <w:tcW w:w="780" w:type="pct"/>
            <w:vMerge w:val="continue"/>
            <w:vAlign w:val="center"/>
          </w:tcPr>
          <w:p w14:paraId="600CF418">
            <w:pPr>
              <w:widowControl/>
              <w:jc w:val="left"/>
              <w:rPr>
                <w:rFonts w:hint="eastAsia" w:ascii="宋体" w:hAnsi="宋体" w:eastAsia="宋体" w:cs="宋体"/>
                <w:color w:val="000000"/>
                <w:kern w:val="0"/>
                <w:sz w:val="24"/>
                <w:szCs w:val="24"/>
              </w:rPr>
            </w:pPr>
          </w:p>
        </w:tc>
      </w:tr>
      <w:tr w14:paraId="39DA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7178C42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48" w:type="pct"/>
            <w:vMerge w:val="restart"/>
            <w:shd w:val="clear" w:color="auto" w:fill="auto"/>
            <w:vAlign w:val="center"/>
          </w:tcPr>
          <w:p w14:paraId="7B19B1C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隔墙</w:t>
            </w:r>
          </w:p>
        </w:tc>
        <w:tc>
          <w:tcPr>
            <w:tcW w:w="1554" w:type="pct"/>
            <w:shd w:val="clear" w:color="auto" w:fill="auto"/>
            <w:vAlign w:val="center"/>
          </w:tcPr>
          <w:p w14:paraId="356C2FA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18mm石膏板，（龙牌、泰山、）含保护膜</w:t>
            </w:r>
          </w:p>
        </w:tc>
        <w:tc>
          <w:tcPr>
            <w:tcW w:w="487" w:type="pct"/>
            <w:shd w:val="clear" w:color="auto" w:fill="auto"/>
            <w:vAlign w:val="center"/>
          </w:tcPr>
          <w:p w14:paraId="4F00C98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C361FB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405" w:type="pct"/>
            <w:shd w:val="clear" w:color="auto" w:fill="auto"/>
            <w:noWrap/>
            <w:vAlign w:val="center"/>
          </w:tcPr>
          <w:p w14:paraId="010FD23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972771E">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FC7396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0C6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1A3D67D">
            <w:pPr>
              <w:widowControl/>
              <w:jc w:val="left"/>
              <w:rPr>
                <w:rFonts w:hint="eastAsia" w:ascii="宋体" w:hAnsi="宋体" w:eastAsia="宋体" w:cs="宋体"/>
                <w:color w:val="000000"/>
                <w:kern w:val="0"/>
                <w:sz w:val="24"/>
                <w:szCs w:val="24"/>
              </w:rPr>
            </w:pPr>
          </w:p>
        </w:tc>
        <w:tc>
          <w:tcPr>
            <w:tcW w:w="448" w:type="pct"/>
            <w:vMerge w:val="continue"/>
            <w:vAlign w:val="center"/>
          </w:tcPr>
          <w:p w14:paraId="35876D26">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98959A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轻钢龙骨，龙牌、泰山</w:t>
            </w:r>
          </w:p>
        </w:tc>
        <w:tc>
          <w:tcPr>
            <w:tcW w:w="487" w:type="pct"/>
            <w:shd w:val="clear" w:color="auto" w:fill="auto"/>
            <w:vAlign w:val="center"/>
          </w:tcPr>
          <w:p w14:paraId="714EFA8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04F789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405" w:type="pct"/>
            <w:shd w:val="clear" w:color="auto" w:fill="auto"/>
            <w:noWrap/>
            <w:vAlign w:val="center"/>
          </w:tcPr>
          <w:p w14:paraId="3375177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D6D0139">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68EE849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343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BAE79DE">
            <w:pPr>
              <w:widowControl/>
              <w:jc w:val="left"/>
              <w:rPr>
                <w:rFonts w:hint="eastAsia" w:ascii="宋体" w:hAnsi="宋体" w:eastAsia="宋体" w:cs="宋体"/>
                <w:color w:val="000000"/>
                <w:kern w:val="0"/>
                <w:sz w:val="24"/>
                <w:szCs w:val="24"/>
              </w:rPr>
            </w:pPr>
          </w:p>
        </w:tc>
        <w:tc>
          <w:tcPr>
            <w:tcW w:w="448" w:type="pct"/>
            <w:vMerge w:val="continue"/>
            <w:vAlign w:val="center"/>
          </w:tcPr>
          <w:p w14:paraId="499AC9E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F04BAF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骨架结构施工</w:t>
            </w:r>
          </w:p>
        </w:tc>
        <w:tc>
          <w:tcPr>
            <w:tcW w:w="487" w:type="pct"/>
            <w:shd w:val="clear" w:color="auto" w:fill="auto"/>
            <w:vAlign w:val="center"/>
          </w:tcPr>
          <w:p w14:paraId="00B90F0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4CD7D5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405" w:type="pct"/>
            <w:shd w:val="clear" w:color="auto" w:fill="auto"/>
            <w:noWrap/>
            <w:vAlign w:val="center"/>
          </w:tcPr>
          <w:p w14:paraId="2E67978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4186056">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A24475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A8B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D48371F">
            <w:pPr>
              <w:widowControl/>
              <w:jc w:val="left"/>
              <w:rPr>
                <w:rFonts w:hint="eastAsia" w:ascii="宋体" w:hAnsi="宋体" w:eastAsia="宋体" w:cs="宋体"/>
                <w:color w:val="000000"/>
                <w:kern w:val="0"/>
                <w:sz w:val="24"/>
                <w:szCs w:val="24"/>
              </w:rPr>
            </w:pPr>
          </w:p>
        </w:tc>
        <w:tc>
          <w:tcPr>
            <w:tcW w:w="448" w:type="pct"/>
            <w:vMerge w:val="continue"/>
            <w:vAlign w:val="center"/>
          </w:tcPr>
          <w:p w14:paraId="04C2E1BA">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E4F4C0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石膏板单层施工</w:t>
            </w:r>
          </w:p>
        </w:tc>
        <w:tc>
          <w:tcPr>
            <w:tcW w:w="487" w:type="pct"/>
            <w:shd w:val="clear" w:color="auto" w:fill="auto"/>
            <w:vAlign w:val="center"/>
          </w:tcPr>
          <w:p w14:paraId="01ED403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4A45FD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405" w:type="pct"/>
            <w:shd w:val="clear" w:color="auto" w:fill="auto"/>
            <w:noWrap/>
            <w:vAlign w:val="center"/>
          </w:tcPr>
          <w:p w14:paraId="081E793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F4C03BE">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CE4085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566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25EECD6">
            <w:pPr>
              <w:widowControl/>
              <w:jc w:val="left"/>
              <w:rPr>
                <w:rFonts w:hint="eastAsia" w:ascii="宋体" w:hAnsi="宋体" w:eastAsia="宋体" w:cs="宋体"/>
                <w:color w:val="000000"/>
                <w:kern w:val="0"/>
                <w:sz w:val="24"/>
                <w:szCs w:val="24"/>
              </w:rPr>
            </w:pPr>
          </w:p>
        </w:tc>
        <w:tc>
          <w:tcPr>
            <w:tcW w:w="448" w:type="pct"/>
            <w:vMerge w:val="continue"/>
            <w:vAlign w:val="center"/>
          </w:tcPr>
          <w:p w14:paraId="7B6BA78B">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372A35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石膏板隔墙回填隔音棉</w:t>
            </w:r>
          </w:p>
        </w:tc>
        <w:tc>
          <w:tcPr>
            <w:tcW w:w="487" w:type="pct"/>
            <w:shd w:val="clear" w:color="auto" w:fill="auto"/>
            <w:vAlign w:val="center"/>
          </w:tcPr>
          <w:p w14:paraId="6A1268F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35A12C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405" w:type="pct"/>
            <w:shd w:val="clear" w:color="auto" w:fill="auto"/>
            <w:noWrap/>
            <w:vAlign w:val="center"/>
          </w:tcPr>
          <w:p w14:paraId="4423A02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0C7DBAA">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91B9F6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58F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C4A3AA3">
            <w:pPr>
              <w:widowControl/>
              <w:jc w:val="left"/>
              <w:rPr>
                <w:rFonts w:hint="eastAsia" w:ascii="宋体" w:hAnsi="宋体" w:eastAsia="宋体" w:cs="宋体"/>
                <w:color w:val="000000"/>
                <w:kern w:val="0"/>
                <w:sz w:val="24"/>
                <w:szCs w:val="24"/>
              </w:rPr>
            </w:pPr>
          </w:p>
        </w:tc>
        <w:tc>
          <w:tcPr>
            <w:tcW w:w="448" w:type="pct"/>
            <w:vMerge w:val="continue"/>
            <w:vAlign w:val="center"/>
          </w:tcPr>
          <w:p w14:paraId="035240AB">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D03C3A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隔音棉材料</w:t>
            </w:r>
          </w:p>
        </w:tc>
        <w:tc>
          <w:tcPr>
            <w:tcW w:w="487" w:type="pct"/>
            <w:shd w:val="clear" w:color="auto" w:fill="auto"/>
            <w:vAlign w:val="center"/>
          </w:tcPr>
          <w:p w14:paraId="6AAEA2B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8A8206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405" w:type="pct"/>
            <w:shd w:val="clear" w:color="auto" w:fill="auto"/>
            <w:noWrap/>
            <w:vAlign w:val="center"/>
          </w:tcPr>
          <w:p w14:paraId="1E7716B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33B1EE8">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03AF46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001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73A70A8">
            <w:pPr>
              <w:widowControl/>
              <w:jc w:val="left"/>
              <w:rPr>
                <w:rFonts w:hint="eastAsia" w:ascii="宋体" w:hAnsi="宋体" w:eastAsia="宋体" w:cs="宋体"/>
                <w:color w:val="000000"/>
                <w:kern w:val="0"/>
                <w:sz w:val="24"/>
                <w:szCs w:val="24"/>
              </w:rPr>
            </w:pPr>
          </w:p>
        </w:tc>
        <w:tc>
          <w:tcPr>
            <w:tcW w:w="448" w:type="pct"/>
            <w:vMerge w:val="continue"/>
            <w:vAlign w:val="center"/>
          </w:tcPr>
          <w:p w14:paraId="6E728DF3">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882A1C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隔墙门洞预留/门洞加固</w:t>
            </w:r>
          </w:p>
        </w:tc>
        <w:tc>
          <w:tcPr>
            <w:tcW w:w="487" w:type="pct"/>
            <w:shd w:val="clear" w:color="auto" w:fill="auto"/>
            <w:vAlign w:val="center"/>
          </w:tcPr>
          <w:p w14:paraId="260FF7E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DB578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405" w:type="pct"/>
            <w:shd w:val="clear" w:color="auto" w:fill="auto"/>
            <w:noWrap/>
            <w:vAlign w:val="center"/>
          </w:tcPr>
          <w:p w14:paraId="1720E1A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B5B9A52">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F2260E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B21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AF9A70F">
            <w:pPr>
              <w:widowControl/>
              <w:jc w:val="left"/>
              <w:rPr>
                <w:rFonts w:hint="eastAsia" w:ascii="宋体" w:hAnsi="宋体" w:eastAsia="宋体" w:cs="宋体"/>
                <w:color w:val="000000"/>
                <w:kern w:val="0"/>
                <w:sz w:val="24"/>
                <w:szCs w:val="24"/>
              </w:rPr>
            </w:pPr>
          </w:p>
        </w:tc>
        <w:tc>
          <w:tcPr>
            <w:tcW w:w="448" w:type="pct"/>
            <w:vMerge w:val="continue"/>
            <w:vAlign w:val="center"/>
          </w:tcPr>
          <w:p w14:paraId="3B0E45ED">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DCBD2B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石膏板二层施工（背面刷白乳胶）</w:t>
            </w:r>
          </w:p>
        </w:tc>
        <w:tc>
          <w:tcPr>
            <w:tcW w:w="487" w:type="pct"/>
            <w:shd w:val="clear" w:color="auto" w:fill="auto"/>
            <w:vAlign w:val="center"/>
          </w:tcPr>
          <w:p w14:paraId="2F851B0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A0959C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405" w:type="pct"/>
            <w:shd w:val="clear" w:color="auto" w:fill="auto"/>
            <w:noWrap/>
            <w:vAlign w:val="center"/>
          </w:tcPr>
          <w:p w14:paraId="09B7C6D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C275B0B">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A2125B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AF2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B3ADB5B">
            <w:pPr>
              <w:widowControl/>
              <w:jc w:val="left"/>
              <w:rPr>
                <w:rFonts w:hint="eastAsia" w:ascii="宋体" w:hAnsi="宋体" w:eastAsia="宋体" w:cs="宋体"/>
                <w:color w:val="000000"/>
                <w:kern w:val="0"/>
                <w:sz w:val="24"/>
                <w:szCs w:val="24"/>
              </w:rPr>
            </w:pPr>
          </w:p>
        </w:tc>
        <w:tc>
          <w:tcPr>
            <w:tcW w:w="448" w:type="pct"/>
            <w:vMerge w:val="continue"/>
            <w:vAlign w:val="center"/>
          </w:tcPr>
          <w:p w14:paraId="13CA3CB8">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8EBB44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隔墙单面墙板安装</w:t>
            </w:r>
          </w:p>
        </w:tc>
        <w:tc>
          <w:tcPr>
            <w:tcW w:w="487" w:type="pct"/>
            <w:shd w:val="clear" w:color="auto" w:fill="auto"/>
            <w:vAlign w:val="center"/>
          </w:tcPr>
          <w:p w14:paraId="43A9FF2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809C1D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405" w:type="pct"/>
            <w:shd w:val="clear" w:color="auto" w:fill="auto"/>
            <w:noWrap/>
            <w:vAlign w:val="center"/>
          </w:tcPr>
          <w:p w14:paraId="30106B0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888D59E">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351860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4B0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20DE984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448" w:type="pct"/>
            <w:shd w:val="clear" w:color="auto" w:fill="auto"/>
            <w:vAlign w:val="center"/>
          </w:tcPr>
          <w:p w14:paraId="6F1FA4A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成品门</w:t>
            </w:r>
          </w:p>
        </w:tc>
        <w:tc>
          <w:tcPr>
            <w:tcW w:w="1554" w:type="pct"/>
            <w:shd w:val="clear" w:color="auto" w:fill="auto"/>
            <w:vAlign w:val="center"/>
          </w:tcPr>
          <w:p w14:paraId="20CEBBF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套装门安装/锁具安装/美容胶收口/缝隙回填</w:t>
            </w:r>
          </w:p>
        </w:tc>
        <w:tc>
          <w:tcPr>
            <w:tcW w:w="487" w:type="pct"/>
            <w:shd w:val="clear" w:color="auto" w:fill="auto"/>
            <w:vAlign w:val="center"/>
          </w:tcPr>
          <w:p w14:paraId="7621073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1E5AF85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51F8A4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B30E4DD">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3A8A08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861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7E3E13F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48" w:type="pct"/>
            <w:vMerge w:val="restart"/>
            <w:shd w:val="clear" w:color="auto" w:fill="auto"/>
            <w:vAlign w:val="center"/>
          </w:tcPr>
          <w:p w14:paraId="6A4508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集成墙板</w:t>
            </w:r>
          </w:p>
        </w:tc>
        <w:tc>
          <w:tcPr>
            <w:tcW w:w="1554" w:type="pct"/>
            <w:shd w:val="clear" w:color="auto" w:fill="auto"/>
            <w:vAlign w:val="center"/>
          </w:tcPr>
          <w:p w14:paraId="33172B0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集成墙板材料/12mm防水石膏板/（含保护膜）</w:t>
            </w:r>
          </w:p>
        </w:tc>
        <w:tc>
          <w:tcPr>
            <w:tcW w:w="487" w:type="pct"/>
            <w:shd w:val="clear" w:color="auto" w:fill="auto"/>
            <w:vAlign w:val="center"/>
          </w:tcPr>
          <w:p w14:paraId="354D27C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82A4A2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w:t>
            </w:r>
          </w:p>
        </w:tc>
        <w:tc>
          <w:tcPr>
            <w:tcW w:w="405" w:type="pct"/>
            <w:shd w:val="clear" w:color="auto" w:fill="auto"/>
            <w:noWrap/>
            <w:vAlign w:val="center"/>
          </w:tcPr>
          <w:p w14:paraId="35CBB1C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7B5F838">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1EE1477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隔热，防水，防火，防潮隔音，易擦洗，保温，绿色环保。</w:t>
            </w:r>
          </w:p>
        </w:tc>
      </w:tr>
      <w:tr w14:paraId="456D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43A3751">
            <w:pPr>
              <w:widowControl/>
              <w:jc w:val="left"/>
              <w:rPr>
                <w:rFonts w:hint="eastAsia" w:ascii="宋体" w:hAnsi="宋体" w:eastAsia="宋体" w:cs="宋体"/>
                <w:color w:val="000000"/>
                <w:kern w:val="0"/>
                <w:sz w:val="24"/>
                <w:szCs w:val="24"/>
              </w:rPr>
            </w:pPr>
          </w:p>
        </w:tc>
        <w:tc>
          <w:tcPr>
            <w:tcW w:w="448" w:type="pct"/>
            <w:vMerge w:val="continue"/>
            <w:vAlign w:val="center"/>
          </w:tcPr>
          <w:p w14:paraId="4967245C">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D4BF40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基层墙面处理/基层粘接剂处理/清除灰尘</w:t>
            </w:r>
          </w:p>
        </w:tc>
        <w:tc>
          <w:tcPr>
            <w:tcW w:w="487" w:type="pct"/>
            <w:shd w:val="clear" w:color="auto" w:fill="auto"/>
            <w:vAlign w:val="center"/>
          </w:tcPr>
          <w:p w14:paraId="5BBB899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FB3E36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w:t>
            </w:r>
          </w:p>
        </w:tc>
        <w:tc>
          <w:tcPr>
            <w:tcW w:w="405" w:type="pct"/>
            <w:shd w:val="clear" w:color="auto" w:fill="auto"/>
            <w:noWrap/>
            <w:vAlign w:val="center"/>
          </w:tcPr>
          <w:p w14:paraId="51043B7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B94FF45">
            <w:pPr>
              <w:widowControl/>
              <w:jc w:val="center"/>
              <w:rPr>
                <w:rFonts w:hint="eastAsia" w:ascii="宋体" w:hAnsi="宋体" w:eastAsia="宋体" w:cs="宋体"/>
                <w:color w:val="000000"/>
                <w:kern w:val="0"/>
                <w:sz w:val="24"/>
                <w:szCs w:val="24"/>
              </w:rPr>
            </w:pPr>
          </w:p>
        </w:tc>
        <w:tc>
          <w:tcPr>
            <w:tcW w:w="780" w:type="pct"/>
            <w:vMerge w:val="continue"/>
            <w:vAlign w:val="center"/>
          </w:tcPr>
          <w:p w14:paraId="118ABB31">
            <w:pPr>
              <w:widowControl/>
              <w:jc w:val="left"/>
              <w:rPr>
                <w:rFonts w:hint="eastAsia" w:ascii="宋体" w:hAnsi="宋体" w:eastAsia="宋体" w:cs="宋体"/>
                <w:color w:val="000000"/>
                <w:kern w:val="0"/>
                <w:sz w:val="24"/>
                <w:szCs w:val="24"/>
              </w:rPr>
            </w:pPr>
          </w:p>
        </w:tc>
      </w:tr>
      <w:tr w14:paraId="4253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392C5D3">
            <w:pPr>
              <w:widowControl/>
              <w:jc w:val="left"/>
              <w:rPr>
                <w:rFonts w:hint="eastAsia" w:ascii="宋体" w:hAnsi="宋体" w:eastAsia="宋体" w:cs="宋体"/>
                <w:color w:val="000000"/>
                <w:kern w:val="0"/>
                <w:sz w:val="24"/>
                <w:szCs w:val="24"/>
              </w:rPr>
            </w:pPr>
          </w:p>
        </w:tc>
        <w:tc>
          <w:tcPr>
            <w:tcW w:w="448" w:type="pct"/>
            <w:vMerge w:val="continue"/>
            <w:vAlign w:val="center"/>
          </w:tcPr>
          <w:p w14:paraId="38DD8F4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C54A6D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结构胶打底/泡沫胶回填/美容胶收口</w:t>
            </w:r>
          </w:p>
        </w:tc>
        <w:tc>
          <w:tcPr>
            <w:tcW w:w="487" w:type="pct"/>
            <w:shd w:val="clear" w:color="auto" w:fill="auto"/>
            <w:vAlign w:val="center"/>
          </w:tcPr>
          <w:p w14:paraId="565DC9E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179E95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w:t>
            </w:r>
          </w:p>
        </w:tc>
        <w:tc>
          <w:tcPr>
            <w:tcW w:w="405" w:type="pct"/>
            <w:shd w:val="clear" w:color="auto" w:fill="auto"/>
            <w:noWrap/>
            <w:vAlign w:val="center"/>
          </w:tcPr>
          <w:p w14:paraId="1ED6670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EA2D81F">
            <w:pPr>
              <w:widowControl/>
              <w:jc w:val="center"/>
              <w:rPr>
                <w:rFonts w:hint="eastAsia" w:ascii="宋体" w:hAnsi="宋体" w:eastAsia="宋体" w:cs="宋体"/>
                <w:color w:val="000000"/>
                <w:kern w:val="0"/>
                <w:sz w:val="24"/>
                <w:szCs w:val="24"/>
              </w:rPr>
            </w:pPr>
          </w:p>
        </w:tc>
        <w:tc>
          <w:tcPr>
            <w:tcW w:w="780" w:type="pct"/>
            <w:vMerge w:val="continue"/>
            <w:vAlign w:val="center"/>
          </w:tcPr>
          <w:p w14:paraId="279C9A90">
            <w:pPr>
              <w:widowControl/>
              <w:jc w:val="left"/>
              <w:rPr>
                <w:rFonts w:hint="eastAsia" w:ascii="宋体" w:hAnsi="宋体" w:eastAsia="宋体" w:cs="宋体"/>
                <w:color w:val="000000"/>
                <w:kern w:val="0"/>
                <w:sz w:val="24"/>
                <w:szCs w:val="24"/>
              </w:rPr>
            </w:pPr>
          </w:p>
        </w:tc>
      </w:tr>
      <w:tr w14:paraId="5839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C92D233">
            <w:pPr>
              <w:widowControl/>
              <w:jc w:val="left"/>
              <w:rPr>
                <w:rFonts w:hint="eastAsia" w:ascii="宋体" w:hAnsi="宋体" w:eastAsia="宋体" w:cs="宋体"/>
                <w:color w:val="000000"/>
                <w:kern w:val="0"/>
                <w:sz w:val="24"/>
                <w:szCs w:val="24"/>
              </w:rPr>
            </w:pPr>
          </w:p>
        </w:tc>
        <w:tc>
          <w:tcPr>
            <w:tcW w:w="448" w:type="pct"/>
            <w:vMerge w:val="continue"/>
            <w:vAlign w:val="center"/>
          </w:tcPr>
          <w:p w14:paraId="0DD1A01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AC240F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墙板施工</w:t>
            </w:r>
          </w:p>
        </w:tc>
        <w:tc>
          <w:tcPr>
            <w:tcW w:w="487" w:type="pct"/>
            <w:shd w:val="clear" w:color="auto" w:fill="auto"/>
            <w:vAlign w:val="center"/>
          </w:tcPr>
          <w:p w14:paraId="427ACD7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4AD0DF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w:t>
            </w:r>
          </w:p>
        </w:tc>
        <w:tc>
          <w:tcPr>
            <w:tcW w:w="405" w:type="pct"/>
            <w:shd w:val="clear" w:color="auto" w:fill="auto"/>
            <w:noWrap/>
            <w:vAlign w:val="center"/>
          </w:tcPr>
          <w:p w14:paraId="3C27D23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F16606D">
            <w:pPr>
              <w:widowControl/>
              <w:jc w:val="center"/>
              <w:rPr>
                <w:rFonts w:hint="eastAsia" w:ascii="宋体" w:hAnsi="宋体" w:eastAsia="宋体" w:cs="宋体"/>
                <w:color w:val="000000"/>
                <w:kern w:val="0"/>
                <w:sz w:val="24"/>
                <w:szCs w:val="24"/>
              </w:rPr>
            </w:pPr>
          </w:p>
        </w:tc>
        <w:tc>
          <w:tcPr>
            <w:tcW w:w="780" w:type="pct"/>
            <w:vMerge w:val="continue"/>
            <w:vAlign w:val="center"/>
          </w:tcPr>
          <w:p w14:paraId="6502B4FB">
            <w:pPr>
              <w:widowControl/>
              <w:jc w:val="left"/>
              <w:rPr>
                <w:rFonts w:hint="eastAsia" w:ascii="宋体" w:hAnsi="宋体" w:eastAsia="宋体" w:cs="宋体"/>
                <w:color w:val="000000"/>
                <w:kern w:val="0"/>
                <w:sz w:val="24"/>
                <w:szCs w:val="24"/>
              </w:rPr>
            </w:pPr>
          </w:p>
        </w:tc>
      </w:tr>
      <w:tr w14:paraId="2742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5BC72A3">
            <w:pPr>
              <w:widowControl/>
              <w:jc w:val="left"/>
              <w:rPr>
                <w:rFonts w:hint="eastAsia" w:ascii="宋体" w:hAnsi="宋体" w:eastAsia="宋体" w:cs="宋体"/>
                <w:color w:val="000000"/>
                <w:kern w:val="0"/>
                <w:sz w:val="24"/>
                <w:szCs w:val="24"/>
              </w:rPr>
            </w:pPr>
          </w:p>
        </w:tc>
        <w:tc>
          <w:tcPr>
            <w:tcW w:w="448" w:type="pct"/>
            <w:vMerge w:val="continue"/>
            <w:vAlign w:val="center"/>
          </w:tcPr>
          <w:p w14:paraId="62992C06">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15BA83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阴角收口安装/阳角收口安装</w:t>
            </w:r>
          </w:p>
        </w:tc>
        <w:tc>
          <w:tcPr>
            <w:tcW w:w="487" w:type="pct"/>
            <w:shd w:val="clear" w:color="auto" w:fill="auto"/>
            <w:vAlign w:val="center"/>
          </w:tcPr>
          <w:p w14:paraId="2FD8BD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46E72E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w:t>
            </w:r>
          </w:p>
        </w:tc>
        <w:tc>
          <w:tcPr>
            <w:tcW w:w="405" w:type="pct"/>
            <w:shd w:val="clear" w:color="auto" w:fill="auto"/>
            <w:noWrap/>
            <w:vAlign w:val="center"/>
          </w:tcPr>
          <w:p w14:paraId="51ED3D7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30B3E1F">
            <w:pPr>
              <w:widowControl/>
              <w:jc w:val="center"/>
              <w:rPr>
                <w:rFonts w:hint="eastAsia" w:ascii="宋体" w:hAnsi="宋体" w:eastAsia="宋体" w:cs="宋体"/>
                <w:color w:val="000000"/>
                <w:kern w:val="0"/>
                <w:sz w:val="24"/>
                <w:szCs w:val="24"/>
              </w:rPr>
            </w:pPr>
          </w:p>
        </w:tc>
        <w:tc>
          <w:tcPr>
            <w:tcW w:w="780" w:type="pct"/>
            <w:vMerge w:val="continue"/>
            <w:vAlign w:val="center"/>
          </w:tcPr>
          <w:p w14:paraId="60EB1550">
            <w:pPr>
              <w:widowControl/>
              <w:jc w:val="left"/>
              <w:rPr>
                <w:rFonts w:hint="eastAsia" w:ascii="宋体" w:hAnsi="宋体" w:eastAsia="宋体" w:cs="宋体"/>
                <w:color w:val="000000"/>
                <w:kern w:val="0"/>
                <w:sz w:val="24"/>
                <w:szCs w:val="24"/>
              </w:rPr>
            </w:pPr>
          </w:p>
        </w:tc>
      </w:tr>
      <w:tr w14:paraId="40E3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5559772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48" w:type="pct"/>
            <w:vMerge w:val="restart"/>
            <w:shd w:val="clear" w:color="auto" w:fill="auto"/>
            <w:vAlign w:val="center"/>
          </w:tcPr>
          <w:p w14:paraId="253087C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地脚线</w:t>
            </w:r>
          </w:p>
        </w:tc>
        <w:tc>
          <w:tcPr>
            <w:tcW w:w="1554" w:type="pct"/>
            <w:shd w:val="clear" w:color="auto" w:fill="auto"/>
            <w:vAlign w:val="center"/>
          </w:tcPr>
          <w:p w14:paraId="5F4468D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木质踢脚线</w:t>
            </w:r>
          </w:p>
        </w:tc>
        <w:tc>
          <w:tcPr>
            <w:tcW w:w="487" w:type="pct"/>
            <w:shd w:val="clear" w:color="auto" w:fill="auto"/>
            <w:vAlign w:val="center"/>
          </w:tcPr>
          <w:p w14:paraId="3F71CFE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1C8DAB5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405" w:type="pct"/>
            <w:shd w:val="clear" w:color="auto" w:fill="auto"/>
            <w:noWrap/>
            <w:vAlign w:val="center"/>
          </w:tcPr>
          <w:p w14:paraId="2CFC419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4772D24">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3A9E48E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保护墙体，便于清洁，遮挡缝隙，视觉过渡以及装饰作用。</w:t>
            </w:r>
          </w:p>
        </w:tc>
      </w:tr>
      <w:tr w14:paraId="57BB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31D7495">
            <w:pPr>
              <w:widowControl/>
              <w:jc w:val="left"/>
              <w:rPr>
                <w:rFonts w:hint="eastAsia" w:ascii="宋体" w:hAnsi="宋体" w:eastAsia="宋体" w:cs="宋体"/>
                <w:color w:val="000000"/>
                <w:kern w:val="0"/>
                <w:sz w:val="24"/>
                <w:szCs w:val="24"/>
              </w:rPr>
            </w:pPr>
          </w:p>
        </w:tc>
        <w:tc>
          <w:tcPr>
            <w:tcW w:w="448" w:type="pct"/>
            <w:vMerge w:val="continue"/>
            <w:vAlign w:val="center"/>
          </w:tcPr>
          <w:p w14:paraId="74BF505E">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0029B1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基层墙面处理/基层粘接剂处理/清除灰尘</w:t>
            </w:r>
          </w:p>
        </w:tc>
        <w:tc>
          <w:tcPr>
            <w:tcW w:w="487" w:type="pct"/>
            <w:shd w:val="clear" w:color="auto" w:fill="auto"/>
            <w:vAlign w:val="center"/>
          </w:tcPr>
          <w:p w14:paraId="05AA018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29E1354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405" w:type="pct"/>
            <w:shd w:val="clear" w:color="auto" w:fill="auto"/>
            <w:noWrap/>
            <w:vAlign w:val="center"/>
          </w:tcPr>
          <w:p w14:paraId="1614951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40956DB">
            <w:pPr>
              <w:widowControl/>
              <w:jc w:val="center"/>
              <w:rPr>
                <w:rFonts w:hint="eastAsia" w:ascii="宋体" w:hAnsi="宋体" w:eastAsia="宋体" w:cs="宋体"/>
                <w:color w:val="000000"/>
                <w:kern w:val="0"/>
                <w:sz w:val="24"/>
                <w:szCs w:val="24"/>
              </w:rPr>
            </w:pPr>
          </w:p>
        </w:tc>
        <w:tc>
          <w:tcPr>
            <w:tcW w:w="780" w:type="pct"/>
            <w:vMerge w:val="continue"/>
            <w:vAlign w:val="center"/>
          </w:tcPr>
          <w:p w14:paraId="1151BE5A">
            <w:pPr>
              <w:widowControl/>
              <w:jc w:val="left"/>
              <w:rPr>
                <w:rFonts w:hint="eastAsia" w:ascii="宋体" w:hAnsi="宋体" w:eastAsia="宋体" w:cs="宋体"/>
                <w:color w:val="000000"/>
                <w:kern w:val="0"/>
                <w:sz w:val="24"/>
                <w:szCs w:val="24"/>
              </w:rPr>
            </w:pPr>
          </w:p>
        </w:tc>
      </w:tr>
      <w:tr w14:paraId="7D45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42EE2F7">
            <w:pPr>
              <w:widowControl/>
              <w:jc w:val="left"/>
              <w:rPr>
                <w:rFonts w:hint="eastAsia" w:ascii="宋体" w:hAnsi="宋体" w:eastAsia="宋体" w:cs="宋体"/>
                <w:color w:val="000000"/>
                <w:kern w:val="0"/>
                <w:sz w:val="24"/>
                <w:szCs w:val="24"/>
              </w:rPr>
            </w:pPr>
          </w:p>
        </w:tc>
        <w:tc>
          <w:tcPr>
            <w:tcW w:w="448" w:type="pct"/>
            <w:vMerge w:val="continue"/>
            <w:vAlign w:val="center"/>
          </w:tcPr>
          <w:p w14:paraId="5A13FF44">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EB6A8A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结构胶打底/泡沫胶回填/美容胶收口</w:t>
            </w:r>
          </w:p>
        </w:tc>
        <w:tc>
          <w:tcPr>
            <w:tcW w:w="487" w:type="pct"/>
            <w:shd w:val="clear" w:color="auto" w:fill="auto"/>
            <w:vAlign w:val="center"/>
          </w:tcPr>
          <w:p w14:paraId="0455286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1798896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405" w:type="pct"/>
            <w:shd w:val="clear" w:color="auto" w:fill="auto"/>
            <w:noWrap/>
            <w:vAlign w:val="center"/>
          </w:tcPr>
          <w:p w14:paraId="1A3A7F3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E934CC6">
            <w:pPr>
              <w:widowControl/>
              <w:jc w:val="center"/>
              <w:rPr>
                <w:rFonts w:hint="eastAsia" w:ascii="宋体" w:hAnsi="宋体" w:eastAsia="宋体" w:cs="宋体"/>
                <w:color w:val="000000"/>
                <w:kern w:val="0"/>
                <w:sz w:val="24"/>
                <w:szCs w:val="24"/>
              </w:rPr>
            </w:pPr>
          </w:p>
        </w:tc>
        <w:tc>
          <w:tcPr>
            <w:tcW w:w="780" w:type="pct"/>
            <w:vMerge w:val="continue"/>
            <w:vAlign w:val="center"/>
          </w:tcPr>
          <w:p w14:paraId="62F556D2">
            <w:pPr>
              <w:widowControl/>
              <w:jc w:val="left"/>
              <w:rPr>
                <w:rFonts w:hint="eastAsia" w:ascii="宋体" w:hAnsi="宋体" w:eastAsia="宋体" w:cs="宋体"/>
                <w:color w:val="000000"/>
                <w:kern w:val="0"/>
                <w:sz w:val="24"/>
                <w:szCs w:val="24"/>
              </w:rPr>
            </w:pPr>
          </w:p>
        </w:tc>
      </w:tr>
      <w:tr w14:paraId="2FEE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EA10DAE">
            <w:pPr>
              <w:widowControl/>
              <w:jc w:val="left"/>
              <w:rPr>
                <w:rFonts w:hint="eastAsia" w:ascii="宋体" w:hAnsi="宋体" w:eastAsia="宋体" w:cs="宋体"/>
                <w:color w:val="000000"/>
                <w:kern w:val="0"/>
                <w:sz w:val="24"/>
                <w:szCs w:val="24"/>
              </w:rPr>
            </w:pPr>
          </w:p>
        </w:tc>
        <w:tc>
          <w:tcPr>
            <w:tcW w:w="448" w:type="pct"/>
            <w:vMerge w:val="continue"/>
            <w:vAlign w:val="center"/>
          </w:tcPr>
          <w:p w14:paraId="71CCF9B2">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D2C04A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地脚线施工</w:t>
            </w:r>
          </w:p>
        </w:tc>
        <w:tc>
          <w:tcPr>
            <w:tcW w:w="487" w:type="pct"/>
            <w:shd w:val="clear" w:color="auto" w:fill="auto"/>
            <w:vAlign w:val="center"/>
          </w:tcPr>
          <w:p w14:paraId="59FFAF1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7C4E920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405" w:type="pct"/>
            <w:shd w:val="clear" w:color="auto" w:fill="auto"/>
            <w:noWrap/>
            <w:vAlign w:val="center"/>
          </w:tcPr>
          <w:p w14:paraId="4B69C7C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A45D5FA">
            <w:pPr>
              <w:widowControl/>
              <w:jc w:val="center"/>
              <w:rPr>
                <w:rFonts w:hint="eastAsia" w:ascii="宋体" w:hAnsi="宋体" w:eastAsia="宋体" w:cs="宋体"/>
                <w:color w:val="000000"/>
                <w:kern w:val="0"/>
                <w:sz w:val="24"/>
                <w:szCs w:val="24"/>
              </w:rPr>
            </w:pPr>
          </w:p>
        </w:tc>
        <w:tc>
          <w:tcPr>
            <w:tcW w:w="780" w:type="pct"/>
            <w:vMerge w:val="continue"/>
            <w:vAlign w:val="center"/>
          </w:tcPr>
          <w:p w14:paraId="66AFB62E">
            <w:pPr>
              <w:widowControl/>
              <w:jc w:val="left"/>
              <w:rPr>
                <w:rFonts w:hint="eastAsia" w:ascii="宋体" w:hAnsi="宋体" w:eastAsia="宋体" w:cs="宋体"/>
                <w:color w:val="000000"/>
                <w:kern w:val="0"/>
                <w:sz w:val="24"/>
                <w:szCs w:val="24"/>
              </w:rPr>
            </w:pPr>
          </w:p>
        </w:tc>
      </w:tr>
      <w:tr w14:paraId="0B84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6B119C4">
            <w:pPr>
              <w:widowControl/>
              <w:jc w:val="left"/>
              <w:rPr>
                <w:rFonts w:hint="eastAsia" w:ascii="宋体" w:hAnsi="宋体" w:eastAsia="宋体" w:cs="宋体"/>
                <w:color w:val="000000"/>
                <w:kern w:val="0"/>
                <w:sz w:val="24"/>
                <w:szCs w:val="24"/>
              </w:rPr>
            </w:pPr>
          </w:p>
        </w:tc>
        <w:tc>
          <w:tcPr>
            <w:tcW w:w="448" w:type="pct"/>
            <w:vMerge w:val="continue"/>
            <w:vAlign w:val="center"/>
          </w:tcPr>
          <w:p w14:paraId="2FB93A12">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CEF87A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底脚线阴阳角收口/底脚线平接</w:t>
            </w:r>
          </w:p>
        </w:tc>
        <w:tc>
          <w:tcPr>
            <w:tcW w:w="487" w:type="pct"/>
            <w:shd w:val="clear" w:color="auto" w:fill="auto"/>
            <w:vAlign w:val="center"/>
          </w:tcPr>
          <w:p w14:paraId="0D8809E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2899297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405" w:type="pct"/>
            <w:shd w:val="clear" w:color="auto" w:fill="auto"/>
            <w:noWrap/>
            <w:vAlign w:val="center"/>
          </w:tcPr>
          <w:p w14:paraId="441A6FD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D8ECE6A">
            <w:pPr>
              <w:widowControl/>
              <w:jc w:val="center"/>
              <w:rPr>
                <w:rFonts w:hint="eastAsia" w:ascii="宋体" w:hAnsi="宋体" w:eastAsia="宋体" w:cs="宋体"/>
                <w:color w:val="000000"/>
                <w:kern w:val="0"/>
                <w:sz w:val="24"/>
                <w:szCs w:val="24"/>
              </w:rPr>
            </w:pPr>
          </w:p>
        </w:tc>
        <w:tc>
          <w:tcPr>
            <w:tcW w:w="780" w:type="pct"/>
            <w:vMerge w:val="continue"/>
            <w:vAlign w:val="center"/>
          </w:tcPr>
          <w:p w14:paraId="1DE8DC69">
            <w:pPr>
              <w:widowControl/>
              <w:jc w:val="left"/>
              <w:rPr>
                <w:rFonts w:hint="eastAsia" w:ascii="宋体" w:hAnsi="宋体" w:eastAsia="宋体" w:cs="宋体"/>
                <w:color w:val="000000"/>
                <w:kern w:val="0"/>
                <w:sz w:val="24"/>
                <w:szCs w:val="24"/>
              </w:rPr>
            </w:pPr>
          </w:p>
        </w:tc>
      </w:tr>
      <w:tr w14:paraId="3E9D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73BF11D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48" w:type="pct"/>
            <w:shd w:val="clear" w:color="auto" w:fill="auto"/>
            <w:vAlign w:val="center"/>
          </w:tcPr>
          <w:p w14:paraId="0CDBA03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实验操作边台</w:t>
            </w:r>
          </w:p>
        </w:tc>
        <w:tc>
          <w:tcPr>
            <w:tcW w:w="1554" w:type="pct"/>
            <w:shd w:val="clear" w:color="auto" w:fill="auto"/>
            <w:vAlign w:val="center"/>
          </w:tcPr>
          <w:p w14:paraId="2D179EA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高850mm，按学校房间尺寸，进行定制；1.台面：≥12.7mm实芯理化板。具有耐酸碱、耐腐蚀、耐有机溶剂、抗菌、抗污染、防水、防火的性能；经过机械打磨、倒角、精细工艺处理，呈现光滑，便于维护及具有承重性能。2.台面颜色：绿色3.产品结构：铝木结构4.台身用材：桌体结构为内槽式铝合金框架结构,框架立柱：壁厚≥1.0mm、截面尺寸≥50mm×50mm棱角为椭圆形。横梁：壁厚≥0.8mm、截面尺寸≥40mm×40mm；铝型材槽表面经酸洗、磷化、环氧树脂高温固化处理具有耐腐蚀、耐高温等特点。5.柜身：背板及吊板采用厚度不低于16mm的实验室专用三聚氰胺板制作。6.组装：接缝严密，连接牢固，无松动现象。7.连接件：ABS专用连接组装件；8.板材贴面：其他位置采用三聚氰胺板进行贴面。9.板材封边：可见截面均经过PVC封边，贴面和封边部件应严密、平整，不允许脱胶、鼓泡、凹陷、压痕以及表面划伤、麻点、裂痕、崩角和刃口，外表的圆角、倒棱应均匀一致。外露截面PVC边条厚度不低于2mm，并进行倒角处理。密封性好、外形美观、经久耐用。</w:t>
            </w:r>
          </w:p>
        </w:tc>
        <w:tc>
          <w:tcPr>
            <w:tcW w:w="487" w:type="pct"/>
            <w:shd w:val="clear" w:color="auto" w:fill="auto"/>
            <w:vAlign w:val="center"/>
          </w:tcPr>
          <w:p w14:paraId="137151E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张</w:t>
            </w:r>
          </w:p>
        </w:tc>
        <w:tc>
          <w:tcPr>
            <w:tcW w:w="330" w:type="pct"/>
            <w:shd w:val="clear" w:color="auto" w:fill="auto"/>
            <w:vAlign w:val="center"/>
          </w:tcPr>
          <w:p w14:paraId="77E53A2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EA362C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D75059A">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0D1691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说明：按学校房间尺寸，进行定制</w:t>
            </w:r>
          </w:p>
        </w:tc>
      </w:tr>
      <w:tr w14:paraId="2502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705D1B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448" w:type="pct"/>
            <w:shd w:val="clear" w:color="auto" w:fill="auto"/>
            <w:vAlign w:val="center"/>
          </w:tcPr>
          <w:p w14:paraId="578753A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全钢通风橱</w:t>
            </w:r>
          </w:p>
        </w:tc>
        <w:tc>
          <w:tcPr>
            <w:tcW w:w="1554" w:type="pct"/>
            <w:shd w:val="clear" w:color="auto" w:fill="auto"/>
            <w:vAlign w:val="center"/>
          </w:tcPr>
          <w:p w14:paraId="682A257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学校场地大小定制，不低于1500mm（L）×850mm（W）×2350mm（H）2、质量标准：通风柜选用≥1.0mm厚冷轧镀锌钢板，表面经环氧树脂静电喷涂；上下推拉可停止在任意高度；所有的内部连接装置都需隐藏布置和抗腐蚀。没有外露的螺钉；外部连接装置都抗化学腐蚀，用聚氯乙稀包裹的不锈钢部件与非金属材料；通风柜结构坚固，由双层框架支持；3、排气出口：排气出口为圆形，套管连接，减少气体扰流；扰流板和内衬材料一致，扰流板支架由非金属材料构成；4、通风柜其他内衬材料：通风柜内部其他材料双面都有环氧树脂喷涂，耐酸碱及有机溶剂腐蚀，无裸露金属或不能抗腐蚀和防火的材料；5、配件：通风柜配有一次性成型PP小杯槽，耐酸碱、耐腐蚀；通风柜里面的配件（龙头喷嘴）由黄铜构成，外面环氧树脂喷涂；6、通风柜照明：照明罩内部白色，高反射的塑料材质；照明装置上面有安全玻璃面板，并且和柜体密封；照明亮度：≥80Lux；7、电源：三线接地插座，220V，10A；8、风机：通风柜配有PP防腐离心风机，防腐耐酸碱；功率≥0.3kW；转速：≥1450r/min；排风量：2000-2200m³/h；噪音：≤65dB；9、触控式控制面板：控制内容：风机、风阀角度、照明等。　</w:t>
            </w:r>
          </w:p>
        </w:tc>
        <w:tc>
          <w:tcPr>
            <w:tcW w:w="487" w:type="pct"/>
            <w:shd w:val="clear" w:color="auto" w:fill="auto"/>
            <w:vAlign w:val="center"/>
          </w:tcPr>
          <w:p w14:paraId="408F18A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449946D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4D009AC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FAAF41D">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097CEB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阻止排除实验过程中产生的有害气体。</w:t>
            </w:r>
          </w:p>
        </w:tc>
      </w:tr>
      <w:tr w14:paraId="0FA1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22CE653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448" w:type="pct"/>
            <w:vMerge w:val="restart"/>
            <w:shd w:val="clear" w:color="auto" w:fill="auto"/>
            <w:vAlign w:val="center"/>
          </w:tcPr>
          <w:p w14:paraId="140F5B7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塑胶地板（2.6mm厚</w:t>
            </w:r>
          </w:p>
        </w:tc>
        <w:tc>
          <w:tcPr>
            <w:tcW w:w="1554" w:type="pct"/>
            <w:shd w:val="clear" w:color="auto" w:fill="auto"/>
            <w:vAlign w:val="center"/>
          </w:tcPr>
          <w:p w14:paraId="41E7194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塑胶地板PVC材质2.6mm</w:t>
            </w:r>
          </w:p>
        </w:tc>
        <w:tc>
          <w:tcPr>
            <w:tcW w:w="487" w:type="pct"/>
            <w:shd w:val="clear" w:color="auto" w:fill="auto"/>
            <w:vAlign w:val="center"/>
          </w:tcPr>
          <w:p w14:paraId="7E4A179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D7CDB9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05" w:type="pct"/>
            <w:shd w:val="clear" w:color="auto" w:fill="auto"/>
            <w:noWrap/>
            <w:vAlign w:val="center"/>
          </w:tcPr>
          <w:p w14:paraId="207D890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6D6771C">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18659A5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吸音降噪，耐磨，易清洗，遇水发涩，防滑性好，耐污染，脚感舒适。</w:t>
            </w:r>
          </w:p>
        </w:tc>
      </w:tr>
      <w:tr w14:paraId="73D9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68DEE24">
            <w:pPr>
              <w:widowControl/>
              <w:jc w:val="left"/>
              <w:rPr>
                <w:rFonts w:hint="eastAsia" w:ascii="宋体" w:hAnsi="宋体" w:eastAsia="宋体" w:cs="宋体"/>
                <w:color w:val="000000"/>
                <w:kern w:val="0"/>
                <w:sz w:val="24"/>
                <w:szCs w:val="24"/>
              </w:rPr>
            </w:pPr>
          </w:p>
        </w:tc>
        <w:tc>
          <w:tcPr>
            <w:tcW w:w="448" w:type="pct"/>
            <w:vMerge w:val="continue"/>
            <w:vAlign w:val="center"/>
          </w:tcPr>
          <w:p w14:paraId="36B147E8">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497D2D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塑胶地板专用水性胶水</w:t>
            </w:r>
          </w:p>
        </w:tc>
        <w:tc>
          <w:tcPr>
            <w:tcW w:w="487" w:type="pct"/>
            <w:shd w:val="clear" w:color="auto" w:fill="auto"/>
            <w:vAlign w:val="center"/>
          </w:tcPr>
          <w:p w14:paraId="1F812AC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87CD91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05" w:type="pct"/>
            <w:shd w:val="clear" w:color="auto" w:fill="auto"/>
            <w:noWrap/>
            <w:vAlign w:val="center"/>
          </w:tcPr>
          <w:p w14:paraId="688C573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4BEA6D1">
            <w:pPr>
              <w:widowControl/>
              <w:jc w:val="center"/>
              <w:rPr>
                <w:rFonts w:hint="eastAsia" w:ascii="宋体" w:hAnsi="宋体" w:eastAsia="宋体" w:cs="宋体"/>
                <w:color w:val="000000"/>
                <w:kern w:val="0"/>
                <w:sz w:val="24"/>
                <w:szCs w:val="24"/>
              </w:rPr>
            </w:pPr>
          </w:p>
        </w:tc>
        <w:tc>
          <w:tcPr>
            <w:tcW w:w="780" w:type="pct"/>
            <w:vMerge w:val="continue"/>
            <w:vAlign w:val="center"/>
          </w:tcPr>
          <w:p w14:paraId="6C3F7D93">
            <w:pPr>
              <w:widowControl/>
              <w:jc w:val="left"/>
              <w:rPr>
                <w:rFonts w:hint="eastAsia" w:ascii="宋体" w:hAnsi="宋体" w:eastAsia="宋体" w:cs="宋体"/>
                <w:color w:val="000000"/>
                <w:kern w:val="0"/>
                <w:sz w:val="24"/>
                <w:szCs w:val="24"/>
              </w:rPr>
            </w:pPr>
          </w:p>
        </w:tc>
      </w:tr>
      <w:tr w14:paraId="39129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0E13C00">
            <w:pPr>
              <w:widowControl/>
              <w:jc w:val="left"/>
              <w:rPr>
                <w:rFonts w:hint="eastAsia" w:ascii="宋体" w:hAnsi="宋体" w:eastAsia="宋体" w:cs="宋体"/>
                <w:color w:val="000000"/>
                <w:kern w:val="0"/>
                <w:sz w:val="24"/>
                <w:szCs w:val="24"/>
              </w:rPr>
            </w:pPr>
          </w:p>
        </w:tc>
        <w:tc>
          <w:tcPr>
            <w:tcW w:w="448" w:type="pct"/>
            <w:vMerge w:val="continue"/>
            <w:vAlign w:val="center"/>
          </w:tcPr>
          <w:p w14:paraId="6BE3DBD4">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90135D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塑胶地板铺设人工费</w:t>
            </w:r>
          </w:p>
        </w:tc>
        <w:tc>
          <w:tcPr>
            <w:tcW w:w="487" w:type="pct"/>
            <w:shd w:val="clear" w:color="auto" w:fill="auto"/>
            <w:vAlign w:val="center"/>
          </w:tcPr>
          <w:p w14:paraId="0F7A0B2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CD06D6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05" w:type="pct"/>
            <w:shd w:val="clear" w:color="auto" w:fill="auto"/>
            <w:noWrap/>
            <w:vAlign w:val="center"/>
          </w:tcPr>
          <w:p w14:paraId="36FF442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020A6F2">
            <w:pPr>
              <w:widowControl/>
              <w:jc w:val="center"/>
              <w:rPr>
                <w:rFonts w:hint="eastAsia" w:ascii="宋体" w:hAnsi="宋体" w:eastAsia="宋体" w:cs="宋体"/>
                <w:color w:val="000000"/>
                <w:kern w:val="0"/>
                <w:sz w:val="24"/>
                <w:szCs w:val="24"/>
              </w:rPr>
            </w:pPr>
          </w:p>
        </w:tc>
        <w:tc>
          <w:tcPr>
            <w:tcW w:w="780" w:type="pct"/>
            <w:vMerge w:val="continue"/>
            <w:vAlign w:val="center"/>
          </w:tcPr>
          <w:p w14:paraId="204A9DFB">
            <w:pPr>
              <w:widowControl/>
              <w:jc w:val="left"/>
              <w:rPr>
                <w:rFonts w:hint="eastAsia" w:ascii="宋体" w:hAnsi="宋体" w:eastAsia="宋体" w:cs="宋体"/>
                <w:color w:val="000000"/>
                <w:kern w:val="0"/>
                <w:sz w:val="24"/>
                <w:szCs w:val="24"/>
              </w:rPr>
            </w:pPr>
          </w:p>
        </w:tc>
      </w:tr>
      <w:tr w14:paraId="1934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099A2B4">
            <w:pPr>
              <w:widowControl/>
              <w:jc w:val="left"/>
              <w:rPr>
                <w:rFonts w:hint="eastAsia" w:ascii="宋体" w:hAnsi="宋体" w:eastAsia="宋体" w:cs="宋体"/>
                <w:color w:val="000000"/>
                <w:kern w:val="0"/>
                <w:sz w:val="24"/>
                <w:szCs w:val="24"/>
              </w:rPr>
            </w:pPr>
          </w:p>
        </w:tc>
        <w:tc>
          <w:tcPr>
            <w:tcW w:w="448" w:type="pct"/>
            <w:vMerge w:val="continue"/>
            <w:vAlign w:val="center"/>
          </w:tcPr>
          <w:p w14:paraId="06626730">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67D91F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界面剂</w:t>
            </w:r>
          </w:p>
        </w:tc>
        <w:tc>
          <w:tcPr>
            <w:tcW w:w="487" w:type="pct"/>
            <w:shd w:val="clear" w:color="auto" w:fill="auto"/>
            <w:vAlign w:val="center"/>
          </w:tcPr>
          <w:p w14:paraId="13A4057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A6C692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05" w:type="pct"/>
            <w:shd w:val="clear" w:color="auto" w:fill="auto"/>
            <w:noWrap/>
            <w:vAlign w:val="center"/>
          </w:tcPr>
          <w:p w14:paraId="13E7EA9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8A8D447">
            <w:pPr>
              <w:widowControl/>
              <w:jc w:val="center"/>
              <w:rPr>
                <w:rFonts w:hint="eastAsia" w:ascii="宋体" w:hAnsi="宋体" w:eastAsia="宋体" w:cs="宋体"/>
                <w:color w:val="000000"/>
                <w:kern w:val="0"/>
                <w:sz w:val="24"/>
                <w:szCs w:val="24"/>
              </w:rPr>
            </w:pPr>
          </w:p>
        </w:tc>
        <w:tc>
          <w:tcPr>
            <w:tcW w:w="780" w:type="pct"/>
            <w:vMerge w:val="continue"/>
            <w:vAlign w:val="center"/>
          </w:tcPr>
          <w:p w14:paraId="585BEBC9">
            <w:pPr>
              <w:widowControl/>
              <w:jc w:val="left"/>
              <w:rPr>
                <w:rFonts w:hint="eastAsia" w:ascii="宋体" w:hAnsi="宋体" w:eastAsia="宋体" w:cs="宋体"/>
                <w:color w:val="000000"/>
                <w:kern w:val="0"/>
                <w:sz w:val="24"/>
                <w:szCs w:val="24"/>
              </w:rPr>
            </w:pPr>
          </w:p>
        </w:tc>
      </w:tr>
      <w:tr w14:paraId="7FA2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9EF445D">
            <w:pPr>
              <w:widowControl/>
              <w:jc w:val="left"/>
              <w:rPr>
                <w:rFonts w:hint="eastAsia" w:ascii="宋体" w:hAnsi="宋体" w:eastAsia="宋体" w:cs="宋体"/>
                <w:color w:val="000000"/>
                <w:kern w:val="0"/>
                <w:sz w:val="24"/>
                <w:szCs w:val="24"/>
              </w:rPr>
            </w:pPr>
          </w:p>
        </w:tc>
        <w:tc>
          <w:tcPr>
            <w:tcW w:w="448" w:type="pct"/>
            <w:vMerge w:val="continue"/>
            <w:vAlign w:val="center"/>
          </w:tcPr>
          <w:p w14:paraId="48623FAF">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2A2908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自流平</w:t>
            </w:r>
          </w:p>
        </w:tc>
        <w:tc>
          <w:tcPr>
            <w:tcW w:w="487" w:type="pct"/>
            <w:shd w:val="clear" w:color="auto" w:fill="auto"/>
            <w:vAlign w:val="center"/>
          </w:tcPr>
          <w:p w14:paraId="41ED0E5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A78BA2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05" w:type="pct"/>
            <w:shd w:val="clear" w:color="auto" w:fill="auto"/>
            <w:noWrap/>
            <w:vAlign w:val="center"/>
          </w:tcPr>
          <w:p w14:paraId="31DD3F1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7902BD6">
            <w:pPr>
              <w:widowControl/>
              <w:jc w:val="center"/>
              <w:rPr>
                <w:rFonts w:hint="eastAsia" w:ascii="宋体" w:hAnsi="宋体" w:eastAsia="宋体" w:cs="宋体"/>
                <w:color w:val="000000"/>
                <w:kern w:val="0"/>
                <w:sz w:val="24"/>
                <w:szCs w:val="24"/>
              </w:rPr>
            </w:pPr>
          </w:p>
        </w:tc>
        <w:tc>
          <w:tcPr>
            <w:tcW w:w="780" w:type="pct"/>
            <w:vMerge w:val="continue"/>
            <w:vAlign w:val="center"/>
          </w:tcPr>
          <w:p w14:paraId="4CA6824A">
            <w:pPr>
              <w:widowControl/>
              <w:jc w:val="left"/>
              <w:rPr>
                <w:rFonts w:hint="eastAsia" w:ascii="宋体" w:hAnsi="宋体" w:eastAsia="宋体" w:cs="宋体"/>
                <w:color w:val="000000"/>
                <w:kern w:val="0"/>
                <w:sz w:val="24"/>
                <w:szCs w:val="24"/>
              </w:rPr>
            </w:pPr>
          </w:p>
        </w:tc>
      </w:tr>
      <w:tr w14:paraId="5E34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7F1151D">
            <w:pPr>
              <w:widowControl/>
              <w:jc w:val="left"/>
              <w:rPr>
                <w:rFonts w:hint="eastAsia" w:ascii="宋体" w:hAnsi="宋体" w:eastAsia="宋体" w:cs="宋体"/>
                <w:color w:val="000000"/>
                <w:kern w:val="0"/>
                <w:sz w:val="24"/>
                <w:szCs w:val="24"/>
              </w:rPr>
            </w:pPr>
          </w:p>
        </w:tc>
        <w:tc>
          <w:tcPr>
            <w:tcW w:w="448" w:type="pct"/>
            <w:vMerge w:val="continue"/>
            <w:vAlign w:val="center"/>
          </w:tcPr>
          <w:p w14:paraId="581E1AA7">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9E4219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自流平施工费</w:t>
            </w:r>
          </w:p>
        </w:tc>
        <w:tc>
          <w:tcPr>
            <w:tcW w:w="487" w:type="pct"/>
            <w:shd w:val="clear" w:color="auto" w:fill="auto"/>
            <w:vAlign w:val="center"/>
          </w:tcPr>
          <w:p w14:paraId="20EEBF3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C5B7EC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05" w:type="pct"/>
            <w:shd w:val="clear" w:color="auto" w:fill="auto"/>
            <w:noWrap/>
            <w:vAlign w:val="center"/>
          </w:tcPr>
          <w:p w14:paraId="3D50168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9041473">
            <w:pPr>
              <w:widowControl/>
              <w:jc w:val="center"/>
              <w:rPr>
                <w:rFonts w:hint="eastAsia" w:ascii="宋体" w:hAnsi="宋体" w:eastAsia="宋体" w:cs="宋体"/>
                <w:color w:val="000000"/>
                <w:kern w:val="0"/>
                <w:sz w:val="24"/>
                <w:szCs w:val="24"/>
              </w:rPr>
            </w:pPr>
          </w:p>
        </w:tc>
        <w:tc>
          <w:tcPr>
            <w:tcW w:w="780" w:type="pct"/>
            <w:vMerge w:val="continue"/>
            <w:vAlign w:val="center"/>
          </w:tcPr>
          <w:p w14:paraId="6878959D">
            <w:pPr>
              <w:widowControl/>
              <w:jc w:val="left"/>
              <w:rPr>
                <w:rFonts w:hint="eastAsia" w:ascii="宋体" w:hAnsi="宋体" w:eastAsia="宋体" w:cs="宋体"/>
                <w:color w:val="000000"/>
                <w:kern w:val="0"/>
                <w:sz w:val="24"/>
                <w:szCs w:val="24"/>
              </w:rPr>
            </w:pPr>
          </w:p>
        </w:tc>
      </w:tr>
      <w:tr w14:paraId="694C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A0625AC">
            <w:pPr>
              <w:widowControl/>
              <w:jc w:val="left"/>
              <w:rPr>
                <w:rFonts w:hint="eastAsia" w:ascii="宋体" w:hAnsi="宋体" w:eastAsia="宋体" w:cs="宋体"/>
                <w:color w:val="000000"/>
                <w:kern w:val="0"/>
                <w:sz w:val="24"/>
                <w:szCs w:val="24"/>
              </w:rPr>
            </w:pPr>
          </w:p>
        </w:tc>
        <w:tc>
          <w:tcPr>
            <w:tcW w:w="448" w:type="pct"/>
            <w:vMerge w:val="continue"/>
            <w:vAlign w:val="center"/>
          </w:tcPr>
          <w:p w14:paraId="5F6BC190">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40CD63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塑胶地板焊线</w:t>
            </w:r>
          </w:p>
        </w:tc>
        <w:tc>
          <w:tcPr>
            <w:tcW w:w="487" w:type="pct"/>
            <w:shd w:val="clear" w:color="auto" w:fill="auto"/>
            <w:vAlign w:val="center"/>
          </w:tcPr>
          <w:p w14:paraId="16E71AD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685F74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05" w:type="pct"/>
            <w:shd w:val="clear" w:color="auto" w:fill="auto"/>
            <w:noWrap/>
            <w:vAlign w:val="center"/>
          </w:tcPr>
          <w:p w14:paraId="56FB49D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22F3CA3">
            <w:pPr>
              <w:widowControl/>
              <w:jc w:val="center"/>
              <w:rPr>
                <w:rFonts w:hint="eastAsia" w:ascii="宋体" w:hAnsi="宋体" w:eastAsia="宋体" w:cs="宋体"/>
                <w:color w:val="000000"/>
                <w:kern w:val="0"/>
                <w:sz w:val="24"/>
                <w:szCs w:val="24"/>
              </w:rPr>
            </w:pPr>
          </w:p>
        </w:tc>
        <w:tc>
          <w:tcPr>
            <w:tcW w:w="780" w:type="pct"/>
            <w:vMerge w:val="continue"/>
            <w:vAlign w:val="center"/>
          </w:tcPr>
          <w:p w14:paraId="20021FB3">
            <w:pPr>
              <w:widowControl/>
              <w:jc w:val="left"/>
              <w:rPr>
                <w:rFonts w:hint="eastAsia" w:ascii="宋体" w:hAnsi="宋体" w:eastAsia="宋体" w:cs="宋体"/>
                <w:color w:val="000000"/>
                <w:kern w:val="0"/>
                <w:sz w:val="24"/>
                <w:szCs w:val="24"/>
              </w:rPr>
            </w:pPr>
          </w:p>
        </w:tc>
      </w:tr>
      <w:tr w14:paraId="2A95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80F11A8">
            <w:pPr>
              <w:widowControl/>
              <w:jc w:val="left"/>
              <w:rPr>
                <w:rFonts w:hint="eastAsia" w:ascii="宋体" w:hAnsi="宋体" w:eastAsia="宋体" w:cs="宋体"/>
                <w:color w:val="000000"/>
                <w:kern w:val="0"/>
                <w:sz w:val="24"/>
                <w:szCs w:val="24"/>
              </w:rPr>
            </w:pPr>
          </w:p>
        </w:tc>
        <w:tc>
          <w:tcPr>
            <w:tcW w:w="448" w:type="pct"/>
            <w:vMerge w:val="continue"/>
            <w:vAlign w:val="center"/>
          </w:tcPr>
          <w:p w14:paraId="23427BF0">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E1D91A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处理地面基层清理</w:t>
            </w:r>
          </w:p>
        </w:tc>
        <w:tc>
          <w:tcPr>
            <w:tcW w:w="487" w:type="pct"/>
            <w:shd w:val="clear" w:color="auto" w:fill="auto"/>
            <w:vAlign w:val="center"/>
          </w:tcPr>
          <w:p w14:paraId="7088C19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0710BD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05" w:type="pct"/>
            <w:shd w:val="clear" w:color="auto" w:fill="auto"/>
            <w:noWrap/>
            <w:vAlign w:val="center"/>
          </w:tcPr>
          <w:p w14:paraId="3D19AFC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3F78853">
            <w:pPr>
              <w:widowControl/>
              <w:jc w:val="center"/>
              <w:rPr>
                <w:rFonts w:hint="eastAsia" w:ascii="宋体" w:hAnsi="宋体" w:eastAsia="宋体" w:cs="宋体"/>
                <w:color w:val="000000"/>
                <w:kern w:val="0"/>
                <w:sz w:val="24"/>
                <w:szCs w:val="24"/>
              </w:rPr>
            </w:pPr>
          </w:p>
        </w:tc>
        <w:tc>
          <w:tcPr>
            <w:tcW w:w="780" w:type="pct"/>
            <w:vMerge w:val="continue"/>
            <w:vAlign w:val="center"/>
          </w:tcPr>
          <w:p w14:paraId="095CAF78">
            <w:pPr>
              <w:widowControl/>
              <w:jc w:val="left"/>
              <w:rPr>
                <w:rFonts w:hint="eastAsia" w:ascii="宋体" w:hAnsi="宋体" w:eastAsia="宋体" w:cs="宋体"/>
                <w:color w:val="000000"/>
                <w:kern w:val="0"/>
                <w:sz w:val="24"/>
                <w:szCs w:val="24"/>
              </w:rPr>
            </w:pPr>
          </w:p>
        </w:tc>
      </w:tr>
      <w:tr w14:paraId="5B91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5B8538C">
            <w:pPr>
              <w:widowControl/>
              <w:jc w:val="left"/>
              <w:rPr>
                <w:rFonts w:hint="eastAsia" w:ascii="宋体" w:hAnsi="宋体" w:eastAsia="宋体" w:cs="宋体"/>
                <w:color w:val="000000"/>
                <w:kern w:val="0"/>
                <w:sz w:val="24"/>
                <w:szCs w:val="24"/>
              </w:rPr>
            </w:pPr>
          </w:p>
        </w:tc>
        <w:tc>
          <w:tcPr>
            <w:tcW w:w="448" w:type="pct"/>
            <w:vMerge w:val="continue"/>
            <w:vAlign w:val="center"/>
          </w:tcPr>
          <w:p w14:paraId="7F22B4D3">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546309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玻璃胶</w:t>
            </w:r>
          </w:p>
        </w:tc>
        <w:tc>
          <w:tcPr>
            <w:tcW w:w="487" w:type="pct"/>
            <w:shd w:val="clear" w:color="auto" w:fill="auto"/>
            <w:vAlign w:val="center"/>
          </w:tcPr>
          <w:p w14:paraId="37D60A0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35D804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05" w:type="pct"/>
            <w:shd w:val="clear" w:color="auto" w:fill="auto"/>
            <w:noWrap/>
            <w:vAlign w:val="center"/>
          </w:tcPr>
          <w:p w14:paraId="578ABA9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1054724">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94F5E9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658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6BDE62E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448" w:type="pct"/>
            <w:shd w:val="clear" w:color="auto" w:fill="auto"/>
            <w:vAlign w:val="center"/>
          </w:tcPr>
          <w:p w14:paraId="2BA7092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照明灯</w:t>
            </w:r>
          </w:p>
        </w:tc>
        <w:tc>
          <w:tcPr>
            <w:tcW w:w="1554" w:type="pct"/>
            <w:shd w:val="clear" w:color="auto" w:fill="auto"/>
            <w:vAlign w:val="center"/>
          </w:tcPr>
          <w:p w14:paraId="4B768F8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LED防炫平板灯600mm*600mm/安装及拆除旧灯</w:t>
            </w:r>
          </w:p>
        </w:tc>
        <w:tc>
          <w:tcPr>
            <w:tcW w:w="487" w:type="pct"/>
            <w:shd w:val="clear" w:color="auto" w:fill="auto"/>
            <w:vAlign w:val="center"/>
          </w:tcPr>
          <w:p w14:paraId="68EF2F7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1D4BF5C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05" w:type="pct"/>
            <w:shd w:val="clear" w:color="auto" w:fill="auto"/>
            <w:noWrap/>
            <w:vAlign w:val="center"/>
          </w:tcPr>
          <w:p w14:paraId="105B4BA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0564E07">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F9D662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B6C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62A583E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48" w:type="pct"/>
            <w:shd w:val="clear" w:color="auto" w:fill="auto"/>
            <w:vAlign w:val="center"/>
          </w:tcPr>
          <w:p w14:paraId="561F345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试剂架</w:t>
            </w:r>
          </w:p>
        </w:tc>
        <w:tc>
          <w:tcPr>
            <w:tcW w:w="1554" w:type="pct"/>
            <w:shd w:val="clear" w:color="auto" w:fill="auto"/>
            <w:vAlign w:val="center"/>
          </w:tcPr>
          <w:p w14:paraId="25C9F1E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场地尺寸，和实验台匹配，需定制。2.材质：整体采用铝合金材质，表面彩色静电喷涂。3.设计：置物台台面四周应设置围档，防止物品滑落，架体为长方形铝合金型材，比例适中，与桌面安装稳固。试剂架内嵌220V电源插座不少于4套，受控于教师端总电源，可实现分组、单独开闭管理；同时内置隐蔽式生物光源一套，光源要求为LED发光体，并做防潮保护，光源正常开启状态下除能够正常提供实验室所需光强照度外，不能直射实验人员的眼睛，并能够独立于试剂架220V电源插座外实现教师一键开闭。</w:t>
            </w:r>
          </w:p>
        </w:tc>
        <w:tc>
          <w:tcPr>
            <w:tcW w:w="487" w:type="pct"/>
            <w:shd w:val="clear" w:color="auto" w:fill="auto"/>
            <w:vAlign w:val="center"/>
          </w:tcPr>
          <w:p w14:paraId="55990BA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34C7095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E9EF73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52FECA9">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2D2791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说明：根据场地尺寸，和试验台匹配，需定制。</w:t>
            </w:r>
          </w:p>
        </w:tc>
      </w:tr>
      <w:tr w14:paraId="5303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086F5CB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448" w:type="pct"/>
            <w:shd w:val="clear" w:color="auto" w:fill="auto"/>
            <w:vAlign w:val="center"/>
          </w:tcPr>
          <w:p w14:paraId="51220B2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电源线盒</w:t>
            </w:r>
          </w:p>
        </w:tc>
        <w:tc>
          <w:tcPr>
            <w:tcW w:w="1554" w:type="pct"/>
            <w:shd w:val="clear" w:color="auto" w:fill="auto"/>
            <w:vAlign w:val="center"/>
          </w:tcPr>
          <w:p w14:paraId="4DF82D9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1、插座电源：内含不少于4路220V电源插座输出，额定电流≥5A，具有过流短路保护功能。</w:t>
            </w:r>
          </w:p>
        </w:tc>
        <w:tc>
          <w:tcPr>
            <w:tcW w:w="487" w:type="pct"/>
            <w:shd w:val="clear" w:color="auto" w:fill="auto"/>
            <w:vAlign w:val="center"/>
          </w:tcPr>
          <w:p w14:paraId="1B4E01D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22CCDA5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497205F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3DCD406">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F3944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820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0E05B5F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448" w:type="pct"/>
            <w:shd w:val="clear" w:color="auto" w:fill="auto"/>
            <w:vAlign w:val="center"/>
          </w:tcPr>
          <w:p w14:paraId="1C1C1F8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滴水架</w:t>
            </w:r>
          </w:p>
        </w:tc>
        <w:tc>
          <w:tcPr>
            <w:tcW w:w="1554" w:type="pct"/>
            <w:shd w:val="clear" w:color="auto" w:fill="auto"/>
            <w:vAlign w:val="center"/>
          </w:tcPr>
          <w:p w14:paraId="4EA7144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1.整体规格≥445mm（L）×150mm（W）×310mm（H）2.工艺：ABS塑料注塑成型，安装于化验水槽上部。平台正面设有至少6个滴水架放置处孔位，可拆卸滴水棒,组合方便。</w:t>
            </w:r>
          </w:p>
        </w:tc>
        <w:tc>
          <w:tcPr>
            <w:tcW w:w="487" w:type="pct"/>
            <w:shd w:val="clear" w:color="auto" w:fill="auto"/>
            <w:vAlign w:val="center"/>
          </w:tcPr>
          <w:p w14:paraId="370AE0F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66574E3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7A41771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4781ACA">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B64257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536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5CA22DC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448" w:type="pct"/>
            <w:shd w:val="clear" w:color="auto" w:fill="auto"/>
            <w:vAlign w:val="center"/>
          </w:tcPr>
          <w:p w14:paraId="1B25127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台下盆、水池、水龙头</w:t>
            </w:r>
          </w:p>
        </w:tc>
        <w:tc>
          <w:tcPr>
            <w:tcW w:w="1554" w:type="pct"/>
            <w:shd w:val="clear" w:color="auto" w:fill="auto"/>
            <w:vAlign w:val="center"/>
          </w:tcPr>
          <w:p w14:paraId="040E3C4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实验室专用PP材料水池，台下盆/水龙头为三联实验水龙头辅材</w:t>
            </w:r>
          </w:p>
        </w:tc>
        <w:tc>
          <w:tcPr>
            <w:tcW w:w="487" w:type="pct"/>
            <w:shd w:val="clear" w:color="auto" w:fill="auto"/>
            <w:vAlign w:val="center"/>
          </w:tcPr>
          <w:p w14:paraId="6C55852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59EC4EB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5EA5C09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D589091">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E788A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296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7992283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448" w:type="pct"/>
            <w:shd w:val="clear" w:color="auto" w:fill="auto"/>
            <w:vAlign w:val="center"/>
          </w:tcPr>
          <w:p w14:paraId="4CCD930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试剂柜</w:t>
            </w:r>
          </w:p>
        </w:tc>
        <w:tc>
          <w:tcPr>
            <w:tcW w:w="1554" w:type="pct"/>
            <w:shd w:val="clear" w:color="auto" w:fill="auto"/>
            <w:vAlign w:val="center"/>
          </w:tcPr>
          <w:p w14:paraId="4E1B9A4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学校场地尺寸进行调整，不低于900mm（L）×450mm（W）×1800mm（H）。2、材质：整体选用增强PP塑料+ABS材质，注塑成型；具有耐腐蚀、耐酸碱、防水、耐候性、电绝缘性等性能。3、结构：整体由底板、侧板、背板、柜门、层板构成；柜体上下两层流线型设计，榫卯链接结构，使整柜更具稳定性；外表面和内表面可触及隐蔽处，均无锐利的棱角、毛刺；尖锐边角以及所有接触人体的边棱均为倒圆角。4、底板：规格≥1000mm×478mm×63mm，壁厚度≥3.0mm，底板采用镂空原理及分层设计，多个受力点均匀分布，6个调节脚垫位置布局合理。5、侧板：规格≥895mm×415mm×45mm，采用增强PP材质一体注塑成型；内侧设计5档层板调节棱。6、背板：规格≥998mm×915mm×30mm，整板采用增强PP材质一体注塑成型，设计凹凸造型，避免背板变形。7、柜门：规格≥934mm×500mm，外框采用增强PP材质一体注塑成型；外框表面镶嵌厚度≥3.5mm钢化烤漆玻璃，配ABS注塑成型拉手，柜门与侧板连接结构采用上下轴嵌入式设计。8、层板：规格≥910mm×400mm,采用增强PP材质注塑一次成型，厚度≥3.0mm，具有耐腐蚀、耐酸碱、防水、耐候性、电绝缘性等特点。上层柜配置2个层板，下层柜配置1个层板；层板下方内置2条镀锌方钢及加强筋，符合承重要求。</w:t>
            </w:r>
          </w:p>
        </w:tc>
        <w:tc>
          <w:tcPr>
            <w:tcW w:w="487" w:type="pct"/>
            <w:shd w:val="clear" w:color="auto" w:fill="auto"/>
            <w:vAlign w:val="center"/>
          </w:tcPr>
          <w:p w14:paraId="3AE430D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64420EB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4532740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5F96E83">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D2EBF5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说明：根据场地尺寸定制</w:t>
            </w:r>
          </w:p>
        </w:tc>
      </w:tr>
      <w:tr w14:paraId="6237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0A1E9E2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448" w:type="pct"/>
            <w:shd w:val="clear" w:color="auto" w:fill="auto"/>
            <w:vAlign w:val="center"/>
          </w:tcPr>
          <w:p w14:paraId="7F03B47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实验凳</w:t>
            </w:r>
          </w:p>
        </w:tc>
        <w:tc>
          <w:tcPr>
            <w:tcW w:w="1554" w:type="pct"/>
            <w:shd w:val="clear" w:color="auto" w:fill="auto"/>
            <w:vAlign w:val="center"/>
          </w:tcPr>
          <w:p w14:paraId="62EB2DE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凳面1、材质：采用环保型ABS改性塑料一次性注塑成型2、尺寸：30cm×3cm。B：脚钢架1、材质及形状：椭圆形无缝钢管2、尺寸:40*20*1.9mm3、全圆满焊接完成，结构牢固，经高温粉体烤漆处理，长时间使用也不会产生表面烤漆剥落现象。C：脚垫1、材质：采用PP加耐磨纤维质塑料，实心倒勾式一体射出成型。D：实验凳整体高度：450-500mm，凳面可通过旋转螺杆来升降凳子高度。</w:t>
            </w:r>
          </w:p>
        </w:tc>
        <w:tc>
          <w:tcPr>
            <w:tcW w:w="487" w:type="pct"/>
            <w:shd w:val="clear" w:color="auto" w:fill="auto"/>
            <w:vAlign w:val="center"/>
          </w:tcPr>
          <w:p w14:paraId="7A45D6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5F4F0A6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05" w:type="pct"/>
            <w:shd w:val="clear" w:color="auto" w:fill="auto"/>
            <w:noWrap/>
            <w:vAlign w:val="center"/>
          </w:tcPr>
          <w:p w14:paraId="1D171B3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1215A29">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C53BC2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2D5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118ADE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448" w:type="pct"/>
            <w:shd w:val="clear" w:color="auto" w:fill="auto"/>
            <w:vAlign w:val="center"/>
          </w:tcPr>
          <w:p w14:paraId="79FDB10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空调</w:t>
            </w:r>
          </w:p>
        </w:tc>
        <w:tc>
          <w:tcPr>
            <w:tcW w:w="1554" w:type="pct"/>
            <w:shd w:val="clear" w:color="auto" w:fill="auto"/>
            <w:vAlign w:val="center"/>
          </w:tcPr>
          <w:p w14:paraId="6F0136F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壁挂式空调1.5P</w:t>
            </w:r>
          </w:p>
        </w:tc>
        <w:tc>
          <w:tcPr>
            <w:tcW w:w="487" w:type="pct"/>
            <w:shd w:val="clear" w:color="auto" w:fill="auto"/>
            <w:vAlign w:val="center"/>
          </w:tcPr>
          <w:p w14:paraId="329022E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330" w:type="pct"/>
            <w:shd w:val="clear" w:color="auto" w:fill="auto"/>
            <w:vAlign w:val="center"/>
          </w:tcPr>
          <w:p w14:paraId="6AD607F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9D2778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32A56B1">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89738B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6E9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6246C70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48" w:type="pct"/>
            <w:shd w:val="clear" w:color="auto" w:fill="auto"/>
            <w:vAlign w:val="center"/>
          </w:tcPr>
          <w:p w14:paraId="2A65411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铜管</w:t>
            </w:r>
          </w:p>
        </w:tc>
        <w:tc>
          <w:tcPr>
            <w:tcW w:w="1554" w:type="pct"/>
            <w:shd w:val="clear" w:color="auto" w:fill="auto"/>
            <w:vAlign w:val="center"/>
          </w:tcPr>
          <w:p w14:paraId="2CEFA71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延长空调铜管</w:t>
            </w:r>
          </w:p>
        </w:tc>
        <w:tc>
          <w:tcPr>
            <w:tcW w:w="487" w:type="pct"/>
            <w:shd w:val="clear" w:color="auto" w:fill="auto"/>
            <w:vAlign w:val="center"/>
          </w:tcPr>
          <w:p w14:paraId="1B3E863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497A161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05" w:type="pct"/>
            <w:shd w:val="clear" w:color="auto" w:fill="auto"/>
            <w:noWrap/>
            <w:vAlign w:val="center"/>
          </w:tcPr>
          <w:p w14:paraId="5A7C87F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9F1A4B5">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EB1912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F2F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39D98FE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48" w:type="pct"/>
            <w:shd w:val="clear" w:color="auto" w:fill="auto"/>
            <w:vAlign w:val="center"/>
          </w:tcPr>
          <w:p w14:paraId="56580BA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空调支架</w:t>
            </w:r>
          </w:p>
        </w:tc>
        <w:tc>
          <w:tcPr>
            <w:tcW w:w="1554" w:type="pct"/>
            <w:shd w:val="clear" w:color="auto" w:fill="auto"/>
            <w:vAlign w:val="center"/>
          </w:tcPr>
          <w:p w14:paraId="377F8C1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支架/打孔/加长膨胀螺丝</w:t>
            </w:r>
          </w:p>
        </w:tc>
        <w:tc>
          <w:tcPr>
            <w:tcW w:w="487" w:type="pct"/>
            <w:shd w:val="clear" w:color="auto" w:fill="auto"/>
            <w:vAlign w:val="center"/>
          </w:tcPr>
          <w:p w14:paraId="0929AC9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511377E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501E0D6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0B739F5">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6A8F13A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E5E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2F9F40D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48" w:type="pct"/>
            <w:shd w:val="clear" w:color="auto" w:fill="auto"/>
            <w:vAlign w:val="center"/>
          </w:tcPr>
          <w:p w14:paraId="2FC4149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样品柜</w:t>
            </w:r>
          </w:p>
        </w:tc>
        <w:tc>
          <w:tcPr>
            <w:tcW w:w="1554" w:type="pct"/>
            <w:shd w:val="clear" w:color="auto" w:fill="auto"/>
            <w:vAlign w:val="center"/>
          </w:tcPr>
          <w:p w14:paraId="665B0AE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两门冰箱，冷藏和冷冻功能用于存放样本和试剂</w:t>
            </w:r>
          </w:p>
        </w:tc>
        <w:tc>
          <w:tcPr>
            <w:tcW w:w="487" w:type="pct"/>
            <w:shd w:val="clear" w:color="auto" w:fill="auto"/>
            <w:vAlign w:val="center"/>
          </w:tcPr>
          <w:p w14:paraId="6256783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25FA53B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1B5BC2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4664ABB">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3E3C7B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标准品，试剂盒冷冻冷藏</w:t>
            </w:r>
          </w:p>
        </w:tc>
      </w:tr>
      <w:tr w14:paraId="2EE4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482115A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48" w:type="pct"/>
            <w:vMerge w:val="restart"/>
            <w:shd w:val="clear" w:color="auto" w:fill="auto"/>
            <w:vAlign w:val="center"/>
          </w:tcPr>
          <w:p w14:paraId="565AA4A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水电改造</w:t>
            </w:r>
          </w:p>
        </w:tc>
        <w:tc>
          <w:tcPr>
            <w:tcW w:w="1554" w:type="pct"/>
            <w:shd w:val="clear" w:color="auto" w:fill="auto"/>
            <w:vAlign w:val="center"/>
          </w:tcPr>
          <w:p w14:paraId="2EE38CE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水电材料</w:t>
            </w:r>
          </w:p>
        </w:tc>
        <w:tc>
          <w:tcPr>
            <w:tcW w:w="487" w:type="pct"/>
            <w:shd w:val="clear" w:color="auto" w:fill="auto"/>
            <w:vAlign w:val="center"/>
          </w:tcPr>
          <w:p w14:paraId="7CE8D5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1D534EF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FF4475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AD37907">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A956D7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CFD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0B57369">
            <w:pPr>
              <w:widowControl/>
              <w:jc w:val="left"/>
              <w:rPr>
                <w:rFonts w:hint="eastAsia" w:ascii="宋体" w:hAnsi="宋体" w:eastAsia="宋体" w:cs="宋体"/>
                <w:color w:val="000000"/>
                <w:kern w:val="0"/>
                <w:sz w:val="24"/>
                <w:szCs w:val="24"/>
              </w:rPr>
            </w:pPr>
          </w:p>
        </w:tc>
        <w:tc>
          <w:tcPr>
            <w:tcW w:w="448" w:type="pct"/>
            <w:vMerge w:val="continue"/>
            <w:vAlign w:val="center"/>
          </w:tcPr>
          <w:p w14:paraId="4CDC8ADD">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C4B67D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原始墙体地面拆除</w:t>
            </w:r>
          </w:p>
        </w:tc>
        <w:tc>
          <w:tcPr>
            <w:tcW w:w="487" w:type="pct"/>
            <w:shd w:val="clear" w:color="auto" w:fill="auto"/>
            <w:vAlign w:val="center"/>
          </w:tcPr>
          <w:p w14:paraId="0E79FF1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108EDE2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517473B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584F378">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690CF80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根据学校布局需求改造</w:t>
            </w:r>
          </w:p>
        </w:tc>
      </w:tr>
      <w:tr w14:paraId="7AA4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75A108A">
            <w:pPr>
              <w:widowControl/>
              <w:jc w:val="left"/>
              <w:rPr>
                <w:rFonts w:hint="eastAsia" w:ascii="宋体" w:hAnsi="宋体" w:eastAsia="宋体" w:cs="宋体"/>
                <w:color w:val="000000"/>
                <w:kern w:val="0"/>
                <w:sz w:val="24"/>
                <w:szCs w:val="24"/>
              </w:rPr>
            </w:pPr>
          </w:p>
        </w:tc>
        <w:tc>
          <w:tcPr>
            <w:tcW w:w="448" w:type="pct"/>
            <w:vMerge w:val="continue"/>
            <w:vAlign w:val="center"/>
          </w:tcPr>
          <w:p w14:paraId="38FA2613">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4855D9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拆除旧电路工费</w:t>
            </w:r>
          </w:p>
        </w:tc>
        <w:tc>
          <w:tcPr>
            <w:tcW w:w="487" w:type="pct"/>
            <w:shd w:val="clear" w:color="auto" w:fill="auto"/>
            <w:vAlign w:val="center"/>
          </w:tcPr>
          <w:p w14:paraId="0F065D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2AA1688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FB7B41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AC75C1C">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FCD988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20B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79378B8">
            <w:pPr>
              <w:widowControl/>
              <w:jc w:val="left"/>
              <w:rPr>
                <w:rFonts w:hint="eastAsia" w:ascii="宋体" w:hAnsi="宋体" w:eastAsia="宋体" w:cs="宋体"/>
                <w:color w:val="000000"/>
                <w:kern w:val="0"/>
                <w:sz w:val="24"/>
                <w:szCs w:val="24"/>
              </w:rPr>
            </w:pPr>
          </w:p>
        </w:tc>
        <w:tc>
          <w:tcPr>
            <w:tcW w:w="448" w:type="pct"/>
            <w:vMerge w:val="continue"/>
            <w:vAlign w:val="center"/>
          </w:tcPr>
          <w:p w14:paraId="251452E2">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7FA4FA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水电预埋开槽</w:t>
            </w:r>
          </w:p>
        </w:tc>
        <w:tc>
          <w:tcPr>
            <w:tcW w:w="487" w:type="pct"/>
            <w:shd w:val="clear" w:color="auto" w:fill="auto"/>
            <w:vAlign w:val="center"/>
          </w:tcPr>
          <w:p w14:paraId="34EE5B4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12BFA27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3DCD07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ECE47A3">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FA2CF7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D86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356E1C6">
            <w:pPr>
              <w:widowControl/>
              <w:jc w:val="left"/>
              <w:rPr>
                <w:rFonts w:hint="eastAsia" w:ascii="宋体" w:hAnsi="宋体" w:eastAsia="宋体" w:cs="宋体"/>
                <w:color w:val="000000"/>
                <w:kern w:val="0"/>
                <w:sz w:val="24"/>
                <w:szCs w:val="24"/>
              </w:rPr>
            </w:pPr>
          </w:p>
        </w:tc>
        <w:tc>
          <w:tcPr>
            <w:tcW w:w="448" w:type="pct"/>
            <w:vMerge w:val="continue"/>
            <w:vAlign w:val="center"/>
          </w:tcPr>
          <w:p w14:paraId="5ED87833">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658E5E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水电基层保护回填</w:t>
            </w:r>
          </w:p>
        </w:tc>
        <w:tc>
          <w:tcPr>
            <w:tcW w:w="487" w:type="pct"/>
            <w:shd w:val="clear" w:color="auto" w:fill="auto"/>
            <w:vAlign w:val="center"/>
          </w:tcPr>
          <w:p w14:paraId="3FBB711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1EF3E6C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5588446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3D106EC">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63274A6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7A9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BF2495D">
            <w:pPr>
              <w:widowControl/>
              <w:jc w:val="left"/>
              <w:rPr>
                <w:rFonts w:hint="eastAsia" w:ascii="宋体" w:hAnsi="宋体" w:eastAsia="宋体" w:cs="宋体"/>
                <w:color w:val="000000"/>
                <w:kern w:val="0"/>
                <w:sz w:val="24"/>
                <w:szCs w:val="24"/>
              </w:rPr>
            </w:pPr>
          </w:p>
        </w:tc>
        <w:tc>
          <w:tcPr>
            <w:tcW w:w="448" w:type="pct"/>
            <w:vMerge w:val="continue"/>
            <w:vAlign w:val="center"/>
          </w:tcPr>
          <w:p w14:paraId="5B5D114B">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B0B8F0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下水改造</w:t>
            </w:r>
          </w:p>
        </w:tc>
        <w:tc>
          <w:tcPr>
            <w:tcW w:w="487" w:type="pct"/>
            <w:shd w:val="clear" w:color="auto" w:fill="auto"/>
            <w:vAlign w:val="center"/>
          </w:tcPr>
          <w:p w14:paraId="203E5ED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760D166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2A31754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95493F4">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8CFF6C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5F1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3AE3C92">
            <w:pPr>
              <w:widowControl/>
              <w:jc w:val="left"/>
              <w:rPr>
                <w:rFonts w:hint="eastAsia" w:ascii="宋体" w:hAnsi="宋体" w:eastAsia="宋体" w:cs="宋体"/>
                <w:color w:val="000000"/>
                <w:kern w:val="0"/>
                <w:sz w:val="24"/>
                <w:szCs w:val="24"/>
              </w:rPr>
            </w:pPr>
          </w:p>
        </w:tc>
        <w:tc>
          <w:tcPr>
            <w:tcW w:w="448" w:type="pct"/>
            <w:vMerge w:val="continue"/>
            <w:vAlign w:val="center"/>
          </w:tcPr>
          <w:p w14:paraId="19DE8088">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8812E6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水电施工工费</w:t>
            </w:r>
          </w:p>
        </w:tc>
        <w:tc>
          <w:tcPr>
            <w:tcW w:w="487" w:type="pct"/>
            <w:shd w:val="clear" w:color="auto" w:fill="auto"/>
            <w:vAlign w:val="center"/>
          </w:tcPr>
          <w:p w14:paraId="50ADAAF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42763CE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06E91E6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0D4211B">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02AD83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8E1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589E62F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448" w:type="pct"/>
            <w:shd w:val="clear" w:color="auto" w:fill="auto"/>
            <w:vAlign w:val="center"/>
          </w:tcPr>
          <w:p w14:paraId="1579C10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实验室美化</w:t>
            </w:r>
          </w:p>
        </w:tc>
        <w:tc>
          <w:tcPr>
            <w:tcW w:w="1554" w:type="pct"/>
            <w:shd w:val="clear" w:color="auto" w:fill="auto"/>
            <w:vAlign w:val="center"/>
          </w:tcPr>
          <w:p w14:paraId="2198015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标示牌（门牌、功能牌）、实验室规章制度牌、操作规范牌（pvc+亚克力）</w:t>
            </w:r>
          </w:p>
        </w:tc>
        <w:tc>
          <w:tcPr>
            <w:tcW w:w="487" w:type="pct"/>
            <w:shd w:val="clear" w:color="auto" w:fill="auto"/>
            <w:vAlign w:val="center"/>
          </w:tcPr>
          <w:p w14:paraId="79A49CF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5CB2771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4BA992A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0C6F69C">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6AC1BA8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提供引导，传达信息，提醒安全，规范操作。</w:t>
            </w:r>
          </w:p>
        </w:tc>
      </w:tr>
      <w:tr w14:paraId="2675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2C78D25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448" w:type="pct"/>
            <w:shd w:val="clear" w:color="auto" w:fill="auto"/>
            <w:vAlign w:val="center"/>
          </w:tcPr>
          <w:p w14:paraId="054745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保洁/清洁垃圾费</w:t>
            </w:r>
          </w:p>
        </w:tc>
        <w:tc>
          <w:tcPr>
            <w:tcW w:w="1554" w:type="pct"/>
            <w:shd w:val="clear" w:color="auto" w:fill="auto"/>
            <w:vAlign w:val="center"/>
          </w:tcPr>
          <w:p w14:paraId="74E18B5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保洁卫生/清理垃圾</w:t>
            </w:r>
          </w:p>
        </w:tc>
        <w:tc>
          <w:tcPr>
            <w:tcW w:w="487" w:type="pct"/>
            <w:shd w:val="clear" w:color="auto" w:fill="auto"/>
            <w:vAlign w:val="center"/>
          </w:tcPr>
          <w:p w14:paraId="4803C04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1F6C41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05" w:type="pct"/>
            <w:shd w:val="clear" w:color="auto" w:fill="auto"/>
            <w:noWrap/>
            <w:vAlign w:val="center"/>
          </w:tcPr>
          <w:p w14:paraId="56D7D7D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211E9BF">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0DF75C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DD1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289F417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48" w:type="pct"/>
            <w:shd w:val="clear" w:color="auto" w:fill="auto"/>
            <w:vAlign w:val="center"/>
          </w:tcPr>
          <w:p w14:paraId="597ABCE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管理培训费</w:t>
            </w:r>
          </w:p>
        </w:tc>
        <w:tc>
          <w:tcPr>
            <w:tcW w:w="1554" w:type="pct"/>
            <w:shd w:val="clear" w:color="auto" w:fill="auto"/>
            <w:vAlign w:val="center"/>
          </w:tcPr>
          <w:p w14:paraId="67DB066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仪器设备使用培训一年2次，如果人员更换等随时进行单人员培训项目前期提供7×8小时驻场服务，派遣1名具备2年以上经验的工程师常驻检测中心，负责日常巡检、试剂操作指导、设备维护。非驻场时间提供24小时应急电话支持，紧急情况24小时内到达现场。现场培训及驻场售后，现场培训安排4至5位技术人员协同参与；驻场售后安排1至2位技术人员。</w:t>
            </w:r>
          </w:p>
        </w:tc>
        <w:tc>
          <w:tcPr>
            <w:tcW w:w="487" w:type="pct"/>
            <w:shd w:val="clear" w:color="auto" w:fill="auto"/>
            <w:vAlign w:val="center"/>
          </w:tcPr>
          <w:p w14:paraId="2D21362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次/年</w:t>
            </w:r>
          </w:p>
        </w:tc>
        <w:tc>
          <w:tcPr>
            <w:tcW w:w="330" w:type="pct"/>
            <w:shd w:val="clear" w:color="auto" w:fill="auto"/>
            <w:vAlign w:val="center"/>
          </w:tcPr>
          <w:p w14:paraId="21E7119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05" w:type="pct"/>
            <w:shd w:val="clear" w:color="auto" w:fill="auto"/>
            <w:noWrap/>
            <w:vAlign w:val="center"/>
          </w:tcPr>
          <w:p w14:paraId="195FC97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E85039B">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9FBB90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AE2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33312C7E">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48" w:type="pct"/>
            <w:shd w:val="clear" w:color="auto" w:fill="auto"/>
            <w:vAlign w:val="center"/>
          </w:tcPr>
          <w:p w14:paraId="1249998D">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小计</w:t>
            </w:r>
          </w:p>
        </w:tc>
        <w:tc>
          <w:tcPr>
            <w:tcW w:w="1554" w:type="pct"/>
            <w:shd w:val="clear" w:color="auto" w:fill="auto"/>
            <w:vAlign w:val="center"/>
          </w:tcPr>
          <w:p w14:paraId="323C3670">
            <w:pPr>
              <w:widowControl/>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87" w:type="pct"/>
            <w:shd w:val="clear" w:color="auto" w:fill="auto"/>
            <w:vAlign w:val="center"/>
          </w:tcPr>
          <w:p w14:paraId="04342660">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330" w:type="pct"/>
            <w:shd w:val="clear" w:color="auto" w:fill="auto"/>
            <w:vAlign w:val="center"/>
          </w:tcPr>
          <w:p w14:paraId="497BC198">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05" w:type="pct"/>
            <w:shd w:val="clear" w:color="auto" w:fill="auto"/>
            <w:noWrap/>
            <w:vAlign w:val="center"/>
          </w:tcPr>
          <w:p w14:paraId="134C7D09">
            <w:pPr>
              <w:widowControl/>
              <w:jc w:val="center"/>
              <w:rPr>
                <w:rFonts w:hint="eastAsia" w:ascii="宋体" w:hAnsi="宋体" w:eastAsia="宋体" w:cs="宋体"/>
                <w:b/>
                <w:bCs/>
                <w:color w:val="000000"/>
                <w:kern w:val="0"/>
                <w:sz w:val="24"/>
                <w:szCs w:val="24"/>
              </w:rPr>
            </w:pPr>
          </w:p>
        </w:tc>
        <w:tc>
          <w:tcPr>
            <w:tcW w:w="566" w:type="pct"/>
            <w:shd w:val="clear" w:color="auto" w:fill="auto"/>
            <w:noWrap/>
            <w:vAlign w:val="center"/>
          </w:tcPr>
          <w:p w14:paraId="7E994915">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607AE8FB">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1074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noWrap/>
            <w:vAlign w:val="center"/>
          </w:tcPr>
          <w:p w14:paraId="6D0915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48" w:type="pct"/>
            <w:shd w:val="clear" w:color="auto" w:fill="auto"/>
            <w:noWrap/>
            <w:vAlign w:val="center"/>
          </w:tcPr>
          <w:p w14:paraId="003C2A1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54" w:type="pct"/>
            <w:shd w:val="clear" w:color="auto" w:fill="auto"/>
            <w:noWrap/>
            <w:vAlign w:val="center"/>
          </w:tcPr>
          <w:p w14:paraId="21495AF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延安东盛商城食品安全快检室建设方案</w:t>
            </w:r>
          </w:p>
        </w:tc>
        <w:tc>
          <w:tcPr>
            <w:tcW w:w="487" w:type="pct"/>
            <w:shd w:val="clear" w:color="auto" w:fill="auto"/>
            <w:noWrap/>
            <w:vAlign w:val="center"/>
          </w:tcPr>
          <w:p w14:paraId="76AF196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0" w:type="pct"/>
            <w:shd w:val="clear" w:color="auto" w:fill="auto"/>
            <w:noWrap/>
            <w:vAlign w:val="center"/>
          </w:tcPr>
          <w:p w14:paraId="0FF0A96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05" w:type="pct"/>
            <w:shd w:val="clear" w:color="auto" w:fill="auto"/>
            <w:noWrap/>
            <w:vAlign w:val="center"/>
          </w:tcPr>
          <w:p w14:paraId="0672E87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A2F00AF">
            <w:pPr>
              <w:widowControl/>
              <w:jc w:val="center"/>
              <w:rPr>
                <w:rFonts w:hint="eastAsia" w:ascii="宋体" w:hAnsi="宋体" w:eastAsia="宋体" w:cs="宋体"/>
                <w:color w:val="000000"/>
                <w:kern w:val="0"/>
                <w:sz w:val="24"/>
                <w:szCs w:val="24"/>
              </w:rPr>
            </w:pPr>
          </w:p>
        </w:tc>
        <w:tc>
          <w:tcPr>
            <w:tcW w:w="780" w:type="pct"/>
            <w:shd w:val="clear" w:color="auto" w:fill="auto"/>
            <w:noWrap/>
            <w:vAlign w:val="center"/>
          </w:tcPr>
          <w:p w14:paraId="364B266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8EC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noWrap/>
            <w:vAlign w:val="center"/>
          </w:tcPr>
          <w:p w14:paraId="4C6625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48" w:type="pct"/>
            <w:shd w:val="clear" w:color="auto" w:fill="auto"/>
            <w:noWrap/>
            <w:vAlign w:val="center"/>
          </w:tcPr>
          <w:p w14:paraId="12F3171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54" w:type="pct"/>
            <w:shd w:val="clear" w:color="auto" w:fill="auto"/>
            <w:noWrap/>
            <w:vAlign w:val="center"/>
          </w:tcPr>
          <w:p w14:paraId="203BAFA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（一）实验室基础装修配置</w:t>
            </w:r>
          </w:p>
        </w:tc>
        <w:tc>
          <w:tcPr>
            <w:tcW w:w="487" w:type="pct"/>
            <w:shd w:val="clear" w:color="auto" w:fill="auto"/>
            <w:noWrap/>
            <w:vAlign w:val="center"/>
          </w:tcPr>
          <w:p w14:paraId="56C1551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0" w:type="pct"/>
            <w:shd w:val="clear" w:color="auto" w:fill="auto"/>
            <w:noWrap/>
            <w:vAlign w:val="center"/>
          </w:tcPr>
          <w:p w14:paraId="4B8B2FD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05" w:type="pct"/>
            <w:shd w:val="clear" w:color="auto" w:fill="auto"/>
            <w:noWrap/>
            <w:vAlign w:val="center"/>
          </w:tcPr>
          <w:p w14:paraId="5B6EBDF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56C24A6">
            <w:pPr>
              <w:widowControl/>
              <w:jc w:val="center"/>
              <w:rPr>
                <w:rFonts w:hint="eastAsia" w:ascii="宋体" w:hAnsi="宋体" w:eastAsia="宋体" w:cs="宋体"/>
                <w:color w:val="000000"/>
                <w:kern w:val="0"/>
                <w:sz w:val="24"/>
                <w:szCs w:val="24"/>
              </w:rPr>
            </w:pPr>
          </w:p>
        </w:tc>
        <w:tc>
          <w:tcPr>
            <w:tcW w:w="780" w:type="pct"/>
            <w:shd w:val="clear" w:color="auto" w:fill="auto"/>
            <w:noWrap/>
            <w:vAlign w:val="center"/>
          </w:tcPr>
          <w:p w14:paraId="4A9C680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690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5D76AC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48" w:type="pct"/>
            <w:vMerge w:val="restart"/>
            <w:shd w:val="clear" w:color="auto" w:fill="auto"/>
            <w:vAlign w:val="center"/>
          </w:tcPr>
          <w:p w14:paraId="0CE178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吊顶</w:t>
            </w:r>
          </w:p>
        </w:tc>
        <w:tc>
          <w:tcPr>
            <w:tcW w:w="1554" w:type="pct"/>
            <w:shd w:val="clear" w:color="auto" w:fill="auto"/>
            <w:vAlign w:val="center"/>
          </w:tcPr>
          <w:p w14:paraId="425B5B8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原始铝扣板拆除</w:t>
            </w:r>
          </w:p>
        </w:tc>
        <w:tc>
          <w:tcPr>
            <w:tcW w:w="487" w:type="pct"/>
            <w:shd w:val="clear" w:color="auto" w:fill="auto"/>
            <w:vAlign w:val="center"/>
          </w:tcPr>
          <w:p w14:paraId="77FCBD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5676F6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419BD2E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6FEE5EE">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7D5714D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遮蔽线路弥补原建筑结构不足，美化实验室。</w:t>
            </w:r>
          </w:p>
        </w:tc>
      </w:tr>
      <w:tr w14:paraId="12DD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D8CF419">
            <w:pPr>
              <w:widowControl/>
              <w:jc w:val="left"/>
              <w:rPr>
                <w:rFonts w:hint="eastAsia" w:ascii="宋体" w:hAnsi="宋体" w:eastAsia="宋体" w:cs="宋体"/>
                <w:color w:val="000000"/>
                <w:kern w:val="0"/>
                <w:sz w:val="24"/>
                <w:szCs w:val="24"/>
              </w:rPr>
            </w:pPr>
          </w:p>
        </w:tc>
        <w:tc>
          <w:tcPr>
            <w:tcW w:w="448" w:type="pct"/>
            <w:vMerge w:val="continue"/>
            <w:vAlign w:val="center"/>
          </w:tcPr>
          <w:p w14:paraId="6057C788">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2610AB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铝扣板龙骨拆除</w:t>
            </w:r>
          </w:p>
        </w:tc>
        <w:tc>
          <w:tcPr>
            <w:tcW w:w="487" w:type="pct"/>
            <w:shd w:val="clear" w:color="auto" w:fill="auto"/>
            <w:vAlign w:val="center"/>
          </w:tcPr>
          <w:p w14:paraId="084E5DE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0CF2D9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589438B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F7A6708">
            <w:pPr>
              <w:widowControl/>
              <w:jc w:val="center"/>
              <w:rPr>
                <w:rFonts w:hint="eastAsia" w:ascii="宋体" w:hAnsi="宋体" w:eastAsia="宋体" w:cs="宋体"/>
                <w:color w:val="000000"/>
                <w:kern w:val="0"/>
                <w:sz w:val="24"/>
                <w:szCs w:val="24"/>
              </w:rPr>
            </w:pPr>
          </w:p>
        </w:tc>
        <w:tc>
          <w:tcPr>
            <w:tcW w:w="780" w:type="pct"/>
            <w:vMerge w:val="continue"/>
            <w:vAlign w:val="center"/>
          </w:tcPr>
          <w:p w14:paraId="372E2CA0">
            <w:pPr>
              <w:widowControl/>
              <w:jc w:val="left"/>
              <w:rPr>
                <w:rFonts w:hint="eastAsia" w:ascii="宋体" w:hAnsi="宋体" w:eastAsia="宋体" w:cs="宋体"/>
                <w:color w:val="000000"/>
                <w:kern w:val="0"/>
                <w:sz w:val="24"/>
                <w:szCs w:val="24"/>
              </w:rPr>
            </w:pPr>
          </w:p>
        </w:tc>
      </w:tr>
      <w:tr w14:paraId="0658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E087C7C">
            <w:pPr>
              <w:widowControl/>
              <w:jc w:val="left"/>
              <w:rPr>
                <w:rFonts w:hint="eastAsia" w:ascii="宋体" w:hAnsi="宋体" w:eastAsia="宋体" w:cs="宋体"/>
                <w:color w:val="000000"/>
                <w:kern w:val="0"/>
                <w:sz w:val="24"/>
                <w:szCs w:val="24"/>
              </w:rPr>
            </w:pPr>
          </w:p>
        </w:tc>
        <w:tc>
          <w:tcPr>
            <w:tcW w:w="448" w:type="pct"/>
            <w:vMerge w:val="continue"/>
            <w:vAlign w:val="center"/>
          </w:tcPr>
          <w:p w14:paraId="3DC3E9CE">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D83952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铝扣板材料/成品装饰带（铝合金成品收边条）含保护膜</w:t>
            </w:r>
          </w:p>
        </w:tc>
        <w:tc>
          <w:tcPr>
            <w:tcW w:w="487" w:type="pct"/>
            <w:shd w:val="clear" w:color="auto" w:fill="auto"/>
            <w:vAlign w:val="center"/>
          </w:tcPr>
          <w:p w14:paraId="553977C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234221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18BF075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34ABC8B">
            <w:pPr>
              <w:widowControl/>
              <w:jc w:val="center"/>
              <w:rPr>
                <w:rFonts w:hint="eastAsia" w:ascii="宋体" w:hAnsi="宋体" w:eastAsia="宋体" w:cs="宋体"/>
                <w:color w:val="000000"/>
                <w:kern w:val="0"/>
                <w:sz w:val="24"/>
                <w:szCs w:val="24"/>
              </w:rPr>
            </w:pPr>
          </w:p>
        </w:tc>
        <w:tc>
          <w:tcPr>
            <w:tcW w:w="780" w:type="pct"/>
            <w:vMerge w:val="continue"/>
            <w:vAlign w:val="center"/>
          </w:tcPr>
          <w:p w14:paraId="5F030101">
            <w:pPr>
              <w:widowControl/>
              <w:jc w:val="left"/>
              <w:rPr>
                <w:rFonts w:hint="eastAsia" w:ascii="宋体" w:hAnsi="宋体" w:eastAsia="宋体" w:cs="宋体"/>
                <w:color w:val="000000"/>
                <w:kern w:val="0"/>
                <w:sz w:val="24"/>
                <w:szCs w:val="24"/>
              </w:rPr>
            </w:pPr>
          </w:p>
        </w:tc>
      </w:tr>
      <w:tr w14:paraId="06EE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555964D">
            <w:pPr>
              <w:widowControl/>
              <w:jc w:val="left"/>
              <w:rPr>
                <w:rFonts w:hint="eastAsia" w:ascii="宋体" w:hAnsi="宋体" w:eastAsia="宋体" w:cs="宋体"/>
                <w:color w:val="000000"/>
                <w:kern w:val="0"/>
                <w:sz w:val="24"/>
                <w:szCs w:val="24"/>
              </w:rPr>
            </w:pPr>
          </w:p>
        </w:tc>
        <w:tc>
          <w:tcPr>
            <w:tcW w:w="448" w:type="pct"/>
            <w:vMerge w:val="continue"/>
            <w:vAlign w:val="center"/>
          </w:tcPr>
          <w:p w14:paraId="0C6C5C7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2341CA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主材U型轻钢龙骨</w:t>
            </w:r>
          </w:p>
        </w:tc>
        <w:tc>
          <w:tcPr>
            <w:tcW w:w="487" w:type="pct"/>
            <w:shd w:val="clear" w:color="auto" w:fill="auto"/>
            <w:vAlign w:val="center"/>
          </w:tcPr>
          <w:p w14:paraId="5E20FE0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7F5D67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668D9ED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1AD5B64">
            <w:pPr>
              <w:widowControl/>
              <w:jc w:val="center"/>
              <w:rPr>
                <w:rFonts w:hint="eastAsia" w:ascii="宋体" w:hAnsi="宋体" w:eastAsia="宋体" w:cs="宋体"/>
                <w:color w:val="000000"/>
                <w:kern w:val="0"/>
                <w:sz w:val="24"/>
                <w:szCs w:val="24"/>
              </w:rPr>
            </w:pPr>
          </w:p>
        </w:tc>
        <w:tc>
          <w:tcPr>
            <w:tcW w:w="780" w:type="pct"/>
            <w:vMerge w:val="continue"/>
            <w:vAlign w:val="center"/>
          </w:tcPr>
          <w:p w14:paraId="3CEA32CB">
            <w:pPr>
              <w:widowControl/>
              <w:jc w:val="left"/>
              <w:rPr>
                <w:rFonts w:hint="eastAsia" w:ascii="宋体" w:hAnsi="宋体" w:eastAsia="宋体" w:cs="宋体"/>
                <w:color w:val="000000"/>
                <w:kern w:val="0"/>
                <w:sz w:val="24"/>
                <w:szCs w:val="24"/>
              </w:rPr>
            </w:pPr>
          </w:p>
        </w:tc>
      </w:tr>
      <w:tr w14:paraId="4A22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37B3D13">
            <w:pPr>
              <w:widowControl/>
              <w:jc w:val="left"/>
              <w:rPr>
                <w:rFonts w:hint="eastAsia" w:ascii="宋体" w:hAnsi="宋体" w:eastAsia="宋体" w:cs="宋体"/>
                <w:color w:val="000000"/>
                <w:kern w:val="0"/>
                <w:sz w:val="24"/>
                <w:szCs w:val="24"/>
              </w:rPr>
            </w:pPr>
          </w:p>
        </w:tc>
        <w:tc>
          <w:tcPr>
            <w:tcW w:w="448" w:type="pct"/>
            <w:vMerge w:val="continue"/>
            <w:vAlign w:val="center"/>
          </w:tcPr>
          <w:p w14:paraId="54235B0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9425C0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铝扣板施工</w:t>
            </w:r>
          </w:p>
        </w:tc>
        <w:tc>
          <w:tcPr>
            <w:tcW w:w="487" w:type="pct"/>
            <w:shd w:val="clear" w:color="auto" w:fill="auto"/>
            <w:vAlign w:val="center"/>
          </w:tcPr>
          <w:p w14:paraId="183C206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48726F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16C3C55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4142597">
            <w:pPr>
              <w:widowControl/>
              <w:jc w:val="center"/>
              <w:rPr>
                <w:rFonts w:hint="eastAsia" w:ascii="宋体" w:hAnsi="宋体" w:eastAsia="宋体" w:cs="宋体"/>
                <w:color w:val="000000"/>
                <w:kern w:val="0"/>
                <w:sz w:val="24"/>
                <w:szCs w:val="24"/>
              </w:rPr>
            </w:pPr>
          </w:p>
        </w:tc>
        <w:tc>
          <w:tcPr>
            <w:tcW w:w="780" w:type="pct"/>
            <w:vMerge w:val="continue"/>
            <w:vAlign w:val="center"/>
          </w:tcPr>
          <w:p w14:paraId="7C7749E2">
            <w:pPr>
              <w:widowControl/>
              <w:jc w:val="left"/>
              <w:rPr>
                <w:rFonts w:hint="eastAsia" w:ascii="宋体" w:hAnsi="宋体" w:eastAsia="宋体" w:cs="宋体"/>
                <w:color w:val="000000"/>
                <w:kern w:val="0"/>
                <w:sz w:val="24"/>
                <w:szCs w:val="24"/>
              </w:rPr>
            </w:pPr>
          </w:p>
        </w:tc>
      </w:tr>
      <w:tr w14:paraId="5D63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C496004">
            <w:pPr>
              <w:widowControl/>
              <w:jc w:val="left"/>
              <w:rPr>
                <w:rFonts w:hint="eastAsia" w:ascii="宋体" w:hAnsi="宋体" w:eastAsia="宋体" w:cs="宋体"/>
                <w:color w:val="000000"/>
                <w:kern w:val="0"/>
                <w:sz w:val="24"/>
                <w:szCs w:val="24"/>
              </w:rPr>
            </w:pPr>
          </w:p>
        </w:tc>
        <w:tc>
          <w:tcPr>
            <w:tcW w:w="448" w:type="pct"/>
            <w:vMerge w:val="continue"/>
            <w:vAlign w:val="center"/>
          </w:tcPr>
          <w:p w14:paraId="239A51D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DBAAA4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铝扣板边条美容胶施工</w:t>
            </w:r>
          </w:p>
        </w:tc>
        <w:tc>
          <w:tcPr>
            <w:tcW w:w="487" w:type="pct"/>
            <w:shd w:val="clear" w:color="auto" w:fill="auto"/>
            <w:vAlign w:val="center"/>
          </w:tcPr>
          <w:p w14:paraId="15235FF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9A52FD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28013E6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1D26F1F">
            <w:pPr>
              <w:widowControl/>
              <w:jc w:val="center"/>
              <w:rPr>
                <w:rFonts w:hint="eastAsia" w:ascii="宋体" w:hAnsi="宋体" w:eastAsia="宋体" w:cs="宋体"/>
                <w:color w:val="000000"/>
                <w:kern w:val="0"/>
                <w:sz w:val="24"/>
                <w:szCs w:val="24"/>
              </w:rPr>
            </w:pPr>
          </w:p>
        </w:tc>
        <w:tc>
          <w:tcPr>
            <w:tcW w:w="780" w:type="pct"/>
            <w:vMerge w:val="continue"/>
            <w:vAlign w:val="center"/>
          </w:tcPr>
          <w:p w14:paraId="608B0C02">
            <w:pPr>
              <w:widowControl/>
              <w:jc w:val="left"/>
              <w:rPr>
                <w:rFonts w:hint="eastAsia" w:ascii="宋体" w:hAnsi="宋体" w:eastAsia="宋体" w:cs="宋体"/>
                <w:color w:val="000000"/>
                <w:kern w:val="0"/>
                <w:sz w:val="24"/>
                <w:szCs w:val="24"/>
              </w:rPr>
            </w:pPr>
          </w:p>
        </w:tc>
      </w:tr>
      <w:tr w14:paraId="694E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29" w:type="pct"/>
            <w:vMerge w:val="restart"/>
            <w:shd w:val="clear" w:color="auto" w:fill="auto"/>
            <w:vAlign w:val="center"/>
          </w:tcPr>
          <w:p w14:paraId="2185B1E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48" w:type="pct"/>
            <w:vMerge w:val="restart"/>
            <w:shd w:val="clear" w:color="auto" w:fill="auto"/>
            <w:vAlign w:val="center"/>
          </w:tcPr>
          <w:p w14:paraId="3BA1824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集成墙板</w:t>
            </w:r>
          </w:p>
        </w:tc>
        <w:tc>
          <w:tcPr>
            <w:tcW w:w="1554" w:type="pct"/>
            <w:shd w:val="clear" w:color="auto" w:fill="auto"/>
            <w:vAlign w:val="center"/>
          </w:tcPr>
          <w:p w14:paraId="49E3DF2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集成墙板材料/12mm防水石膏板/（含保护膜）</w:t>
            </w:r>
          </w:p>
        </w:tc>
        <w:tc>
          <w:tcPr>
            <w:tcW w:w="487" w:type="pct"/>
            <w:shd w:val="clear" w:color="auto" w:fill="auto"/>
            <w:vAlign w:val="center"/>
          </w:tcPr>
          <w:p w14:paraId="193B3DF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B6644B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405" w:type="pct"/>
            <w:shd w:val="clear" w:color="auto" w:fill="auto"/>
            <w:noWrap/>
            <w:vAlign w:val="center"/>
          </w:tcPr>
          <w:p w14:paraId="54606F1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FD59F38">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40D5D7C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隔热，防水，防火，防潮隔音，易擦洗，保温，绿色环保。</w:t>
            </w:r>
          </w:p>
        </w:tc>
      </w:tr>
      <w:tr w14:paraId="362C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57F4B20">
            <w:pPr>
              <w:widowControl/>
              <w:jc w:val="left"/>
              <w:rPr>
                <w:rFonts w:hint="eastAsia" w:ascii="宋体" w:hAnsi="宋体" w:eastAsia="宋体" w:cs="宋体"/>
                <w:color w:val="000000"/>
                <w:kern w:val="0"/>
                <w:sz w:val="24"/>
                <w:szCs w:val="24"/>
              </w:rPr>
            </w:pPr>
          </w:p>
        </w:tc>
        <w:tc>
          <w:tcPr>
            <w:tcW w:w="448" w:type="pct"/>
            <w:vMerge w:val="continue"/>
            <w:vAlign w:val="center"/>
          </w:tcPr>
          <w:p w14:paraId="4A574C1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CDBAC0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基层墙面处理/基层粘接剂处理/清除灰尘</w:t>
            </w:r>
          </w:p>
        </w:tc>
        <w:tc>
          <w:tcPr>
            <w:tcW w:w="487" w:type="pct"/>
            <w:shd w:val="clear" w:color="auto" w:fill="auto"/>
            <w:vAlign w:val="center"/>
          </w:tcPr>
          <w:p w14:paraId="7D5CFA0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F9ACEA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405" w:type="pct"/>
            <w:shd w:val="clear" w:color="auto" w:fill="auto"/>
            <w:noWrap/>
            <w:vAlign w:val="center"/>
          </w:tcPr>
          <w:p w14:paraId="348312D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E160A82">
            <w:pPr>
              <w:widowControl/>
              <w:jc w:val="center"/>
              <w:rPr>
                <w:rFonts w:hint="eastAsia" w:ascii="宋体" w:hAnsi="宋体" w:eastAsia="宋体" w:cs="宋体"/>
                <w:color w:val="000000"/>
                <w:kern w:val="0"/>
                <w:sz w:val="24"/>
                <w:szCs w:val="24"/>
              </w:rPr>
            </w:pPr>
          </w:p>
        </w:tc>
        <w:tc>
          <w:tcPr>
            <w:tcW w:w="780" w:type="pct"/>
            <w:vMerge w:val="continue"/>
            <w:vAlign w:val="center"/>
          </w:tcPr>
          <w:p w14:paraId="209B7D62">
            <w:pPr>
              <w:widowControl/>
              <w:jc w:val="left"/>
              <w:rPr>
                <w:rFonts w:hint="eastAsia" w:ascii="宋体" w:hAnsi="宋体" w:eastAsia="宋体" w:cs="宋体"/>
                <w:color w:val="000000"/>
                <w:kern w:val="0"/>
                <w:sz w:val="24"/>
                <w:szCs w:val="24"/>
              </w:rPr>
            </w:pPr>
          </w:p>
        </w:tc>
      </w:tr>
      <w:tr w14:paraId="3F29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6890429">
            <w:pPr>
              <w:widowControl/>
              <w:jc w:val="left"/>
              <w:rPr>
                <w:rFonts w:hint="eastAsia" w:ascii="宋体" w:hAnsi="宋体" w:eastAsia="宋体" w:cs="宋体"/>
                <w:color w:val="000000"/>
                <w:kern w:val="0"/>
                <w:sz w:val="24"/>
                <w:szCs w:val="24"/>
              </w:rPr>
            </w:pPr>
          </w:p>
        </w:tc>
        <w:tc>
          <w:tcPr>
            <w:tcW w:w="448" w:type="pct"/>
            <w:vMerge w:val="continue"/>
            <w:vAlign w:val="center"/>
          </w:tcPr>
          <w:p w14:paraId="2E8A480E">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5A7EB6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结构胶打底/泡沫胶回填/美容胶收口</w:t>
            </w:r>
          </w:p>
        </w:tc>
        <w:tc>
          <w:tcPr>
            <w:tcW w:w="487" w:type="pct"/>
            <w:shd w:val="clear" w:color="auto" w:fill="auto"/>
            <w:vAlign w:val="center"/>
          </w:tcPr>
          <w:p w14:paraId="69AB80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F55AC5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405" w:type="pct"/>
            <w:shd w:val="clear" w:color="auto" w:fill="auto"/>
            <w:noWrap/>
            <w:vAlign w:val="center"/>
          </w:tcPr>
          <w:p w14:paraId="22F2DE3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3E6C7D6">
            <w:pPr>
              <w:widowControl/>
              <w:jc w:val="center"/>
              <w:rPr>
                <w:rFonts w:hint="eastAsia" w:ascii="宋体" w:hAnsi="宋体" w:eastAsia="宋体" w:cs="宋体"/>
                <w:color w:val="000000"/>
                <w:kern w:val="0"/>
                <w:sz w:val="24"/>
                <w:szCs w:val="24"/>
              </w:rPr>
            </w:pPr>
          </w:p>
        </w:tc>
        <w:tc>
          <w:tcPr>
            <w:tcW w:w="780" w:type="pct"/>
            <w:vMerge w:val="continue"/>
            <w:vAlign w:val="center"/>
          </w:tcPr>
          <w:p w14:paraId="7218781C">
            <w:pPr>
              <w:widowControl/>
              <w:jc w:val="left"/>
              <w:rPr>
                <w:rFonts w:hint="eastAsia" w:ascii="宋体" w:hAnsi="宋体" w:eastAsia="宋体" w:cs="宋体"/>
                <w:color w:val="000000"/>
                <w:kern w:val="0"/>
                <w:sz w:val="24"/>
                <w:szCs w:val="24"/>
              </w:rPr>
            </w:pPr>
          </w:p>
        </w:tc>
      </w:tr>
      <w:tr w14:paraId="31B2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0065D6F">
            <w:pPr>
              <w:widowControl/>
              <w:jc w:val="left"/>
              <w:rPr>
                <w:rFonts w:hint="eastAsia" w:ascii="宋体" w:hAnsi="宋体" w:eastAsia="宋体" w:cs="宋体"/>
                <w:color w:val="000000"/>
                <w:kern w:val="0"/>
                <w:sz w:val="24"/>
                <w:szCs w:val="24"/>
              </w:rPr>
            </w:pPr>
          </w:p>
        </w:tc>
        <w:tc>
          <w:tcPr>
            <w:tcW w:w="448" w:type="pct"/>
            <w:vMerge w:val="continue"/>
            <w:vAlign w:val="center"/>
          </w:tcPr>
          <w:p w14:paraId="66EF7180">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D46E78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墙板施工</w:t>
            </w:r>
          </w:p>
        </w:tc>
        <w:tc>
          <w:tcPr>
            <w:tcW w:w="487" w:type="pct"/>
            <w:shd w:val="clear" w:color="auto" w:fill="auto"/>
            <w:vAlign w:val="center"/>
          </w:tcPr>
          <w:p w14:paraId="65ACCBC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A48836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405" w:type="pct"/>
            <w:shd w:val="clear" w:color="auto" w:fill="auto"/>
            <w:noWrap/>
            <w:vAlign w:val="center"/>
          </w:tcPr>
          <w:p w14:paraId="50E9F04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6304052">
            <w:pPr>
              <w:widowControl/>
              <w:jc w:val="center"/>
              <w:rPr>
                <w:rFonts w:hint="eastAsia" w:ascii="宋体" w:hAnsi="宋体" w:eastAsia="宋体" w:cs="宋体"/>
                <w:color w:val="000000"/>
                <w:kern w:val="0"/>
                <w:sz w:val="24"/>
                <w:szCs w:val="24"/>
              </w:rPr>
            </w:pPr>
          </w:p>
        </w:tc>
        <w:tc>
          <w:tcPr>
            <w:tcW w:w="780" w:type="pct"/>
            <w:vMerge w:val="continue"/>
            <w:vAlign w:val="center"/>
          </w:tcPr>
          <w:p w14:paraId="39D6823C">
            <w:pPr>
              <w:widowControl/>
              <w:jc w:val="left"/>
              <w:rPr>
                <w:rFonts w:hint="eastAsia" w:ascii="宋体" w:hAnsi="宋体" w:eastAsia="宋体" w:cs="宋体"/>
                <w:color w:val="000000"/>
                <w:kern w:val="0"/>
                <w:sz w:val="24"/>
                <w:szCs w:val="24"/>
              </w:rPr>
            </w:pPr>
          </w:p>
        </w:tc>
      </w:tr>
      <w:tr w14:paraId="30BB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93003E6">
            <w:pPr>
              <w:widowControl/>
              <w:jc w:val="left"/>
              <w:rPr>
                <w:rFonts w:hint="eastAsia" w:ascii="宋体" w:hAnsi="宋体" w:eastAsia="宋体" w:cs="宋体"/>
                <w:color w:val="000000"/>
                <w:kern w:val="0"/>
                <w:sz w:val="24"/>
                <w:szCs w:val="24"/>
              </w:rPr>
            </w:pPr>
          </w:p>
        </w:tc>
        <w:tc>
          <w:tcPr>
            <w:tcW w:w="448" w:type="pct"/>
            <w:vMerge w:val="continue"/>
            <w:vAlign w:val="center"/>
          </w:tcPr>
          <w:p w14:paraId="72A9C42E">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878E1F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阴角收口安装/阳角收口安装</w:t>
            </w:r>
          </w:p>
        </w:tc>
        <w:tc>
          <w:tcPr>
            <w:tcW w:w="487" w:type="pct"/>
            <w:shd w:val="clear" w:color="auto" w:fill="auto"/>
            <w:vAlign w:val="center"/>
          </w:tcPr>
          <w:p w14:paraId="4E72727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45E0E0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405" w:type="pct"/>
            <w:shd w:val="clear" w:color="auto" w:fill="auto"/>
            <w:noWrap/>
            <w:vAlign w:val="center"/>
          </w:tcPr>
          <w:p w14:paraId="3CC2849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D65FDCE">
            <w:pPr>
              <w:widowControl/>
              <w:jc w:val="center"/>
              <w:rPr>
                <w:rFonts w:hint="eastAsia" w:ascii="宋体" w:hAnsi="宋体" w:eastAsia="宋体" w:cs="宋体"/>
                <w:color w:val="000000"/>
                <w:kern w:val="0"/>
                <w:sz w:val="24"/>
                <w:szCs w:val="24"/>
              </w:rPr>
            </w:pPr>
          </w:p>
        </w:tc>
        <w:tc>
          <w:tcPr>
            <w:tcW w:w="780" w:type="pct"/>
            <w:vMerge w:val="continue"/>
            <w:vAlign w:val="center"/>
          </w:tcPr>
          <w:p w14:paraId="4B6C7A92">
            <w:pPr>
              <w:widowControl/>
              <w:jc w:val="left"/>
              <w:rPr>
                <w:rFonts w:hint="eastAsia" w:ascii="宋体" w:hAnsi="宋体" w:eastAsia="宋体" w:cs="宋体"/>
                <w:color w:val="000000"/>
                <w:kern w:val="0"/>
                <w:sz w:val="24"/>
                <w:szCs w:val="24"/>
              </w:rPr>
            </w:pPr>
          </w:p>
        </w:tc>
      </w:tr>
      <w:tr w14:paraId="59AE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38B879C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448" w:type="pct"/>
            <w:vMerge w:val="restart"/>
            <w:shd w:val="clear" w:color="auto" w:fill="auto"/>
            <w:vAlign w:val="center"/>
          </w:tcPr>
          <w:p w14:paraId="1A0E0BD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地脚线</w:t>
            </w:r>
          </w:p>
        </w:tc>
        <w:tc>
          <w:tcPr>
            <w:tcW w:w="1554" w:type="pct"/>
            <w:shd w:val="clear" w:color="auto" w:fill="auto"/>
            <w:vAlign w:val="center"/>
          </w:tcPr>
          <w:p w14:paraId="5408D2D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木质踢脚线</w:t>
            </w:r>
          </w:p>
        </w:tc>
        <w:tc>
          <w:tcPr>
            <w:tcW w:w="487" w:type="pct"/>
            <w:shd w:val="clear" w:color="auto" w:fill="auto"/>
            <w:vAlign w:val="center"/>
          </w:tcPr>
          <w:p w14:paraId="4996CD0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58A17C5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25D4932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AC61CF0">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3A47048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保护墙体，便于清洁，遮挡缝隙，视觉过渡以及装饰作用。</w:t>
            </w:r>
          </w:p>
        </w:tc>
      </w:tr>
      <w:tr w14:paraId="7D72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C3E2CE2">
            <w:pPr>
              <w:widowControl/>
              <w:jc w:val="left"/>
              <w:rPr>
                <w:rFonts w:hint="eastAsia" w:ascii="宋体" w:hAnsi="宋体" w:eastAsia="宋体" w:cs="宋体"/>
                <w:color w:val="000000"/>
                <w:kern w:val="0"/>
                <w:sz w:val="24"/>
                <w:szCs w:val="24"/>
              </w:rPr>
            </w:pPr>
          </w:p>
        </w:tc>
        <w:tc>
          <w:tcPr>
            <w:tcW w:w="448" w:type="pct"/>
            <w:vMerge w:val="continue"/>
            <w:vAlign w:val="center"/>
          </w:tcPr>
          <w:p w14:paraId="61C18FBD">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97AC7A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基层墙面处理/基层粘接剂处理/清除灰尘</w:t>
            </w:r>
          </w:p>
        </w:tc>
        <w:tc>
          <w:tcPr>
            <w:tcW w:w="487" w:type="pct"/>
            <w:shd w:val="clear" w:color="auto" w:fill="auto"/>
            <w:vAlign w:val="center"/>
          </w:tcPr>
          <w:p w14:paraId="0C40A07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7D82E92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10700F9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20D9C28">
            <w:pPr>
              <w:widowControl/>
              <w:jc w:val="center"/>
              <w:rPr>
                <w:rFonts w:hint="eastAsia" w:ascii="宋体" w:hAnsi="宋体" w:eastAsia="宋体" w:cs="宋体"/>
                <w:color w:val="000000"/>
                <w:kern w:val="0"/>
                <w:sz w:val="24"/>
                <w:szCs w:val="24"/>
              </w:rPr>
            </w:pPr>
          </w:p>
        </w:tc>
        <w:tc>
          <w:tcPr>
            <w:tcW w:w="780" w:type="pct"/>
            <w:vMerge w:val="continue"/>
            <w:vAlign w:val="center"/>
          </w:tcPr>
          <w:p w14:paraId="171F338A">
            <w:pPr>
              <w:widowControl/>
              <w:jc w:val="left"/>
              <w:rPr>
                <w:rFonts w:hint="eastAsia" w:ascii="宋体" w:hAnsi="宋体" w:eastAsia="宋体" w:cs="宋体"/>
                <w:color w:val="000000"/>
                <w:kern w:val="0"/>
                <w:sz w:val="24"/>
                <w:szCs w:val="24"/>
              </w:rPr>
            </w:pPr>
          </w:p>
        </w:tc>
      </w:tr>
      <w:tr w14:paraId="2582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D4DC556">
            <w:pPr>
              <w:widowControl/>
              <w:jc w:val="left"/>
              <w:rPr>
                <w:rFonts w:hint="eastAsia" w:ascii="宋体" w:hAnsi="宋体" w:eastAsia="宋体" w:cs="宋体"/>
                <w:color w:val="000000"/>
                <w:kern w:val="0"/>
                <w:sz w:val="24"/>
                <w:szCs w:val="24"/>
              </w:rPr>
            </w:pPr>
          </w:p>
        </w:tc>
        <w:tc>
          <w:tcPr>
            <w:tcW w:w="448" w:type="pct"/>
            <w:vMerge w:val="continue"/>
            <w:vAlign w:val="center"/>
          </w:tcPr>
          <w:p w14:paraId="688019D5">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9DA40A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结构胶打底/泡沫胶回填/美容胶收口</w:t>
            </w:r>
          </w:p>
        </w:tc>
        <w:tc>
          <w:tcPr>
            <w:tcW w:w="487" w:type="pct"/>
            <w:shd w:val="clear" w:color="auto" w:fill="auto"/>
            <w:vAlign w:val="center"/>
          </w:tcPr>
          <w:p w14:paraId="641709D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087A864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76D7A80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2294C42">
            <w:pPr>
              <w:widowControl/>
              <w:jc w:val="center"/>
              <w:rPr>
                <w:rFonts w:hint="eastAsia" w:ascii="宋体" w:hAnsi="宋体" w:eastAsia="宋体" w:cs="宋体"/>
                <w:color w:val="000000"/>
                <w:kern w:val="0"/>
                <w:sz w:val="24"/>
                <w:szCs w:val="24"/>
              </w:rPr>
            </w:pPr>
          </w:p>
        </w:tc>
        <w:tc>
          <w:tcPr>
            <w:tcW w:w="780" w:type="pct"/>
            <w:vMerge w:val="continue"/>
            <w:vAlign w:val="center"/>
          </w:tcPr>
          <w:p w14:paraId="1679F884">
            <w:pPr>
              <w:widowControl/>
              <w:jc w:val="left"/>
              <w:rPr>
                <w:rFonts w:hint="eastAsia" w:ascii="宋体" w:hAnsi="宋体" w:eastAsia="宋体" w:cs="宋体"/>
                <w:color w:val="000000"/>
                <w:kern w:val="0"/>
                <w:sz w:val="24"/>
                <w:szCs w:val="24"/>
              </w:rPr>
            </w:pPr>
          </w:p>
        </w:tc>
      </w:tr>
      <w:tr w14:paraId="0740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5F9C4E9">
            <w:pPr>
              <w:widowControl/>
              <w:jc w:val="left"/>
              <w:rPr>
                <w:rFonts w:hint="eastAsia" w:ascii="宋体" w:hAnsi="宋体" w:eastAsia="宋体" w:cs="宋体"/>
                <w:color w:val="000000"/>
                <w:kern w:val="0"/>
                <w:sz w:val="24"/>
                <w:szCs w:val="24"/>
              </w:rPr>
            </w:pPr>
          </w:p>
        </w:tc>
        <w:tc>
          <w:tcPr>
            <w:tcW w:w="448" w:type="pct"/>
            <w:vMerge w:val="continue"/>
            <w:vAlign w:val="center"/>
          </w:tcPr>
          <w:p w14:paraId="152DEAA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58A6E0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地脚线施工</w:t>
            </w:r>
          </w:p>
        </w:tc>
        <w:tc>
          <w:tcPr>
            <w:tcW w:w="487" w:type="pct"/>
            <w:shd w:val="clear" w:color="auto" w:fill="auto"/>
            <w:vAlign w:val="center"/>
          </w:tcPr>
          <w:p w14:paraId="07EC2C6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67C224F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0856378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31BEFB5">
            <w:pPr>
              <w:widowControl/>
              <w:jc w:val="center"/>
              <w:rPr>
                <w:rFonts w:hint="eastAsia" w:ascii="宋体" w:hAnsi="宋体" w:eastAsia="宋体" w:cs="宋体"/>
                <w:color w:val="000000"/>
                <w:kern w:val="0"/>
                <w:sz w:val="24"/>
                <w:szCs w:val="24"/>
              </w:rPr>
            </w:pPr>
          </w:p>
        </w:tc>
        <w:tc>
          <w:tcPr>
            <w:tcW w:w="780" w:type="pct"/>
            <w:vMerge w:val="continue"/>
            <w:vAlign w:val="center"/>
          </w:tcPr>
          <w:p w14:paraId="480635F0">
            <w:pPr>
              <w:widowControl/>
              <w:jc w:val="left"/>
              <w:rPr>
                <w:rFonts w:hint="eastAsia" w:ascii="宋体" w:hAnsi="宋体" w:eastAsia="宋体" w:cs="宋体"/>
                <w:color w:val="000000"/>
                <w:kern w:val="0"/>
                <w:sz w:val="24"/>
                <w:szCs w:val="24"/>
              </w:rPr>
            </w:pPr>
          </w:p>
        </w:tc>
      </w:tr>
      <w:tr w14:paraId="1A27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2B176DB">
            <w:pPr>
              <w:widowControl/>
              <w:jc w:val="left"/>
              <w:rPr>
                <w:rFonts w:hint="eastAsia" w:ascii="宋体" w:hAnsi="宋体" w:eastAsia="宋体" w:cs="宋体"/>
                <w:color w:val="000000"/>
                <w:kern w:val="0"/>
                <w:sz w:val="24"/>
                <w:szCs w:val="24"/>
              </w:rPr>
            </w:pPr>
          </w:p>
        </w:tc>
        <w:tc>
          <w:tcPr>
            <w:tcW w:w="448" w:type="pct"/>
            <w:vMerge w:val="continue"/>
            <w:vAlign w:val="center"/>
          </w:tcPr>
          <w:p w14:paraId="7D77C5E3">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A1DC1B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底脚线阴阳角收口/底脚线平接</w:t>
            </w:r>
          </w:p>
        </w:tc>
        <w:tc>
          <w:tcPr>
            <w:tcW w:w="487" w:type="pct"/>
            <w:shd w:val="clear" w:color="auto" w:fill="auto"/>
            <w:vAlign w:val="center"/>
          </w:tcPr>
          <w:p w14:paraId="1C3C03C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675E1D3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0BCDB7D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69C441D">
            <w:pPr>
              <w:widowControl/>
              <w:jc w:val="center"/>
              <w:rPr>
                <w:rFonts w:hint="eastAsia" w:ascii="宋体" w:hAnsi="宋体" w:eastAsia="宋体" w:cs="宋体"/>
                <w:color w:val="000000"/>
                <w:kern w:val="0"/>
                <w:sz w:val="24"/>
                <w:szCs w:val="24"/>
              </w:rPr>
            </w:pPr>
          </w:p>
        </w:tc>
        <w:tc>
          <w:tcPr>
            <w:tcW w:w="780" w:type="pct"/>
            <w:vMerge w:val="continue"/>
            <w:vAlign w:val="center"/>
          </w:tcPr>
          <w:p w14:paraId="6CEBA99D">
            <w:pPr>
              <w:widowControl/>
              <w:jc w:val="left"/>
              <w:rPr>
                <w:rFonts w:hint="eastAsia" w:ascii="宋体" w:hAnsi="宋体" w:eastAsia="宋体" w:cs="宋体"/>
                <w:color w:val="000000"/>
                <w:kern w:val="0"/>
                <w:sz w:val="24"/>
                <w:szCs w:val="24"/>
              </w:rPr>
            </w:pPr>
          </w:p>
        </w:tc>
      </w:tr>
      <w:tr w14:paraId="5D2A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300ECA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48" w:type="pct"/>
            <w:shd w:val="clear" w:color="auto" w:fill="auto"/>
            <w:vAlign w:val="center"/>
          </w:tcPr>
          <w:p w14:paraId="64ACA2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实验操作边台</w:t>
            </w:r>
          </w:p>
        </w:tc>
        <w:tc>
          <w:tcPr>
            <w:tcW w:w="1554" w:type="pct"/>
            <w:shd w:val="clear" w:color="auto" w:fill="auto"/>
            <w:vAlign w:val="center"/>
          </w:tcPr>
          <w:p w14:paraId="560773B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高850mm，按学校房间尺寸，进行定制；1.台面：≥12.7mm实芯理化板。具有耐酸碱、耐腐蚀、耐有机溶剂、抗菌、抗污染、防水、防火的性能；经过机械打磨、倒角、精细工艺处理，呈现光滑，便于维护及具有承重性能。2.台面颜色：绿色3.产品结构：铝木结构4.台身用材：桌体结构为内槽式铝合金框架结构,框架立柱：壁厚≥1.0mm、截面尺寸≥50mm×50mm棱角为椭圆形。横梁：壁厚≥0.8mm、截面尺寸≥40mm×40mm；铝型材槽表面经酸洗、磷化、环氧树脂高温固化处理具有耐腐蚀、耐高温等特点。5.柜身：背板及吊板采用厚度不低于16mm的实验室专用三聚氰胺板制作。6.组装：接缝严密，连接牢固，无松动现象。7.连接件：ABS专用连接组装件；8.板材贴面：其他位置采用三聚氰胺板进行贴面。9.板材封边：可见截面均经过PVC封边，贴面和封边部件应严密、平整，不允许脱胶、鼓泡、凹陷、压痕以及表面划伤、麻点、裂痕、崩角和刃口，外表的圆角、倒棱应均匀一致。外露截面PVC边条厚度不低于2mm，并进行倒角处理。密封性好、外形美观、经久耐用。</w:t>
            </w:r>
          </w:p>
        </w:tc>
        <w:tc>
          <w:tcPr>
            <w:tcW w:w="487" w:type="pct"/>
            <w:shd w:val="clear" w:color="auto" w:fill="auto"/>
            <w:vAlign w:val="center"/>
          </w:tcPr>
          <w:p w14:paraId="66374CB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张</w:t>
            </w:r>
          </w:p>
        </w:tc>
        <w:tc>
          <w:tcPr>
            <w:tcW w:w="330" w:type="pct"/>
            <w:shd w:val="clear" w:color="auto" w:fill="auto"/>
            <w:vAlign w:val="center"/>
          </w:tcPr>
          <w:p w14:paraId="195B5E6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01994E9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E9EE7A4">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869389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说明：按学校房间尺寸，进行定制</w:t>
            </w:r>
          </w:p>
        </w:tc>
      </w:tr>
      <w:tr w14:paraId="0D8F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0B83C4E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48" w:type="pct"/>
            <w:shd w:val="clear" w:color="auto" w:fill="auto"/>
            <w:vAlign w:val="center"/>
          </w:tcPr>
          <w:p w14:paraId="106A16E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全钢通风橱</w:t>
            </w:r>
          </w:p>
        </w:tc>
        <w:tc>
          <w:tcPr>
            <w:tcW w:w="1554" w:type="pct"/>
            <w:shd w:val="clear" w:color="auto" w:fill="auto"/>
            <w:vAlign w:val="center"/>
          </w:tcPr>
          <w:p w14:paraId="5F0EDF9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学校场地大小定制，不低于1500mm（L）×850mm（W）×2350mm（H）2、质量标准：通风柜选用≥1.0mm厚冷轧镀锌钢板，表面经环氧树脂静电喷涂；上下推拉可停止在任意高度；所有的内部连接装置都需隐藏布置和抗腐蚀。没有外露的螺钉；外部连接装置都抗化学腐蚀，用聚氯乙稀包裹的不锈钢部件与非金属材料；通风柜结构坚固，由双层框架支持；3、排气出口：排气出口为圆形，套管连接，减少气体扰流；扰流板和内衬材料一致，扰流板支架由非金属材料构成；4、通风柜其他内衬材料：通风柜内部其他材料双面都有环氧树脂喷涂，耐酸碱及有机溶剂腐蚀，无裸露金属或不能抗腐蚀和防火的材料；5、配件：通风柜配有一次性成型PP小杯槽，耐酸碱、耐腐蚀；通风柜里面的配件（龙头喷嘴）由黄铜构成，外面环氧树脂喷涂；6、通风柜照明：照明罩内部白色，高反射的塑料材质；照明装置上面有安全玻璃面板，并且和柜体密封；照明亮度：≥80Lux；7、电源：三线接地插座，220V，10A；8、风机：通风柜配有PP防腐离心风机，防腐耐酸碱；功率≥0.3kW；转速：≥1450r/min；排风量：2000-2200m³/h；噪音：≤65dB；9、触控式控制面板：控制内容：风机、风阀角度、照明等。</w:t>
            </w:r>
          </w:p>
        </w:tc>
        <w:tc>
          <w:tcPr>
            <w:tcW w:w="487" w:type="pct"/>
            <w:shd w:val="clear" w:color="auto" w:fill="auto"/>
            <w:vAlign w:val="center"/>
          </w:tcPr>
          <w:p w14:paraId="42FE37B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2DFE657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5DADE6B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68B84BA">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E1648E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阻止排除实验过程中产生的有害气体。</w:t>
            </w:r>
          </w:p>
        </w:tc>
      </w:tr>
      <w:tr w14:paraId="5BB2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5DC4387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48" w:type="pct"/>
            <w:vMerge w:val="restart"/>
            <w:shd w:val="clear" w:color="auto" w:fill="auto"/>
            <w:vAlign w:val="center"/>
          </w:tcPr>
          <w:p w14:paraId="3837D0E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塑胶地板（2.6mm厚</w:t>
            </w:r>
          </w:p>
        </w:tc>
        <w:tc>
          <w:tcPr>
            <w:tcW w:w="1554" w:type="pct"/>
            <w:shd w:val="clear" w:color="auto" w:fill="auto"/>
            <w:vAlign w:val="center"/>
          </w:tcPr>
          <w:p w14:paraId="64416F8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塑胶地板PVC材质</w:t>
            </w:r>
          </w:p>
        </w:tc>
        <w:tc>
          <w:tcPr>
            <w:tcW w:w="487" w:type="pct"/>
            <w:shd w:val="clear" w:color="auto" w:fill="auto"/>
            <w:vAlign w:val="center"/>
          </w:tcPr>
          <w:p w14:paraId="399414C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DE3185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4CC282B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1BABDFA">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38A2557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吸音降噪，耐磨，易清洗，遇水发涩，防滑性好，耐污染，脚感舒适。</w:t>
            </w:r>
          </w:p>
        </w:tc>
      </w:tr>
      <w:tr w14:paraId="20585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70E17AE">
            <w:pPr>
              <w:widowControl/>
              <w:jc w:val="left"/>
              <w:rPr>
                <w:rFonts w:hint="eastAsia" w:ascii="宋体" w:hAnsi="宋体" w:eastAsia="宋体" w:cs="宋体"/>
                <w:color w:val="000000"/>
                <w:kern w:val="0"/>
                <w:sz w:val="24"/>
                <w:szCs w:val="24"/>
              </w:rPr>
            </w:pPr>
          </w:p>
        </w:tc>
        <w:tc>
          <w:tcPr>
            <w:tcW w:w="448" w:type="pct"/>
            <w:vMerge w:val="continue"/>
            <w:vAlign w:val="center"/>
          </w:tcPr>
          <w:p w14:paraId="127AEC1E">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D2EAAF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塑胶地板专用水性胶水</w:t>
            </w:r>
          </w:p>
        </w:tc>
        <w:tc>
          <w:tcPr>
            <w:tcW w:w="487" w:type="pct"/>
            <w:shd w:val="clear" w:color="auto" w:fill="auto"/>
            <w:vAlign w:val="center"/>
          </w:tcPr>
          <w:p w14:paraId="1571344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0EF382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66EDE66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C4184B8">
            <w:pPr>
              <w:widowControl/>
              <w:jc w:val="center"/>
              <w:rPr>
                <w:rFonts w:hint="eastAsia" w:ascii="宋体" w:hAnsi="宋体" w:eastAsia="宋体" w:cs="宋体"/>
                <w:color w:val="000000"/>
                <w:kern w:val="0"/>
                <w:sz w:val="24"/>
                <w:szCs w:val="24"/>
              </w:rPr>
            </w:pPr>
          </w:p>
        </w:tc>
        <w:tc>
          <w:tcPr>
            <w:tcW w:w="780" w:type="pct"/>
            <w:vMerge w:val="continue"/>
            <w:vAlign w:val="center"/>
          </w:tcPr>
          <w:p w14:paraId="49A86D3C">
            <w:pPr>
              <w:widowControl/>
              <w:jc w:val="left"/>
              <w:rPr>
                <w:rFonts w:hint="eastAsia" w:ascii="宋体" w:hAnsi="宋体" w:eastAsia="宋体" w:cs="宋体"/>
                <w:color w:val="000000"/>
                <w:kern w:val="0"/>
                <w:sz w:val="24"/>
                <w:szCs w:val="24"/>
              </w:rPr>
            </w:pPr>
          </w:p>
        </w:tc>
      </w:tr>
      <w:tr w14:paraId="426A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B5F404E">
            <w:pPr>
              <w:widowControl/>
              <w:jc w:val="left"/>
              <w:rPr>
                <w:rFonts w:hint="eastAsia" w:ascii="宋体" w:hAnsi="宋体" w:eastAsia="宋体" w:cs="宋体"/>
                <w:color w:val="000000"/>
                <w:kern w:val="0"/>
                <w:sz w:val="24"/>
                <w:szCs w:val="24"/>
              </w:rPr>
            </w:pPr>
          </w:p>
        </w:tc>
        <w:tc>
          <w:tcPr>
            <w:tcW w:w="448" w:type="pct"/>
            <w:vMerge w:val="continue"/>
            <w:vAlign w:val="center"/>
          </w:tcPr>
          <w:p w14:paraId="01409550">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EDFE2F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塑胶地板铺设人工费</w:t>
            </w:r>
          </w:p>
        </w:tc>
        <w:tc>
          <w:tcPr>
            <w:tcW w:w="487" w:type="pct"/>
            <w:shd w:val="clear" w:color="auto" w:fill="auto"/>
            <w:vAlign w:val="center"/>
          </w:tcPr>
          <w:p w14:paraId="2F8A675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1FA51C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445D210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6997946">
            <w:pPr>
              <w:widowControl/>
              <w:jc w:val="center"/>
              <w:rPr>
                <w:rFonts w:hint="eastAsia" w:ascii="宋体" w:hAnsi="宋体" w:eastAsia="宋体" w:cs="宋体"/>
                <w:color w:val="000000"/>
                <w:kern w:val="0"/>
                <w:sz w:val="24"/>
                <w:szCs w:val="24"/>
              </w:rPr>
            </w:pPr>
          </w:p>
        </w:tc>
        <w:tc>
          <w:tcPr>
            <w:tcW w:w="780" w:type="pct"/>
            <w:vMerge w:val="continue"/>
            <w:vAlign w:val="center"/>
          </w:tcPr>
          <w:p w14:paraId="005DC1CE">
            <w:pPr>
              <w:widowControl/>
              <w:jc w:val="left"/>
              <w:rPr>
                <w:rFonts w:hint="eastAsia" w:ascii="宋体" w:hAnsi="宋体" w:eastAsia="宋体" w:cs="宋体"/>
                <w:color w:val="000000"/>
                <w:kern w:val="0"/>
                <w:sz w:val="24"/>
                <w:szCs w:val="24"/>
              </w:rPr>
            </w:pPr>
          </w:p>
        </w:tc>
      </w:tr>
      <w:tr w14:paraId="27CC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CFA9C45">
            <w:pPr>
              <w:widowControl/>
              <w:jc w:val="left"/>
              <w:rPr>
                <w:rFonts w:hint="eastAsia" w:ascii="宋体" w:hAnsi="宋体" w:eastAsia="宋体" w:cs="宋体"/>
                <w:color w:val="000000"/>
                <w:kern w:val="0"/>
                <w:sz w:val="24"/>
                <w:szCs w:val="24"/>
              </w:rPr>
            </w:pPr>
          </w:p>
        </w:tc>
        <w:tc>
          <w:tcPr>
            <w:tcW w:w="448" w:type="pct"/>
            <w:vMerge w:val="continue"/>
            <w:vAlign w:val="center"/>
          </w:tcPr>
          <w:p w14:paraId="487FCD9E">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DCA5CA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界面剂</w:t>
            </w:r>
          </w:p>
        </w:tc>
        <w:tc>
          <w:tcPr>
            <w:tcW w:w="487" w:type="pct"/>
            <w:shd w:val="clear" w:color="auto" w:fill="auto"/>
            <w:vAlign w:val="center"/>
          </w:tcPr>
          <w:p w14:paraId="4060D79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514B39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4D54CCB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83E4D5D">
            <w:pPr>
              <w:widowControl/>
              <w:jc w:val="center"/>
              <w:rPr>
                <w:rFonts w:hint="eastAsia" w:ascii="宋体" w:hAnsi="宋体" w:eastAsia="宋体" w:cs="宋体"/>
                <w:color w:val="000000"/>
                <w:kern w:val="0"/>
                <w:sz w:val="24"/>
                <w:szCs w:val="24"/>
              </w:rPr>
            </w:pPr>
          </w:p>
        </w:tc>
        <w:tc>
          <w:tcPr>
            <w:tcW w:w="780" w:type="pct"/>
            <w:vMerge w:val="continue"/>
            <w:vAlign w:val="center"/>
          </w:tcPr>
          <w:p w14:paraId="028B9235">
            <w:pPr>
              <w:widowControl/>
              <w:jc w:val="left"/>
              <w:rPr>
                <w:rFonts w:hint="eastAsia" w:ascii="宋体" w:hAnsi="宋体" w:eastAsia="宋体" w:cs="宋体"/>
                <w:color w:val="000000"/>
                <w:kern w:val="0"/>
                <w:sz w:val="24"/>
                <w:szCs w:val="24"/>
              </w:rPr>
            </w:pPr>
          </w:p>
        </w:tc>
      </w:tr>
      <w:tr w14:paraId="0DAB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ECF4474">
            <w:pPr>
              <w:widowControl/>
              <w:jc w:val="left"/>
              <w:rPr>
                <w:rFonts w:hint="eastAsia" w:ascii="宋体" w:hAnsi="宋体" w:eastAsia="宋体" w:cs="宋体"/>
                <w:color w:val="000000"/>
                <w:kern w:val="0"/>
                <w:sz w:val="24"/>
                <w:szCs w:val="24"/>
              </w:rPr>
            </w:pPr>
          </w:p>
        </w:tc>
        <w:tc>
          <w:tcPr>
            <w:tcW w:w="448" w:type="pct"/>
            <w:vMerge w:val="continue"/>
            <w:vAlign w:val="center"/>
          </w:tcPr>
          <w:p w14:paraId="68C0214C">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F2A67D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自流平</w:t>
            </w:r>
          </w:p>
        </w:tc>
        <w:tc>
          <w:tcPr>
            <w:tcW w:w="487" w:type="pct"/>
            <w:shd w:val="clear" w:color="auto" w:fill="auto"/>
            <w:vAlign w:val="center"/>
          </w:tcPr>
          <w:p w14:paraId="0D3B813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87C83B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1713405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0BE4B12">
            <w:pPr>
              <w:widowControl/>
              <w:jc w:val="center"/>
              <w:rPr>
                <w:rFonts w:hint="eastAsia" w:ascii="宋体" w:hAnsi="宋体" w:eastAsia="宋体" w:cs="宋体"/>
                <w:color w:val="000000"/>
                <w:kern w:val="0"/>
                <w:sz w:val="24"/>
                <w:szCs w:val="24"/>
              </w:rPr>
            </w:pPr>
          </w:p>
        </w:tc>
        <w:tc>
          <w:tcPr>
            <w:tcW w:w="780" w:type="pct"/>
            <w:vMerge w:val="continue"/>
            <w:vAlign w:val="center"/>
          </w:tcPr>
          <w:p w14:paraId="6BD9D6A4">
            <w:pPr>
              <w:widowControl/>
              <w:jc w:val="left"/>
              <w:rPr>
                <w:rFonts w:hint="eastAsia" w:ascii="宋体" w:hAnsi="宋体" w:eastAsia="宋体" w:cs="宋体"/>
                <w:color w:val="000000"/>
                <w:kern w:val="0"/>
                <w:sz w:val="24"/>
                <w:szCs w:val="24"/>
              </w:rPr>
            </w:pPr>
          </w:p>
        </w:tc>
      </w:tr>
      <w:tr w14:paraId="4AB0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EE4CEEF">
            <w:pPr>
              <w:widowControl/>
              <w:jc w:val="left"/>
              <w:rPr>
                <w:rFonts w:hint="eastAsia" w:ascii="宋体" w:hAnsi="宋体" w:eastAsia="宋体" w:cs="宋体"/>
                <w:color w:val="000000"/>
                <w:kern w:val="0"/>
                <w:sz w:val="24"/>
                <w:szCs w:val="24"/>
              </w:rPr>
            </w:pPr>
          </w:p>
        </w:tc>
        <w:tc>
          <w:tcPr>
            <w:tcW w:w="448" w:type="pct"/>
            <w:vMerge w:val="continue"/>
            <w:vAlign w:val="center"/>
          </w:tcPr>
          <w:p w14:paraId="727888B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83B9D3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自流平施工费</w:t>
            </w:r>
          </w:p>
        </w:tc>
        <w:tc>
          <w:tcPr>
            <w:tcW w:w="487" w:type="pct"/>
            <w:shd w:val="clear" w:color="auto" w:fill="auto"/>
            <w:vAlign w:val="center"/>
          </w:tcPr>
          <w:p w14:paraId="40E4C2F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6B2A3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7936319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27B02A6">
            <w:pPr>
              <w:widowControl/>
              <w:jc w:val="center"/>
              <w:rPr>
                <w:rFonts w:hint="eastAsia" w:ascii="宋体" w:hAnsi="宋体" w:eastAsia="宋体" w:cs="宋体"/>
                <w:color w:val="000000"/>
                <w:kern w:val="0"/>
                <w:sz w:val="24"/>
                <w:szCs w:val="24"/>
              </w:rPr>
            </w:pPr>
          </w:p>
        </w:tc>
        <w:tc>
          <w:tcPr>
            <w:tcW w:w="780" w:type="pct"/>
            <w:vMerge w:val="continue"/>
            <w:vAlign w:val="center"/>
          </w:tcPr>
          <w:p w14:paraId="6FA40A54">
            <w:pPr>
              <w:widowControl/>
              <w:jc w:val="left"/>
              <w:rPr>
                <w:rFonts w:hint="eastAsia" w:ascii="宋体" w:hAnsi="宋体" w:eastAsia="宋体" w:cs="宋体"/>
                <w:color w:val="000000"/>
                <w:kern w:val="0"/>
                <w:sz w:val="24"/>
                <w:szCs w:val="24"/>
              </w:rPr>
            </w:pPr>
          </w:p>
        </w:tc>
      </w:tr>
      <w:tr w14:paraId="3EBD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A2FD015">
            <w:pPr>
              <w:widowControl/>
              <w:jc w:val="left"/>
              <w:rPr>
                <w:rFonts w:hint="eastAsia" w:ascii="宋体" w:hAnsi="宋体" w:eastAsia="宋体" w:cs="宋体"/>
                <w:color w:val="000000"/>
                <w:kern w:val="0"/>
                <w:sz w:val="24"/>
                <w:szCs w:val="24"/>
              </w:rPr>
            </w:pPr>
          </w:p>
        </w:tc>
        <w:tc>
          <w:tcPr>
            <w:tcW w:w="448" w:type="pct"/>
            <w:vMerge w:val="continue"/>
            <w:vAlign w:val="center"/>
          </w:tcPr>
          <w:p w14:paraId="5BE04AB4">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029834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塑胶地板焊线</w:t>
            </w:r>
          </w:p>
        </w:tc>
        <w:tc>
          <w:tcPr>
            <w:tcW w:w="487" w:type="pct"/>
            <w:shd w:val="clear" w:color="auto" w:fill="auto"/>
            <w:vAlign w:val="center"/>
          </w:tcPr>
          <w:p w14:paraId="0FBCE40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332DA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6350BB4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182F298">
            <w:pPr>
              <w:widowControl/>
              <w:jc w:val="center"/>
              <w:rPr>
                <w:rFonts w:hint="eastAsia" w:ascii="宋体" w:hAnsi="宋体" w:eastAsia="宋体" w:cs="宋体"/>
                <w:color w:val="000000"/>
                <w:kern w:val="0"/>
                <w:sz w:val="24"/>
                <w:szCs w:val="24"/>
              </w:rPr>
            </w:pPr>
          </w:p>
        </w:tc>
        <w:tc>
          <w:tcPr>
            <w:tcW w:w="780" w:type="pct"/>
            <w:vMerge w:val="continue"/>
            <w:vAlign w:val="center"/>
          </w:tcPr>
          <w:p w14:paraId="39B06CD5">
            <w:pPr>
              <w:widowControl/>
              <w:jc w:val="left"/>
              <w:rPr>
                <w:rFonts w:hint="eastAsia" w:ascii="宋体" w:hAnsi="宋体" w:eastAsia="宋体" w:cs="宋体"/>
                <w:color w:val="000000"/>
                <w:kern w:val="0"/>
                <w:sz w:val="24"/>
                <w:szCs w:val="24"/>
              </w:rPr>
            </w:pPr>
          </w:p>
        </w:tc>
      </w:tr>
      <w:tr w14:paraId="3D5B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4589F58">
            <w:pPr>
              <w:widowControl/>
              <w:jc w:val="left"/>
              <w:rPr>
                <w:rFonts w:hint="eastAsia" w:ascii="宋体" w:hAnsi="宋体" w:eastAsia="宋体" w:cs="宋体"/>
                <w:color w:val="000000"/>
                <w:kern w:val="0"/>
                <w:sz w:val="24"/>
                <w:szCs w:val="24"/>
              </w:rPr>
            </w:pPr>
          </w:p>
        </w:tc>
        <w:tc>
          <w:tcPr>
            <w:tcW w:w="448" w:type="pct"/>
            <w:vMerge w:val="continue"/>
            <w:vAlign w:val="center"/>
          </w:tcPr>
          <w:p w14:paraId="3CA5043E">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B75424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处理地面基层清理</w:t>
            </w:r>
          </w:p>
        </w:tc>
        <w:tc>
          <w:tcPr>
            <w:tcW w:w="487" w:type="pct"/>
            <w:shd w:val="clear" w:color="auto" w:fill="auto"/>
            <w:vAlign w:val="center"/>
          </w:tcPr>
          <w:p w14:paraId="6D1ACD4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A00AD6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1D38695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1EB5A91">
            <w:pPr>
              <w:widowControl/>
              <w:jc w:val="center"/>
              <w:rPr>
                <w:rFonts w:hint="eastAsia" w:ascii="宋体" w:hAnsi="宋体" w:eastAsia="宋体" w:cs="宋体"/>
                <w:color w:val="000000"/>
                <w:kern w:val="0"/>
                <w:sz w:val="24"/>
                <w:szCs w:val="24"/>
              </w:rPr>
            </w:pPr>
          </w:p>
        </w:tc>
        <w:tc>
          <w:tcPr>
            <w:tcW w:w="780" w:type="pct"/>
            <w:vMerge w:val="continue"/>
            <w:vAlign w:val="center"/>
          </w:tcPr>
          <w:p w14:paraId="4EDEE151">
            <w:pPr>
              <w:widowControl/>
              <w:jc w:val="left"/>
              <w:rPr>
                <w:rFonts w:hint="eastAsia" w:ascii="宋体" w:hAnsi="宋体" w:eastAsia="宋体" w:cs="宋体"/>
                <w:color w:val="000000"/>
                <w:kern w:val="0"/>
                <w:sz w:val="24"/>
                <w:szCs w:val="24"/>
              </w:rPr>
            </w:pPr>
          </w:p>
        </w:tc>
      </w:tr>
      <w:tr w14:paraId="7384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9C0734C">
            <w:pPr>
              <w:widowControl/>
              <w:jc w:val="left"/>
              <w:rPr>
                <w:rFonts w:hint="eastAsia" w:ascii="宋体" w:hAnsi="宋体" w:eastAsia="宋体" w:cs="宋体"/>
                <w:color w:val="000000"/>
                <w:kern w:val="0"/>
                <w:sz w:val="24"/>
                <w:szCs w:val="24"/>
              </w:rPr>
            </w:pPr>
          </w:p>
        </w:tc>
        <w:tc>
          <w:tcPr>
            <w:tcW w:w="448" w:type="pct"/>
            <w:vMerge w:val="continue"/>
            <w:vAlign w:val="center"/>
          </w:tcPr>
          <w:p w14:paraId="2CC0DBF7">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631898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玻璃胶</w:t>
            </w:r>
          </w:p>
        </w:tc>
        <w:tc>
          <w:tcPr>
            <w:tcW w:w="487" w:type="pct"/>
            <w:shd w:val="clear" w:color="auto" w:fill="auto"/>
            <w:vAlign w:val="center"/>
          </w:tcPr>
          <w:p w14:paraId="22FB064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E111DB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6175871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B6B9E39">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5B6179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F99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1BEED07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448" w:type="pct"/>
            <w:shd w:val="clear" w:color="auto" w:fill="auto"/>
            <w:vAlign w:val="center"/>
          </w:tcPr>
          <w:p w14:paraId="10BFA2B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照明灯</w:t>
            </w:r>
          </w:p>
        </w:tc>
        <w:tc>
          <w:tcPr>
            <w:tcW w:w="1554" w:type="pct"/>
            <w:shd w:val="clear" w:color="auto" w:fill="auto"/>
            <w:vAlign w:val="center"/>
          </w:tcPr>
          <w:p w14:paraId="41D6BEE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LED防炫平板灯600mm*600mm/安装及拆除旧灯</w:t>
            </w:r>
          </w:p>
        </w:tc>
        <w:tc>
          <w:tcPr>
            <w:tcW w:w="487" w:type="pct"/>
            <w:shd w:val="clear" w:color="auto" w:fill="auto"/>
            <w:vAlign w:val="center"/>
          </w:tcPr>
          <w:p w14:paraId="0D081D5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314C0ED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05" w:type="pct"/>
            <w:shd w:val="clear" w:color="auto" w:fill="auto"/>
            <w:noWrap/>
            <w:vAlign w:val="center"/>
          </w:tcPr>
          <w:p w14:paraId="610FDB6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16A27E7">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39879C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34B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8D7864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448" w:type="pct"/>
            <w:shd w:val="clear" w:color="auto" w:fill="auto"/>
            <w:vAlign w:val="center"/>
          </w:tcPr>
          <w:p w14:paraId="36D99F5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试剂架</w:t>
            </w:r>
          </w:p>
        </w:tc>
        <w:tc>
          <w:tcPr>
            <w:tcW w:w="1554" w:type="pct"/>
            <w:shd w:val="clear" w:color="auto" w:fill="auto"/>
            <w:vAlign w:val="center"/>
          </w:tcPr>
          <w:p w14:paraId="1436216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场地尺寸，和实验台匹配，需定制。2.材质：整体采用铝合金材质，表面彩色静电喷涂。3.设计：置物台台面四周应设置围档，防止物品滑落，架体为长方形铝合金型材，比例适中，与桌面安装稳固。试剂架内嵌220V电源插座不少于4套，受控于教师端总电源，可实现分组、单独开闭管理；同时内置隐蔽式生物光源一套，光源要求为LED发光体，并做防潮保护，光源正常开启状态下除能够正常提供实验室所需光强照度外，不能直射实验人员的眼睛，并能够独立于试剂架220V电源插座外实现教师一键开闭。</w:t>
            </w:r>
          </w:p>
        </w:tc>
        <w:tc>
          <w:tcPr>
            <w:tcW w:w="487" w:type="pct"/>
            <w:shd w:val="clear" w:color="auto" w:fill="auto"/>
            <w:vAlign w:val="center"/>
          </w:tcPr>
          <w:p w14:paraId="6BF1FAD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32277E0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07BB7E8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ACB98DB">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9E532F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说明：根据场地尺寸，和实验台匹配，需定制。</w:t>
            </w:r>
          </w:p>
        </w:tc>
      </w:tr>
      <w:tr w14:paraId="1BC0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3F58A99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448" w:type="pct"/>
            <w:shd w:val="clear" w:color="auto" w:fill="auto"/>
            <w:vAlign w:val="center"/>
          </w:tcPr>
          <w:p w14:paraId="3BB746D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电源线盒</w:t>
            </w:r>
          </w:p>
        </w:tc>
        <w:tc>
          <w:tcPr>
            <w:tcW w:w="1554" w:type="pct"/>
            <w:shd w:val="clear" w:color="auto" w:fill="auto"/>
            <w:vAlign w:val="center"/>
          </w:tcPr>
          <w:p w14:paraId="39EFCF9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1、插座电源：内含不少于4路220V电源插座输出，额定电流≥5A，具有过流短路保护功能；</w:t>
            </w:r>
          </w:p>
        </w:tc>
        <w:tc>
          <w:tcPr>
            <w:tcW w:w="487" w:type="pct"/>
            <w:shd w:val="clear" w:color="auto" w:fill="auto"/>
            <w:vAlign w:val="center"/>
          </w:tcPr>
          <w:p w14:paraId="271EF1F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0F40106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5B8658C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43B3BD6">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2B9476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3DE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2364DC8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48" w:type="pct"/>
            <w:shd w:val="clear" w:color="auto" w:fill="auto"/>
            <w:vAlign w:val="center"/>
          </w:tcPr>
          <w:p w14:paraId="6543EF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滴水架</w:t>
            </w:r>
          </w:p>
        </w:tc>
        <w:tc>
          <w:tcPr>
            <w:tcW w:w="1554" w:type="pct"/>
            <w:shd w:val="clear" w:color="auto" w:fill="auto"/>
            <w:vAlign w:val="center"/>
          </w:tcPr>
          <w:p w14:paraId="1257D91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1.整体规格≥445mm（L）×150mm（W）×310mm（H）2.工艺：ABS塑料注塑成型，安装于化验水槽上部。平台正面设有至少6个滴水架放置处孔位，可拆卸滴水棒,组合方便。</w:t>
            </w:r>
          </w:p>
        </w:tc>
        <w:tc>
          <w:tcPr>
            <w:tcW w:w="487" w:type="pct"/>
            <w:shd w:val="clear" w:color="auto" w:fill="auto"/>
            <w:vAlign w:val="center"/>
          </w:tcPr>
          <w:p w14:paraId="45E7E65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2E9BDF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E03BAF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F3E13DA">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6E669E4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AEF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3D21D27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448" w:type="pct"/>
            <w:shd w:val="clear" w:color="auto" w:fill="auto"/>
            <w:vAlign w:val="center"/>
          </w:tcPr>
          <w:p w14:paraId="6C2B3A9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台下盆、水池、水龙头</w:t>
            </w:r>
          </w:p>
        </w:tc>
        <w:tc>
          <w:tcPr>
            <w:tcW w:w="1554" w:type="pct"/>
            <w:shd w:val="clear" w:color="auto" w:fill="auto"/>
            <w:vAlign w:val="center"/>
          </w:tcPr>
          <w:p w14:paraId="5FEEED2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实验室专用PP材料水池，台下盆/水龙头为三联实验水龙头辅材</w:t>
            </w:r>
          </w:p>
        </w:tc>
        <w:tc>
          <w:tcPr>
            <w:tcW w:w="487" w:type="pct"/>
            <w:shd w:val="clear" w:color="auto" w:fill="auto"/>
            <w:vAlign w:val="center"/>
          </w:tcPr>
          <w:p w14:paraId="28B29F3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0B65A30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749C0B7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19A73BC">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6E067CE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F92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233595E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448" w:type="pct"/>
            <w:shd w:val="clear" w:color="auto" w:fill="auto"/>
            <w:vAlign w:val="center"/>
          </w:tcPr>
          <w:p w14:paraId="079067D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试剂柜</w:t>
            </w:r>
          </w:p>
        </w:tc>
        <w:tc>
          <w:tcPr>
            <w:tcW w:w="1554" w:type="pct"/>
            <w:shd w:val="clear" w:color="auto" w:fill="auto"/>
            <w:vAlign w:val="center"/>
          </w:tcPr>
          <w:p w14:paraId="4D08728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学校场地尺寸进行调整，不低于900mm（L）×450mm（W）×1800mm（H）。2、材质：整体选用增强PP塑料+ABS材质，注塑成型；具有耐腐蚀、耐酸碱、防水、耐候性、电绝缘性等性能。3、结构：整体由底板、侧板、背板、柜门、层板构成；柜体上下两层流线型设计，榫卯链接结构，使整柜更具稳定性；外表面和内表面可触及隐蔽处，均无锐利的棱角、毛刺；尖锐边角以及所有接触人体的边棱均为倒圆角。4、底板：规格≥1000mm×478mm×63mm，壁厚度≥3.0mm，底板采用镂空原理及分层设计，多个受力点均匀分布，6个调节脚垫位置布局合理。5、侧板：规格≥895mm×415mm×45mm，采用增强PP材质一体注塑成型；内侧设计5档层板调节棱。6、背板：规格≥998mm×915mm×30mm，整板采用增强PP材质一体注塑成型，设计凹凸造型，避免背板变形。7、柜门：规格≥934mm×500mm，外框采用增强PP材质一体注塑成型；外框表面镶嵌厚度≥3.5mm钢化烤漆玻璃，配ABS注塑成型拉手，柜门与侧板连接结构采用上下轴嵌入式设计。8、层板：规格≥910mm×400mm,采用增强PP材质注塑一次成型，厚度≥3.0mm，具有耐腐蚀、耐酸碱、防水、耐候性、电绝缘性等特点。上层柜配置2个层板，下层柜配置1个层板；层板下方内置2条镀锌方钢及加强筋，符合承重要求</w:t>
            </w:r>
          </w:p>
        </w:tc>
        <w:tc>
          <w:tcPr>
            <w:tcW w:w="487" w:type="pct"/>
            <w:shd w:val="clear" w:color="auto" w:fill="auto"/>
            <w:vAlign w:val="center"/>
          </w:tcPr>
          <w:p w14:paraId="54513CA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64D8EFC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018753B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5AFEB29">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D67A3D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说明：根据场地尺寸定制</w:t>
            </w:r>
          </w:p>
        </w:tc>
      </w:tr>
      <w:tr w14:paraId="6132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2D36736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448" w:type="pct"/>
            <w:shd w:val="clear" w:color="auto" w:fill="auto"/>
            <w:vAlign w:val="center"/>
          </w:tcPr>
          <w:p w14:paraId="366E3F8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实验凳</w:t>
            </w:r>
          </w:p>
        </w:tc>
        <w:tc>
          <w:tcPr>
            <w:tcW w:w="1554" w:type="pct"/>
            <w:shd w:val="clear" w:color="auto" w:fill="auto"/>
            <w:vAlign w:val="center"/>
          </w:tcPr>
          <w:p w14:paraId="2E549CF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凳面1、材质：采用环保型ABS改性塑料一次性注塑成型2、尺寸：30cm×3cm。B：脚钢架1、材质及形状：椭圆形无缝钢管3、尺寸:40*20*1.9mm3、全圆满焊接完成，结构牢固，经高温粉体烤漆处理，长时间使用也不会产生表面烤漆剥落现象。C：脚垫1、材质：采用PP加耐磨纤维质塑料，实心倒勾式一体射出成型。D：实验凳整体高度：450-500mm，凳面可通过旋转螺杆来升降凳子高度。</w:t>
            </w:r>
          </w:p>
        </w:tc>
        <w:tc>
          <w:tcPr>
            <w:tcW w:w="487" w:type="pct"/>
            <w:shd w:val="clear" w:color="auto" w:fill="auto"/>
            <w:vAlign w:val="center"/>
          </w:tcPr>
          <w:p w14:paraId="6F3C3B1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13B7BE8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05" w:type="pct"/>
            <w:shd w:val="clear" w:color="auto" w:fill="auto"/>
            <w:noWrap/>
            <w:vAlign w:val="center"/>
          </w:tcPr>
          <w:p w14:paraId="08B3D08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788270C">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A8761B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5EA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1A29711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448" w:type="pct"/>
            <w:shd w:val="clear" w:color="auto" w:fill="auto"/>
            <w:vAlign w:val="center"/>
          </w:tcPr>
          <w:p w14:paraId="20966B8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空调</w:t>
            </w:r>
          </w:p>
        </w:tc>
        <w:tc>
          <w:tcPr>
            <w:tcW w:w="1554" w:type="pct"/>
            <w:shd w:val="clear" w:color="auto" w:fill="auto"/>
            <w:vAlign w:val="center"/>
          </w:tcPr>
          <w:p w14:paraId="0BE7D57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壁挂式空调1.5P</w:t>
            </w:r>
          </w:p>
        </w:tc>
        <w:tc>
          <w:tcPr>
            <w:tcW w:w="487" w:type="pct"/>
            <w:shd w:val="clear" w:color="auto" w:fill="auto"/>
            <w:vAlign w:val="center"/>
          </w:tcPr>
          <w:p w14:paraId="34C324D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330" w:type="pct"/>
            <w:shd w:val="clear" w:color="auto" w:fill="auto"/>
            <w:vAlign w:val="center"/>
          </w:tcPr>
          <w:p w14:paraId="532F1D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214C510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57F9397">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F8D373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B95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2D2CCED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448" w:type="pct"/>
            <w:shd w:val="clear" w:color="auto" w:fill="auto"/>
            <w:vAlign w:val="center"/>
          </w:tcPr>
          <w:p w14:paraId="3E6ABF3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铜管</w:t>
            </w:r>
          </w:p>
        </w:tc>
        <w:tc>
          <w:tcPr>
            <w:tcW w:w="1554" w:type="pct"/>
            <w:shd w:val="clear" w:color="auto" w:fill="auto"/>
            <w:vAlign w:val="center"/>
          </w:tcPr>
          <w:p w14:paraId="30FA39A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延长空调铜管</w:t>
            </w:r>
          </w:p>
        </w:tc>
        <w:tc>
          <w:tcPr>
            <w:tcW w:w="487" w:type="pct"/>
            <w:shd w:val="clear" w:color="auto" w:fill="auto"/>
            <w:vAlign w:val="center"/>
          </w:tcPr>
          <w:p w14:paraId="53A47DF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22607A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05" w:type="pct"/>
            <w:shd w:val="clear" w:color="auto" w:fill="auto"/>
            <w:noWrap/>
            <w:vAlign w:val="center"/>
          </w:tcPr>
          <w:p w14:paraId="6209E98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34EC8A0">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1CB890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D5A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736E7F0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448" w:type="pct"/>
            <w:shd w:val="clear" w:color="auto" w:fill="auto"/>
            <w:vAlign w:val="center"/>
          </w:tcPr>
          <w:p w14:paraId="589BE9B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空调支架</w:t>
            </w:r>
          </w:p>
        </w:tc>
        <w:tc>
          <w:tcPr>
            <w:tcW w:w="1554" w:type="pct"/>
            <w:shd w:val="clear" w:color="auto" w:fill="auto"/>
            <w:vAlign w:val="center"/>
          </w:tcPr>
          <w:p w14:paraId="3FA4752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支架/打孔/加长膨胀螺丝</w:t>
            </w:r>
          </w:p>
        </w:tc>
        <w:tc>
          <w:tcPr>
            <w:tcW w:w="487" w:type="pct"/>
            <w:shd w:val="clear" w:color="auto" w:fill="auto"/>
            <w:vAlign w:val="center"/>
          </w:tcPr>
          <w:p w14:paraId="1AD494D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6E3ED33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3BB073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0232712">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045C0A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034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3ABB072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48" w:type="pct"/>
            <w:shd w:val="clear" w:color="auto" w:fill="auto"/>
            <w:vAlign w:val="center"/>
          </w:tcPr>
          <w:p w14:paraId="718ACF8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样品柜</w:t>
            </w:r>
          </w:p>
        </w:tc>
        <w:tc>
          <w:tcPr>
            <w:tcW w:w="1554" w:type="pct"/>
            <w:shd w:val="clear" w:color="auto" w:fill="auto"/>
            <w:vAlign w:val="center"/>
          </w:tcPr>
          <w:p w14:paraId="52C9C25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两门冰箱，冷藏和冷冻功能用于存放样本和试剂</w:t>
            </w:r>
          </w:p>
        </w:tc>
        <w:tc>
          <w:tcPr>
            <w:tcW w:w="487" w:type="pct"/>
            <w:shd w:val="clear" w:color="auto" w:fill="auto"/>
            <w:vAlign w:val="center"/>
          </w:tcPr>
          <w:p w14:paraId="0E3B035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4EDF9CB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04C8EE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B81D204">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C7A6DB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标准品，试剂盒冷冻冷藏</w:t>
            </w:r>
          </w:p>
        </w:tc>
      </w:tr>
      <w:tr w14:paraId="4AA4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76EED46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48" w:type="pct"/>
            <w:vMerge w:val="restart"/>
            <w:shd w:val="clear" w:color="auto" w:fill="auto"/>
            <w:vAlign w:val="center"/>
          </w:tcPr>
          <w:p w14:paraId="7266CBE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水电改造</w:t>
            </w:r>
          </w:p>
        </w:tc>
        <w:tc>
          <w:tcPr>
            <w:tcW w:w="1554" w:type="pct"/>
            <w:shd w:val="clear" w:color="auto" w:fill="auto"/>
            <w:vAlign w:val="center"/>
          </w:tcPr>
          <w:p w14:paraId="40E6E2A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水电材料</w:t>
            </w:r>
          </w:p>
        </w:tc>
        <w:tc>
          <w:tcPr>
            <w:tcW w:w="487" w:type="pct"/>
            <w:shd w:val="clear" w:color="auto" w:fill="auto"/>
            <w:vAlign w:val="center"/>
          </w:tcPr>
          <w:p w14:paraId="0E73997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1920AD9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D135A1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CEF0B83">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1B876D2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根据学校布局需求改造</w:t>
            </w:r>
          </w:p>
        </w:tc>
      </w:tr>
      <w:tr w14:paraId="391A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E2C82AD">
            <w:pPr>
              <w:widowControl/>
              <w:jc w:val="left"/>
              <w:rPr>
                <w:rFonts w:hint="eastAsia" w:ascii="宋体" w:hAnsi="宋体" w:eastAsia="宋体" w:cs="宋体"/>
                <w:color w:val="000000"/>
                <w:kern w:val="0"/>
                <w:sz w:val="24"/>
                <w:szCs w:val="24"/>
              </w:rPr>
            </w:pPr>
          </w:p>
        </w:tc>
        <w:tc>
          <w:tcPr>
            <w:tcW w:w="448" w:type="pct"/>
            <w:vMerge w:val="continue"/>
            <w:vAlign w:val="center"/>
          </w:tcPr>
          <w:p w14:paraId="6A4E8D60">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6B164E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原始墙体地面拆除</w:t>
            </w:r>
          </w:p>
        </w:tc>
        <w:tc>
          <w:tcPr>
            <w:tcW w:w="487" w:type="pct"/>
            <w:shd w:val="clear" w:color="auto" w:fill="auto"/>
            <w:vAlign w:val="center"/>
          </w:tcPr>
          <w:p w14:paraId="72BAE64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2D14FED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275FA21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F9394C7">
            <w:pPr>
              <w:widowControl/>
              <w:jc w:val="center"/>
              <w:rPr>
                <w:rFonts w:hint="eastAsia" w:ascii="宋体" w:hAnsi="宋体" w:eastAsia="宋体" w:cs="宋体"/>
                <w:color w:val="000000"/>
                <w:kern w:val="0"/>
                <w:sz w:val="24"/>
                <w:szCs w:val="24"/>
              </w:rPr>
            </w:pPr>
          </w:p>
        </w:tc>
        <w:tc>
          <w:tcPr>
            <w:tcW w:w="780" w:type="pct"/>
            <w:vMerge w:val="continue"/>
            <w:vAlign w:val="center"/>
          </w:tcPr>
          <w:p w14:paraId="6FE25638">
            <w:pPr>
              <w:widowControl/>
              <w:jc w:val="left"/>
              <w:rPr>
                <w:rFonts w:hint="eastAsia" w:ascii="宋体" w:hAnsi="宋体" w:eastAsia="宋体" w:cs="宋体"/>
                <w:color w:val="000000"/>
                <w:kern w:val="0"/>
                <w:sz w:val="24"/>
                <w:szCs w:val="24"/>
              </w:rPr>
            </w:pPr>
          </w:p>
        </w:tc>
      </w:tr>
      <w:tr w14:paraId="7676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06717A9">
            <w:pPr>
              <w:widowControl/>
              <w:jc w:val="left"/>
              <w:rPr>
                <w:rFonts w:hint="eastAsia" w:ascii="宋体" w:hAnsi="宋体" w:eastAsia="宋体" w:cs="宋体"/>
                <w:color w:val="000000"/>
                <w:kern w:val="0"/>
                <w:sz w:val="24"/>
                <w:szCs w:val="24"/>
              </w:rPr>
            </w:pPr>
          </w:p>
        </w:tc>
        <w:tc>
          <w:tcPr>
            <w:tcW w:w="448" w:type="pct"/>
            <w:vMerge w:val="continue"/>
            <w:vAlign w:val="center"/>
          </w:tcPr>
          <w:p w14:paraId="69BBB4D5">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FF8D21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拆除旧电路工费</w:t>
            </w:r>
          </w:p>
        </w:tc>
        <w:tc>
          <w:tcPr>
            <w:tcW w:w="487" w:type="pct"/>
            <w:shd w:val="clear" w:color="auto" w:fill="auto"/>
            <w:vAlign w:val="center"/>
          </w:tcPr>
          <w:p w14:paraId="3C849AE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3F50D15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C7AD45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E43D893">
            <w:pPr>
              <w:widowControl/>
              <w:jc w:val="center"/>
              <w:rPr>
                <w:rFonts w:hint="eastAsia" w:ascii="宋体" w:hAnsi="宋体" w:eastAsia="宋体" w:cs="宋体"/>
                <w:color w:val="000000"/>
                <w:kern w:val="0"/>
                <w:sz w:val="24"/>
                <w:szCs w:val="24"/>
              </w:rPr>
            </w:pPr>
          </w:p>
        </w:tc>
        <w:tc>
          <w:tcPr>
            <w:tcW w:w="780" w:type="pct"/>
            <w:vMerge w:val="continue"/>
            <w:vAlign w:val="center"/>
          </w:tcPr>
          <w:p w14:paraId="4E220F4B">
            <w:pPr>
              <w:widowControl/>
              <w:jc w:val="left"/>
              <w:rPr>
                <w:rFonts w:hint="eastAsia" w:ascii="宋体" w:hAnsi="宋体" w:eastAsia="宋体" w:cs="宋体"/>
                <w:color w:val="000000"/>
                <w:kern w:val="0"/>
                <w:sz w:val="24"/>
                <w:szCs w:val="24"/>
              </w:rPr>
            </w:pPr>
          </w:p>
        </w:tc>
      </w:tr>
      <w:tr w14:paraId="0F9D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5868DF4">
            <w:pPr>
              <w:widowControl/>
              <w:jc w:val="left"/>
              <w:rPr>
                <w:rFonts w:hint="eastAsia" w:ascii="宋体" w:hAnsi="宋体" w:eastAsia="宋体" w:cs="宋体"/>
                <w:color w:val="000000"/>
                <w:kern w:val="0"/>
                <w:sz w:val="24"/>
                <w:szCs w:val="24"/>
              </w:rPr>
            </w:pPr>
          </w:p>
        </w:tc>
        <w:tc>
          <w:tcPr>
            <w:tcW w:w="448" w:type="pct"/>
            <w:vMerge w:val="continue"/>
            <w:vAlign w:val="center"/>
          </w:tcPr>
          <w:p w14:paraId="2DE487B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39902D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水电预埋开槽</w:t>
            </w:r>
          </w:p>
        </w:tc>
        <w:tc>
          <w:tcPr>
            <w:tcW w:w="487" w:type="pct"/>
            <w:shd w:val="clear" w:color="auto" w:fill="auto"/>
            <w:vAlign w:val="center"/>
          </w:tcPr>
          <w:p w14:paraId="37A353D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0B43BFD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4F0A006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7E3A02A">
            <w:pPr>
              <w:widowControl/>
              <w:jc w:val="center"/>
              <w:rPr>
                <w:rFonts w:hint="eastAsia" w:ascii="宋体" w:hAnsi="宋体" w:eastAsia="宋体" w:cs="宋体"/>
                <w:color w:val="000000"/>
                <w:kern w:val="0"/>
                <w:sz w:val="24"/>
                <w:szCs w:val="24"/>
              </w:rPr>
            </w:pPr>
          </w:p>
        </w:tc>
        <w:tc>
          <w:tcPr>
            <w:tcW w:w="780" w:type="pct"/>
            <w:vMerge w:val="continue"/>
            <w:vAlign w:val="center"/>
          </w:tcPr>
          <w:p w14:paraId="64F4515E">
            <w:pPr>
              <w:widowControl/>
              <w:jc w:val="left"/>
              <w:rPr>
                <w:rFonts w:hint="eastAsia" w:ascii="宋体" w:hAnsi="宋体" w:eastAsia="宋体" w:cs="宋体"/>
                <w:color w:val="000000"/>
                <w:kern w:val="0"/>
                <w:sz w:val="24"/>
                <w:szCs w:val="24"/>
              </w:rPr>
            </w:pPr>
          </w:p>
        </w:tc>
      </w:tr>
      <w:tr w14:paraId="4B71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D0D3F35">
            <w:pPr>
              <w:widowControl/>
              <w:jc w:val="left"/>
              <w:rPr>
                <w:rFonts w:hint="eastAsia" w:ascii="宋体" w:hAnsi="宋体" w:eastAsia="宋体" w:cs="宋体"/>
                <w:color w:val="000000"/>
                <w:kern w:val="0"/>
                <w:sz w:val="24"/>
                <w:szCs w:val="24"/>
              </w:rPr>
            </w:pPr>
          </w:p>
        </w:tc>
        <w:tc>
          <w:tcPr>
            <w:tcW w:w="448" w:type="pct"/>
            <w:vMerge w:val="continue"/>
            <w:vAlign w:val="center"/>
          </w:tcPr>
          <w:p w14:paraId="03482B16">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C7EBBA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水电基层保护回填</w:t>
            </w:r>
          </w:p>
        </w:tc>
        <w:tc>
          <w:tcPr>
            <w:tcW w:w="487" w:type="pct"/>
            <w:shd w:val="clear" w:color="auto" w:fill="auto"/>
            <w:vAlign w:val="center"/>
          </w:tcPr>
          <w:p w14:paraId="4C01BD7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569BD06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51E3319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621C9C7">
            <w:pPr>
              <w:widowControl/>
              <w:jc w:val="center"/>
              <w:rPr>
                <w:rFonts w:hint="eastAsia" w:ascii="宋体" w:hAnsi="宋体" w:eastAsia="宋体" w:cs="宋体"/>
                <w:color w:val="000000"/>
                <w:kern w:val="0"/>
                <w:sz w:val="24"/>
                <w:szCs w:val="24"/>
              </w:rPr>
            </w:pPr>
          </w:p>
        </w:tc>
        <w:tc>
          <w:tcPr>
            <w:tcW w:w="780" w:type="pct"/>
            <w:vMerge w:val="continue"/>
            <w:vAlign w:val="center"/>
          </w:tcPr>
          <w:p w14:paraId="756F1ACE">
            <w:pPr>
              <w:widowControl/>
              <w:jc w:val="left"/>
              <w:rPr>
                <w:rFonts w:hint="eastAsia" w:ascii="宋体" w:hAnsi="宋体" w:eastAsia="宋体" w:cs="宋体"/>
                <w:color w:val="000000"/>
                <w:kern w:val="0"/>
                <w:sz w:val="24"/>
                <w:szCs w:val="24"/>
              </w:rPr>
            </w:pPr>
          </w:p>
        </w:tc>
      </w:tr>
      <w:tr w14:paraId="6F78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E4F46FF">
            <w:pPr>
              <w:widowControl/>
              <w:jc w:val="left"/>
              <w:rPr>
                <w:rFonts w:hint="eastAsia" w:ascii="宋体" w:hAnsi="宋体" w:eastAsia="宋体" w:cs="宋体"/>
                <w:color w:val="000000"/>
                <w:kern w:val="0"/>
                <w:sz w:val="24"/>
                <w:szCs w:val="24"/>
              </w:rPr>
            </w:pPr>
          </w:p>
        </w:tc>
        <w:tc>
          <w:tcPr>
            <w:tcW w:w="448" w:type="pct"/>
            <w:vMerge w:val="continue"/>
            <w:vAlign w:val="center"/>
          </w:tcPr>
          <w:p w14:paraId="7ADEC706">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F6D3CD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下水改造</w:t>
            </w:r>
          </w:p>
        </w:tc>
        <w:tc>
          <w:tcPr>
            <w:tcW w:w="487" w:type="pct"/>
            <w:shd w:val="clear" w:color="auto" w:fill="auto"/>
            <w:vAlign w:val="center"/>
          </w:tcPr>
          <w:p w14:paraId="174F050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49B17D7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B54E1F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88A9E62">
            <w:pPr>
              <w:widowControl/>
              <w:jc w:val="center"/>
              <w:rPr>
                <w:rFonts w:hint="eastAsia" w:ascii="宋体" w:hAnsi="宋体" w:eastAsia="宋体" w:cs="宋体"/>
                <w:color w:val="000000"/>
                <w:kern w:val="0"/>
                <w:sz w:val="24"/>
                <w:szCs w:val="24"/>
              </w:rPr>
            </w:pPr>
          </w:p>
        </w:tc>
        <w:tc>
          <w:tcPr>
            <w:tcW w:w="780" w:type="pct"/>
            <w:vMerge w:val="continue"/>
            <w:vAlign w:val="center"/>
          </w:tcPr>
          <w:p w14:paraId="72E08FBC">
            <w:pPr>
              <w:widowControl/>
              <w:jc w:val="left"/>
              <w:rPr>
                <w:rFonts w:hint="eastAsia" w:ascii="宋体" w:hAnsi="宋体" w:eastAsia="宋体" w:cs="宋体"/>
                <w:color w:val="000000"/>
                <w:kern w:val="0"/>
                <w:sz w:val="24"/>
                <w:szCs w:val="24"/>
              </w:rPr>
            </w:pPr>
          </w:p>
        </w:tc>
      </w:tr>
      <w:tr w14:paraId="6F39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EA3790E">
            <w:pPr>
              <w:widowControl/>
              <w:jc w:val="left"/>
              <w:rPr>
                <w:rFonts w:hint="eastAsia" w:ascii="宋体" w:hAnsi="宋体" w:eastAsia="宋体" w:cs="宋体"/>
                <w:color w:val="000000"/>
                <w:kern w:val="0"/>
                <w:sz w:val="24"/>
                <w:szCs w:val="24"/>
              </w:rPr>
            </w:pPr>
          </w:p>
        </w:tc>
        <w:tc>
          <w:tcPr>
            <w:tcW w:w="448" w:type="pct"/>
            <w:vMerge w:val="continue"/>
            <w:vAlign w:val="center"/>
          </w:tcPr>
          <w:p w14:paraId="196C2DD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81ED00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水电施工工费</w:t>
            </w:r>
          </w:p>
        </w:tc>
        <w:tc>
          <w:tcPr>
            <w:tcW w:w="487" w:type="pct"/>
            <w:shd w:val="clear" w:color="auto" w:fill="auto"/>
            <w:vAlign w:val="center"/>
          </w:tcPr>
          <w:p w14:paraId="61589EA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6C3EE28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9610B8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55EC370">
            <w:pPr>
              <w:widowControl/>
              <w:jc w:val="center"/>
              <w:rPr>
                <w:rFonts w:hint="eastAsia" w:ascii="宋体" w:hAnsi="宋体" w:eastAsia="宋体" w:cs="宋体"/>
                <w:color w:val="000000"/>
                <w:kern w:val="0"/>
                <w:sz w:val="24"/>
                <w:szCs w:val="24"/>
              </w:rPr>
            </w:pPr>
          </w:p>
        </w:tc>
        <w:tc>
          <w:tcPr>
            <w:tcW w:w="780" w:type="pct"/>
            <w:vMerge w:val="continue"/>
            <w:vAlign w:val="center"/>
          </w:tcPr>
          <w:p w14:paraId="28E674DF">
            <w:pPr>
              <w:widowControl/>
              <w:jc w:val="left"/>
              <w:rPr>
                <w:rFonts w:hint="eastAsia" w:ascii="宋体" w:hAnsi="宋体" w:eastAsia="宋体" w:cs="宋体"/>
                <w:color w:val="000000"/>
                <w:kern w:val="0"/>
                <w:sz w:val="24"/>
                <w:szCs w:val="24"/>
              </w:rPr>
            </w:pPr>
          </w:p>
        </w:tc>
      </w:tr>
      <w:tr w14:paraId="143E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5B2B122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48" w:type="pct"/>
            <w:shd w:val="clear" w:color="auto" w:fill="auto"/>
            <w:vAlign w:val="center"/>
          </w:tcPr>
          <w:p w14:paraId="4DB0B3A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实验室美化</w:t>
            </w:r>
          </w:p>
        </w:tc>
        <w:tc>
          <w:tcPr>
            <w:tcW w:w="1554" w:type="pct"/>
            <w:shd w:val="clear" w:color="auto" w:fill="auto"/>
            <w:vAlign w:val="center"/>
          </w:tcPr>
          <w:p w14:paraId="542054A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标示牌（门牌、功能牌）、实验室规章制度牌、操作规范牌（pvc+亚克力）</w:t>
            </w:r>
          </w:p>
        </w:tc>
        <w:tc>
          <w:tcPr>
            <w:tcW w:w="487" w:type="pct"/>
            <w:shd w:val="clear" w:color="auto" w:fill="auto"/>
            <w:vAlign w:val="center"/>
          </w:tcPr>
          <w:p w14:paraId="1C64278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2F0BD8A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C2B6F5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20B807F">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FF48A6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提供引导，传达信息，提醒安全，规范操作。</w:t>
            </w:r>
          </w:p>
        </w:tc>
      </w:tr>
      <w:tr w14:paraId="0CA4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6F95893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48" w:type="pct"/>
            <w:shd w:val="clear" w:color="auto" w:fill="auto"/>
            <w:vAlign w:val="center"/>
          </w:tcPr>
          <w:p w14:paraId="03C52A4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拆除玻璃墙面</w:t>
            </w:r>
          </w:p>
        </w:tc>
        <w:tc>
          <w:tcPr>
            <w:tcW w:w="1554" w:type="pct"/>
            <w:shd w:val="clear" w:color="auto" w:fill="auto"/>
            <w:vAlign w:val="center"/>
          </w:tcPr>
          <w:p w14:paraId="7822F9F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拆除两侧钢化玻璃墙及人工清运</w:t>
            </w:r>
          </w:p>
        </w:tc>
        <w:tc>
          <w:tcPr>
            <w:tcW w:w="487" w:type="pct"/>
            <w:shd w:val="clear" w:color="auto" w:fill="auto"/>
            <w:vAlign w:val="center"/>
          </w:tcPr>
          <w:p w14:paraId="2E76F04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DA5902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1BDE66D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0C6D959">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5DBCDD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A01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73D0147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448" w:type="pct"/>
            <w:shd w:val="clear" w:color="auto" w:fill="auto"/>
            <w:vAlign w:val="center"/>
          </w:tcPr>
          <w:p w14:paraId="2E7332A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保洁/清洁垃圾费</w:t>
            </w:r>
          </w:p>
        </w:tc>
        <w:tc>
          <w:tcPr>
            <w:tcW w:w="1554" w:type="pct"/>
            <w:shd w:val="clear" w:color="auto" w:fill="auto"/>
            <w:vAlign w:val="center"/>
          </w:tcPr>
          <w:p w14:paraId="724E806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保洁卫生/清理垃圾</w:t>
            </w:r>
          </w:p>
        </w:tc>
        <w:tc>
          <w:tcPr>
            <w:tcW w:w="487" w:type="pct"/>
            <w:shd w:val="clear" w:color="auto" w:fill="auto"/>
            <w:vAlign w:val="center"/>
          </w:tcPr>
          <w:p w14:paraId="3109CB4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895A53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046A252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B300A12">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67332C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00E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144042E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448" w:type="pct"/>
            <w:shd w:val="clear" w:color="auto" w:fill="auto"/>
            <w:vAlign w:val="center"/>
          </w:tcPr>
          <w:p w14:paraId="645C54C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管理培训费</w:t>
            </w:r>
          </w:p>
        </w:tc>
        <w:tc>
          <w:tcPr>
            <w:tcW w:w="1554" w:type="pct"/>
            <w:shd w:val="clear" w:color="auto" w:fill="auto"/>
            <w:vAlign w:val="center"/>
          </w:tcPr>
          <w:p w14:paraId="2E6EF9B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仪器设备使用培训一年2次，如果人员更换等随时进行单人员培训项目前期提供7×8小时驻场服务，派遣1名具备2年以上经验的工程师常驻检测中心，负责日常巡检、试剂操作指导、设备维护。非驻场时间提供24小时应急电话支持，紧急情况24小时内到达现场。现场培训及驻场售后，现场培训安排4至5位技术人员协同参与；驻场售后安排1至2位技术人员。</w:t>
            </w:r>
          </w:p>
        </w:tc>
        <w:tc>
          <w:tcPr>
            <w:tcW w:w="487" w:type="pct"/>
            <w:shd w:val="clear" w:color="auto" w:fill="auto"/>
            <w:vAlign w:val="center"/>
          </w:tcPr>
          <w:p w14:paraId="68F7C2F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次/年</w:t>
            </w:r>
          </w:p>
        </w:tc>
        <w:tc>
          <w:tcPr>
            <w:tcW w:w="330" w:type="pct"/>
            <w:shd w:val="clear" w:color="auto" w:fill="auto"/>
            <w:vAlign w:val="center"/>
          </w:tcPr>
          <w:p w14:paraId="14BDB21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05" w:type="pct"/>
            <w:shd w:val="clear" w:color="auto" w:fill="auto"/>
            <w:noWrap/>
            <w:vAlign w:val="center"/>
          </w:tcPr>
          <w:p w14:paraId="634144E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72B13DF">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9D0A68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DB5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noWrap/>
            <w:vAlign w:val="center"/>
          </w:tcPr>
          <w:p w14:paraId="72342211">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48" w:type="pct"/>
            <w:shd w:val="clear" w:color="auto" w:fill="auto"/>
            <w:noWrap/>
            <w:vAlign w:val="center"/>
          </w:tcPr>
          <w:p w14:paraId="1CFBDCB4">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小计</w:t>
            </w:r>
          </w:p>
        </w:tc>
        <w:tc>
          <w:tcPr>
            <w:tcW w:w="1554" w:type="pct"/>
            <w:shd w:val="clear" w:color="auto" w:fill="auto"/>
            <w:noWrap/>
            <w:vAlign w:val="center"/>
          </w:tcPr>
          <w:p w14:paraId="302759E0">
            <w:pPr>
              <w:widowControl/>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87" w:type="pct"/>
            <w:shd w:val="clear" w:color="auto" w:fill="auto"/>
            <w:noWrap/>
            <w:vAlign w:val="center"/>
          </w:tcPr>
          <w:p w14:paraId="1E1DC7D3">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330" w:type="pct"/>
            <w:shd w:val="clear" w:color="auto" w:fill="auto"/>
            <w:noWrap/>
            <w:vAlign w:val="center"/>
          </w:tcPr>
          <w:p w14:paraId="7958D10C">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05" w:type="pct"/>
            <w:shd w:val="clear" w:color="auto" w:fill="auto"/>
            <w:noWrap/>
            <w:vAlign w:val="center"/>
          </w:tcPr>
          <w:p w14:paraId="7C091363">
            <w:pPr>
              <w:widowControl/>
              <w:jc w:val="center"/>
              <w:rPr>
                <w:rFonts w:hint="eastAsia" w:ascii="宋体" w:hAnsi="宋体" w:eastAsia="宋体" w:cs="宋体"/>
                <w:b/>
                <w:bCs/>
                <w:color w:val="000000"/>
                <w:kern w:val="0"/>
                <w:sz w:val="24"/>
                <w:szCs w:val="24"/>
              </w:rPr>
            </w:pPr>
          </w:p>
        </w:tc>
        <w:tc>
          <w:tcPr>
            <w:tcW w:w="566" w:type="pct"/>
            <w:shd w:val="clear" w:color="auto" w:fill="auto"/>
            <w:noWrap/>
            <w:vAlign w:val="center"/>
          </w:tcPr>
          <w:p w14:paraId="4F6C92CF">
            <w:pPr>
              <w:widowControl/>
              <w:jc w:val="center"/>
              <w:rPr>
                <w:rFonts w:hint="eastAsia" w:ascii="宋体" w:hAnsi="宋体" w:eastAsia="宋体" w:cs="宋体"/>
                <w:color w:val="000000"/>
                <w:kern w:val="0"/>
                <w:sz w:val="24"/>
                <w:szCs w:val="24"/>
              </w:rPr>
            </w:pPr>
          </w:p>
        </w:tc>
        <w:tc>
          <w:tcPr>
            <w:tcW w:w="780" w:type="pct"/>
            <w:shd w:val="clear" w:color="auto" w:fill="auto"/>
            <w:noWrap/>
            <w:vAlign w:val="center"/>
          </w:tcPr>
          <w:p w14:paraId="58DC2254">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7BA3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noWrap/>
            <w:vAlign w:val="center"/>
          </w:tcPr>
          <w:p w14:paraId="1C0C488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48" w:type="pct"/>
            <w:shd w:val="clear" w:color="auto" w:fill="auto"/>
            <w:noWrap/>
            <w:vAlign w:val="center"/>
          </w:tcPr>
          <w:p w14:paraId="2EFE629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54" w:type="pct"/>
            <w:shd w:val="clear" w:color="auto" w:fill="auto"/>
            <w:noWrap/>
            <w:vAlign w:val="center"/>
          </w:tcPr>
          <w:p w14:paraId="4142FD9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延安实验小学食品安全快检室建设方案</w:t>
            </w:r>
          </w:p>
        </w:tc>
        <w:tc>
          <w:tcPr>
            <w:tcW w:w="487" w:type="pct"/>
            <w:shd w:val="clear" w:color="auto" w:fill="auto"/>
            <w:noWrap/>
            <w:vAlign w:val="center"/>
          </w:tcPr>
          <w:p w14:paraId="7A8DF8A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0" w:type="pct"/>
            <w:shd w:val="clear" w:color="auto" w:fill="auto"/>
            <w:noWrap/>
            <w:vAlign w:val="center"/>
          </w:tcPr>
          <w:p w14:paraId="4AC4E5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05" w:type="pct"/>
            <w:shd w:val="clear" w:color="auto" w:fill="auto"/>
            <w:noWrap/>
            <w:vAlign w:val="center"/>
          </w:tcPr>
          <w:p w14:paraId="515755C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57BFD28">
            <w:pPr>
              <w:widowControl/>
              <w:jc w:val="center"/>
              <w:rPr>
                <w:rFonts w:hint="eastAsia" w:ascii="宋体" w:hAnsi="宋体" w:eastAsia="宋体" w:cs="宋体"/>
                <w:color w:val="000000"/>
                <w:kern w:val="0"/>
                <w:sz w:val="24"/>
                <w:szCs w:val="24"/>
              </w:rPr>
            </w:pPr>
          </w:p>
        </w:tc>
        <w:tc>
          <w:tcPr>
            <w:tcW w:w="780" w:type="pct"/>
            <w:shd w:val="clear" w:color="auto" w:fill="auto"/>
            <w:noWrap/>
            <w:vAlign w:val="center"/>
          </w:tcPr>
          <w:p w14:paraId="588BD18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578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noWrap/>
            <w:vAlign w:val="center"/>
          </w:tcPr>
          <w:p w14:paraId="2BDCC73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48" w:type="pct"/>
            <w:shd w:val="clear" w:color="auto" w:fill="auto"/>
            <w:noWrap/>
            <w:vAlign w:val="center"/>
          </w:tcPr>
          <w:p w14:paraId="09501B7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54" w:type="pct"/>
            <w:shd w:val="clear" w:color="auto" w:fill="auto"/>
            <w:noWrap/>
            <w:vAlign w:val="center"/>
          </w:tcPr>
          <w:p w14:paraId="5DAB2F1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（一）实验室基础装修配置</w:t>
            </w:r>
          </w:p>
        </w:tc>
        <w:tc>
          <w:tcPr>
            <w:tcW w:w="487" w:type="pct"/>
            <w:shd w:val="clear" w:color="auto" w:fill="auto"/>
            <w:noWrap/>
            <w:vAlign w:val="center"/>
          </w:tcPr>
          <w:p w14:paraId="745D2FB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0" w:type="pct"/>
            <w:shd w:val="clear" w:color="auto" w:fill="auto"/>
            <w:noWrap/>
            <w:vAlign w:val="center"/>
          </w:tcPr>
          <w:p w14:paraId="33DD197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05" w:type="pct"/>
            <w:shd w:val="clear" w:color="auto" w:fill="auto"/>
            <w:noWrap/>
            <w:vAlign w:val="center"/>
          </w:tcPr>
          <w:p w14:paraId="643B6A1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B304F0C">
            <w:pPr>
              <w:widowControl/>
              <w:jc w:val="center"/>
              <w:rPr>
                <w:rFonts w:hint="eastAsia" w:ascii="宋体" w:hAnsi="宋体" w:eastAsia="宋体" w:cs="宋体"/>
                <w:color w:val="000000"/>
                <w:kern w:val="0"/>
                <w:sz w:val="24"/>
                <w:szCs w:val="24"/>
              </w:rPr>
            </w:pPr>
          </w:p>
        </w:tc>
        <w:tc>
          <w:tcPr>
            <w:tcW w:w="780" w:type="pct"/>
            <w:shd w:val="clear" w:color="auto" w:fill="auto"/>
            <w:noWrap/>
            <w:vAlign w:val="center"/>
          </w:tcPr>
          <w:p w14:paraId="4EB01ED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E25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73A1AB3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48" w:type="pct"/>
            <w:vMerge w:val="restart"/>
            <w:shd w:val="clear" w:color="auto" w:fill="auto"/>
            <w:vAlign w:val="center"/>
          </w:tcPr>
          <w:p w14:paraId="50A4B12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吊顶</w:t>
            </w:r>
          </w:p>
        </w:tc>
        <w:tc>
          <w:tcPr>
            <w:tcW w:w="1554" w:type="pct"/>
            <w:shd w:val="clear" w:color="auto" w:fill="auto"/>
            <w:vAlign w:val="center"/>
          </w:tcPr>
          <w:p w14:paraId="7FD78CA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原始铝扣板拆除</w:t>
            </w:r>
          </w:p>
        </w:tc>
        <w:tc>
          <w:tcPr>
            <w:tcW w:w="487" w:type="pct"/>
            <w:shd w:val="clear" w:color="auto" w:fill="auto"/>
            <w:vAlign w:val="center"/>
          </w:tcPr>
          <w:p w14:paraId="36BD22A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9F7A63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38AD2EE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40128B1">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0753C3B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遮蔽线路弥补原建筑结构不足，美化实验室。</w:t>
            </w:r>
          </w:p>
        </w:tc>
      </w:tr>
      <w:tr w14:paraId="3EF0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9F9C556">
            <w:pPr>
              <w:widowControl/>
              <w:jc w:val="left"/>
              <w:rPr>
                <w:rFonts w:hint="eastAsia" w:ascii="宋体" w:hAnsi="宋体" w:eastAsia="宋体" w:cs="宋体"/>
                <w:color w:val="000000"/>
                <w:kern w:val="0"/>
                <w:sz w:val="24"/>
                <w:szCs w:val="24"/>
              </w:rPr>
            </w:pPr>
          </w:p>
        </w:tc>
        <w:tc>
          <w:tcPr>
            <w:tcW w:w="448" w:type="pct"/>
            <w:vMerge w:val="continue"/>
            <w:vAlign w:val="center"/>
          </w:tcPr>
          <w:p w14:paraId="0B567A8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E74C3E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铝扣板龙骨拆除工费</w:t>
            </w:r>
          </w:p>
        </w:tc>
        <w:tc>
          <w:tcPr>
            <w:tcW w:w="487" w:type="pct"/>
            <w:shd w:val="clear" w:color="auto" w:fill="auto"/>
            <w:vAlign w:val="center"/>
          </w:tcPr>
          <w:p w14:paraId="132575B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0393F6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7B53249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C16DD63">
            <w:pPr>
              <w:widowControl/>
              <w:jc w:val="center"/>
              <w:rPr>
                <w:rFonts w:hint="eastAsia" w:ascii="宋体" w:hAnsi="宋体" w:eastAsia="宋体" w:cs="宋体"/>
                <w:color w:val="000000"/>
                <w:kern w:val="0"/>
                <w:sz w:val="24"/>
                <w:szCs w:val="24"/>
              </w:rPr>
            </w:pPr>
          </w:p>
        </w:tc>
        <w:tc>
          <w:tcPr>
            <w:tcW w:w="780" w:type="pct"/>
            <w:vMerge w:val="continue"/>
            <w:vAlign w:val="center"/>
          </w:tcPr>
          <w:p w14:paraId="6CD57512">
            <w:pPr>
              <w:widowControl/>
              <w:jc w:val="left"/>
              <w:rPr>
                <w:rFonts w:hint="eastAsia" w:ascii="宋体" w:hAnsi="宋体" w:eastAsia="宋体" w:cs="宋体"/>
                <w:color w:val="000000"/>
                <w:kern w:val="0"/>
                <w:sz w:val="24"/>
                <w:szCs w:val="24"/>
              </w:rPr>
            </w:pPr>
          </w:p>
        </w:tc>
      </w:tr>
      <w:tr w14:paraId="12CF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092CCB1">
            <w:pPr>
              <w:widowControl/>
              <w:jc w:val="left"/>
              <w:rPr>
                <w:rFonts w:hint="eastAsia" w:ascii="宋体" w:hAnsi="宋体" w:eastAsia="宋体" w:cs="宋体"/>
                <w:color w:val="000000"/>
                <w:kern w:val="0"/>
                <w:sz w:val="24"/>
                <w:szCs w:val="24"/>
              </w:rPr>
            </w:pPr>
          </w:p>
        </w:tc>
        <w:tc>
          <w:tcPr>
            <w:tcW w:w="448" w:type="pct"/>
            <w:vMerge w:val="continue"/>
            <w:vAlign w:val="center"/>
          </w:tcPr>
          <w:p w14:paraId="0036998C">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FED47A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铝扣板材料/成品装饰带（铝合金成品收边条）含保护膜</w:t>
            </w:r>
          </w:p>
        </w:tc>
        <w:tc>
          <w:tcPr>
            <w:tcW w:w="487" w:type="pct"/>
            <w:shd w:val="clear" w:color="auto" w:fill="auto"/>
            <w:vAlign w:val="center"/>
          </w:tcPr>
          <w:p w14:paraId="23A98BF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6EAB88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46CD281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A1A4FBF">
            <w:pPr>
              <w:widowControl/>
              <w:jc w:val="center"/>
              <w:rPr>
                <w:rFonts w:hint="eastAsia" w:ascii="宋体" w:hAnsi="宋体" w:eastAsia="宋体" w:cs="宋体"/>
                <w:color w:val="000000"/>
                <w:kern w:val="0"/>
                <w:sz w:val="24"/>
                <w:szCs w:val="24"/>
              </w:rPr>
            </w:pPr>
          </w:p>
        </w:tc>
        <w:tc>
          <w:tcPr>
            <w:tcW w:w="780" w:type="pct"/>
            <w:vMerge w:val="continue"/>
            <w:vAlign w:val="center"/>
          </w:tcPr>
          <w:p w14:paraId="3F9B7EE7">
            <w:pPr>
              <w:widowControl/>
              <w:jc w:val="left"/>
              <w:rPr>
                <w:rFonts w:hint="eastAsia" w:ascii="宋体" w:hAnsi="宋体" w:eastAsia="宋体" w:cs="宋体"/>
                <w:color w:val="000000"/>
                <w:kern w:val="0"/>
                <w:sz w:val="24"/>
                <w:szCs w:val="24"/>
              </w:rPr>
            </w:pPr>
          </w:p>
        </w:tc>
      </w:tr>
      <w:tr w14:paraId="4DAC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FE58315">
            <w:pPr>
              <w:widowControl/>
              <w:jc w:val="left"/>
              <w:rPr>
                <w:rFonts w:hint="eastAsia" w:ascii="宋体" w:hAnsi="宋体" w:eastAsia="宋体" w:cs="宋体"/>
                <w:color w:val="000000"/>
                <w:kern w:val="0"/>
                <w:sz w:val="24"/>
                <w:szCs w:val="24"/>
              </w:rPr>
            </w:pPr>
          </w:p>
        </w:tc>
        <w:tc>
          <w:tcPr>
            <w:tcW w:w="448" w:type="pct"/>
            <w:vMerge w:val="continue"/>
            <w:vAlign w:val="center"/>
          </w:tcPr>
          <w:p w14:paraId="3A52E150">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D16752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主材U型轻钢龙骨</w:t>
            </w:r>
          </w:p>
        </w:tc>
        <w:tc>
          <w:tcPr>
            <w:tcW w:w="487" w:type="pct"/>
            <w:shd w:val="clear" w:color="auto" w:fill="auto"/>
            <w:vAlign w:val="center"/>
          </w:tcPr>
          <w:p w14:paraId="57D9B41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908FB7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7809C9D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DCDA743">
            <w:pPr>
              <w:widowControl/>
              <w:jc w:val="center"/>
              <w:rPr>
                <w:rFonts w:hint="eastAsia" w:ascii="宋体" w:hAnsi="宋体" w:eastAsia="宋体" w:cs="宋体"/>
                <w:color w:val="000000"/>
                <w:kern w:val="0"/>
                <w:sz w:val="24"/>
                <w:szCs w:val="24"/>
              </w:rPr>
            </w:pPr>
          </w:p>
        </w:tc>
        <w:tc>
          <w:tcPr>
            <w:tcW w:w="780" w:type="pct"/>
            <w:vMerge w:val="continue"/>
            <w:vAlign w:val="center"/>
          </w:tcPr>
          <w:p w14:paraId="1C6AAD6D">
            <w:pPr>
              <w:widowControl/>
              <w:jc w:val="left"/>
              <w:rPr>
                <w:rFonts w:hint="eastAsia" w:ascii="宋体" w:hAnsi="宋体" w:eastAsia="宋体" w:cs="宋体"/>
                <w:color w:val="000000"/>
                <w:kern w:val="0"/>
                <w:sz w:val="24"/>
                <w:szCs w:val="24"/>
              </w:rPr>
            </w:pPr>
          </w:p>
        </w:tc>
      </w:tr>
      <w:tr w14:paraId="1913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9013DC2">
            <w:pPr>
              <w:widowControl/>
              <w:jc w:val="left"/>
              <w:rPr>
                <w:rFonts w:hint="eastAsia" w:ascii="宋体" w:hAnsi="宋体" w:eastAsia="宋体" w:cs="宋体"/>
                <w:color w:val="000000"/>
                <w:kern w:val="0"/>
                <w:sz w:val="24"/>
                <w:szCs w:val="24"/>
              </w:rPr>
            </w:pPr>
          </w:p>
        </w:tc>
        <w:tc>
          <w:tcPr>
            <w:tcW w:w="448" w:type="pct"/>
            <w:vMerge w:val="continue"/>
            <w:vAlign w:val="center"/>
          </w:tcPr>
          <w:p w14:paraId="5EA1DF03">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04FC4B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铝扣板施工工费</w:t>
            </w:r>
          </w:p>
        </w:tc>
        <w:tc>
          <w:tcPr>
            <w:tcW w:w="487" w:type="pct"/>
            <w:shd w:val="clear" w:color="auto" w:fill="auto"/>
            <w:vAlign w:val="center"/>
          </w:tcPr>
          <w:p w14:paraId="162F4B6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DCD046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4B281A5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9B09A8C">
            <w:pPr>
              <w:widowControl/>
              <w:jc w:val="center"/>
              <w:rPr>
                <w:rFonts w:hint="eastAsia" w:ascii="宋体" w:hAnsi="宋体" w:eastAsia="宋体" w:cs="宋体"/>
                <w:color w:val="000000"/>
                <w:kern w:val="0"/>
                <w:sz w:val="24"/>
                <w:szCs w:val="24"/>
              </w:rPr>
            </w:pPr>
          </w:p>
        </w:tc>
        <w:tc>
          <w:tcPr>
            <w:tcW w:w="780" w:type="pct"/>
            <w:vMerge w:val="continue"/>
            <w:vAlign w:val="center"/>
          </w:tcPr>
          <w:p w14:paraId="4C0B01E2">
            <w:pPr>
              <w:widowControl/>
              <w:jc w:val="left"/>
              <w:rPr>
                <w:rFonts w:hint="eastAsia" w:ascii="宋体" w:hAnsi="宋体" w:eastAsia="宋体" w:cs="宋体"/>
                <w:color w:val="000000"/>
                <w:kern w:val="0"/>
                <w:sz w:val="24"/>
                <w:szCs w:val="24"/>
              </w:rPr>
            </w:pPr>
          </w:p>
        </w:tc>
      </w:tr>
      <w:tr w14:paraId="5A06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75ED65D">
            <w:pPr>
              <w:widowControl/>
              <w:jc w:val="left"/>
              <w:rPr>
                <w:rFonts w:hint="eastAsia" w:ascii="宋体" w:hAnsi="宋体" w:eastAsia="宋体" w:cs="宋体"/>
                <w:color w:val="000000"/>
                <w:kern w:val="0"/>
                <w:sz w:val="24"/>
                <w:szCs w:val="24"/>
              </w:rPr>
            </w:pPr>
          </w:p>
        </w:tc>
        <w:tc>
          <w:tcPr>
            <w:tcW w:w="448" w:type="pct"/>
            <w:vMerge w:val="continue"/>
            <w:vAlign w:val="center"/>
          </w:tcPr>
          <w:p w14:paraId="24E1AF5B">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BFCD71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铝扣板边条美容胶施工</w:t>
            </w:r>
          </w:p>
        </w:tc>
        <w:tc>
          <w:tcPr>
            <w:tcW w:w="487" w:type="pct"/>
            <w:shd w:val="clear" w:color="auto" w:fill="auto"/>
            <w:vAlign w:val="center"/>
          </w:tcPr>
          <w:p w14:paraId="6788DC8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3DEC43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0420BC7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F2A0CD8">
            <w:pPr>
              <w:widowControl/>
              <w:jc w:val="center"/>
              <w:rPr>
                <w:rFonts w:hint="eastAsia" w:ascii="宋体" w:hAnsi="宋体" w:eastAsia="宋体" w:cs="宋体"/>
                <w:color w:val="000000"/>
                <w:kern w:val="0"/>
                <w:sz w:val="24"/>
                <w:szCs w:val="24"/>
              </w:rPr>
            </w:pPr>
          </w:p>
        </w:tc>
        <w:tc>
          <w:tcPr>
            <w:tcW w:w="780" w:type="pct"/>
            <w:vMerge w:val="continue"/>
            <w:vAlign w:val="center"/>
          </w:tcPr>
          <w:p w14:paraId="2994FE19">
            <w:pPr>
              <w:widowControl/>
              <w:jc w:val="left"/>
              <w:rPr>
                <w:rFonts w:hint="eastAsia" w:ascii="宋体" w:hAnsi="宋体" w:eastAsia="宋体" w:cs="宋体"/>
                <w:color w:val="000000"/>
                <w:kern w:val="0"/>
                <w:sz w:val="24"/>
                <w:szCs w:val="24"/>
              </w:rPr>
            </w:pPr>
          </w:p>
        </w:tc>
      </w:tr>
      <w:tr w14:paraId="2BDF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29" w:type="pct"/>
            <w:vMerge w:val="restart"/>
            <w:shd w:val="clear" w:color="auto" w:fill="auto"/>
            <w:vAlign w:val="center"/>
          </w:tcPr>
          <w:p w14:paraId="18DE0F6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48" w:type="pct"/>
            <w:vMerge w:val="restart"/>
            <w:shd w:val="clear" w:color="auto" w:fill="auto"/>
            <w:vAlign w:val="center"/>
          </w:tcPr>
          <w:p w14:paraId="184B0DB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隔墙</w:t>
            </w:r>
          </w:p>
        </w:tc>
        <w:tc>
          <w:tcPr>
            <w:tcW w:w="1554" w:type="pct"/>
            <w:shd w:val="clear" w:color="auto" w:fill="auto"/>
            <w:vAlign w:val="center"/>
          </w:tcPr>
          <w:p w14:paraId="10249F5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18mm石膏板，（龙牌、泰山、）含保护膜</w:t>
            </w:r>
          </w:p>
        </w:tc>
        <w:tc>
          <w:tcPr>
            <w:tcW w:w="487" w:type="pct"/>
            <w:shd w:val="clear" w:color="auto" w:fill="auto"/>
            <w:vAlign w:val="center"/>
          </w:tcPr>
          <w:p w14:paraId="0359122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508B50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405" w:type="pct"/>
            <w:shd w:val="clear" w:color="auto" w:fill="auto"/>
            <w:noWrap/>
            <w:vAlign w:val="center"/>
          </w:tcPr>
          <w:p w14:paraId="3F73A8E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A76A647">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0F99E5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3E7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E89ED65">
            <w:pPr>
              <w:widowControl/>
              <w:jc w:val="left"/>
              <w:rPr>
                <w:rFonts w:hint="eastAsia" w:ascii="宋体" w:hAnsi="宋体" w:eastAsia="宋体" w:cs="宋体"/>
                <w:color w:val="000000"/>
                <w:kern w:val="0"/>
                <w:sz w:val="24"/>
                <w:szCs w:val="24"/>
              </w:rPr>
            </w:pPr>
          </w:p>
        </w:tc>
        <w:tc>
          <w:tcPr>
            <w:tcW w:w="448" w:type="pct"/>
            <w:vMerge w:val="continue"/>
            <w:vAlign w:val="center"/>
          </w:tcPr>
          <w:p w14:paraId="1CB43A9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28B815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轻钢龙骨，龙牌、泰山</w:t>
            </w:r>
          </w:p>
        </w:tc>
        <w:tc>
          <w:tcPr>
            <w:tcW w:w="487" w:type="pct"/>
            <w:shd w:val="clear" w:color="auto" w:fill="auto"/>
            <w:vAlign w:val="center"/>
          </w:tcPr>
          <w:p w14:paraId="320CDD9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632256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405" w:type="pct"/>
            <w:shd w:val="clear" w:color="auto" w:fill="auto"/>
            <w:noWrap/>
            <w:vAlign w:val="center"/>
          </w:tcPr>
          <w:p w14:paraId="230AC5A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8E31477">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5C991F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DC1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F8660D4">
            <w:pPr>
              <w:widowControl/>
              <w:jc w:val="left"/>
              <w:rPr>
                <w:rFonts w:hint="eastAsia" w:ascii="宋体" w:hAnsi="宋体" w:eastAsia="宋体" w:cs="宋体"/>
                <w:color w:val="000000"/>
                <w:kern w:val="0"/>
                <w:sz w:val="24"/>
                <w:szCs w:val="24"/>
              </w:rPr>
            </w:pPr>
          </w:p>
        </w:tc>
        <w:tc>
          <w:tcPr>
            <w:tcW w:w="448" w:type="pct"/>
            <w:vMerge w:val="continue"/>
            <w:vAlign w:val="center"/>
          </w:tcPr>
          <w:p w14:paraId="2C1CF71B">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F8ED90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骨架结构施工</w:t>
            </w:r>
          </w:p>
        </w:tc>
        <w:tc>
          <w:tcPr>
            <w:tcW w:w="487" w:type="pct"/>
            <w:shd w:val="clear" w:color="auto" w:fill="auto"/>
            <w:vAlign w:val="center"/>
          </w:tcPr>
          <w:p w14:paraId="2E9BE66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81E34E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405" w:type="pct"/>
            <w:shd w:val="clear" w:color="auto" w:fill="auto"/>
            <w:noWrap/>
            <w:vAlign w:val="center"/>
          </w:tcPr>
          <w:p w14:paraId="253FB98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4E04731">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426C1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5FC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084B6A9">
            <w:pPr>
              <w:widowControl/>
              <w:jc w:val="left"/>
              <w:rPr>
                <w:rFonts w:hint="eastAsia" w:ascii="宋体" w:hAnsi="宋体" w:eastAsia="宋体" w:cs="宋体"/>
                <w:color w:val="000000"/>
                <w:kern w:val="0"/>
                <w:sz w:val="24"/>
                <w:szCs w:val="24"/>
              </w:rPr>
            </w:pPr>
          </w:p>
        </w:tc>
        <w:tc>
          <w:tcPr>
            <w:tcW w:w="448" w:type="pct"/>
            <w:vMerge w:val="continue"/>
            <w:vAlign w:val="center"/>
          </w:tcPr>
          <w:p w14:paraId="3F2AF378">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B3DC63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石膏板单层施工</w:t>
            </w:r>
          </w:p>
        </w:tc>
        <w:tc>
          <w:tcPr>
            <w:tcW w:w="487" w:type="pct"/>
            <w:shd w:val="clear" w:color="auto" w:fill="auto"/>
            <w:vAlign w:val="center"/>
          </w:tcPr>
          <w:p w14:paraId="6268546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684CAE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405" w:type="pct"/>
            <w:shd w:val="clear" w:color="auto" w:fill="auto"/>
            <w:noWrap/>
            <w:vAlign w:val="center"/>
          </w:tcPr>
          <w:p w14:paraId="58BD6B8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D6A5632">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5B0273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801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C6E2380">
            <w:pPr>
              <w:widowControl/>
              <w:jc w:val="left"/>
              <w:rPr>
                <w:rFonts w:hint="eastAsia" w:ascii="宋体" w:hAnsi="宋体" w:eastAsia="宋体" w:cs="宋体"/>
                <w:color w:val="000000"/>
                <w:kern w:val="0"/>
                <w:sz w:val="24"/>
                <w:szCs w:val="24"/>
              </w:rPr>
            </w:pPr>
          </w:p>
        </w:tc>
        <w:tc>
          <w:tcPr>
            <w:tcW w:w="448" w:type="pct"/>
            <w:vMerge w:val="continue"/>
            <w:vAlign w:val="center"/>
          </w:tcPr>
          <w:p w14:paraId="00E42F20">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8C4DA2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石膏板隔墙回填隔音棉</w:t>
            </w:r>
          </w:p>
        </w:tc>
        <w:tc>
          <w:tcPr>
            <w:tcW w:w="487" w:type="pct"/>
            <w:shd w:val="clear" w:color="auto" w:fill="auto"/>
            <w:vAlign w:val="center"/>
          </w:tcPr>
          <w:p w14:paraId="1B40556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54301F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405" w:type="pct"/>
            <w:shd w:val="clear" w:color="auto" w:fill="auto"/>
            <w:noWrap/>
            <w:vAlign w:val="center"/>
          </w:tcPr>
          <w:p w14:paraId="11B1AA1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5AACCB7">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0FDF39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078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4B55346">
            <w:pPr>
              <w:widowControl/>
              <w:jc w:val="left"/>
              <w:rPr>
                <w:rFonts w:hint="eastAsia" w:ascii="宋体" w:hAnsi="宋体" w:eastAsia="宋体" w:cs="宋体"/>
                <w:color w:val="000000"/>
                <w:kern w:val="0"/>
                <w:sz w:val="24"/>
                <w:szCs w:val="24"/>
              </w:rPr>
            </w:pPr>
          </w:p>
        </w:tc>
        <w:tc>
          <w:tcPr>
            <w:tcW w:w="448" w:type="pct"/>
            <w:vMerge w:val="continue"/>
            <w:vAlign w:val="center"/>
          </w:tcPr>
          <w:p w14:paraId="45860DDD">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A78C08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隔音棉材料</w:t>
            </w:r>
          </w:p>
        </w:tc>
        <w:tc>
          <w:tcPr>
            <w:tcW w:w="487" w:type="pct"/>
            <w:shd w:val="clear" w:color="auto" w:fill="auto"/>
            <w:vAlign w:val="center"/>
          </w:tcPr>
          <w:p w14:paraId="5F16973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A9A892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405" w:type="pct"/>
            <w:shd w:val="clear" w:color="auto" w:fill="auto"/>
            <w:noWrap/>
            <w:vAlign w:val="center"/>
          </w:tcPr>
          <w:p w14:paraId="318A382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371529A">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684837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034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0AB3FEA">
            <w:pPr>
              <w:widowControl/>
              <w:jc w:val="left"/>
              <w:rPr>
                <w:rFonts w:hint="eastAsia" w:ascii="宋体" w:hAnsi="宋体" w:eastAsia="宋体" w:cs="宋体"/>
                <w:color w:val="000000"/>
                <w:kern w:val="0"/>
                <w:sz w:val="24"/>
                <w:szCs w:val="24"/>
              </w:rPr>
            </w:pPr>
          </w:p>
        </w:tc>
        <w:tc>
          <w:tcPr>
            <w:tcW w:w="448" w:type="pct"/>
            <w:vMerge w:val="continue"/>
            <w:vAlign w:val="center"/>
          </w:tcPr>
          <w:p w14:paraId="6A69D21F">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4C33FA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隔墙门洞预留/门洞加固</w:t>
            </w:r>
          </w:p>
        </w:tc>
        <w:tc>
          <w:tcPr>
            <w:tcW w:w="487" w:type="pct"/>
            <w:shd w:val="clear" w:color="auto" w:fill="auto"/>
            <w:vAlign w:val="center"/>
          </w:tcPr>
          <w:p w14:paraId="6441320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54B529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405" w:type="pct"/>
            <w:shd w:val="clear" w:color="auto" w:fill="auto"/>
            <w:noWrap/>
            <w:vAlign w:val="center"/>
          </w:tcPr>
          <w:p w14:paraId="7BC2324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AB35089">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DFA294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295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A99EFF3">
            <w:pPr>
              <w:widowControl/>
              <w:jc w:val="left"/>
              <w:rPr>
                <w:rFonts w:hint="eastAsia" w:ascii="宋体" w:hAnsi="宋体" w:eastAsia="宋体" w:cs="宋体"/>
                <w:color w:val="000000"/>
                <w:kern w:val="0"/>
                <w:sz w:val="24"/>
                <w:szCs w:val="24"/>
              </w:rPr>
            </w:pPr>
          </w:p>
        </w:tc>
        <w:tc>
          <w:tcPr>
            <w:tcW w:w="448" w:type="pct"/>
            <w:vMerge w:val="continue"/>
            <w:vAlign w:val="center"/>
          </w:tcPr>
          <w:p w14:paraId="1EB0182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EAEA0D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石膏板二层施工（背面刷白乳胶）</w:t>
            </w:r>
          </w:p>
        </w:tc>
        <w:tc>
          <w:tcPr>
            <w:tcW w:w="487" w:type="pct"/>
            <w:shd w:val="clear" w:color="auto" w:fill="auto"/>
            <w:vAlign w:val="center"/>
          </w:tcPr>
          <w:p w14:paraId="1982558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CDBF66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405" w:type="pct"/>
            <w:shd w:val="clear" w:color="auto" w:fill="auto"/>
            <w:noWrap/>
            <w:vAlign w:val="center"/>
          </w:tcPr>
          <w:p w14:paraId="07E220F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37FB920">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29D823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28E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52D7E9A">
            <w:pPr>
              <w:widowControl/>
              <w:jc w:val="left"/>
              <w:rPr>
                <w:rFonts w:hint="eastAsia" w:ascii="宋体" w:hAnsi="宋体" w:eastAsia="宋体" w:cs="宋体"/>
                <w:color w:val="000000"/>
                <w:kern w:val="0"/>
                <w:sz w:val="24"/>
                <w:szCs w:val="24"/>
              </w:rPr>
            </w:pPr>
          </w:p>
        </w:tc>
        <w:tc>
          <w:tcPr>
            <w:tcW w:w="448" w:type="pct"/>
            <w:vMerge w:val="continue"/>
            <w:vAlign w:val="center"/>
          </w:tcPr>
          <w:p w14:paraId="00CF2BB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A9328E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隔墙单面墙板安装</w:t>
            </w:r>
          </w:p>
        </w:tc>
        <w:tc>
          <w:tcPr>
            <w:tcW w:w="487" w:type="pct"/>
            <w:shd w:val="clear" w:color="auto" w:fill="auto"/>
            <w:vAlign w:val="center"/>
          </w:tcPr>
          <w:p w14:paraId="5E824F5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1CAA57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405" w:type="pct"/>
            <w:shd w:val="clear" w:color="auto" w:fill="auto"/>
            <w:noWrap/>
            <w:vAlign w:val="center"/>
          </w:tcPr>
          <w:p w14:paraId="4658DF6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2C6EE73">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32D571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B64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1300D7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448" w:type="pct"/>
            <w:shd w:val="clear" w:color="auto" w:fill="auto"/>
            <w:vAlign w:val="center"/>
          </w:tcPr>
          <w:p w14:paraId="06CB44A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成品门</w:t>
            </w:r>
          </w:p>
        </w:tc>
        <w:tc>
          <w:tcPr>
            <w:tcW w:w="1554" w:type="pct"/>
            <w:shd w:val="clear" w:color="auto" w:fill="auto"/>
            <w:vAlign w:val="center"/>
          </w:tcPr>
          <w:p w14:paraId="51C6CFA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套装门安装/锁具安装/美容胶收口/缝隙回填</w:t>
            </w:r>
          </w:p>
        </w:tc>
        <w:tc>
          <w:tcPr>
            <w:tcW w:w="487" w:type="pct"/>
            <w:shd w:val="clear" w:color="auto" w:fill="auto"/>
            <w:vAlign w:val="center"/>
          </w:tcPr>
          <w:p w14:paraId="5F49CFE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4525CE2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0246C7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A44C3BF">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1AC68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54E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096E2E3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48" w:type="pct"/>
            <w:vMerge w:val="restart"/>
            <w:shd w:val="clear" w:color="auto" w:fill="auto"/>
            <w:vAlign w:val="center"/>
          </w:tcPr>
          <w:p w14:paraId="7811761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集成墙板</w:t>
            </w:r>
          </w:p>
        </w:tc>
        <w:tc>
          <w:tcPr>
            <w:tcW w:w="1554" w:type="pct"/>
            <w:shd w:val="clear" w:color="auto" w:fill="auto"/>
            <w:vAlign w:val="center"/>
          </w:tcPr>
          <w:p w14:paraId="1B791C0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集成墙板材料/12mm防水石膏板/（含保护膜）</w:t>
            </w:r>
          </w:p>
        </w:tc>
        <w:tc>
          <w:tcPr>
            <w:tcW w:w="487" w:type="pct"/>
            <w:shd w:val="clear" w:color="auto" w:fill="auto"/>
            <w:vAlign w:val="center"/>
          </w:tcPr>
          <w:p w14:paraId="633AD5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148D64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w:t>
            </w:r>
          </w:p>
        </w:tc>
        <w:tc>
          <w:tcPr>
            <w:tcW w:w="405" w:type="pct"/>
            <w:shd w:val="clear" w:color="auto" w:fill="auto"/>
            <w:noWrap/>
            <w:vAlign w:val="center"/>
          </w:tcPr>
          <w:p w14:paraId="3CB2A1D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57469C6">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7F6192D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隔热，防水，防火，防潮隔音，易擦洗，保温，绿色环保。</w:t>
            </w:r>
          </w:p>
        </w:tc>
      </w:tr>
      <w:tr w14:paraId="7024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73E790E">
            <w:pPr>
              <w:widowControl/>
              <w:jc w:val="left"/>
              <w:rPr>
                <w:rFonts w:hint="eastAsia" w:ascii="宋体" w:hAnsi="宋体" w:eastAsia="宋体" w:cs="宋体"/>
                <w:color w:val="000000"/>
                <w:kern w:val="0"/>
                <w:sz w:val="24"/>
                <w:szCs w:val="24"/>
              </w:rPr>
            </w:pPr>
          </w:p>
        </w:tc>
        <w:tc>
          <w:tcPr>
            <w:tcW w:w="448" w:type="pct"/>
            <w:vMerge w:val="continue"/>
            <w:vAlign w:val="center"/>
          </w:tcPr>
          <w:p w14:paraId="2E18D957">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60981A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基层墙面处理/基层粘接剂处理/清除灰尘</w:t>
            </w:r>
          </w:p>
        </w:tc>
        <w:tc>
          <w:tcPr>
            <w:tcW w:w="487" w:type="pct"/>
            <w:shd w:val="clear" w:color="auto" w:fill="auto"/>
            <w:vAlign w:val="center"/>
          </w:tcPr>
          <w:p w14:paraId="4E5A30F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FEC906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w:t>
            </w:r>
          </w:p>
        </w:tc>
        <w:tc>
          <w:tcPr>
            <w:tcW w:w="405" w:type="pct"/>
            <w:shd w:val="clear" w:color="auto" w:fill="auto"/>
            <w:noWrap/>
            <w:vAlign w:val="center"/>
          </w:tcPr>
          <w:p w14:paraId="1BF3503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6DB8202">
            <w:pPr>
              <w:widowControl/>
              <w:jc w:val="center"/>
              <w:rPr>
                <w:rFonts w:hint="eastAsia" w:ascii="宋体" w:hAnsi="宋体" w:eastAsia="宋体" w:cs="宋体"/>
                <w:color w:val="000000"/>
                <w:kern w:val="0"/>
                <w:sz w:val="24"/>
                <w:szCs w:val="24"/>
              </w:rPr>
            </w:pPr>
          </w:p>
        </w:tc>
        <w:tc>
          <w:tcPr>
            <w:tcW w:w="780" w:type="pct"/>
            <w:vMerge w:val="continue"/>
            <w:vAlign w:val="center"/>
          </w:tcPr>
          <w:p w14:paraId="5499879F">
            <w:pPr>
              <w:widowControl/>
              <w:jc w:val="left"/>
              <w:rPr>
                <w:rFonts w:hint="eastAsia" w:ascii="宋体" w:hAnsi="宋体" w:eastAsia="宋体" w:cs="宋体"/>
                <w:color w:val="000000"/>
                <w:kern w:val="0"/>
                <w:sz w:val="24"/>
                <w:szCs w:val="24"/>
              </w:rPr>
            </w:pPr>
          </w:p>
        </w:tc>
      </w:tr>
      <w:tr w14:paraId="1BA4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B0EFE60">
            <w:pPr>
              <w:widowControl/>
              <w:jc w:val="left"/>
              <w:rPr>
                <w:rFonts w:hint="eastAsia" w:ascii="宋体" w:hAnsi="宋体" w:eastAsia="宋体" w:cs="宋体"/>
                <w:color w:val="000000"/>
                <w:kern w:val="0"/>
                <w:sz w:val="24"/>
                <w:szCs w:val="24"/>
              </w:rPr>
            </w:pPr>
          </w:p>
        </w:tc>
        <w:tc>
          <w:tcPr>
            <w:tcW w:w="448" w:type="pct"/>
            <w:vMerge w:val="continue"/>
            <w:vAlign w:val="center"/>
          </w:tcPr>
          <w:p w14:paraId="4494FC80">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E84B82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结构胶打底/泡沫胶回填/美容胶收口</w:t>
            </w:r>
          </w:p>
        </w:tc>
        <w:tc>
          <w:tcPr>
            <w:tcW w:w="487" w:type="pct"/>
            <w:shd w:val="clear" w:color="auto" w:fill="auto"/>
            <w:vAlign w:val="center"/>
          </w:tcPr>
          <w:p w14:paraId="0CCD30D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488795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w:t>
            </w:r>
          </w:p>
        </w:tc>
        <w:tc>
          <w:tcPr>
            <w:tcW w:w="405" w:type="pct"/>
            <w:shd w:val="clear" w:color="auto" w:fill="auto"/>
            <w:noWrap/>
            <w:vAlign w:val="center"/>
          </w:tcPr>
          <w:p w14:paraId="48865DC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B975E8D">
            <w:pPr>
              <w:widowControl/>
              <w:jc w:val="center"/>
              <w:rPr>
                <w:rFonts w:hint="eastAsia" w:ascii="宋体" w:hAnsi="宋体" w:eastAsia="宋体" w:cs="宋体"/>
                <w:color w:val="000000"/>
                <w:kern w:val="0"/>
                <w:sz w:val="24"/>
                <w:szCs w:val="24"/>
              </w:rPr>
            </w:pPr>
          </w:p>
        </w:tc>
        <w:tc>
          <w:tcPr>
            <w:tcW w:w="780" w:type="pct"/>
            <w:vMerge w:val="continue"/>
            <w:vAlign w:val="center"/>
          </w:tcPr>
          <w:p w14:paraId="1E158874">
            <w:pPr>
              <w:widowControl/>
              <w:jc w:val="left"/>
              <w:rPr>
                <w:rFonts w:hint="eastAsia" w:ascii="宋体" w:hAnsi="宋体" w:eastAsia="宋体" w:cs="宋体"/>
                <w:color w:val="000000"/>
                <w:kern w:val="0"/>
                <w:sz w:val="24"/>
                <w:szCs w:val="24"/>
              </w:rPr>
            </w:pPr>
          </w:p>
        </w:tc>
      </w:tr>
      <w:tr w14:paraId="4FE3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62F0518">
            <w:pPr>
              <w:widowControl/>
              <w:jc w:val="left"/>
              <w:rPr>
                <w:rFonts w:hint="eastAsia" w:ascii="宋体" w:hAnsi="宋体" w:eastAsia="宋体" w:cs="宋体"/>
                <w:color w:val="000000"/>
                <w:kern w:val="0"/>
                <w:sz w:val="24"/>
                <w:szCs w:val="24"/>
              </w:rPr>
            </w:pPr>
          </w:p>
        </w:tc>
        <w:tc>
          <w:tcPr>
            <w:tcW w:w="448" w:type="pct"/>
            <w:vMerge w:val="continue"/>
            <w:vAlign w:val="center"/>
          </w:tcPr>
          <w:p w14:paraId="10DA49A8">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0E864D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墙板施工</w:t>
            </w:r>
          </w:p>
        </w:tc>
        <w:tc>
          <w:tcPr>
            <w:tcW w:w="487" w:type="pct"/>
            <w:shd w:val="clear" w:color="auto" w:fill="auto"/>
            <w:vAlign w:val="center"/>
          </w:tcPr>
          <w:p w14:paraId="3D02DEC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9C8BFA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w:t>
            </w:r>
          </w:p>
        </w:tc>
        <w:tc>
          <w:tcPr>
            <w:tcW w:w="405" w:type="pct"/>
            <w:shd w:val="clear" w:color="auto" w:fill="auto"/>
            <w:noWrap/>
            <w:vAlign w:val="center"/>
          </w:tcPr>
          <w:p w14:paraId="1C6459A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2E8E91B">
            <w:pPr>
              <w:widowControl/>
              <w:jc w:val="center"/>
              <w:rPr>
                <w:rFonts w:hint="eastAsia" w:ascii="宋体" w:hAnsi="宋体" w:eastAsia="宋体" w:cs="宋体"/>
                <w:color w:val="000000"/>
                <w:kern w:val="0"/>
                <w:sz w:val="24"/>
                <w:szCs w:val="24"/>
              </w:rPr>
            </w:pPr>
          </w:p>
        </w:tc>
        <w:tc>
          <w:tcPr>
            <w:tcW w:w="780" w:type="pct"/>
            <w:vMerge w:val="continue"/>
            <w:vAlign w:val="center"/>
          </w:tcPr>
          <w:p w14:paraId="03A46AF1">
            <w:pPr>
              <w:widowControl/>
              <w:jc w:val="left"/>
              <w:rPr>
                <w:rFonts w:hint="eastAsia" w:ascii="宋体" w:hAnsi="宋体" w:eastAsia="宋体" w:cs="宋体"/>
                <w:color w:val="000000"/>
                <w:kern w:val="0"/>
                <w:sz w:val="24"/>
                <w:szCs w:val="24"/>
              </w:rPr>
            </w:pPr>
          </w:p>
        </w:tc>
      </w:tr>
      <w:tr w14:paraId="1512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013D632">
            <w:pPr>
              <w:widowControl/>
              <w:jc w:val="left"/>
              <w:rPr>
                <w:rFonts w:hint="eastAsia" w:ascii="宋体" w:hAnsi="宋体" w:eastAsia="宋体" w:cs="宋体"/>
                <w:color w:val="000000"/>
                <w:kern w:val="0"/>
                <w:sz w:val="24"/>
                <w:szCs w:val="24"/>
              </w:rPr>
            </w:pPr>
          </w:p>
        </w:tc>
        <w:tc>
          <w:tcPr>
            <w:tcW w:w="448" w:type="pct"/>
            <w:vMerge w:val="continue"/>
            <w:vAlign w:val="center"/>
          </w:tcPr>
          <w:p w14:paraId="377AE803">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A25594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阴角收口安装/阳角收口安装</w:t>
            </w:r>
          </w:p>
        </w:tc>
        <w:tc>
          <w:tcPr>
            <w:tcW w:w="487" w:type="pct"/>
            <w:shd w:val="clear" w:color="auto" w:fill="auto"/>
            <w:vAlign w:val="center"/>
          </w:tcPr>
          <w:p w14:paraId="790A54B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0280C3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w:t>
            </w:r>
          </w:p>
        </w:tc>
        <w:tc>
          <w:tcPr>
            <w:tcW w:w="405" w:type="pct"/>
            <w:shd w:val="clear" w:color="auto" w:fill="auto"/>
            <w:noWrap/>
            <w:vAlign w:val="center"/>
          </w:tcPr>
          <w:p w14:paraId="2F957EC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4F0CA93">
            <w:pPr>
              <w:widowControl/>
              <w:jc w:val="center"/>
              <w:rPr>
                <w:rFonts w:hint="eastAsia" w:ascii="宋体" w:hAnsi="宋体" w:eastAsia="宋体" w:cs="宋体"/>
                <w:color w:val="000000"/>
                <w:kern w:val="0"/>
                <w:sz w:val="24"/>
                <w:szCs w:val="24"/>
              </w:rPr>
            </w:pPr>
          </w:p>
        </w:tc>
        <w:tc>
          <w:tcPr>
            <w:tcW w:w="780" w:type="pct"/>
            <w:vMerge w:val="continue"/>
            <w:vAlign w:val="center"/>
          </w:tcPr>
          <w:p w14:paraId="3A982D97">
            <w:pPr>
              <w:widowControl/>
              <w:jc w:val="left"/>
              <w:rPr>
                <w:rFonts w:hint="eastAsia" w:ascii="宋体" w:hAnsi="宋体" w:eastAsia="宋体" w:cs="宋体"/>
                <w:color w:val="000000"/>
                <w:kern w:val="0"/>
                <w:sz w:val="24"/>
                <w:szCs w:val="24"/>
              </w:rPr>
            </w:pPr>
          </w:p>
        </w:tc>
      </w:tr>
      <w:tr w14:paraId="51E6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34BFDF7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48" w:type="pct"/>
            <w:vMerge w:val="restart"/>
            <w:shd w:val="clear" w:color="auto" w:fill="auto"/>
            <w:vAlign w:val="center"/>
          </w:tcPr>
          <w:p w14:paraId="4879A1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地脚线</w:t>
            </w:r>
          </w:p>
        </w:tc>
        <w:tc>
          <w:tcPr>
            <w:tcW w:w="1554" w:type="pct"/>
            <w:shd w:val="clear" w:color="auto" w:fill="auto"/>
            <w:vAlign w:val="center"/>
          </w:tcPr>
          <w:p w14:paraId="5971B0E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木质踢脚线</w:t>
            </w:r>
          </w:p>
        </w:tc>
        <w:tc>
          <w:tcPr>
            <w:tcW w:w="487" w:type="pct"/>
            <w:shd w:val="clear" w:color="auto" w:fill="auto"/>
            <w:vAlign w:val="center"/>
          </w:tcPr>
          <w:p w14:paraId="20AB317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17DC2BC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405" w:type="pct"/>
            <w:shd w:val="clear" w:color="auto" w:fill="auto"/>
            <w:noWrap/>
            <w:vAlign w:val="center"/>
          </w:tcPr>
          <w:p w14:paraId="576BE5D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5EE3747">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0A605FB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保护墙体，便于清洁，遮挡缝隙，视觉过渡以及装饰作用。</w:t>
            </w:r>
          </w:p>
        </w:tc>
      </w:tr>
      <w:tr w14:paraId="69B7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AA23A94">
            <w:pPr>
              <w:widowControl/>
              <w:jc w:val="left"/>
              <w:rPr>
                <w:rFonts w:hint="eastAsia" w:ascii="宋体" w:hAnsi="宋体" w:eastAsia="宋体" w:cs="宋体"/>
                <w:color w:val="000000"/>
                <w:kern w:val="0"/>
                <w:sz w:val="24"/>
                <w:szCs w:val="24"/>
              </w:rPr>
            </w:pPr>
          </w:p>
        </w:tc>
        <w:tc>
          <w:tcPr>
            <w:tcW w:w="448" w:type="pct"/>
            <w:vMerge w:val="continue"/>
            <w:vAlign w:val="center"/>
          </w:tcPr>
          <w:p w14:paraId="1670EF65">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F8C40E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基层墙面处理/基层粘接剂处理/清除灰尘</w:t>
            </w:r>
          </w:p>
        </w:tc>
        <w:tc>
          <w:tcPr>
            <w:tcW w:w="487" w:type="pct"/>
            <w:shd w:val="clear" w:color="auto" w:fill="auto"/>
            <w:vAlign w:val="center"/>
          </w:tcPr>
          <w:p w14:paraId="1D5326E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7B4BC08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405" w:type="pct"/>
            <w:shd w:val="clear" w:color="auto" w:fill="auto"/>
            <w:noWrap/>
            <w:vAlign w:val="center"/>
          </w:tcPr>
          <w:p w14:paraId="639339C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739B3B3">
            <w:pPr>
              <w:widowControl/>
              <w:jc w:val="center"/>
              <w:rPr>
                <w:rFonts w:hint="eastAsia" w:ascii="宋体" w:hAnsi="宋体" w:eastAsia="宋体" w:cs="宋体"/>
                <w:color w:val="000000"/>
                <w:kern w:val="0"/>
                <w:sz w:val="24"/>
                <w:szCs w:val="24"/>
              </w:rPr>
            </w:pPr>
          </w:p>
        </w:tc>
        <w:tc>
          <w:tcPr>
            <w:tcW w:w="780" w:type="pct"/>
            <w:vMerge w:val="continue"/>
            <w:vAlign w:val="center"/>
          </w:tcPr>
          <w:p w14:paraId="78229A14">
            <w:pPr>
              <w:widowControl/>
              <w:jc w:val="left"/>
              <w:rPr>
                <w:rFonts w:hint="eastAsia" w:ascii="宋体" w:hAnsi="宋体" w:eastAsia="宋体" w:cs="宋体"/>
                <w:color w:val="000000"/>
                <w:kern w:val="0"/>
                <w:sz w:val="24"/>
                <w:szCs w:val="24"/>
              </w:rPr>
            </w:pPr>
          </w:p>
        </w:tc>
      </w:tr>
      <w:tr w14:paraId="7E86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E2DC9E1">
            <w:pPr>
              <w:widowControl/>
              <w:jc w:val="left"/>
              <w:rPr>
                <w:rFonts w:hint="eastAsia" w:ascii="宋体" w:hAnsi="宋体" w:eastAsia="宋体" w:cs="宋体"/>
                <w:color w:val="000000"/>
                <w:kern w:val="0"/>
                <w:sz w:val="24"/>
                <w:szCs w:val="24"/>
              </w:rPr>
            </w:pPr>
          </w:p>
        </w:tc>
        <w:tc>
          <w:tcPr>
            <w:tcW w:w="448" w:type="pct"/>
            <w:vMerge w:val="continue"/>
            <w:vAlign w:val="center"/>
          </w:tcPr>
          <w:p w14:paraId="4442ADCC">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41E279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结构胶打底/泡沫胶回填/美容胶收口</w:t>
            </w:r>
          </w:p>
        </w:tc>
        <w:tc>
          <w:tcPr>
            <w:tcW w:w="487" w:type="pct"/>
            <w:shd w:val="clear" w:color="auto" w:fill="auto"/>
            <w:vAlign w:val="center"/>
          </w:tcPr>
          <w:p w14:paraId="7F86702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76C5761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405" w:type="pct"/>
            <w:shd w:val="clear" w:color="auto" w:fill="auto"/>
            <w:noWrap/>
            <w:vAlign w:val="center"/>
          </w:tcPr>
          <w:p w14:paraId="2645709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175BBF4">
            <w:pPr>
              <w:widowControl/>
              <w:jc w:val="center"/>
              <w:rPr>
                <w:rFonts w:hint="eastAsia" w:ascii="宋体" w:hAnsi="宋体" w:eastAsia="宋体" w:cs="宋体"/>
                <w:color w:val="000000"/>
                <w:kern w:val="0"/>
                <w:sz w:val="24"/>
                <w:szCs w:val="24"/>
              </w:rPr>
            </w:pPr>
          </w:p>
        </w:tc>
        <w:tc>
          <w:tcPr>
            <w:tcW w:w="780" w:type="pct"/>
            <w:vMerge w:val="continue"/>
            <w:vAlign w:val="center"/>
          </w:tcPr>
          <w:p w14:paraId="798E5275">
            <w:pPr>
              <w:widowControl/>
              <w:jc w:val="left"/>
              <w:rPr>
                <w:rFonts w:hint="eastAsia" w:ascii="宋体" w:hAnsi="宋体" w:eastAsia="宋体" w:cs="宋体"/>
                <w:color w:val="000000"/>
                <w:kern w:val="0"/>
                <w:sz w:val="24"/>
                <w:szCs w:val="24"/>
              </w:rPr>
            </w:pPr>
          </w:p>
        </w:tc>
      </w:tr>
      <w:tr w14:paraId="3DC9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182CEF4">
            <w:pPr>
              <w:widowControl/>
              <w:jc w:val="left"/>
              <w:rPr>
                <w:rFonts w:hint="eastAsia" w:ascii="宋体" w:hAnsi="宋体" w:eastAsia="宋体" w:cs="宋体"/>
                <w:color w:val="000000"/>
                <w:kern w:val="0"/>
                <w:sz w:val="24"/>
                <w:szCs w:val="24"/>
              </w:rPr>
            </w:pPr>
          </w:p>
        </w:tc>
        <w:tc>
          <w:tcPr>
            <w:tcW w:w="448" w:type="pct"/>
            <w:vMerge w:val="continue"/>
            <w:vAlign w:val="center"/>
          </w:tcPr>
          <w:p w14:paraId="74F57093">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B3504A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地脚线施工</w:t>
            </w:r>
          </w:p>
        </w:tc>
        <w:tc>
          <w:tcPr>
            <w:tcW w:w="487" w:type="pct"/>
            <w:shd w:val="clear" w:color="auto" w:fill="auto"/>
            <w:vAlign w:val="center"/>
          </w:tcPr>
          <w:p w14:paraId="6E521F4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4A9AA43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405" w:type="pct"/>
            <w:shd w:val="clear" w:color="auto" w:fill="auto"/>
            <w:noWrap/>
            <w:vAlign w:val="center"/>
          </w:tcPr>
          <w:p w14:paraId="15D11CF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5402809">
            <w:pPr>
              <w:widowControl/>
              <w:jc w:val="center"/>
              <w:rPr>
                <w:rFonts w:hint="eastAsia" w:ascii="宋体" w:hAnsi="宋体" w:eastAsia="宋体" w:cs="宋体"/>
                <w:color w:val="000000"/>
                <w:kern w:val="0"/>
                <w:sz w:val="24"/>
                <w:szCs w:val="24"/>
              </w:rPr>
            </w:pPr>
          </w:p>
        </w:tc>
        <w:tc>
          <w:tcPr>
            <w:tcW w:w="780" w:type="pct"/>
            <w:vMerge w:val="continue"/>
            <w:vAlign w:val="center"/>
          </w:tcPr>
          <w:p w14:paraId="4167087D">
            <w:pPr>
              <w:widowControl/>
              <w:jc w:val="left"/>
              <w:rPr>
                <w:rFonts w:hint="eastAsia" w:ascii="宋体" w:hAnsi="宋体" w:eastAsia="宋体" w:cs="宋体"/>
                <w:color w:val="000000"/>
                <w:kern w:val="0"/>
                <w:sz w:val="24"/>
                <w:szCs w:val="24"/>
              </w:rPr>
            </w:pPr>
          </w:p>
        </w:tc>
      </w:tr>
      <w:tr w14:paraId="030B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D037CE0">
            <w:pPr>
              <w:widowControl/>
              <w:jc w:val="left"/>
              <w:rPr>
                <w:rFonts w:hint="eastAsia" w:ascii="宋体" w:hAnsi="宋体" w:eastAsia="宋体" w:cs="宋体"/>
                <w:color w:val="000000"/>
                <w:kern w:val="0"/>
                <w:sz w:val="24"/>
                <w:szCs w:val="24"/>
              </w:rPr>
            </w:pPr>
          </w:p>
        </w:tc>
        <w:tc>
          <w:tcPr>
            <w:tcW w:w="448" w:type="pct"/>
            <w:vMerge w:val="continue"/>
            <w:vAlign w:val="center"/>
          </w:tcPr>
          <w:p w14:paraId="23B3DA1B">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085B3B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底脚线阴阳角收口/底脚线平接</w:t>
            </w:r>
          </w:p>
        </w:tc>
        <w:tc>
          <w:tcPr>
            <w:tcW w:w="487" w:type="pct"/>
            <w:shd w:val="clear" w:color="auto" w:fill="auto"/>
            <w:vAlign w:val="center"/>
          </w:tcPr>
          <w:p w14:paraId="48952DA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2980CA9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405" w:type="pct"/>
            <w:shd w:val="clear" w:color="auto" w:fill="auto"/>
            <w:noWrap/>
            <w:vAlign w:val="center"/>
          </w:tcPr>
          <w:p w14:paraId="4636F83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1A0E738">
            <w:pPr>
              <w:widowControl/>
              <w:jc w:val="center"/>
              <w:rPr>
                <w:rFonts w:hint="eastAsia" w:ascii="宋体" w:hAnsi="宋体" w:eastAsia="宋体" w:cs="宋体"/>
                <w:color w:val="000000"/>
                <w:kern w:val="0"/>
                <w:sz w:val="24"/>
                <w:szCs w:val="24"/>
              </w:rPr>
            </w:pPr>
          </w:p>
        </w:tc>
        <w:tc>
          <w:tcPr>
            <w:tcW w:w="780" w:type="pct"/>
            <w:vMerge w:val="continue"/>
            <w:vAlign w:val="center"/>
          </w:tcPr>
          <w:p w14:paraId="02E920BA">
            <w:pPr>
              <w:widowControl/>
              <w:jc w:val="left"/>
              <w:rPr>
                <w:rFonts w:hint="eastAsia" w:ascii="宋体" w:hAnsi="宋体" w:eastAsia="宋体" w:cs="宋体"/>
                <w:color w:val="000000"/>
                <w:kern w:val="0"/>
                <w:sz w:val="24"/>
                <w:szCs w:val="24"/>
              </w:rPr>
            </w:pPr>
          </w:p>
        </w:tc>
      </w:tr>
      <w:tr w14:paraId="2EB1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5E9D317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48" w:type="pct"/>
            <w:shd w:val="clear" w:color="auto" w:fill="auto"/>
            <w:vAlign w:val="center"/>
          </w:tcPr>
          <w:p w14:paraId="538DB20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实验操作边台</w:t>
            </w:r>
          </w:p>
        </w:tc>
        <w:tc>
          <w:tcPr>
            <w:tcW w:w="1554" w:type="pct"/>
            <w:shd w:val="clear" w:color="auto" w:fill="auto"/>
            <w:vAlign w:val="center"/>
          </w:tcPr>
          <w:p w14:paraId="3F0C76C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高850mm，按学校房间尺寸，进行定制；1.台面：≥12.7mm实芯理化板。具有耐酸碱、耐腐蚀、耐有机溶剂、抗菌、抗污染、防水、防火的性能；经过机械打磨、倒角、精细工艺处理，呈现光滑，便于维护及具有承重性能。2.台面颜色：绿色3.产品结构：铝木结构4.台身用材：桌体结构为内槽式铝合金框架结构,框架立柱：壁厚≥1.0mm、截面尺寸≥50mm×50mm棱角为椭圆形。横梁：壁厚≥0.8mm、截面尺寸≥40mm×40mm；铝型材槽表面经酸洗、磷化、环氧树脂高温固化处理具有耐腐蚀、耐高温等特点。5.柜身：背板及吊板采用厚度不低于16mm的实验室专用三聚氰胺板制作。6.组装：接缝严密，连接牢固，无松动现象。7.连接件：ABS专用连接组装件；8.板材贴面：其他位置采用三聚氰胺板进行贴面。9.板材封边：可见截面均经过PVC封边，贴面和封边部件应严密、平整，不允许脱胶、鼓泡、凹陷、压痕以及表面划伤、麻点、裂痕、崩角和刃口，外表的圆角、倒棱应均匀一致。外露截面PVC边条厚度不低于2mm，并进行倒角处理。密封性好、外形美观、经久耐用。</w:t>
            </w:r>
          </w:p>
        </w:tc>
        <w:tc>
          <w:tcPr>
            <w:tcW w:w="487" w:type="pct"/>
            <w:shd w:val="clear" w:color="auto" w:fill="auto"/>
            <w:vAlign w:val="center"/>
          </w:tcPr>
          <w:p w14:paraId="6D54208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张</w:t>
            </w:r>
          </w:p>
        </w:tc>
        <w:tc>
          <w:tcPr>
            <w:tcW w:w="330" w:type="pct"/>
            <w:shd w:val="clear" w:color="auto" w:fill="auto"/>
            <w:vAlign w:val="center"/>
          </w:tcPr>
          <w:p w14:paraId="6588A64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040F921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8FA0493">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4E65B8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说明：按学校房间尺寸，进行定制</w:t>
            </w:r>
          </w:p>
        </w:tc>
      </w:tr>
      <w:tr w14:paraId="2092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3B33691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448" w:type="pct"/>
            <w:shd w:val="clear" w:color="auto" w:fill="auto"/>
            <w:vAlign w:val="center"/>
          </w:tcPr>
          <w:p w14:paraId="6168246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全钢通风橱</w:t>
            </w:r>
          </w:p>
        </w:tc>
        <w:tc>
          <w:tcPr>
            <w:tcW w:w="1554" w:type="pct"/>
            <w:shd w:val="clear" w:color="auto" w:fill="auto"/>
            <w:vAlign w:val="center"/>
          </w:tcPr>
          <w:p w14:paraId="14359D4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学校场地大小定制，不低于1500mm（L）×850mm（W）×2350mm（H）2、质量标准：通风柜选用≥1.0mm厚冷轧镀锌钢板，表面经环氧树脂静电喷涂；上下推拉可停止在任意高度；所有的内部连接装置都需隐藏布置和抗腐蚀。没有外露的螺钉；外部连接装置都抗化学腐蚀，用聚氯乙稀包裹的不锈钢部件与非金属材料；通风柜结构坚固，由双层框架支持；3、排气出口：排气出口为圆形，套管连接，减少气体扰流；扰流板和内衬材料一致，扰流板支架由非金属材料构成；4、通风柜其他内衬材料：通风柜内部其他材料双面都有环氧树脂喷涂，耐酸碱及有机溶剂腐蚀，无裸露金属或不能抗腐蚀和防火的材料；5、配件：通风柜配有一次性成型PP小杯槽，耐酸碱、耐腐蚀；通风柜里面的配件（龙头喷嘴）由黄铜构成，外面环氧树脂喷涂；6、通风柜照明：照明罩内部白色，高反射的塑料材质；照明装置上面有安全玻璃面板，并且和柜体密封；照明亮度：≥80Lux；7、电源：三线接地插座，220V，10A；8、风机：通风柜配有PP防腐离心风机，防腐耐酸碱；功率≥0.3kW；转速：≥1450r/min；排风量：2000-2200m³/h；噪音：≤65dB；9、触控式控制面板：控制内容：风机、风阀角度、照明等。　</w:t>
            </w:r>
          </w:p>
        </w:tc>
        <w:tc>
          <w:tcPr>
            <w:tcW w:w="487" w:type="pct"/>
            <w:shd w:val="clear" w:color="auto" w:fill="auto"/>
            <w:vAlign w:val="center"/>
          </w:tcPr>
          <w:p w14:paraId="11B52A9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1E77559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E2E85A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979815B">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720E3A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阻止排除实验过程中产生的有害气体。</w:t>
            </w:r>
          </w:p>
        </w:tc>
      </w:tr>
      <w:tr w14:paraId="62D0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6144BEC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448" w:type="pct"/>
            <w:vMerge w:val="restart"/>
            <w:shd w:val="clear" w:color="auto" w:fill="auto"/>
            <w:vAlign w:val="center"/>
          </w:tcPr>
          <w:p w14:paraId="284A28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塑胶地板（2.6mm厚</w:t>
            </w:r>
          </w:p>
        </w:tc>
        <w:tc>
          <w:tcPr>
            <w:tcW w:w="1554" w:type="pct"/>
            <w:shd w:val="clear" w:color="auto" w:fill="auto"/>
            <w:vAlign w:val="center"/>
          </w:tcPr>
          <w:p w14:paraId="5422298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塑胶地板PVC材质2.6mm</w:t>
            </w:r>
          </w:p>
        </w:tc>
        <w:tc>
          <w:tcPr>
            <w:tcW w:w="487" w:type="pct"/>
            <w:shd w:val="clear" w:color="auto" w:fill="auto"/>
            <w:vAlign w:val="center"/>
          </w:tcPr>
          <w:p w14:paraId="38D65FE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ACC616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405" w:type="pct"/>
            <w:shd w:val="clear" w:color="auto" w:fill="auto"/>
            <w:noWrap/>
            <w:vAlign w:val="center"/>
          </w:tcPr>
          <w:p w14:paraId="2C21F87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ABF1857">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639C87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吸音降噪，耐磨，易清洗，遇水发涩，防滑性好，耐污染，脚感舒适。</w:t>
            </w:r>
          </w:p>
        </w:tc>
      </w:tr>
      <w:tr w14:paraId="664E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9396329">
            <w:pPr>
              <w:widowControl/>
              <w:jc w:val="left"/>
              <w:rPr>
                <w:rFonts w:hint="eastAsia" w:ascii="宋体" w:hAnsi="宋体" w:eastAsia="宋体" w:cs="宋体"/>
                <w:color w:val="000000"/>
                <w:kern w:val="0"/>
                <w:sz w:val="24"/>
                <w:szCs w:val="24"/>
              </w:rPr>
            </w:pPr>
          </w:p>
        </w:tc>
        <w:tc>
          <w:tcPr>
            <w:tcW w:w="448" w:type="pct"/>
            <w:vMerge w:val="continue"/>
            <w:vAlign w:val="center"/>
          </w:tcPr>
          <w:p w14:paraId="2326976F">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5A0A6A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塑胶地板专用水性胶水</w:t>
            </w:r>
          </w:p>
        </w:tc>
        <w:tc>
          <w:tcPr>
            <w:tcW w:w="487" w:type="pct"/>
            <w:shd w:val="clear" w:color="auto" w:fill="auto"/>
            <w:vAlign w:val="center"/>
          </w:tcPr>
          <w:p w14:paraId="4D0F21B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2C85E0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405" w:type="pct"/>
            <w:shd w:val="clear" w:color="auto" w:fill="auto"/>
            <w:noWrap/>
            <w:vAlign w:val="center"/>
          </w:tcPr>
          <w:p w14:paraId="596B6D8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7E0D189">
            <w:pPr>
              <w:widowControl/>
              <w:jc w:val="center"/>
              <w:rPr>
                <w:rFonts w:hint="eastAsia" w:ascii="宋体" w:hAnsi="宋体" w:eastAsia="宋体" w:cs="宋体"/>
                <w:color w:val="000000"/>
                <w:kern w:val="0"/>
                <w:sz w:val="24"/>
                <w:szCs w:val="24"/>
              </w:rPr>
            </w:pPr>
          </w:p>
        </w:tc>
        <w:tc>
          <w:tcPr>
            <w:tcW w:w="780" w:type="pct"/>
            <w:vMerge w:val="continue"/>
            <w:vAlign w:val="center"/>
          </w:tcPr>
          <w:p w14:paraId="01D97C7F">
            <w:pPr>
              <w:widowControl/>
              <w:jc w:val="left"/>
              <w:rPr>
                <w:rFonts w:hint="eastAsia" w:ascii="宋体" w:hAnsi="宋体" w:eastAsia="宋体" w:cs="宋体"/>
                <w:color w:val="000000"/>
                <w:kern w:val="0"/>
                <w:sz w:val="24"/>
                <w:szCs w:val="24"/>
              </w:rPr>
            </w:pPr>
          </w:p>
        </w:tc>
      </w:tr>
      <w:tr w14:paraId="6D1B2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2E29EAC">
            <w:pPr>
              <w:widowControl/>
              <w:jc w:val="left"/>
              <w:rPr>
                <w:rFonts w:hint="eastAsia" w:ascii="宋体" w:hAnsi="宋体" w:eastAsia="宋体" w:cs="宋体"/>
                <w:color w:val="000000"/>
                <w:kern w:val="0"/>
                <w:sz w:val="24"/>
                <w:szCs w:val="24"/>
              </w:rPr>
            </w:pPr>
          </w:p>
        </w:tc>
        <w:tc>
          <w:tcPr>
            <w:tcW w:w="448" w:type="pct"/>
            <w:vMerge w:val="continue"/>
            <w:vAlign w:val="center"/>
          </w:tcPr>
          <w:p w14:paraId="22B4ED12">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3C29B8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塑胶地板铺设人工费</w:t>
            </w:r>
          </w:p>
        </w:tc>
        <w:tc>
          <w:tcPr>
            <w:tcW w:w="487" w:type="pct"/>
            <w:shd w:val="clear" w:color="auto" w:fill="auto"/>
            <w:vAlign w:val="center"/>
          </w:tcPr>
          <w:p w14:paraId="3A7DEBB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9B6F58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405" w:type="pct"/>
            <w:shd w:val="clear" w:color="auto" w:fill="auto"/>
            <w:noWrap/>
            <w:vAlign w:val="center"/>
          </w:tcPr>
          <w:p w14:paraId="36C9C23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75EB9F1">
            <w:pPr>
              <w:widowControl/>
              <w:jc w:val="center"/>
              <w:rPr>
                <w:rFonts w:hint="eastAsia" w:ascii="宋体" w:hAnsi="宋体" w:eastAsia="宋体" w:cs="宋体"/>
                <w:color w:val="000000"/>
                <w:kern w:val="0"/>
                <w:sz w:val="24"/>
                <w:szCs w:val="24"/>
              </w:rPr>
            </w:pPr>
          </w:p>
        </w:tc>
        <w:tc>
          <w:tcPr>
            <w:tcW w:w="780" w:type="pct"/>
            <w:vMerge w:val="continue"/>
            <w:vAlign w:val="center"/>
          </w:tcPr>
          <w:p w14:paraId="4F394D65">
            <w:pPr>
              <w:widowControl/>
              <w:jc w:val="left"/>
              <w:rPr>
                <w:rFonts w:hint="eastAsia" w:ascii="宋体" w:hAnsi="宋体" w:eastAsia="宋体" w:cs="宋体"/>
                <w:color w:val="000000"/>
                <w:kern w:val="0"/>
                <w:sz w:val="24"/>
                <w:szCs w:val="24"/>
              </w:rPr>
            </w:pPr>
          </w:p>
        </w:tc>
      </w:tr>
      <w:tr w14:paraId="365B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E3D1CA8">
            <w:pPr>
              <w:widowControl/>
              <w:jc w:val="left"/>
              <w:rPr>
                <w:rFonts w:hint="eastAsia" w:ascii="宋体" w:hAnsi="宋体" w:eastAsia="宋体" w:cs="宋体"/>
                <w:color w:val="000000"/>
                <w:kern w:val="0"/>
                <w:sz w:val="24"/>
                <w:szCs w:val="24"/>
              </w:rPr>
            </w:pPr>
          </w:p>
        </w:tc>
        <w:tc>
          <w:tcPr>
            <w:tcW w:w="448" w:type="pct"/>
            <w:vMerge w:val="continue"/>
            <w:vAlign w:val="center"/>
          </w:tcPr>
          <w:p w14:paraId="5F5FE32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82ABE7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界面剂</w:t>
            </w:r>
          </w:p>
        </w:tc>
        <w:tc>
          <w:tcPr>
            <w:tcW w:w="487" w:type="pct"/>
            <w:shd w:val="clear" w:color="auto" w:fill="auto"/>
            <w:vAlign w:val="center"/>
          </w:tcPr>
          <w:p w14:paraId="1BA11D9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3BCD35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405" w:type="pct"/>
            <w:shd w:val="clear" w:color="auto" w:fill="auto"/>
            <w:noWrap/>
            <w:vAlign w:val="center"/>
          </w:tcPr>
          <w:p w14:paraId="168E47A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A7241BC">
            <w:pPr>
              <w:widowControl/>
              <w:jc w:val="center"/>
              <w:rPr>
                <w:rFonts w:hint="eastAsia" w:ascii="宋体" w:hAnsi="宋体" w:eastAsia="宋体" w:cs="宋体"/>
                <w:color w:val="000000"/>
                <w:kern w:val="0"/>
                <w:sz w:val="24"/>
                <w:szCs w:val="24"/>
              </w:rPr>
            </w:pPr>
          </w:p>
        </w:tc>
        <w:tc>
          <w:tcPr>
            <w:tcW w:w="780" w:type="pct"/>
            <w:vMerge w:val="continue"/>
            <w:vAlign w:val="center"/>
          </w:tcPr>
          <w:p w14:paraId="35D211C5">
            <w:pPr>
              <w:widowControl/>
              <w:jc w:val="left"/>
              <w:rPr>
                <w:rFonts w:hint="eastAsia" w:ascii="宋体" w:hAnsi="宋体" w:eastAsia="宋体" w:cs="宋体"/>
                <w:color w:val="000000"/>
                <w:kern w:val="0"/>
                <w:sz w:val="24"/>
                <w:szCs w:val="24"/>
              </w:rPr>
            </w:pPr>
          </w:p>
        </w:tc>
      </w:tr>
      <w:tr w14:paraId="0783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975B1E8">
            <w:pPr>
              <w:widowControl/>
              <w:jc w:val="left"/>
              <w:rPr>
                <w:rFonts w:hint="eastAsia" w:ascii="宋体" w:hAnsi="宋体" w:eastAsia="宋体" w:cs="宋体"/>
                <w:color w:val="000000"/>
                <w:kern w:val="0"/>
                <w:sz w:val="24"/>
                <w:szCs w:val="24"/>
              </w:rPr>
            </w:pPr>
          </w:p>
        </w:tc>
        <w:tc>
          <w:tcPr>
            <w:tcW w:w="448" w:type="pct"/>
            <w:vMerge w:val="continue"/>
            <w:vAlign w:val="center"/>
          </w:tcPr>
          <w:p w14:paraId="4C6EF7AE">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688148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自流平</w:t>
            </w:r>
          </w:p>
        </w:tc>
        <w:tc>
          <w:tcPr>
            <w:tcW w:w="487" w:type="pct"/>
            <w:shd w:val="clear" w:color="auto" w:fill="auto"/>
            <w:vAlign w:val="center"/>
          </w:tcPr>
          <w:p w14:paraId="2633405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7DCC40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405" w:type="pct"/>
            <w:shd w:val="clear" w:color="auto" w:fill="auto"/>
            <w:noWrap/>
            <w:vAlign w:val="center"/>
          </w:tcPr>
          <w:p w14:paraId="1A3A9FE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BB6A9CD">
            <w:pPr>
              <w:widowControl/>
              <w:jc w:val="center"/>
              <w:rPr>
                <w:rFonts w:hint="eastAsia" w:ascii="宋体" w:hAnsi="宋体" w:eastAsia="宋体" w:cs="宋体"/>
                <w:color w:val="000000"/>
                <w:kern w:val="0"/>
                <w:sz w:val="24"/>
                <w:szCs w:val="24"/>
              </w:rPr>
            </w:pPr>
          </w:p>
        </w:tc>
        <w:tc>
          <w:tcPr>
            <w:tcW w:w="780" w:type="pct"/>
            <w:vMerge w:val="continue"/>
            <w:vAlign w:val="center"/>
          </w:tcPr>
          <w:p w14:paraId="09C8D3B9">
            <w:pPr>
              <w:widowControl/>
              <w:jc w:val="left"/>
              <w:rPr>
                <w:rFonts w:hint="eastAsia" w:ascii="宋体" w:hAnsi="宋体" w:eastAsia="宋体" w:cs="宋体"/>
                <w:color w:val="000000"/>
                <w:kern w:val="0"/>
                <w:sz w:val="24"/>
                <w:szCs w:val="24"/>
              </w:rPr>
            </w:pPr>
          </w:p>
        </w:tc>
      </w:tr>
      <w:tr w14:paraId="072D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65AFA99">
            <w:pPr>
              <w:widowControl/>
              <w:jc w:val="left"/>
              <w:rPr>
                <w:rFonts w:hint="eastAsia" w:ascii="宋体" w:hAnsi="宋体" w:eastAsia="宋体" w:cs="宋体"/>
                <w:color w:val="000000"/>
                <w:kern w:val="0"/>
                <w:sz w:val="24"/>
                <w:szCs w:val="24"/>
              </w:rPr>
            </w:pPr>
          </w:p>
        </w:tc>
        <w:tc>
          <w:tcPr>
            <w:tcW w:w="448" w:type="pct"/>
            <w:vMerge w:val="continue"/>
            <w:vAlign w:val="center"/>
          </w:tcPr>
          <w:p w14:paraId="70E43754">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6735BB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自流平施工费</w:t>
            </w:r>
          </w:p>
        </w:tc>
        <w:tc>
          <w:tcPr>
            <w:tcW w:w="487" w:type="pct"/>
            <w:shd w:val="clear" w:color="auto" w:fill="auto"/>
            <w:vAlign w:val="center"/>
          </w:tcPr>
          <w:p w14:paraId="01F926A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B4B21F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405" w:type="pct"/>
            <w:shd w:val="clear" w:color="auto" w:fill="auto"/>
            <w:noWrap/>
            <w:vAlign w:val="center"/>
          </w:tcPr>
          <w:p w14:paraId="320B0BD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EF59AF1">
            <w:pPr>
              <w:widowControl/>
              <w:jc w:val="center"/>
              <w:rPr>
                <w:rFonts w:hint="eastAsia" w:ascii="宋体" w:hAnsi="宋体" w:eastAsia="宋体" w:cs="宋体"/>
                <w:color w:val="000000"/>
                <w:kern w:val="0"/>
                <w:sz w:val="24"/>
                <w:szCs w:val="24"/>
              </w:rPr>
            </w:pPr>
          </w:p>
        </w:tc>
        <w:tc>
          <w:tcPr>
            <w:tcW w:w="780" w:type="pct"/>
            <w:vMerge w:val="continue"/>
            <w:vAlign w:val="center"/>
          </w:tcPr>
          <w:p w14:paraId="59F6FE70">
            <w:pPr>
              <w:widowControl/>
              <w:jc w:val="left"/>
              <w:rPr>
                <w:rFonts w:hint="eastAsia" w:ascii="宋体" w:hAnsi="宋体" w:eastAsia="宋体" w:cs="宋体"/>
                <w:color w:val="000000"/>
                <w:kern w:val="0"/>
                <w:sz w:val="24"/>
                <w:szCs w:val="24"/>
              </w:rPr>
            </w:pPr>
          </w:p>
        </w:tc>
      </w:tr>
      <w:tr w14:paraId="1803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18026F3">
            <w:pPr>
              <w:widowControl/>
              <w:jc w:val="left"/>
              <w:rPr>
                <w:rFonts w:hint="eastAsia" w:ascii="宋体" w:hAnsi="宋体" w:eastAsia="宋体" w:cs="宋体"/>
                <w:color w:val="000000"/>
                <w:kern w:val="0"/>
                <w:sz w:val="24"/>
                <w:szCs w:val="24"/>
              </w:rPr>
            </w:pPr>
          </w:p>
        </w:tc>
        <w:tc>
          <w:tcPr>
            <w:tcW w:w="448" w:type="pct"/>
            <w:vMerge w:val="continue"/>
            <w:vAlign w:val="center"/>
          </w:tcPr>
          <w:p w14:paraId="2ED98D7E">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23F641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塑胶地板焊线</w:t>
            </w:r>
          </w:p>
        </w:tc>
        <w:tc>
          <w:tcPr>
            <w:tcW w:w="487" w:type="pct"/>
            <w:shd w:val="clear" w:color="auto" w:fill="auto"/>
            <w:vAlign w:val="center"/>
          </w:tcPr>
          <w:p w14:paraId="54B6A1B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E232D9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405" w:type="pct"/>
            <w:shd w:val="clear" w:color="auto" w:fill="auto"/>
            <w:noWrap/>
            <w:vAlign w:val="center"/>
          </w:tcPr>
          <w:p w14:paraId="128EECD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BD82D1D">
            <w:pPr>
              <w:widowControl/>
              <w:jc w:val="center"/>
              <w:rPr>
                <w:rFonts w:hint="eastAsia" w:ascii="宋体" w:hAnsi="宋体" w:eastAsia="宋体" w:cs="宋体"/>
                <w:color w:val="000000"/>
                <w:kern w:val="0"/>
                <w:sz w:val="24"/>
                <w:szCs w:val="24"/>
              </w:rPr>
            </w:pPr>
          </w:p>
        </w:tc>
        <w:tc>
          <w:tcPr>
            <w:tcW w:w="780" w:type="pct"/>
            <w:vMerge w:val="continue"/>
            <w:vAlign w:val="center"/>
          </w:tcPr>
          <w:p w14:paraId="72916E19">
            <w:pPr>
              <w:widowControl/>
              <w:jc w:val="left"/>
              <w:rPr>
                <w:rFonts w:hint="eastAsia" w:ascii="宋体" w:hAnsi="宋体" w:eastAsia="宋体" w:cs="宋体"/>
                <w:color w:val="000000"/>
                <w:kern w:val="0"/>
                <w:sz w:val="24"/>
                <w:szCs w:val="24"/>
              </w:rPr>
            </w:pPr>
          </w:p>
        </w:tc>
      </w:tr>
      <w:tr w14:paraId="6A8F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BE39CD4">
            <w:pPr>
              <w:widowControl/>
              <w:jc w:val="left"/>
              <w:rPr>
                <w:rFonts w:hint="eastAsia" w:ascii="宋体" w:hAnsi="宋体" w:eastAsia="宋体" w:cs="宋体"/>
                <w:color w:val="000000"/>
                <w:kern w:val="0"/>
                <w:sz w:val="24"/>
                <w:szCs w:val="24"/>
              </w:rPr>
            </w:pPr>
          </w:p>
        </w:tc>
        <w:tc>
          <w:tcPr>
            <w:tcW w:w="448" w:type="pct"/>
            <w:vMerge w:val="continue"/>
            <w:vAlign w:val="center"/>
          </w:tcPr>
          <w:p w14:paraId="7528D396">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516F36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处理地面基层清理</w:t>
            </w:r>
          </w:p>
        </w:tc>
        <w:tc>
          <w:tcPr>
            <w:tcW w:w="487" w:type="pct"/>
            <w:shd w:val="clear" w:color="auto" w:fill="auto"/>
            <w:vAlign w:val="center"/>
          </w:tcPr>
          <w:p w14:paraId="6240B47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EDA071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405" w:type="pct"/>
            <w:shd w:val="clear" w:color="auto" w:fill="auto"/>
            <w:noWrap/>
            <w:vAlign w:val="center"/>
          </w:tcPr>
          <w:p w14:paraId="770EEEA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746AD62">
            <w:pPr>
              <w:widowControl/>
              <w:jc w:val="center"/>
              <w:rPr>
                <w:rFonts w:hint="eastAsia" w:ascii="宋体" w:hAnsi="宋体" w:eastAsia="宋体" w:cs="宋体"/>
                <w:color w:val="000000"/>
                <w:kern w:val="0"/>
                <w:sz w:val="24"/>
                <w:szCs w:val="24"/>
              </w:rPr>
            </w:pPr>
          </w:p>
        </w:tc>
        <w:tc>
          <w:tcPr>
            <w:tcW w:w="780" w:type="pct"/>
            <w:vMerge w:val="continue"/>
            <w:vAlign w:val="center"/>
          </w:tcPr>
          <w:p w14:paraId="7425E922">
            <w:pPr>
              <w:widowControl/>
              <w:jc w:val="left"/>
              <w:rPr>
                <w:rFonts w:hint="eastAsia" w:ascii="宋体" w:hAnsi="宋体" w:eastAsia="宋体" w:cs="宋体"/>
                <w:color w:val="000000"/>
                <w:kern w:val="0"/>
                <w:sz w:val="24"/>
                <w:szCs w:val="24"/>
              </w:rPr>
            </w:pPr>
          </w:p>
        </w:tc>
      </w:tr>
      <w:tr w14:paraId="322A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E03C468">
            <w:pPr>
              <w:widowControl/>
              <w:jc w:val="left"/>
              <w:rPr>
                <w:rFonts w:hint="eastAsia" w:ascii="宋体" w:hAnsi="宋体" w:eastAsia="宋体" w:cs="宋体"/>
                <w:color w:val="000000"/>
                <w:kern w:val="0"/>
                <w:sz w:val="24"/>
                <w:szCs w:val="24"/>
              </w:rPr>
            </w:pPr>
          </w:p>
        </w:tc>
        <w:tc>
          <w:tcPr>
            <w:tcW w:w="448" w:type="pct"/>
            <w:vMerge w:val="continue"/>
            <w:vAlign w:val="center"/>
          </w:tcPr>
          <w:p w14:paraId="33158812">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6BD08A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玻璃胶</w:t>
            </w:r>
          </w:p>
        </w:tc>
        <w:tc>
          <w:tcPr>
            <w:tcW w:w="487" w:type="pct"/>
            <w:shd w:val="clear" w:color="auto" w:fill="auto"/>
            <w:vAlign w:val="center"/>
          </w:tcPr>
          <w:p w14:paraId="640E83E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A2A64E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405" w:type="pct"/>
            <w:shd w:val="clear" w:color="auto" w:fill="auto"/>
            <w:noWrap/>
            <w:vAlign w:val="center"/>
          </w:tcPr>
          <w:p w14:paraId="4748F9F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6658377">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7354EE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EA3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6EF594E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448" w:type="pct"/>
            <w:shd w:val="clear" w:color="auto" w:fill="auto"/>
            <w:vAlign w:val="center"/>
          </w:tcPr>
          <w:p w14:paraId="2012F56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照明灯</w:t>
            </w:r>
          </w:p>
        </w:tc>
        <w:tc>
          <w:tcPr>
            <w:tcW w:w="1554" w:type="pct"/>
            <w:shd w:val="clear" w:color="auto" w:fill="auto"/>
            <w:vAlign w:val="center"/>
          </w:tcPr>
          <w:p w14:paraId="5EA936D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LED防炫平板灯600mm*600mm/安装及拆除旧灯</w:t>
            </w:r>
          </w:p>
        </w:tc>
        <w:tc>
          <w:tcPr>
            <w:tcW w:w="487" w:type="pct"/>
            <w:shd w:val="clear" w:color="auto" w:fill="auto"/>
            <w:vAlign w:val="center"/>
          </w:tcPr>
          <w:p w14:paraId="6E9D722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28F058B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05" w:type="pct"/>
            <w:shd w:val="clear" w:color="auto" w:fill="auto"/>
            <w:noWrap/>
            <w:vAlign w:val="center"/>
          </w:tcPr>
          <w:p w14:paraId="27E6C46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01748A4">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68DAB4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6C6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2640886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48" w:type="pct"/>
            <w:shd w:val="clear" w:color="auto" w:fill="auto"/>
            <w:vAlign w:val="center"/>
          </w:tcPr>
          <w:p w14:paraId="2D0DEDE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试剂架</w:t>
            </w:r>
          </w:p>
        </w:tc>
        <w:tc>
          <w:tcPr>
            <w:tcW w:w="1554" w:type="pct"/>
            <w:shd w:val="clear" w:color="auto" w:fill="auto"/>
            <w:vAlign w:val="center"/>
          </w:tcPr>
          <w:p w14:paraId="44BB8C5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场地尺寸，和实验台匹配，需定制。2.材质：整体采用铝合金材质，表面彩色静电喷涂。3.设计：置物台台面四周应设置围档，防止物品滑落，架体为长方形铝合金型材，比例适中，与桌面安装稳固。试剂架内嵌220V电源插座不少于4套，受控于教师端总电源，可实现分组、单独开闭管理；同时内置隐蔽式生物光源一套，光源要求为LED发光体，并做防潮保护，光源正常开启状态下除能够正常提供实验室所需光强照度外，不能直射实验人员的眼睛，并能够独立于试剂架220V电源插座外实现教师一键开闭。</w:t>
            </w:r>
          </w:p>
        </w:tc>
        <w:tc>
          <w:tcPr>
            <w:tcW w:w="487" w:type="pct"/>
            <w:shd w:val="clear" w:color="auto" w:fill="auto"/>
            <w:vAlign w:val="center"/>
          </w:tcPr>
          <w:p w14:paraId="60AE6F9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2E9E8FC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54CB77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35291EA">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64D7F7D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说明：根据场地尺寸，和试验台匹配，需定制。</w:t>
            </w:r>
          </w:p>
        </w:tc>
      </w:tr>
      <w:tr w14:paraId="2090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60F446A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448" w:type="pct"/>
            <w:shd w:val="clear" w:color="auto" w:fill="auto"/>
            <w:vAlign w:val="center"/>
          </w:tcPr>
          <w:p w14:paraId="1A1487C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电源线盒</w:t>
            </w:r>
          </w:p>
        </w:tc>
        <w:tc>
          <w:tcPr>
            <w:tcW w:w="1554" w:type="pct"/>
            <w:shd w:val="clear" w:color="auto" w:fill="auto"/>
            <w:vAlign w:val="center"/>
          </w:tcPr>
          <w:p w14:paraId="438205F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1、插座电源：内含不少于4路220V电源插座输出，额定电流≥5A，具有过流短路保护功能。</w:t>
            </w:r>
          </w:p>
        </w:tc>
        <w:tc>
          <w:tcPr>
            <w:tcW w:w="487" w:type="pct"/>
            <w:shd w:val="clear" w:color="auto" w:fill="auto"/>
            <w:vAlign w:val="center"/>
          </w:tcPr>
          <w:p w14:paraId="25E2031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2A9D99F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9EEBED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E5C2706">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B7A203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BE4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06338D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448" w:type="pct"/>
            <w:shd w:val="clear" w:color="auto" w:fill="auto"/>
            <w:vAlign w:val="center"/>
          </w:tcPr>
          <w:p w14:paraId="1C01D64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滴水架</w:t>
            </w:r>
          </w:p>
        </w:tc>
        <w:tc>
          <w:tcPr>
            <w:tcW w:w="1554" w:type="pct"/>
            <w:shd w:val="clear" w:color="auto" w:fill="auto"/>
            <w:vAlign w:val="center"/>
          </w:tcPr>
          <w:p w14:paraId="04F248E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1.整体规格≥445mm（L）×150mm（W）×310mm（H）2.工艺：ABS塑料注塑成型，安装于化验水槽上部。平台正面设有至少6个滴水架放置处孔位，可拆卸滴水棒,组合方便。</w:t>
            </w:r>
          </w:p>
        </w:tc>
        <w:tc>
          <w:tcPr>
            <w:tcW w:w="487" w:type="pct"/>
            <w:shd w:val="clear" w:color="auto" w:fill="auto"/>
            <w:vAlign w:val="center"/>
          </w:tcPr>
          <w:p w14:paraId="2367FAC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7384816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7B1986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E691D28">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AEF24F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C8D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0558D7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448" w:type="pct"/>
            <w:shd w:val="clear" w:color="auto" w:fill="auto"/>
            <w:vAlign w:val="center"/>
          </w:tcPr>
          <w:p w14:paraId="57CE0EB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台下盆、水池、水龙头</w:t>
            </w:r>
          </w:p>
        </w:tc>
        <w:tc>
          <w:tcPr>
            <w:tcW w:w="1554" w:type="pct"/>
            <w:shd w:val="clear" w:color="auto" w:fill="auto"/>
            <w:vAlign w:val="center"/>
          </w:tcPr>
          <w:p w14:paraId="142AB0E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实验室专用PP材料水池，台下盆/水龙头为三联实验水龙头辅材</w:t>
            </w:r>
          </w:p>
        </w:tc>
        <w:tc>
          <w:tcPr>
            <w:tcW w:w="487" w:type="pct"/>
            <w:shd w:val="clear" w:color="auto" w:fill="auto"/>
            <w:vAlign w:val="center"/>
          </w:tcPr>
          <w:p w14:paraId="0E1C68B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20F4E2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DE1CC6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C224E58">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41776E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0DD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1CFEBD5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448" w:type="pct"/>
            <w:shd w:val="clear" w:color="auto" w:fill="auto"/>
            <w:vAlign w:val="center"/>
          </w:tcPr>
          <w:p w14:paraId="700A02F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试剂柜</w:t>
            </w:r>
          </w:p>
        </w:tc>
        <w:tc>
          <w:tcPr>
            <w:tcW w:w="1554" w:type="pct"/>
            <w:shd w:val="clear" w:color="auto" w:fill="auto"/>
            <w:vAlign w:val="center"/>
          </w:tcPr>
          <w:p w14:paraId="30A1FFD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学校场地尺寸进行调整，不低于900mm（L）×450mm（W）×1800mm（H）。2、材质：整体选用增强PP塑料+ABS材质，注塑成型；具有耐腐蚀、耐酸碱、防水、耐候性、电绝缘性等性能。3、结构：整体由底板、侧板、背板、柜门、层板构成；柜体上下两层流线型设计，榫卯链接结构，使整柜更具稳定性；外表面和内表面可触及隐蔽处，均无锐利的棱角、毛刺；尖锐边角以及所有接触人体的边棱均为倒圆角。4、底板：规格≥1000mm×478mm×63mm，壁厚度≥3.0mm，底板采用镂空原理及分层设计，多个受力点均匀分布，6个调节脚垫位置布局合理。5、侧板：规格≥895mm×415mm×45mm，采用增强PP材质一体注塑成型；内侧设计5档层板调节棱。6、背板：规格≥998mm×915mm×30mm，整板采用增强PP材质一体注塑成型，设计凹凸造型，避免背板变形。7、柜门：规格≥934mm×500mm，外框采用增强PP材质一体注塑成型；外框表面镶嵌厚度≥3.5mm钢化烤漆玻璃，配ABS注塑成型拉手，柜门与侧板连接结构采用上下轴嵌入式设计。8、层板：规格≥910mm×400mm,采用增强PP材质注塑一次成型，厚度≥3.0mm，具有耐腐蚀、耐酸碱、防水、耐候性、电绝缘性等特点。上层柜配置2个层板，下层柜配置1个层板；层板下方内置2条镀锌方钢及加强筋，符合承重要求。</w:t>
            </w:r>
          </w:p>
        </w:tc>
        <w:tc>
          <w:tcPr>
            <w:tcW w:w="487" w:type="pct"/>
            <w:shd w:val="clear" w:color="auto" w:fill="auto"/>
            <w:vAlign w:val="center"/>
          </w:tcPr>
          <w:p w14:paraId="1C0E42D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40D1C1A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0D0CE31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59BA408">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3B54E3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说明：根据场地尺寸定制</w:t>
            </w:r>
          </w:p>
        </w:tc>
      </w:tr>
      <w:tr w14:paraId="1EE8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3F53199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448" w:type="pct"/>
            <w:shd w:val="clear" w:color="auto" w:fill="auto"/>
            <w:vAlign w:val="center"/>
          </w:tcPr>
          <w:p w14:paraId="38449BA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实验凳</w:t>
            </w:r>
          </w:p>
        </w:tc>
        <w:tc>
          <w:tcPr>
            <w:tcW w:w="1554" w:type="pct"/>
            <w:shd w:val="clear" w:color="auto" w:fill="auto"/>
            <w:vAlign w:val="center"/>
          </w:tcPr>
          <w:p w14:paraId="28723D5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凳面1、材质：采用环保型ABS改性塑料一次性注塑成型2、尺寸：30cm×3cm。B：脚钢架1、材质及形状：椭圆形无缝钢管2、尺寸:40*20*1.9mm3、全圆满焊接完成，结构牢固，经高温粉体烤漆处理，长时间使用也不会产生表面烤漆剥落现象。C：脚垫1、材质：采用PP加耐磨纤维质塑料，实心倒勾式一体射出成型。D：实验凳整体高度：450-500mm，凳面可通过旋转螺杆来升降凳子高度。</w:t>
            </w:r>
          </w:p>
        </w:tc>
        <w:tc>
          <w:tcPr>
            <w:tcW w:w="487" w:type="pct"/>
            <w:shd w:val="clear" w:color="auto" w:fill="auto"/>
            <w:vAlign w:val="center"/>
          </w:tcPr>
          <w:p w14:paraId="404EAB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184EE50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05" w:type="pct"/>
            <w:shd w:val="clear" w:color="auto" w:fill="auto"/>
            <w:noWrap/>
            <w:vAlign w:val="center"/>
          </w:tcPr>
          <w:p w14:paraId="6989729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9579869">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A86DF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946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141E84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448" w:type="pct"/>
            <w:shd w:val="clear" w:color="auto" w:fill="auto"/>
            <w:vAlign w:val="center"/>
          </w:tcPr>
          <w:p w14:paraId="2A2D9ED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空调</w:t>
            </w:r>
          </w:p>
        </w:tc>
        <w:tc>
          <w:tcPr>
            <w:tcW w:w="1554" w:type="pct"/>
            <w:shd w:val="clear" w:color="auto" w:fill="auto"/>
            <w:vAlign w:val="center"/>
          </w:tcPr>
          <w:p w14:paraId="077B91F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壁挂式空调1.5P</w:t>
            </w:r>
          </w:p>
        </w:tc>
        <w:tc>
          <w:tcPr>
            <w:tcW w:w="487" w:type="pct"/>
            <w:shd w:val="clear" w:color="auto" w:fill="auto"/>
            <w:vAlign w:val="center"/>
          </w:tcPr>
          <w:p w14:paraId="0B06E87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330" w:type="pct"/>
            <w:shd w:val="clear" w:color="auto" w:fill="auto"/>
            <w:vAlign w:val="center"/>
          </w:tcPr>
          <w:p w14:paraId="749F851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2DF63D5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8241D8E">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E2E666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00A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DD74D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48" w:type="pct"/>
            <w:shd w:val="clear" w:color="auto" w:fill="auto"/>
            <w:vAlign w:val="center"/>
          </w:tcPr>
          <w:p w14:paraId="5E93F24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铜管</w:t>
            </w:r>
          </w:p>
        </w:tc>
        <w:tc>
          <w:tcPr>
            <w:tcW w:w="1554" w:type="pct"/>
            <w:shd w:val="clear" w:color="auto" w:fill="auto"/>
            <w:vAlign w:val="center"/>
          </w:tcPr>
          <w:p w14:paraId="0567A87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延长空调铜管</w:t>
            </w:r>
          </w:p>
        </w:tc>
        <w:tc>
          <w:tcPr>
            <w:tcW w:w="487" w:type="pct"/>
            <w:shd w:val="clear" w:color="auto" w:fill="auto"/>
            <w:vAlign w:val="center"/>
          </w:tcPr>
          <w:p w14:paraId="3140F2A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5FC25A0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05" w:type="pct"/>
            <w:shd w:val="clear" w:color="auto" w:fill="auto"/>
            <w:noWrap/>
            <w:vAlign w:val="center"/>
          </w:tcPr>
          <w:p w14:paraId="21BDC72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0422ADD">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B758C5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A3F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5B45BA7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48" w:type="pct"/>
            <w:shd w:val="clear" w:color="auto" w:fill="auto"/>
            <w:vAlign w:val="center"/>
          </w:tcPr>
          <w:p w14:paraId="52D30D6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空调支架</w:t>
            </w:r>
          </w:p>
        </w:tc>
        <w:tc>
          <w:tcPr>
            <w:tcW w:w="1554" w:type="pct"/>
            <w:shd w:val="clear" w:color="auto" w:fill="auto"/>
            <w:vAlign w:val="center"/>
          </w:tcPr>
          <w:p w14:paraId="7A07070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支架/打孔/加长膨胀螺丝</w:t>
            </w:r>
          </w:p>
        </w:tc>
        <w:tc>
          <w:tcPr>
            <w:tcW w:w="487" w:type="pct"/>
            <w:shd w:val="clear" w:color="auto" w:fill="auto"/>
            <w:vAlign w:val="center"/>
          </w:tcPr>
          <w:p w14:paraId="17A582D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2FDA36E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354AE1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5791115">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C1E16C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E30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992F73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48" w:type="pct"/>
            <w:shd w:val="clear" w:color="auto" w:fill="auto"/>
            <w:vAlign w:val="center"/>
          </w:tcPr>
          <w:p w14:paraId="596EA0D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样品柜</w:t>
            </w:r>
          </w:p>
        </w:tc>
        <w:tc>
          <w:tcPr>
            <w:tcW w:w="1554" w:type="pct"/>
            <w:shd w:val="clear" w:color="auto" w:fill="auto"/>
            <w:vAlign w:val="center"/>
          </w:tcPr>
          <w:p w14:paraId="00C5C3A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两门冰箱，冷藏和冷冻功能用于存放样本和试剂</w:t>
            </w:r>
          </w:p>
        </w:tc>
        <w:tc>
          <w:tcPr>
            <w:tcW w:w="487" w:type="pct"/>
            <w:shd w:val="clear" w:color="auto" w:fill="auto"/>
            <w:vAlign w:val="center"/>
          </w:tcPr>
          <w:p w14:paraId="32A99DF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173C475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8A4D1D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44D544F">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D61756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标准品，试剂盒冷冻冷藏</w:t>
            </w:r>
          </w:p>
        </w:tc>
      </w:tr>
      <w:tr w14:paraId="0242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3154E34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48" w:type="pct"/>
            <w:vMerge w:val="restart"/>
            <w:shd w:val="clear" w:color="auto" w:fill="auto"/>
            <w:vAlign w:val="center"/>
          </w:tcPr>
          <w:p w14:paraId="3A3E34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水电改造</w:t>
            </w:r>
          </w:p>
        </w:tc>
        <w:tc>
          <w:tcPr>
            <w:tcW w:w="1554" w:type="pct"/>
            <w:shd w:val="clear" w:color="auto" w:fill="auto"/>
            <w:vAlign w:val="center"/>
          </w:tcPr>
          <w:p w14:paraId="2E4E3E4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水电材料</w:t>
            </w:r>
          </w:p>
        </w:tc>
        <w:tc>
          <w:tcPr>
            <w:tcW w:w="487" w:type="pct"/>
            <w:shd w:val="clear" w:color="auto" w:fill="auto"/>
            <w:vAlign w:val="center"/>
          </w:tcPr>
          <w:p w14:paraId="0415074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10D86C7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34E974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3E3D3F9">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5E4F4A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BA5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29429A9">
            <w:pPr>
              <w:widowControl/>
              <w:jc w:val="left"/>
              <w:rPr>
                <w:rFonts w:hint="eastAsia" w:ascii="宋体" w:hAnsi="宋体" w:eastAsia="宋体" w:cs="宋体"/>
                <w:color w:val="000000"/>
                <w:kern w:val="0"/>
                <w:sz w:val="24"/>
                <w:szCs w:val="24"/>
              </w:rPr>
            </w:pPr>
          </w:p>
        </w:tc>
        <w:tc>
          <w:tcPr>
            <w:tcW w:w="448" w:type="pct"/>
            <w:vMerge w:val="continue"/>
            <w:vAlign w:val="center"/>
          </w:tcPr>
          <w:p w14:paraId="0D213D6B">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483927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原始墙体地面拆除</w:t>
            </w:r>
          </w:p>
        </w:tc>
        <w:tc>
          <w:tcPr>
            <w:tcW w:w="487" w:type="pct"/>
            <w:shd w:val="clear" w:color="auto" w:fill="auto"/>
            <w:vAlign w:val="center"/>
          </w:tcPr>
          <w:p w14:paraId="12C7FB2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5971CCB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7DE8634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FC9E39E">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40DE93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根据学校布局需求改造</w:t>
            </w:r>
          </w:p>
        </w:tc>
      </w:tr>
      <w:tr w14:paraId="7355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D38363A">
            <w:pPr>
              <w:widowControl/>
              <w:jc w:val="left"/>
              <w:rPr>
                <w:rFonts w:hint="eastAsia" w:ascii="宋体" w:hAnsi="宋体" w:eastAsia="宋体" w:cs="宋体"/>
                <w:color w:val="000000"/>
                <w:kern w:val="0"/>
                <w:sz w:val="24"/>
                <w:szCs w:val="24"/>
              </w:rPr>
            </w:pPr>
          </w:p>
        </w:tc>
        <w:tc>
          <w:tcPr>
            <w:tcW w:w="448" w:type="pct"/>
            <w:vMerge w:val="continue"/>
            <w:vAlign w:val="center"/>
          </w:tcPr>
          <w:p w14:paraId="612C4F76">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275534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拆除旧电路工费</w:t>
            </w:r>
          </w:p>
        </w:tc>
        <w:tc>
          <w:tcPr>
            <w:tcW w:w="487" w:type="pct"/>
            <w:shd w:val="clear" w:color="auto" w:fill="auto"/>
            <w:vAlign w:val="center"/>
          </w:tcPr>
          <w:p w14:paraId="46DB85A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7B658E8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7F9E843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344D1FD">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84C5E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6EB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F0E1D95">
            <w:pPr>
              <w:widowControl/>
              <w:jc w:val="left"/>
              <w:rPr>
                <w:rFonts w:hint="eastAsia" w:ascii="宋体" w:hAnsi="宋体" w:eastAsia="宋体" w:cs="宋体"/>
                <w:color w:val="000000"/>
                <w:kern w:val="0"/>
                <w:sz w:val="24"/>
                <w:szCs w:val="24"/>
              </w:rPr>
            </w:pPr>
          </w:p>
        </w:tc>
        <w:tc>
          <w:tcPr>
            <w:tcW w:w="448" w:type="pct"/>
            <w:vMerge w:val="continue"/>
            <w:vAlign w:val="center"/>
          </w:tcPr>
          <w:p w14:paraId="77E15386">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E52F4C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水电预埋开槽</w:t>
            </w:r>
          </w:p>
        </w:tc>
        <w:tc>
          <w:tcPr>
            <w:tcW w:w="487" w:type="pct"/>
            <w:shd w:val="clear" w:color="auto" w:fill="auto"/>
            <w:vAlign w:val="center"/>
          </w:tcPr>
          <w:p w14:paraId="6E188D3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331CC1B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430F917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7ABEEF7">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FBB3EA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41A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F495045">
            <w:pPr>
              <w:widowControl/>
              <w:jc w:val="left"/>
              <w:rPr>
                <w:rFonts w:hint="eastAsia" w:ascii="宋体" w:hAnsi="宋体" w:eastAsia="宋体" w:cs="宋体"/>
                <w:color w:val="000000"/>
                <w:kern w:val="0"/>
                <w:sz w:val="24"/>
                <w:szCs w:val="24"/>
              </w:rPr>
            </w:pPr>
          </w:p>
        </w:tc>
        <w:tc>
          <w:tcPr>
            <w:tcW w:w="448" w:type="pct"/>
            <w:vMerge w:val="continue"/>
            <w:vAlign w:val="center"/>
          </w:tcPr>
          <w:p w14:paraId="1CC82016">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2D4E05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水电基层保护回填</w:t>
            </w:r>
          </w:p>
        </w:tc>
        <w:tc>
          <w:tcPr>
            <w:tcW w:w="487" w:type="pct"/>
            <w:shd w:val="clear" w:color="auto" w:fill="auto"/>
            <w:vAlign w:val="center"/>
          </w:tcPr>
          <w:p w14:paraId="37FA58C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5504BA4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2E7A329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A3B5DB4">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B65E26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AD3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1126A8E">
            <w:pPr>
              <w:widowControl/>
              <w:jc w:val="left"/>
              <w:rPr>
                <w:rFonts w:hint="eastAsia" w:ascii="宋体" w:hAnsi="宋体" w:eastAsia="宋体" w:cs="宋体"/>
                <w:color w:val="000000"/>
                <w:kern w:val="0"/>
                <w:sz w:val="24"/>
                <w:szCs w:val="24"/>
              </w:rPr>
            </w:pPr>
          </w:p>
        </w:tc>
        <w:tc>
          <w:tcPr>
            <w:tcW w:w="448" w:type="pct"/>
            <w:vMerge w:val="continue"/>
            <w:vAlign w:val="center"/>
          </w:tcPr>
          <w:p w14:paraId="5C25DA8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4D9DFE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下水改造</w:t>
            </w:r>
          </w:p>
        </w:tc>
        <w:tc>
          <w:tcPr>
            <w:tcW w:w="487" w:type="pct"/>
            <w:shd w:val="clear" w:color="auto" w:fill="auto"/>
            <w:vAlign w:val="center"/>
          </w:tcPr>
          <w:p w14:paraId="2D55C2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73F1DA4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F6DE68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37381DE">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DF6434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7A8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FAE963A">
            <w:pPr>
              <w:widowControl/>
              <w:jc w:val="left"/>
              <w:rPr>
                <w:rFonts w:hint="eastAsia" w:ascii="宋体" w:hAnsi="宋体" w:eastAsia="宋体" w:cs="宋体"/>
                <w:color w:val="000000"/>
                <w:kern w:val="0"/>
                <w:sz w:val="24"/>
                <w:szCs w:val="24"/>
              </w:rPr>
            </w:pPr>
          </w:p>
        </w:tc>
        <w:tc>
          <w:tcPr>
            <w:tcW w:w="448" w:type="pct"/>
            <w:vMerge w:val="continue"/>
            <w:vAlign w:val="center"/>
          </w:tcPr>
          <w:p w14:paraId="2C8C53D4">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6E3361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水电施工工费</w:t>
            </w:r>
          </w:p>
        </w:tc>
        <w:tc>
          <w:tcPr>
            <w:tcW w:w="487" w:type="pct"/>
            <w:shd w:val="clear" w:color="auto" w:fill="auto"/>
            <w:vAlign w:val="center"/>
          </w:tcPr>
          <w:p w14:paraId="7FFD24A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7DC2F0A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4A6A49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3D39C11">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8933AE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FFC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13CC940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448" w:type="pct"/>
            <w:shd w:val="clear" w:color="auto" w:fill="auto"/>
            <w:vAlign w:val="center"/>
          </w:tcPr>
          <w:p w14:paraId="5000388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实验室美化</w:t>
            </w:r>
          </w:p>
        </w:tc>
        <w:tc>
          <w:tcPr>
            <w:tcW w:w="1554" w:type="pct"/>
            <w:shd w:val="clear" w:color="auto" w:fill="auto"/>
            <w:vAlign w:val="center"/>
          </w:tcPr>
          <w:p w14:paraId="43B20CF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标示牌（门牌、功能牌）、实验室规章制度牌、操作规范牌（pvc+亚克力）</w:t>
            </w:r>
          </w:p>
        </w:tc>
        <w:tc>
          <w:tcPr>
            <w:tcW w:w="487" w:type="pct"/>
            <w:shd w:val="clear" w:color="auto" w:fill="auto"/>
            <w:vAlign w:val="center"/>
          </w:tcPr>
          <w:p w14:paraId="3AE7A69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140B67F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FE827E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FB0346E">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35E9FB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提供引导，传达信息，提醒安全，规范操作。</w:t>
            </w:r>
          </w:p>
        </w:tc>
      </w:tr>
      <w:tr w14:paraId="5CF8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6E89347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448" w:type="pct"/>
            <w:shd w:val="clear" w:color="auto" w:fill="auto"/>
            <w:vAlign w:val="center"/>
          </w:tcPr>
          <w:p w14:paraId="3FB7BFC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保洁/清洁垃圾费</w:t>
            </w:r>
          </w:p>
        </w:tc>
        <w:tc>
          <w:tcPr>
            <w:tcW w:w="1554" w:type="pct"/>
            <w:shd w:val="clear" w:color="auto" w:fill="auto"/>
            <w:vAlign w:val="center"/>
          </w:tcPr>
          <w:p w14:paraId="3A432C5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保洁卫生/清理垃圾</w:t>
            </w:r>
          </w:p>
        </w:tc>
        <w:tc>
          <w:tcPr>
            <w:tcW w:w="487" w:type="pct"/>
            <w:shd w:val="clear" w:color="auto" w:fill="auto"/>
            <w:vAlign w:val="center"/>
          </w:tcPr>
          <w:p w14:paraId="6E12F5B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474204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384A571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856486E">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F2402B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7C3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7BC3627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48" w:type="pct"/>
            <w:shd w:val="clear" w:color="auto" w:fill="auto"/>
            <w:vAlign w:val="center"/>
          </w:tcPr>
          <w:p w14:paraId="5A5E0E9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管理培训费</w:t>
            </w:r>
          </w:p>
        </w:tc>
        <w:tc>
          <w:tcPr>
            <w:tcW w:w="1554" w:type="pct"/>
            <w:shd w:val="clear" w:color="auto" w:fill="auto"/>
            <w:vAlign w:val="center"/>
          </w:tcPr>
          <w:p w14:paraId="12C6F86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仪器设备使用培训一年2次，如果人员更换等随时进行单人员培训项目前期提供7×8小时驻场服务，派遣1名具备2年以上经验的工程师常驻检测中心，负责日常巡检、试剂操作指导、设备维护。非驻场时间提供24小时应急电话支持，紧急情况24小时内到达现场。现场培训及驻场售后，现场培训安排4至5位技术人员协同参与；驻场售后安排1至2位技术人员。</w:t>
            </w:r>
          </w:p>
        </w:tc>
        <w:tc>
          <w:tcPr>
            <w:tcW w:w="487" w:type="pct"/>
            <w:shd w:val="clear" w:color="auto" w:fill="auto"/>
            <w:vAlign w:val="center"/>
          </w:tcPr>
          <w:p w14:paraId="11D5F95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次/年</w:t>
            </w:r>
          </w:p>
        </w:tc>
        <w:tc>
          <w:tcPr>
            <w:tcW w:w="330" w:type="pct"/>
            <w:shd w:val="clear" w:color="auto" w:fill="auto"/>
            <w:vAlign w:val="center"/>
          </w:tcPr>
          <w:p w14:paraId="4BB51A3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05" w:type="pct"/>
            <w:shd w:val="clear" w:color="auto" w:fill="auto"/>
            <w:noWrap/>
            <w:vAlign w:val="center"/>
          </w:tcPr>
          <w:p w14:paraId="1DFF7D5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82EE050">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3A0976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261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29" w:type="pct"/>
            <w:shd w:val="clear" w:color="auto" w:fill="auto"/>
            <w:vAlign w:val="center"/>
          </w:tcPr>
          <w:p w14:paraId="21A1D6B2">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48" w:type="pct"/>
            <w:shd w:val="clear" w:color="auto" w:fill="auto"/>
            <w:vAlign w:val="center"/>
          </w:tcPr>
          <w:p w14:paraId="251F7ED4">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小计</w:t>
            </w:r>
          </w:p>
        </w:tc>
        <w:tc>
          <w:tcPr>
            <w:tcW w:w="1554" w:type="pct"/>
            <w:shd w:val="clear" w:color="auto" w:fill="auto"/>
            <w:vAlign w:val="center"/>
          </w:tcPr>
          <w:p w14:paraId="50FD03AE">
            <w:pPr>
              <w:widowControl/>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87" w:type="pct"/>
            <w:shd w:val="clear" w:color="auto" w:fill="auto"/>
            <w:vAlign w:val="center"/>
          </w:tcPr>
          <w:p w14:paraId="54FA5935">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330" w:type="pct"/>
            <w:shd w:val="clear" w:color="auto" w:fill="auto"/>
            <w:vAlign w:val="center"/>
          </w:tcPr>
          <w:p w14:paraId="52465546">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05" w:type="pct"/>
            <w:shd w:val="clear" w:color="auto" w:fill="auto"/>
            <w:noWrap/>
            <w:vAlign w:val="center"/>
          </w:tcPr>
          <w:p w14:paraId="239B11A1">
            <w:pPr>
              <w:widowControl/>
              <w:jc w:val="center"/>
              <w:rPr>
                <w:rFonts w:hint="eastAsia" w:ascii="宋体" w:hAnsi="宋体" w:eastAsia="宋体" w:cs="宋体"/>
                <w:b/>
                <w:bCs/>
                <w:color w:val="000000"/>
                <w:kern w:val="0"/>
                <w:sz w:val="24"/>
                <w:szCs w:val="24"/>
              </w:rPr>
            </w:pPr>
          </w:p>
        </w:tc>
        <w:tc>
          <w:tcPr>
            <w:tcW w:w="566" w:type="pct"/>
            <w:shd w:val="clear" w:color="auto" w:fill="auto"/>
            <w:noWrap/>
            <w:vAlign w:val="center"/>
          </w:tcPr>
          <w:p w14:paraId="50E711F1">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EF4CC72">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0A9A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noWrap/>
            <w:vAlign w:val="center"/>
          </w:tcPr>
          <w:p w14:paraId="5F15696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48" w:type="pct"/>
            <w:shd w:val="clear" w:color="auto" w:fill="auto"/>
            <w:noWrap/>
            <w:vAlign w:val="center"/>
          </w:tcPr>
          <w:p w14:paraId="356DC9D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54" w:type="pct"/>
            <w:shd w:val="clear" w:color="auto" w:fill="auto"/>
            <w:noWrap/>
            <w:vAlign w:val="center"/>
          </w:tcPr>
          <w:p w14:paraId="2FBF048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宝塔区第十三幼儿园食品安全快检室建设方案</w:t>
            </w:r>
          </w:p>
        </w:tc>
        <w:tc>
          <w:tcPr>
            <w:tcW w:w="487" w:type="pct"/>
            <w:shd w:val="clear" w:color="auto" w:fill="auto"/>
            <w:noWrap/>
            <w:vAlign w:val="center"/>
          </w:tcPr>
          <w:p w14:paraId="144EBB7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0" w:type="pct"/>
            <w:shd w:val="clear" w:color="auto" w:fill="auto"/>
            <w:noWrap/>
            <w:vAlign w:val="center"/>
          </w:tcPr>
          <w:p w14:paraId="7A44F6E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05" w:type="pct"/>
            <w:shd w:val="clear" w:color="auto" w:fill="auto"/>
            <w:noWrap/>
            <w:vAlign w:val="center"/>
          </w:tcPr>
          <w:p w14:paraId="7AF8423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6" w:type="pct"/>
            <w:shd w:val="clear" w:color="auto" w:fill="auto"/>
            <w:noWrap/>
            <w:vAlign w:val="center"/>
          </w:tcPr>
          <w:p w14:paraId="450472B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80" w:type="pct"/>
            <w:shd w:val="clear" w:color="auto" w:fill="auto"/>
            <w:noWrap/>
            <w:vAlign w:val="center"/>
          </w:tcPr>
          <w:p w14:paraId="4A6585E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05F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noWrap/>
            <w:vAlign w:val="center"/>
          </w:tcPr>
          <w:p w14:paraId="0DDA052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48" w:type="pct"/>
            <w:shd w:val="clear" w:color="auto" w:fill="auto"/>
            <w:noWrap/>
            <w:vAlign w:val="center"/>
          </w:tcPr>
          <w:p w14:paraId="551FE97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54" w:type="pct"/>
            <w:shd w:val="clear" w:color="auto" w:fill="auto"/>
            <w:noWrap/>
            <w:vAlign w:val="center"/>
          </w:tcPr>
          <w:p w14:paraId="346C2DA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（一）实验室基础装修配置</w:t>
            </w:r>
          </w:p>
        </w:tc>
        <w:tc>
          <w:tcPr>
            <w:tcW w:w="487" w:type="pct"/>
            <w:shd w:val="clear" w:color="auto" w:fill="auto"/>
            <w:noWrap/>
            <w:vAlign w:val="center"/>
          </w:tcPr>
          <w:p w14:paraId="6DF5936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0" w:type="pct"/>
            <w:shd w:val="clear" w:color="auto" w:fill="auto"/>
            <w:noWrap/>
            <w:vAlign w:val="center"/>
          </w:tcPr>
          <w:p w14:paraId="0EB67BC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05" w:type="pct"/>
            <w:shd w:val="clear" w:color="auto" w:fill="auto"/>
            <w:noWrap/>
            <w:vAlign w:val="center"/>
          </w:tcPr>
          <w:p w14:paraId="1BD8A42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6" w:type="pct"/>
            <w:shd w:val="clear" w:color="auto" w:fill="auto"/>
            <w:noWrap/>
            <w:vAlign w:val="center"/>
          </w:tcPr>
          <w:p w14:paraId="3E31522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80" w:type="pct"/>
            <w:shd w:val="clear" w:color="auto" w:fill="auto"/>
            <w:noWrap/>
            <w:vAlign w:val="center"/>
          </w:tcPr>
          <w:p w14:paraId="5494FD3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AFA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0CDBA4F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48" w:type="pct"/>
            <w:vMerge w:val="restart"/>
            <w:shd w:val="clear" w:color="auto" w:fill="auto"/>
            <w:vAlign w:val="center"/>
          </w:tcPr>
          <w:p w14:paraId="7D62DB3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吊顶</w:t>
            </w:r>
          </w:p>
        </w:tc>
        <w:tc>
          <w:tcPr>
            <w:tcW w:w="1554" w:type="pct"/>
            <w:shd w:val="clear" w:color="auto" w:fill="auto"/>
            <w:vAlign w:val="center"/>
          </w:tcPr>
          <w:p w14:paraId="3EA3D37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原始铝扣板拆除</w:t>
            </w:r>
          </w:p>
        </w:tc>
        <w:tc>
          <w:tcPr>
            <w:tcW w:w="487" w:type="pct"/>
            <w:shd w:val="clear" w:color="auto" w:fill="auto"/>
            <w:vAlign w:val="center"/>
          </w:tcPr>
          <w:p w14:paraId="3C25F30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65C7C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05" w:type="pct"/>
            <w:shd w:val="clear" w:color="auto" w:fill="auto"/>
            <w:noWrap/>
            <w:vAlign w:val="center"/>
          </w:tcPr>
          <w:p w14:paraId="5D28A39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C86967F">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18956BA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遮蔽线路弥补原建筑结构不足，美化实验室。</w:t>
            </w:r>
          </w:p>
        </w:tc>
      </w:tr>
      <w:tr w14:paraId="1347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A4F9E95">
            <w:pPr>
              <w:widowControl/>
              <w:jc w:val="left"/>
              <w:rPr>
                <w:rFonts w:hint="eastAsia" w:ascii="宋体" w:hAnsi="宋体" w:eastAsia="宋体" w:cs="宋体"/>
                <w:color w:val="000000"/>
                <w:kern w:val="0"/>
                <w:sz w:val="24"/>
                <w:szCs w:val="24"/>
              </w:rPr>
            </w:pPr>
          </w:p>
        </w:tc>
        <w:tc>
          <w:tcPr>
            <w:tcW w:w="448" w:type="pct"/>
            <w:vMerge w:val="continue"/>
            <w:vAlign w:val="center"/>
          </w:tcPr>
          <w:p w14:paraId="314EE882">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5138EF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铝扣板龙骨拆除</w:t>
            </w:r>
          </w:p>
        </w:tc>
        <w:tc>
          <w:tcPr>
            <w:tcW w:w="487" w:type="pct"/>
            <w:shd w:val="clear" w:color="auto" w:fill="auto"/>
            <w:vAlign w:val="center"/>
          </w:tcPr>
          <w:p w14:paraId="5D1CFC2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BA973F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05" w:type="pct"/>
            <w:shd w:val="clear" w:color="auto" w:fill="auto"/>
            <w:noWrap/>
            <w:vAlign w:val="center"/>
          </w:tcPr>
          <w:p w14:paraId="21C9B4E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679F5DD">
            <w:pPr>
              <w:widowControl/>
              <w:jc w:val="center"/>
              <w:rPr>
                <w:rFonts w:hint="eastAsia" w:ascii="宋体" w:hAnsi="宋体" w:eastAsia="宋体" w:cs="宋体"/>
                <w:color w:val="000000"/>
                <w:kern w:val="0"/>
                <w:sz w:val="24"/>
                <w:szCs w:val="24"/>
              </w:rPr>
            </w:pPr>
          </w:p>
        </w:tc>
        <w:tc>
          <w:tcPr>
            <w:tcW w:w="780" w:type="pct"/>
            <w:vMerge w:val="continue"/>
            <w:vAlign w:val="center"/>
          </w:tcPr>
          <w:p w14:paraId="78868BA9">
            <w:pPr>
              <w:widowControl/>
              <w:jc w:val="left"/>
              <w:rPr>
                <w:rFonts w:hint="eastAsia" w:ascii="宋体" w:hAnsi="宋体" w:eastAsia="宋体" w:cs="宋体"/>
                <w:color w:val="000000"/>
                <w:kern w:val="0"/>
                <w:sz w:val="24"/>
                <w:szCs w:val="24"/>
              </w:rPr>
            </w:pPr>
          </w:p>
        </w:tc>
      </w:tr>
      <w:tr w14:paraId="5C8D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05FD6FE">
            <w:pPr>
              <w:widowControl/>
              <w:jc w:val="left"/>
              <w:rPr>
                <w:rFonts w:hint="eastAsia" w:ascii="宋体" w:hAnsi="宋体" w:eastAsia="宋体" w:cs="宋体"/>
                <w:color w:val="000000"/>
                <w:kern w:val="0"/>
                <w:sz w:val="24"/>
                <w:szCs w:val="24"/>
              </w:rPr>
            </w:pPr>
          </w:p>
        </w:tc>
        <w:tc>
          <w:tcPr>
            <w:tcW w:w="448" w:type="pct"/>
            <w:vMerge w:val="continue"/>
            <w:vAlign w:val="center"/>
          </w:tcPr>
          <w:p w14:paraId="68E07F87">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35108D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铝扣板材料/成品装饰带（铝合金成品收边条）含保护膜</w:t>
            </w:r>
          </w:p>
        </w:tc>
        <w:tc>
          <w:tcPr>
            <w:tcW w:w="487" w:type="pct"/>
            <w:shd w:val="clear" w:color="auto" w:fill="auto"/>
            <w:vAlign w:val="center"/>
          </w:tcPr>
          <w:p w14:paraId="2A79CFD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EA5173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05" w:type="pct"/>
            <w:shd w:val="clear" w:color="auto" w:fill="auto"/>
            <w:noWrap/>
            <w:vAlign w:val="center"/>
          </w:tcPr>
          <w:p w14:paraId="64C2685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0868A60">
            <w:pPr>
              <w:widowControl/>
              <w:jc w:val="center"/>
              <w:rPr>
                <w:rFonts w:hint="eastAsia" w:ascii="宋体" w:hAnsi="宋体" w:eastAsia="宋体" w:cs="宋体"/>
                <w:color w:val="000000"/>
                <w:kern w:val="0"/>
                <w:sz w:val="24"/>
                <w:szCs w:val="24"/>
              </w:rPr>
            </w:pPr>
          </w:p>
        </w:tc>
        <w:tc>
          <w:tcPr>
            <w:tcW w:w="780" w:type="pct"/>
            <w:vMerge w:val="continue"/>
            <w:vAlign w:val="center"/>
          </w:tcPr>
          <w:p w14:paraId="4AE45D87">
            <w:pPr>
              <w:widowControl/>
              <w:jc w:val="left"/>
              <w:rPr>
                <w:rFonts w:hint="eastAsia" w:ascii="宋体" w:hAnsi="宋体" w:eastAsia="宋体" w:cs="宋体"/>
                <w:color w:val="000000"/>
                <w:kern w:val="0"/>
                <w:sz w:val="24"/>
                <w:szCs w:val="24"/>
              </w:rPr>
            </w:pPr>
          </w:p>
        </w:tc>
      </w:tr>
      <w:tr w14:paraId="2413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BC8F098">
            <w:pPr>
              <w:widowControl/>
              <w:jc w:val="left"/>
              <w:rPr>
                <w:rFonts w:hint="eastAsia" w:ascii="宋体" w:hAnsi="宋体" w:eastAsia="宋体" w:cs="宋体"/>
                <w:color w:val="000000"/>
                <w:kern w:val="0"/>
                <w:sz w:val="24"/>
                <w:szCs w:val="24"/>
              </w:rPr>
            </w:pPr>
          </w:p>
        </w:tc>
        <w:tc>
          <w:tcPr>
            <w:tcW w:w="448" w:type="pct"/>
            <w:vMerge w:val="continue"/>
            <w:vAlign w:val="center"/>
          </w:tcPr>
          <w:p w14:paraId="7092E2FF">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B442B1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主材U型轻钢龙骨</w:t>
            </w:r>
          </w:p>
        </w:tc>
        <w:tc>
          <w:tcPr>
            <w:tcW w:w="487" w:type="pct"/>
            <w:shd w:val="clear" w:color="auto" w:fill="auto"/>
            <w:vAlign w:val="center"/>
          </w:tcPr>
          <w:p w14:paraId="52F7F36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1AFA5B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05" w:type="pct"/>
            <w:shd w:val="clear" w:color="auto" w:fill="auto"/>
            <w:noWrap/>
            <w:vAlign w:val="center"/>
          </w:tcPr>
          <w:p w14:paraId="2720F95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6C411A4">
            <w:pPr>
              <w:widowControl/>
              <w:jc w:val="center"/>
              <w:rPr>
                <w:rFonts w:hint="eastAsia" w:ascii="宋体" w:hAnsi="宋体" w:eastAsia="宋体" w:cs="宋体"/>
                <w:color w:val="000000"/>
                <w:kern w:val="0"/>
                <w:sz w:val="24"/>
                <w:szCs w:val="24"/>
              </w:rPr>
            </w:pPr>
          </w:p>
        </w:tc>
        <w:tc>
          <w:tcPr>
            <w:tcW w:w="780" w:type="pct"/>
            <w:vMerge w:val="continue"/>
            <w:vAlign w:val="center"/>
          </w:tcPr>
          <w:p w14:paraId="65416FD4">
            <w:pPr>
              <w:widowControl/>
              <w:jc w:val="left"/>
              <w:rPr>
                <w:rFonts w:hint="eastAsia" w:ascii="宋体" w:hAnsi="宋体" w:eastAsia="宋体" w:cs="宋体"/>
                <w:color w:val="000000"/>
                <w:kern w:val="0"/>
                <w:sz w:val="24"/>
                <w:szCs w:val="24"/>
              </w:rPr>
            </w:pPr>
          </w:p>
        </w:tc>
      </w:tr>
      <w:tr w14:paraId="0229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1C80719">
            <w:pPr>
              <w:widowControl/>
              <w:jc w:val="left"/>
              <w:rPr>
                <w:rFonts w:hint="eastAsia" w:ascii="宋体" w:hAnsi="宋体" w:eastAsia="宋体" w:cs="宋体"/>
                <w:color w:val="000000"/>
                <w:kern w:val="0"/>
                <w:sz w:val="24"/>
                <w:szCs w:val="24"/>
              </w:rPr>
            </w:pPr>
          </w:p>
        </w:tc>
        <w:tc>
          <w:tcPr>
            <w:tcW w:w="448" w:type="pct"/>
            <w:vMerge w:val="continue"/>
            <w:vAlign w:val="center"/>
          </w:tcPr>
          <w:p w14:paraId="35B4065E">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663D7C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铝扣板施工</w:t>
            </w:r>
          </w:p>
        </w:tc>
        <w:tc>
          <w:tcPr>
            <w:tcW w:w="487" w:type="pct"/>
            <w:shd w:val="clear" w:color="auto" w:fill="auto"/>
            <w:vAlign w:val="center"/>
          </w:tcPr>
          <w:p w14:paraId="09AA26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94F78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05" w:type="pct"/>
            <w:shd w:val="clear" w:color="auto" w:fill="auto"/>
            <w:noWrap/>
            <w:vAlign w:val="center"/>
          </w:tcPr>
          <w:p w14:paraId="797AC00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10ECB30">
            <w:pPr>
              <w:widowControl/>
              <w:jc w:val="center"/>
              <w:rPr>
                <w:rFonts w:hint="eastAsia" w:ascii="宋体" w:hAnsi="宋体" w:eastAsia="宋体" w:cs="宋体"/>
                <w:color w:val="000000"/>
                <w:kern w:val="0"/>
                <w:sz w:val="24"/>
                <w:szCs w:val="24"/>
              </w:rPr>
            </w:pPr>
          </w:p>
        </w:tc>
        <w:tc>
          <w:tcPr>
            <w:tcW w:w="780" w:type="pct"/>
            <w:vMerge w:val="continue"/>
            <w:vAlign w:val="center"/>
          </w:tcPr>
          <w:p w14:paraId="05302351">
            <w:pPr>
              <w:widowControl/>
              <w:jc w:val="left"/>
              <w:rPr>
                <w:rFonts w:hint="eastAsia" w:ascii="宋体" w:hAnsi="宋体" w:eastAsia="宋体" w:cs="宋体"/>
                <w:color w:val="000000"/>
                <w:kern w:val="0"/>
                <w:sz w:val="24"/>
                <w:szCs w:val="24"/>
              </w:rPr>
            </w:pPr>
          </w:p>
        </w:tc>
      </w:tr>
      <w:tr w14:paraId="0101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C109C68">
            <w:pPr>
              <w:widowControl/>
              <w:jc w:val="left"/>
              <w:rPr>
                <w:rFonts w:hint="eastAsia" w:ascii="宋体" w:hAnsi="宋体" w:eastAsia="宋体" w:cs="宋体"/>
                <w:color w:val="000000"/>
                <w:kern w:val="0"/>
                <w:sz w:val="24"/>
                <w:szCs w:val="24"/>
              </w:rPr>
            </w:pPr>
          </w:p>
        </w:tc>
        <w:tc>
          <w:tcPr>
            <w:tcW w:w="448" w:type="pct"/>
            <w:vMerge w:val="continue"/>
            <w:vAlign w:val="center"/>
          </w:tcPr>
          <w:p w14:paraId="5482A59C">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A25F34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铝扣板边条美容胶施工</w:t>
            </w:r>
          </w:p>
        </w:tc>
        <w:tc>
          <w:tcPr>
            <w:tcW w:w="487" w:type="pct"/>
            <w:shd w:val="clear" w:color="auto" w:fill="auto"/>
            <w:vAlign w:val="center"/>
          </w:tcPr>
          <w:p w14:paraId="108810D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776F1A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05" w:type="pct"/>
            <w:shd w:val="clear" w:color="auto" w:fill="auto"/>
            <w:noWrap/>
            <w:vAlign w:val="center"/>
          </w:tcPr>
          <w:p w14:paraId="48194BC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8765934">
            <w:pPr>
              <w:widowControl/>
              <w:jc w:val="center"/>
              <w:rPr>
                <w:rFonts w:hint="eastAsia" w:ascii="宋体" w:hAnsi="宋体" w:eastAsia="宋体" w:cs="宋体"/>
                <w:color w:val="000000"/>
                <w:kern w:val="0"/>
                <w:sz w:val="24"/>
                <w:szCs w:val="24"/>
              </w:rPr>
            </w:pPr>
          </w:p>
        </w:tc>
        <w:tc>
          <w:tcPr>
            <w:tcW w:w="780" w:type="pct"/>
            <w:vMerge w:val="continue"/>
            <w:vAlign w:val="center"/>
          </w:tcPr>
          <w:p w14:paraId="34DDA54B">
            <w:pPr>
              <w:widowControl/>
              <w:jc w:val="left"/>
              <w:rPr>
                <w:rFonts w:hint="eastAsia" w:ascii="宋体" w:hAnsi="宋体" w:eastAsia="宋体" w:cs="宋体"/>
                <w:color w:val="000000"/>
                <w:kern w:val="0"/>
                <w:sz w:val="24"/>
                <w:szCs w:val="24"/>
              </w:rPr>
            </w:pPr>
          </w:p>
        </w:tc>
      </w:tr>
      <w:tr w14:paraId="0479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765305F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48" w:type="pct"/>
            <w:vMerge w:val="restart"/>
            <w:shd w:val="clear" w:color="auto" w:fill="auto"/>
            <w:vAlign w:val="center"/>
          </w:tcPr>
          <w:p w14:paraId="0E8CF1E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集成墙板</w:t>
            </w:r>
          </w:p>
        </w:tc>
        <w:tc>
          <w:tcPr>
            <w:tcW w:w="1554" w:type="pct"/>
            <w:shd w:val="clear" w:color="auto" w:fill="auto"/>
            <w:vAlign w:val="center"/>
          </w:tcPr>
          <w:p w14:paraId="3EA8CF3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集成墙板材料/12mm防水石膏板/（含保护膜）</w:t>
            </w:r>
          </w:p>
        </w:tc>
        <w:tc>
          <w:tcPr>
            <w:tcW w:w="487" w:type="pct"/>
            <w:shd w:val="clear" w:color="auto" w:fill="auto"/>
            <w:vAlign w:val="center"/>
          </w:tcPr>
          <w:p w14:paraId="2077A37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FE3FA3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60</w:t>
            </w:r>
          </w:p>
        </w:tc>
        <w:tc>
          <w:tcPr>
            <w:tcW w:w="405" w:type="pct"/>
            <w:shd w:val="clear" w:color="auto" w:fill="auto"/>
            <w:noWrap/>
            <w:vAlign w:val="center"/>
          </w:tcPr>
          <w:p w14:paraId="55CBAC0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3A2D169">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33AA5EB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隔热，防水，防火，防潮隔音，易擦洗，保温，绿色环保。</w:t>
            </w:r>
          </w:p>
        </w:tc>
      </w:tr>
      <w:tr w14:paraId="055C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BCC04A8">
            <w:pPr>
              <w:widowControl/>
              <w:jc w:val="left"/>
              <w:rPr>
                <w:rFonts w:hint="eastAsia" w:ascii="宋体" w:hAnsi="宋体" w:eastAsia="宋体" w:cs="宋体"/>
                <w:color w:val="000000"/>
                <w:kern w:val="0"/>
                <w:sz w:val="24"/>
                <w:szCs w:val="24"/>
              </w:rPr>
            </w:pPr>
          </w:p>
        </w:tc>
        <w:tc>
          <w:tcPr>
            <w:tcW w:w="448" w:type="pct"/>
            <w:vMerge w:val="continue"/>
            <w:vAlign w:val="center"/>
          </w:tcPr>
          <w:p w14:paraId="7BA72DD7">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4DB429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基层墙面处理/基层粘接剂处理/清除灰尘</w:t>
            </w:r>
          </w:p>
        </w:tc>
        <w:tc>
          <w:tcPr>
            <w:tcW w:w="487" w:type="pct"/>
            <w:shd w:val="clear" w:color="auto" w:fill="auto"/>
            <w:vAlign w:val="center"/>
          </w:tcPr>
          <w:p w14:paraId="4A66CA3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1153D3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60</w:t>
            </w:r>
          </w:p>
        </w:tc>
        <w:tc>
          <w:tcPr>
            <w:tcW w:w="405" w:type="pct"/>
            <w:shd w:val="clear" w:color="auto" w:fill="auto"/>
            <w:noWrap/>
            <w:vAlign w:val="center"/>
          </w:tcPr>
          <w:p w14:paraId="1D13356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6BAACE0">
            <w:pPr>
              <w:widowControl/>
              <w:jc w:val="center"/>
              <w:rPr>
                <w:rFonts w:hint="eastAsia" w:ascii="宋体" w:hAnsi="宋体" w:eastAsia="宋体" w:cs="宋体"/>
                <w:color w:val="000000"/>
                <w:kern w:val="0"/>
                <w:sz w:val="24"/>
                <w:szCs w:val="24"/>
              </w:rPr>
            </w:pPr>
          </w:p>
        </w:tc>
        <w:tc>
          <w:tcPr>
            <w:tcW w:w="780" w:type="pct"/>
            <w:vMerge w:val="continue"/>
            <w:vAlign w:val="center"/>
          </w:tcPr>
          <w:p w14:paraId="1B4148BE">
            <w:pPr>
              <w:widowControl/>
              <w:jc w:val="left"/>
              <w:rPr>
                <w:rFonts w:hint="eastAsia" w:ascii="宋体" w:hAnsi="宋体" w:eastAsia="宋体" w:cs="宋体"/>
                <w:color w:val="000000"/>
                <w:kern w:val="0"/>
                <w:sz w:val="24"/>
                <w:szCs w:val="24"/>
              </w:rPr>
            </w:pPr>
          </w:p>
        </w:tc>
      </w:tr>
      <w:tr w14:paraId="4FDA4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3467E1A">
            <w:pPr>
              <w:widowControl/>
              <w:jc w:val="left"/>
              <w:rPr>
                <w:rFonts w:hint="eastAsia" w:ascii="宋体" w:hAnsi="宋体" w:eastAsia="宋体" w:cs="宋体"/>
                <w:color w:val="000000"/>
                <w:kern w:val="0"/>
                <w:sz w:val="24"/>
                <w:szCs w:val="24"/>
              </w:rPr>
            </w:pPr>
          </w:p>
        </w:tc>
        <w:tc>
          <w:tcPr>
            <w:tcW w:w="448" w:type="pct"/>
            <w:vMerge w:val="continue"/>
            <w:vAlign w:val="center"/>
          </w:tcPr>
          <w:p w14:paraId="425D0C8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356041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结构胶打底/泡沫胶回填/美容胶收口</w:t>
            </w:r>
          </w:p>
        </w:tc>
        <w:tc>
          <w:tcPr>
            <w:tcW w:w="487" w:type="pct"/>
            <w:shd w:val="clear" w:color="auto" w:fill="auto"/>
            <w:vAlign w:val="center"/>
          </w:tcPr>
          <w:p w14:paraId="48A1ECB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E6B1B9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60</w:t>
            </w:r>
          </w:p>
        </w:tc>
        <w:tc>
          <w:tcPr>
            <w:tcW w:w="405" w:type="pct"/>
            <w:shd w:val="clear" w:color="auto" w:fill="auto"/>
            <w:noWrap/>
            <w:vAlign w:val="center"/>
          </w:tcPr>
          <w:p w14:paraId="60B0398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EA835FC">
            <w:pPr>
              <w:widowControl/>
              <w:jc w:val="center"/>
              <w:rPr>
                <w:rFonts w:hint="eastAsia" w:ascii="宋体" w:hAnsi="宋体" w:eastAsia="宋体" w:cs="宋体"/>
                <w:color w:val="000000"/>
                <w:kern w:val="0"/>
                <w:sz w:val="24"/>
                <w:szCs w:val="24"/>
              </w:rPr>
            </w:pPr>
          </w:p>
        </w:tc>
        <w:tc>
          <w:tcPr>
            <w:tcW w:w="780" w:type="pct"/>
            <w:vMerge w:val="continue"/>
            <w:vAlign w:val="center"/>
          </w:tcPr>
          <w:p w14:paraId="68367D95">
            <w:pPr>
              <w:widowControl/>
              <w:jc w:val="left"/>
              <w:rPr>
                <w:rFonts w:hint="eastAsia" w:ascii="宋体" w:hAnsi="宋体" w:eastAsia="宋体" w:cs="宋体"/>
                <w:color w:val="000000"/>
                <w:kern w:val="0"/>
                <w:sz w:val="24"/>
                <w:szCs w:val="24"/>
              </w:rPr>
            </w:pPr>
          </w:p>
        </w:tc>
      </w:tr>
      <w:tr w14:paraId="57F6F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83CED09">
            <w:pPr>
              <w:widowControl/>
              <w:jc w:val="left"/>
              <w:rPr>
                <w:rFonts w:hint="eastAsia" w:ascii="宋体" w:hAnsi="宋体" w:eastAsia="宋体" w:cs="宋体"/>
                <w:color w:val="000000"/>
                <w:kern w:val="0"/>
                <w:sz w:val="24"/>
                <w:szCs w:val="24"/>
              </w:rPr>
            </w:pPr>
          </w:p>
        </w:tc>
        <w:tc>
          <w:tcPr>
            <w:tcW w:w="448" w:type="pct"/>
            <w:vMerge w:val="continue"/>
            <w:vAlign w:val="center"/>
          </w:tcPr>
          <w:p w14:paraId="4C292C2F">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ED27DF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墙板施工</w:t>
            </w:r>
          </w:p>
        </w:tc>
        <w:tc>
          <w:tcPr>
            <w:tcW w:w="487" w:type="pct"/>
            <w:shd w:val="clear" w:color="auto" w:fill="auto"/>
            <w:vAlign w:val="center"/>
          </w:tcPr>
          <w:p w14:paraId="53E42FC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079269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60</w:t>
            </w:r>
          </w:p>
        </w:tc>
        <w:tc>
          <w:tcPr>
            <w:tcW w:w="405" w:type="pct"/>
            <w:shd w:val="clear" w:color="auto" w:fill="auto"/>
            <w:noWrap/>
            <w:vAlign w:val="center"/>
          </w:tcPr>
          <w:p w14:paraId="7DA7908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67CEBF5">
            <w:pPr>
              <w:widowControl/>
              <w:jc w:val="center"/>
              <w:rPr>
                <w:rFonts w:hint="eastAsia" w:ascii="宋体" w:hAnsi="宋体" w:eastAsia="宋体" w:cs="宋体"/>
                <w:color w:val="000000"/>
                <w:kern w:val="0"/>
                <w:sz w:val="24"/>
                <w:szCs w:val="24"/>
              </w:rPr>
            </w:pPr>
          </w:p>
        </w:tc>
        <w:tc>
          <w:tcPr>
            <w:tcW w:w="780" w:type="pct"/>
            <w:vMerge w:val="continue"/>
            <w:vAlign w:val="center"/>
          </w:tcPr>
          <w:p w14:paraId="32B3B1C9">
            <w:pPr>
              <w:widowControl/>
              <w:jc w:val="left"/>
              <w:rPr>
                <w:rFonts w:hint="eastAsia" w:ascii="宋体" w:hAnsi="宋体" w:eastAsia="宋体" w:cs="宋体"/>
                <w:color w:val="000000"/>
                <w:kern w:val="0"/>
                <w:sz w:val="24"/>
                <w:szCs w:val="24"/>
              </w:rPr>
            </w:pPr>
          </w:p>
        </w:tc>
      </w:tr>
      <w:tr w14:paraId="138C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53B10F9">
            <w:pPr>
              <w:widowControl/>
              <w:jc w:val="left"/>
              <w:rPr>
                <w:rFonts w:hint="eastAsia" w:ascii="宋体" w:hAnsi="宋体" w:eastAsia="宋体" w:cs="宋体"/>
                <w:color w:val="000000"/>
                <w:kern w:val="0"/>
                <w:sz w:val="24"/>
                <w:szCs w:val="24"/>
              </w:rPr>
            </w:pPr>
          </w:p>
        </w:tc>
        <w:tc>
          <w:tcPr>
            <w:tcW w:w="448" w:type="pct"/>
            <w:vMerge w:val="continue"/>
            <w:vAlign w:val="center"/>
          </w:tcPr>
          <w:p w14:paraId="1F7020BD">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7649C9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阴角收口安装/阳角收口安装</w:t>
            </w:r>
          </w:p>
        </w:tc>
        <w:tc>
          <w:tcPr>
            <w:tcW w:w="487" w:type="pct"/>
            <w:shd w:val="clear" w:color="auto" w:fill="auto"/>
            <w:vAlign w:val="center"/>
          </w:tcPr>
          <w:p w14:paraId="0D4B634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7E65E1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60</w:t>
            </w:r>
          </w:p>
        </w:tc>
        <w:tc>
          <w:tcPr>
            <w:tcW w:w="405" w:type="pct"/>
            <w:shd w:val="clear" w:color="auto" w:fill="auto"/>
            <w:noWrap/>
            <w:vAlign w:val="center"/>
          </w:tcPr>
          <w:p w14:paraId="5776D02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A62DF8E">
            <w:pPr>
              <w:widowControl/>
              <w:jc w:val="center"/>
              <w:rPr>
                <w:rFonts w:hint="eastAsia" w:ascii="宋体" w:hAnsi="宋体" w:eastAsia="宋体" w:cs="宋体"/>
                <w:color w:val="000000"/>
                <w:kern w:val="0"/>
                <w:sz w:val="24"/>
                <w:szCs w:val="24"/>
              </w:rPr>
            </w:pPr>
          </w:p>
        </w:tc>
        <w:tc>
          <w:tcPr>
            <w:tcW w:w="780" w:type="pct"/>
            <w:vMerge w:val="continue"/>
            <w:vAlign w:val="center"/>
          </w:tcPr>
          <w:p w14:paraId="15AA5C9C">
            <w:pPr>
              <w:widowControl/>
              <w:jc w:val="left"/>
              <w:rPr>
                <w:rFonts w:hint="eastAsia" w:ascii="宋体" w:hAnsi="宋体" w:eastAsia="宋体" w:cs="宋体"/>
                <w:color w:val="000000"/>
                <w:kern w:val="0"/>
                <w:sz w:val="24"/>
                <w:szCs w:val="24"/>
              </w:rPr>
            </w:pPr>
          </w:p>
        </w:tc>
      </w:tr>
      <w:tr w14:paraId="5A95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2100E9E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448" w:type="pct"/>
            <w:vMerge w:val="restart"/>
            <w:shd w:val="clear" w:color="auto" w:fill="auto"/>
            <w:vAlign w:val="center"/>
          </w:tcPr>
          <w:p w14:paraId="4DE74A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地脚线</w:t>
            </w:r>
          </w:p>
        </w:tc>
        <w:tc>
          <w:tcPr>
            <w:tcW w:w="1554" w:type="pct"/>
            <w:shd w:val="clear" w:color="auto" w:fill="auto"/>
            <w:vAlign w:val="center"/>
          </w:tcPr>
          <w:p w14:paraId="65854C4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木质踢脚线</w:t>
            </w:r>
          </w:p>
        </w:tc>
        <w:tc>
          <w:tcPr>
            <w:tcW w:w="487" w:type="pct"/>
            <w:shd w:val="clear" w:color="auto" w:fill="auto"/>
            <w:vAlign w:val="center"/>
          </w:tcPr>
          <w:p w14:paraId="4ED1BCB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501B5D4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405" w:type="pct"/>
            <w:shd w:val="clear" w:color="auto" w:fill="auto"/>
            <w:noWrap/>
            <w:vAlign w:val="center"/>
          </w:tcPr>
          <w:p w14:paraId="26E1C1F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29C9137">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34C42E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保护墙体，便于清洁，遮挡缝隙，视觉过渡以及装饰作用。</w:t>
            </w:r>
          </w:p>
        </w:tc>
      </w:tr>
      <w:tr w14:paraId="0C18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0B97EFA">
            <w:pPr>
              <w:widowControl/>
              <w:jc w:val="left"/>
              <w:rPr>
                <w:rFonts w:hint="eastAsia" w:ascii="宋体" w:hAnsi="宋体" w:eastAsia="宋体" w:cs="宋体"/>
                <w:color w:val="000000"/>
                <w:kern w:val="0"/>
                <w:sz w:val="24"/>
                <w:szCs w:val="24"/>
              </w:rPr>
            </w:pPr>
          </w:p>
        </w:tc>
        <w:tc>
          <w:tcPr>
            <w:tcW w:w="448" w:type="pct"/>
            <w:vMerge w:val="continue"/>
            <w:vAlign w:val="center"/>
          </w:tcPr>
          <w:p w14:paraId="798F0CD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BE2CC2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基层墙面处理/基层粘接剂处理/清除灰尘</w:t>
            </w:r>
          </w:p>
        </w:tc>
        <w:tc>
          <w:tcPr>
            <w:tcW w:w="487" w:type="pct"/>
            <w:shd w:val="clear" w:color="auto" w:fill="auto"/>
            <w:vAlign w:val="center"/>
          </w:tcPr>
          <w:p w14:paraId="50F1B76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35E7B30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405" w:type="pct"/>
            <w:shd w:val="clear" w:color="auto" w:fill="auto"/>
            <w:noWrap/>
            <w:vAlign w:val="center"/>
          </w:tcPr>
          <w:p w14:paraId="0C8B522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0C9CBC6">
            <w:pPr>
              <w:widowControl/>
              <w:jc w:val="center"/>
              <w:rPr>
                <w:rFonts w:hint="eastAsia" w:ascii="宋体" w:hAnsi="宋体" w:eastAsia="宋体" w:cs="宋体"/>
                <w:color w:val="000000"/>
                <w:kern w:val="0"/>
                <w:sz w:val="24"/>
                <w:szCs w:val="24"/>
              </w:rPr>
            </w:pPr>
          </w:p>
        </w:tc>
        <w:tc>
          <w:tcPr>
            <w:tcW w:w="780" w:type="pct"/>
            <w:vMerge w:val="continue"/>
            <w:vAlign w:val="center"/>
          </w:tcPr>
          <w:p w14:paraId="7FBA1C4D">
            <w:pPr>
              <w:widowControl/>
              <w:jc w:val="left"/>
              <w:rPr>
                <w:rFonts w:hint="eastAsia" w:ascii="宋体" w:hAnsi="宋体" w:eastAsia="宋体" w:cs="宋体"/>
                <w:color w:val="000000"/>
                <w:kern w:val="0"/>
                <w:sz w:val="24"/>
                <w:szCs w:val="24"/>
              </w:rPr>
            </w:pPr>
          </w:p>
        </w:tc>
      </w:tr>
      <w:tr w14:paraId="15DD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4E41BA1">
            <w:pPr>
              <w:widowControl/>
              <w:jc w:val="left"/>
              <w:rPr>
                <w:rFonts w:hint="eastAsia" w:ascii="宋体" w:hAnsi="宋体" w:eastAsia="宋体" w:cs="宋体"/>
                <w:color w:val="000000"/>
                <w:kern w:val="0"/>
                <w:sz w:val="24"/>
                <w:szCs w:val="24"/>
              </w:rPr>
            </w:pPr>
          </w:p>
        </w:tc>
        <w:tc>
          <w:tcPr>
            <w:tcW w:w="448" w:type="pct"/>
            <w:vMerge w:val="continue"/>
            <w:vAlign w:val="center"/>
          </w:tcPr>
          <w:p w14:paraId="7C18BAC5">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3F1A03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结构胶打底/泡沫胶回填/美容胶收口</w:t>
            </w:r>
          </w:p>
        </w:tc>
        <w:tc>
          <w:tcPr>
            <w:tcW w:w="487" w:type="pct"/>
            <w:shd w:val="clear" w:color="auto" w:fill="auto"/>
            <w:vAlign w:val="center"/>
          </w:tcPr>
          <w:p w14:paraId="4F7C333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292BFE6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405" w:type="pct"/>
            <w:shd w:val="clear" w:color="auto" w:fill="auto"/>
            <w:noWrap/>
            <w:vAlign w:val="center"/>
          </w:tcPr>
          <w:p w14:paraId="7ABF459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C8622AA">
            <w:pPr>
              <w:widowControl/>
              <w:jc w:val="center"/>
              <w:rPr>
                <w:rFonts w:hint="eastAsia" w:ascii="宋体" w:hAnsi="宋体" w:eastAsia="宋体" w:cs="宋体"/>
                <w:color w:val="000000"/>
                <w:kern w:val="0"/>
                <w:sz w:val="24"/>
                <w:szCs w:val="24"/>
              </w:rPr>
            </w:pPr>
          </w:p>
        </w:tc>
        <w:tc>
          <w:tcPr>
            <w:tcW w:w="780" w:type="pct"/>
            <w:vMerge w:val="continue"/>
            <w:vAlign w:val="center"/>
          </w:tcPr>
          <w:p w14:paraId="61CA2DD0">
            <w:pPr>
              <w:widowControl/>
              <w:jc w:val="left"/>
              <w:rPr>
                <w:rFonts w:hint="eastAsia" w:ascii="宋体" w:hAnsi="宋体" w:eastAsia="宋体" w:cs="宋体"/>
                <w:color w:val="000000"/>
                <w:kern w:val="0"/>
                <w:sz w:val="24"/>
                <w:szCs w:val="24"/>
              </w:rPr>
            </w:pPr>
          </w:p>
        </w:tc>
      </w:tr>
      <w:tr w14:paraId="04A1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598D3BA">
            <w:pPr>
              <w:widowControl/>
              <w:jc w:val="left"/>
              <w:rPr>
                <w:rFonts w:hint="eastAsia" w:ascii="宋体" w:hAnsi="宋体" w:eastAsia="宋体" w:cs="宋体"/>
                <w:color w:val="000000"/>
                <w:kern w:val="0"/>
                <w:sz w:val="24"/>
                <w:szCs w:val="24"/>
              </w:rPr>
            </w:pPr>
          </w:p>
        </w:tc>
        <w:tc>
          <w:tcPr>
            <w:tcW w:w="448" w:type="pct"/>
            <w:vMerge w:val="continue"/>
            <w:vAlign w:val="center"/>
          </w:tcPr>
          <w:p w14:paraId="6529F75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8AADCC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地脚线施工</w:t>
            </w:r>
          </w:p>
        </w:tc>
        <w:tc>
          <w:tcPr>
            <w:tcW w:w="487" w:type="pct"/>
            <w:shd w:val="clear" w:color="auto" w:fill="auto"/>
            <w:vAlign w:val="center"/>
          </w:tcPr>
          <w:p w14:paraId="368E0F0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27F8197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405" w:type="pct"/>
            <w:shd w:val="clear" w:color="auto" w:fill="auto"/>
            <w:noWrap/>
            <w:vAlign w:val="center"/>
          </w:tcPr>
          <w:p w14:paraId="1C92873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6B06D2B">
            <w:pPr>
              <w:widowControl/>
              <w:jc w:val="center"/>
              <w:rPr>
                <w:rFonts w:hint="eastAsia" w:ascii="宋体" w:hAnsi="宋体" w:eastAsia="宋体" w:cs="宋体"/>
                <w:color w:val="000000"/>
                <w:kern w:val="0"/>
                <w:sz w:val="24"/>
                <w:szCs w:val="24"/>
              </w:rPr>
            </w:pPr>
          </w:p>
        </w:tc>
        <w:tc>
          <w:tcPr>
            <w:tcW w:w="780" w:type="pct"/>
            <w:vMerge w:val="continue"/>
            <w:vAlign w:val="center"/>
          </w:tcPr>
          <w:p w14:paraId="739FC1AC">
            <w:pPr>
              <w:widowControl/>
              <w:jc w:val="left"/>
              <w:rPr>
                <w:rFonts w:hint="eastAsia" w:ascii="宋体" w:hAnsi="宋体" w:eastAsia="宋体" w:cs="宋体"/>
                <w:color w:val="000000"/>
                <w:kern w:val="0"/>
                <w:sz w:val="24"/>
                <w:szCs w:val="24"/>
              </w:rPr>
            </w:pPr>
          </w:p>
        </w:tc>
      </w:tr>
      <w:tr w14:paraId="0E92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74DC983">
            <w:pPr>
              <w:widowControl/>
              <w:jc w:val="left"/>
              <w:rPr>
                <w:rFonts w:hint="eastAsia" w:ascii="宋体" w:hAnsi="宋体" w:eastAsia="宋体" w:cs="宋体"/>
                <w:color w:val="000000"/>
                <w:kern w:val="0"/>
                <w:sz w:val="24"/>
                <w:szCs w:val="24"/>
              </w:rPr>
            </w:pPr>
          </w:p>
        </w:tc>
        <w:tc>
          <w:tcPr>
            <w:tcW w:w="448" w:type="pct"/>
            <w:vMerge w:val="continue"/>
            <w:vAlign w:val="center"/>
          </w:tcPr>
          <w:p w14:paraId="0A9C1B4C">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8A1C5E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底脚线阴阳角收口/底脚线平接</w:t>
            </w:r>
          </w:p>
        </w:tc>
        <w:tc>
          <w:tcPr>
            <w:tcW w:w="487" w:type="pct"/>
            <w:shd w:val="clear" w:color="auto" w:fill="auto"/>
            <w:vAlign w:val="center"/>
          </w:tcPr>
          <w:p w14:paraId="697641D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4E23C54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405" w:type="pct"/>
            <w:shd w:val="clear" w:color="auto" w:fill="auto"/>
            <w:noWrap/>
            <w:vAlign w:val="center"/>
          </w:tcPr>
          <w:p w14:paraId="0A3C2AF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1B039DC">
            <w:pPr>
              <w:widowControl/>
              <w:jc w:val="center"/>
              <w:rPr>
                <w:rFonts w:hint="eastAsia" w:ascii="宋体" w:hAnsi="宋体" w:eastAsia="宋体" w:cs="宋体"/>
                <w:color w:val="000000"/>
                <w:kern w:val="0"/>
                <w:sz w:val="24"/>
                <w:szCs w:val="24"/>
              </w:rPr>
            </w:pPr>
          </w:p>
        </w:tc>
        <w:tc>
          <w:tcPr>
            <w:tcW w:w="780" w:type="pct"/>
            <w:vMerge w:val="continue"/>
            <w:vAlign w:val="center"/>
          </w:tcPr>
          <w:p w14:paraId="29155996">
            <w:pPr>
              <w:widowControl/>
              <w:jc w:val="left"/>
              <w:rPr>
                <w:rFonts w:hint="eastAsia" w:ascii="宋体" w:hAnsi="宋体" w:eastAsia="宋体" w:cs="宋体"/>
                <w:color w:val="000000"/>
                <w:kern w:val="0"/>
                <w:sz w:val="24"/>
                <w:szCs w:val="24"/>
              </w:rPr>
            </w:pPr>
          </w:p>
        </w:tc>
      </w:tr>
      <w:tr w14:paraId="6415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6BF6D9F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48" w:type="pct"/>
            <w:shd w:val="clear" w:color="auto" w:fill="auto"/>
            <w:vAlign w:val="center"/>
          </w:tcPr>
          <w:p w14:paraId="289DA19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实验操作边台</w:t>
            </w:r>
          </w:p>
        </w:tc>
        <w:tc>
          <w:tcPr>
            <w:tcW w:w="1554" w:type="pct"/>
            <w:shd w:val="clear" w:color="auto" w:fill="auto"/>
            <w:vAlign w:val="center"/>
          </w:tcPr>
          <w:p w14:paraId="0D7EE4E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高850mm，按学校房间尺寸，进行定制；1.台面：≥12.7mm实芯理化板。具有耐酸碱、耐腐蚀、耐有机溶剂、抗菌、抗污染、防水、防火的性能；经过机械打磨、倒角、精细工艺处理，呈现光滑，便于维护及具有承重性能。2.台面颜色：绿色3.产品结构：铝木结构4.台身用材：桌体结构为内槽式铝合金框架结构,框架立柱：壁厚≥1.0mm、截面尺寸≥50mm×50mm棱角为椭圆形。横梁：壁厚≥0.8mm、截面尺寸≥40mm×40mm；铝型材槽表面经酸洗、磷化、环氧树脂高温固化处理具有耐腐蚀、耐高温等特点。5.柜身：背板及吊板采用厚度不低于16mm的实验室专用三聚氰胺板制作。6.组装：接缝严密，连接牢固，无松动现象。7.连接件：ABS专用连接组装件；8.板材贴面：其他位置采用三聚氰胺板进行贴面。9.板材封边：可见截面均经过PVC封边，贴面和封边部件应严密、平整，不允许脱胶、鼓泡、凹陷、压痕以及表面划伤、麻点、裂痕、崩角和刃口，外表的圆角、倒棱应均匀一致。外露截面PVC边条厚度不低于2mm，并进行倒角处理。密封性好、外形美观、经久耐用。</w:t>
            </w:r>
          </w:p>
        </w:tc>
        <w:tc>
          <w:tcPr>
            <w:tcW w:w="487" w:type="pct"/>
            <w:shd w:val="clear" w:color="auto" w:fill="auto"/>
            <w:vAlign w:val="center"/>
          </w:tcPr>
          <w:p w14:paraId="264FA1E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张</w:t>
            </w:r>
          </w:p>
        </w:tc>
        <w:tc>
          <w:tcPr>
            <w:tcW w:w="330" w:type="pct"/>
            <w:shd w:val="clear" w:color="auto" w:fill="auto"/>
            <w:vAlign w:val="center"/>
          </w:tcPr>
          <w:p w14:paraId="095C896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7562BBB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97A6FC2">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613B247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说明：按学校房间尺寸，进行定制</w:t>
            </w:r>
          </w:p>
        </w:tc>
      </w:tr>
      <w:tr w14:paraId="7ECF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0EF1B62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48" w:type="pct"/>
            <w:shd w:val="clear" w:color="auto" w:fill="auto"/>
            <w:vAlign w:val="center"/>
          </w:tcPr>
          <w:p w14:paraId="044C5EE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全钢通风橱</w:t>
            </w:r>
          </w:p>
        </w:tc>
        <w:tc>
          <w:tcPr>
            <w:tcW w:w="1554" w:type="pct"/>
            <w:shd w:val="clear" w:color="auto" w:fill="auto"/>
            <w:vAlign w:val="center"/>
          </w:tcPr>
          <w:p w14:paraId="6DFB921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学校场地大小定制，不低于1500mm（L）×850mm（W）×2350mm（H）2、质量标准：通风柜选用≥1.0mm厚冷轧镀锌钢板，表面经环氧树脂静电喷涂；上下推拉可停止在任意高度；所有的内部连接装置都需隐藏布置和抗腐蚀。没有外露的螺钉；外部连接装置都抗化学腐蚀，用聚氯乙稀包裹的不锈钢部件与非金属材料；通风柜结构坚固，由双层框架支持；3、排气出口：排气出口为圆形，套管连接，减少气体扰流；扰流板和内衬材料一致，扰流板支架由非金属材料构成；4、通风柜其他内衬材料：通风柜内部其他材料双面都有环氧树脂喷涂，耐酸碱及有机溶剂腐蚀，无裸露金属或不能抗腐蚀和防火的材料；5、配件：通风柜配有一次性成型PP小杯槽，耐酸碱、耐腐蚀；通风柜里面的配件（龙头喷嘴）由黄铜构成，外面环氧树脂喷涂；6、通风柜照明：照明罩内部白色，高反射的塑料材质；照明装置上面有安全玻璃面板，并且和柜体密封；照明亮度：≥80Lux；7、电源：三线接地插座，220V，10A；8、风机：通风柜配有PP防腐离心风机，防腐耐酸碱；功率≥0.3kW；转速：≥1450r/min；排风量：2000-2200m³/h；噪音：≤65dB；9、触控式控制面板：控制内容：风机、风阀角度、照明等。</w:t>
            </w:r>
          </w:p>
        </w:tc>
        <w:tc>
          <w:tcPr>
            <w:tcW w:w="487" w:type="pct"/>
            <w:shd w:val="clear" w:color="auto" w:fill="auto"/>
            <w:vAlign w:val="center"/>
          </w:tcPr>
          <w:p w14:paraId="1C4A1E4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4293EE7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42B168D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BA81E28">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4AB5A4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阻止排除实验过程中产生的有害气体。</w:t>
            </w:r>
          </w:p>
        </w:tc>
      </w:tr>
      <w:tr w14:paraId="303D7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40ED4F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48" w:type="pct"/>
            <w:vMerge w:val="restart"/>
            <w:shd w:val="clear" w:color="auto" w:fill="auto"/>
            <w:vAlign w:val="center"/>
          </w:tcPr>
          <w:p w14:paraId="5FAAA73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塑胶地板（2.6mm厚</w:t>
            </w:r>
          </w:p>
        </w:tc>
        <w:tc>
          <w:tcPr>
            <w:tcW w:w="1554" w:type="pct"/>
            <w:shd w:val="clear" w:color="auto" w:fill="auto"/>
            <w:vAlign w:val="center"/>
          </w:tcPr>
          <w:p w14:paraId="64C862F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塑胶地板PVC材质</w:t>
            </w:r>
          </w:p>
        </w:tc>
        <w:tc>
          <w:tcPr>
            <w:tcW w:w="487" w:type="pct"/>
            <w:shd w:val="clear" w:color="auto" w:fill="auto"/>
            <w:vAlign w:val="center"/>
          </w:tcPr>
          <w:p w14:paraId="3F14DE3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1171C4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05" w:type="pct"/>
            <w:shd w:val="clear" w:color="auto" w:fill="auto"/>
            <w:noWrap/>
            <w:vAlign w:val="center"/>
          </w:tcPr>
          <w:p w14:paraId="098CE20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474AAEF">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63AA71B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吸音降噪，耐磨，易清洗，遇水发涩，防滑性好，耐污染，脚感舒适。</w:t>
            </w:r>
          </w:p>
        </w:tc>
      </w:tr>
      <w:tr w14:paraId="4B15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64A6B81">
            <w:pPr>
              <w:widowControl/>
              <w:jc w:val="left"/>
              <w:rPr>
                <w:rFonts w:hint="eastAsia" w:ascii="宋体" w:hAnsi="宋体" w:eastAsia="宋体" w:cs="宋体"/>
                <w:color w:val="000000"/>
                <w:kern w:val="0"/>
                <w:sz w:val="24"/>
                <w:szCs w:val="24"/>
              </w:rPr>
            </w:pPr>
          </w:p>
        </w:tc>
        <w:tc>
          <w:tcPr>
            <w:tcW w:w="448" w:type="pct"/>
            <w:vMerge w:val="continue"/>
            <w:vAlign w:val="center"/>
          </w:tcPr>
          <w:p w14:paraId="300C68E7">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9074BF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塑胶地板专用水性胶水</w:t>
            </w:r>
          </w:p>
        </w:tc>
        <w:tc>
          <w:tcPr>
            <w:tcW w:w="487" w:type="pct"/>
            <w:shd w:val="clear" w:color="auto" w:fill="auto"/>
            <w:vAlign w:val="center"/>
          </w:tcPr>
          <w:p w14:paraId="7DEC94D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85BC6B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05" w:type="pct"/>
            <w:shd w:val="clear" w:color="auto" w:fill="auto"/>
            <w:noWrap/>
            <w:vAlign w:val="center"/>
          </w:tcPr>
          <w:p w14:paraId="6E3EC8F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4F75E64">
            <w:pPr>
              <w:widowControl/>
              <w:jc w:val="center"/>
              <w:rPr>
                <w:rFonts w:hint="eastAsia" w:ascii="宋体" w:hAnsi="宋体" w:eastAsia="宋体" w:cs="宋体"/>
                <w:color w:val="000000"/>
                <w:kern w:val="0"/>
                <w:sz w:val="24"/>
                <w:szCs w:val="24"/>
              </w:rPr>
            </w:pPr>
          </w:p>
        </w:tc>
        <w:tc>
          <w:tcPr>
            <w:tcW w:w="780" w:type="pct"/>
            <w:vMerge w:val="continue"/>
            <w:vAlign w:val="center"/>
          </w:tcPr>
          <w:p w14:paraId="3323A179">
            <w:pPr>
              <w:widowControl/>
              <w:jc w:val="left"/>
              <w:rPr>
                <w:rFonts w:hint="eastAsia" w:ascii="宋体" w:hAnsi="宋体" w:eastAsia="宋体" w:cs="宋体"/>
                <w:color w:val="000000"/>
                <w:kern w:val="0"/>
                <w:sz w:val="24"/>
                <w:szCs w:val="24"/>
              </w:rPr>
            </w:pPr>
          </w:p>
        </w:tc>
      </w:tr>
      <w:tr w14:paraId="404D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06C1D76">
            <w:pPr>
              <w:widowControl/>
              <w:jc w:val="left"/>
              <w:rPr>
                <w:rFonts w:hint="eastAsia" w:ascii="宋体" w:hAnsi="宋体" w:eastAsia="宋体" w:cs="宋体"/>
                <w:color w:val="000000"/>
                <w:kern w:val="0"/>
                <w:sz w:val="24"/>
                <w:szCs w:val="24"/>
              </w:rPr>
            </w:pPr>
          </w:p>
        </w:tc>
        <w:tc>
          <w:tcPr>
            <w:tcW w:w="448" w:type="pct"/>
            <w:vMerge w:val="continue"/>
            <w:vAlign w:val="center"/>
          </w:tcPr>
          <w:p w14:paraId="331CCCAA">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E9BE67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塑胶地板铺设人工费</w:t>
            </w:r>
          </w:p>
        </w:tc>
        <w:tc>
          <w:tcPr>
            <w:tcW w:w="487" w:type="pct"/>
            <w:shd w:val="clear" w:color="auto" w:fill="auto"/>
            <w:vAlign w:val="center"/>
          </w:tcPr>
          <w:p w14:paraId="62C990B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EB18A1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05" w:type="pct"/>
            <w:shd w:val="clear" w:color="auto" w:fill="auto"/>
            <w:noWrap/>
            <w:vAlign w:val="center"/>
          </w:tcPr>
          <w:p w14:paraId="62C3992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654D482">
            <w:pPr>
              <w:widowControl/>
              <w:jc w:val="center"/>
              <w:rPr>
                <w:rFonts w:hint="eastAsia" w:ascii="宋体" w:hAnsi="宋体" w:eastAsia="宋体" w:cs="宋体"/>
                <w:color w:val="000000"/>
                <w:kern w:val="0"/>
                <w:sz w:val="24"/>
                <w:szCs w:val="24"/>
              </w:rPr>
            </w:pPr>
          </w:p>
        </w:tc>
        <w:tc>
          <w:tcPr>
            <w:tcW w:w="780" w:type="pct"/>
            <w:vMerge w:val="continue"/>
            <w:vAlign w:val="center"/>
          </w:tcPr>
          <w:p w14:paraId="569B2006">
            <w:pPr>
              <w:widowControl/>
              <w:jc w:val="left"/>
              <w:rPr>
                <w:rFonts w:hint="eastAsia" w:ascii="宋体" w:hAnsi="宋体" w:eastAsia="宋体" w:cs="宋体"/>
                <w:color w:val="000000"/>
                <w:kern w:val="0"/>
                <w:sz w:val="24"/>
                <w:szCs w:val="24"/>
              </w:rPr>
            </w:pPr>
          </w:p>
        </w:tc>
      </w:tr>
      <w:tr w14:paraId="5632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5EED3A4">
            <w:pPr>
              <w:widowControl/>
              <w:jc w:val="left"/>
              <w:rPr>
                <w:rFonts w:hint="eastAsia" w:ascii="宋体" w:hAnsi="宋体" w:eastAsia="宋体" w:cs="宋体"/>
                <w:color w:val="000000"/>
                <w:kern w:val="0"/>
                <w:sz w:val="24"/>
                <w:szCs w:val="24"/>
              </w:rPr>
            </w:pPr>
          </w:p>
        </w:tc>
        <w:tc>
          <w:tcPr>
            <w:tcW w:w="448" w:type="pct"/>
            <w:vMerge w:val="continue"/>
            <w:vAlign w:val="center"/>
          </w:tcPr>
          <w:p w14:paraId="09EC96F5">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F981D2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界面剂</w:t>
            </w:r>
          </w:p>
        </w:tc>
        <w:tc>
          <w:tcPr>
            <w:tcW w:w="487" w:type="pct"/>
            <w:shd w:val="clear" w:color="auto" w:fill="auto"/>
            <w:vAlign w:val="center"/>
          </w:tcPr>
          <w:p w14:paraId="5475905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3955CD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05" w:type="pct"/>
            <w:shd w:val="clear" w:color="auto" w:fill="auto"/>
            <w:noWrap/>
            <w:vAlign w:val="center"/>
          </w:tcPr>
          <w:p w14:paraId="7431B8D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4AE79D0">
            <w:pPr>
              <w:widowControl/>
              <w:jc w:val="center"/>
              <w:rPr>
                <w:rFonts w:hint="eastAsia" w:ascii="宋体" w:hAnsi="宋体" w:eastAsia="宋体" w:cs="宋体"/>
                <w:color w:val="000000"/>
                <w:kern w:val="0"/>
                <w:sz w:val="24"/>
                <w:szCs w:val="24"/>
              </w:rPr>
            </w:pPr>
          </w:p>
        </w:tc>
        <w:tc>
          <w:tcPr>
            <w:tcW w:w="780" w:type="pct"/>
            <w:vMerge w:val="continue"/>
            <w:vAlign w:val="center"/>
          </w:tcPr>
          <w:p w14:paraId="29533C6F">
            <w:pPr>
              <w:widowControl/>
              <w:jc w:val="left"/>
              <w:rPr>
                <w:rFonts w:hint="eastAsia" w:ascii="宋体" w:hAnsi="宋体" w:eastAsia="宋体" w:cs="宋体"/>
                <w:color w:val="000000"/>
                <w:kern w:val="0"/>
                <w:sz w:val="24"/>
                <w:szCs w:val="24"/>
              </w:rPr>
            </w:pPr>
          </w:p>
        </w:tc>
      </w:tr>
      <w:tr w14:paraId="0E94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8FA69C4">
            <w:pPr>
              <w:widowControl/>
              <w:jc w:val="left"/>
              <w:rPr>
                <w:rFonts w:hint="eastAsia" w:ascii="宋体" w:hAnsi="宋体" w:eastAsia="宋体" w:cs="宋体"/>
                <w:color w:val="000000"/>
                <w:kern w:val="0"/>
                <w:sz w:val="24"/>
                <w:szCs w:val="24"/>
              </w:rPr>
            </w:pPr>
          </w:p>
        </w:tc>
        <w:tc>
          <w:tcPr>
            <w:tcW w:w="448" w:type="pct"/>
            <w:vMerge w:val="continue"/>
            <w:vAlign w:val="center"/>
          </w:tcPr>
          <w:p w14:paraId="62C174F0">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EC3AE7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自流平</w:t>
            </w:r>
          </w:p>
        </w:tc>
        <w:tc>
          <w:tcPr>
            <w:tcW w:w="487" w:type="pct"/>
            <w:shd w:val="clear" w:color="auto" w:fill="auto"/>
            <w:vAlign w:val="center"/>
          </w:tcPr>
          <w:p w14:paraId="6AC50F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3FAB21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05" w:type="pct"/>
            <w:shd w:val="clear" w:color="auto" w:fill="auto"/>
            <w:noWrap/>
            <w:vAlign w:val="center"/>
          </w:tcPr>
          <w:p w14:paraId="21C9051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D79DED4">
            <w:pPr>
              <w:widowControl/>
              <w:jc w:val="center"/>
              <w:rPr>
                <w:rFonts w:hint="eastAsia" w:ascii="宋体" w:hAnsi="宋体" w:eastAsia="宋体" w:cs="宋体"/>
                <w:color w:val="000000"/>
                <w:kern w:val="0"/>
                <w:sz w:val="24"/>
                <w:szCs w:val="24"/>
              </w:rPr>
            </w:pPr>
          </w:p>
        </w:tc>
        <w:tc>
          <w:tcPr>
            <w:tcW w:w="780" w:type="pct"/>
            <w:vMerge w:val="continue"/>
            <w:vAlign w:val="center"/>
          </w:tcPr>
          <w:p w14:paraId="60E62884">
            <w:pPr>
              <w:widowControl/>
              <w:jc w:val="left"/>
              <w:rPr>
                <w:rFonts w:hint="eastAsia" w:ascii="宋体" w:hAnsi="宋体" w:eastAsia="宋体" w:cs="宋体"/>
                <w:color w:val="000000"/>
                <w:kern w:val="0"/>
                <w:sz w:val="24"/>
                <w:szCs w:val="24"/>
              </w:rPr>
            </w:pPr>
          </w:p>
        </w:tc>
      </w:tr>
      <w:tr w14:paraId="159E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7D49ECF">
            <w:pPr>
              <w:widowControl/>
              <w:jc w:val="left"/>
              <w:rPr>
                <w:rFonts w:hint="eastAsia" w:ascii="宋体" w:hAnsi="宋体" w:eastAsia="宋体" w:cs="宋体"/>
                <w:color w:val="000000"/>
                <w:kern w:val="0"/>
                <w:sz w:val="24"/>
                <w:szCs w:val="24"/>
              </w:rPr>
            </w:pPr>
          </w:p>
        </w:tc>
        <w:tc>
          <w:tcPr>
            <w:tcW w:w="448" w:type="pct"/>
            <w:vMerge w:val="continue"/>
            <w:vAlign w:val="center"/>
          </w:tcPr>
          <w:p w14:paraId="38C2F71D">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AC4061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自流平施工费</w:t>
            </w:r>
          </w:p>
        </w:tc>
        <w:tc>
          <w:tcPr>
            <w:tcW w:w="487" w:type="pct"/>
            <w:shd w:val="clear" w:color="auto" w:fill="auto"/>
            <w:vAlign w:val="center"/>
          </w:tcPr>
          <w:p w14:paraId="3B328BD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0572EC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05" w:type="pct"/>
            <w:shd w:val="clear" w:color="auto" w:fill="auto"/>
            <w:noWrap/>
            <w:vAlign w:val="center"/>
          </w:tcPr>
          <w:p w14:paraId="0AD759E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323859A">
            <w:pPr>
              <w:widowControl/>
              <w:jc w:val="center"/>
              <w:rPr>
                <w:rFonts w:hint="eastAsia" w:ascii="宋体" w:hAnsi="宋体" w:eastAsia="宋体" w:cs="宋体"/>
                <w:color w:val="000000"/>
                <w:kern w:val="0"/>
                <w:sz w:val="24"/>
                <w:szCs w:val="24"/>
              </w:rPr>
            </w:pPr>
          </w:p>
        </w:tc>
        <w:tc>
          <w:tcPr>
            <w:tcW w:w="780" w:type="pct"/>
            <w:vMerge w:val="continue"/>
            <w:vAlign w:val="center"/>
          </w:tcPr>
          <w:p w14:paraId="41BD53D1">
            <w:pPr>
              <w:widowControl/>
              <w:jc w:val="left"/>
              <w:rPr>
                <w:rFonts w:hint="eastAsia" w:ascii="宋体" w:hAnsi="宋体" w:eastAsia="宋体" w:cs="宋体"/>
                <w:color w:val="000000"/>
                <w:kern w:val="0"/>
                <w:sz w:val="24"/>
                <w:szCs w:val="24"/>
              </w:rPr>
            </w:pPr>
          </w:p>
        </w:tc>
      </w:tr>
      <w:tr w14:paraId="570E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A9568A2">
            <w:pPr>
              <w:widowControl/>
              <w:jc w:val="left"/>
              <w:rPr>
                <w:rFonts w:hint="eastAsia" w:ascii="宋体" w:hAnsi="宋体" w:eastAsia="宋体" w:cs="宋体"/>
                <w:color w:val="000000"/>
                <w:kern w:val="0"/>
                <w:sz w:val="24"/>
                <w:szCs w:val="24"/>
              </w:rPr>
            </w:pPr>
          </w:p>
        </w:tc>
        <w:tc>
          <w:tcPr>
            <w:tcW w:w="448" w:type="pct"/>
            <w:vMerge w:val="continue"/>
            <w:vAlign w:val="center"/>
          </w:tcPr>
          <w:p w14:paraId="72D316F0">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EE9C22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塑胶地板焊线</w:t>
            </w:r>
          </w:p>
        </w:tc>
        <w:tc>
          <w:tcPr>
            <w:tcW w:w="487" w:type="pct"/>
            <w:shd w:val="clear" w:color="auto" w:fill="auto"/>
            <w:vAlign w:val="center"/>
          </w:tcPr>
          <w:p w14:paraId="672D0CD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77F7B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05" w:type="pct"/>
            <w:shd w:val="clear" w:color="auto" w:fill="auto"/>
            <w:noWrap/>
            <w:vAlign w:val="center"/>
          </w:tcPr>
          <w:p w14:paraId="723BC63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5369677">
            <w:pPr>
              <w:widowControl/>
              <w:jc w:val="center"/>
              <w:rPr>
                <w:rFonts w:hint="eastAsia" w:ascii="宋体" w:hAnsi="宋体" w:eastAsia="宋体" w:cs="宋体"/>
                <w:color w:val="000000"/>
                <w:kern w:val="0"/>
                <w:sz w:val="24"/>
                <w:szCs w:val="24"/>
              </w:rPr>
            </w:pPr>
          </w:p>
        </w:tc>
        <w:tc>
          <w:tcPr>
            <w:tcW w:w="780" w:type="pct"/>
            <w:vMerge w:val="continue"/>
            <w:vAlign w:val="center"/>
          </w:tcPr>
          <w:p w14:paraId="54A5C06B">
            <w:pPr>
              <w:widowControl/>
              <w:jc w:val="left"/>
              <w:rPr>
                <w:rFonts w:hint="eastAsia" w:ascii="宋体" w:hAnsi="宋体" w:eastAsia="宋体" w:cs="宋体"/>
                <w:color w:val="000000"/>
                <w:kern w:val="0"/>
                <w:sz w:val="24"/>
                <w:szCs w:val="24"/>
              </w:rPr>
            </w:pPr>
          </w:p>
        </w:tc>
      </w:tr>
      <w:tr w14:paraId="48A2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A92785F">
            <w:pPr>
              <w:widowControl/>
              <w:jc w:val="left"/>
              <w:rPr>
                <w:rFonts w:hint="eastAsia" w:ascii="宋体" w:hAnsi="宋体" w:eastAsia="宋体" w:cs="宋体"/>
                <w:color w:val="000000"/>
                <w:kern w:val="0"/>
                <w:sz w:val="24"/>
                <w:szCs w:val="24"/>
              </w:rPr>
            </w:pPr>
          </w:p>
        </w:tc>
        <w:tc>
          <w:tcPr>
            <w:tcW w:w="448" w:type="pct"/>
            <w:vMerge w:val="continue"/>
            <w:vAlign w:val="center"/>
          </w:tcPr>
          <w:p w14:paraId="43388118">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12D8CA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处理地面基层清理</w:t>
            </w:r>
          </w:p>
        </w:tc>
        <w:tc>
          <w:tcPr>
            <w:tcW w:w="487" w:type="pct"/>
            <w:shd w:val="clear" w:color="auto" w:fill="auto"/>
            <w:vAlign w:val="center"/>
          </w:tcPr>
          <w:p w14:paraId="606C9FA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1FC783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05" w:type="pct"/>
            <w:shd w:val="clear" w:color="auto" w:fill="auto"/>
            <w:noWrap/>
            <w:vAlign w:val="center"/>
          </w:tcPr>
          <w:p w14:paraId="0C7F51D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F1FC5C3">
            <w:pPr>
              <w:widowControl/>
              <w:jc w:val="center"/>
              <w:rPr>
                <w:rFonts w:hint="eastAsia" w:ascii="宋体" w:hAnsi="宋体" w:eastAsia="宋体" w:cs="宋体"/>
                <w:color w:val="000000"/>
                <w:kern w:val="0"/>
                <w:sz w:val="24"/>
                <w:szCs w:val="24"/>
              </w:rPr>
            </w:pPr>
          </w:p>
        </w:tc>
        <w:tc>
          <w:tcPr>
            <w:tcW w:w="780" w:type="pct"/>
            <w:vMerge w:val="continue"/>
            <w:vAlign w:val="center"/>
          </w:tcPr>
          <w:p w14:paraId="4F756C79">
            <w:pPr>
              <w:widowControl/>
              <w:jc w:val="left"/>
              <w:rPr>
                <w:rFonts w:hint="eastAsia" w:ascii="宋体" w:hAnsi="宋体" w:eastAsia="宋体" w:cs="宋体"/>
                <w:color w:val="000000"/>
                <w:kern w:val="0"/>
                <w:sz w:val="24"/>
                <w:szCs w:val="24"/>
              </w:rPr>
            </w:pPr>
          </w:p>
        </w:tc>
      </w:tr>
      <w:tr w14:paraId="76D7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97B9556">
            <w:pPr>
              <w:widowControl/>
              <w:jc w:val="left"/>
              <w:rPr>
                <w:rFonts w:hint="eastAsia" w:ascii="宋体" w:hAnsi="宋体" w:eastAsia="宋体" w:cs="宋体"/>
                <w:color w:val="000000"/>
                <w:kern w:val="0"/>
                <w:sz w:val="24"/>
                <w:szCs w:val="24"/>
              </w:rPr>
            </w:pPr>
          </w:p>
        </w:tc>
        <w:tc>
          <w:tcPr>
            <w:tcW w:w="448" w:type="pct"/>
            <w:vMerge w:val="continue"/>
            <w:vAlign w:val="center"/>
          </w:tcPr>
          <w:p w14:paraId="5B38B80F">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0B5174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玻璃胶</w:t>
            </w:r>
          </w:p>
        </w:tc>
        <w:tc>
          <w:tcPr>
            <w:tcW w:w="487" w:type="pct"/>
            <w:shd w:val="clear" w:color="auto" w:fill="auto"/>
            <w:vAlign w:val="center"/>
          </w:tcPr>
          <w:p w14:paraId="709C537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BEA76E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05" w:type="pct"/>
            <w:shd w:val="clear" w:color="auto" w:fill="auto"/>
            <w:noWrap/>
            <w:vAlign w:val="center"/>
          </w:tcPr>
          <w:p w14:paraId="5DC0856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F1F03D6">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697064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85B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2E3527B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448" w:type="pct"/>
            <w:shd w:val="clear" w:color="auto" w:fill="auto"/>
            <w:vAlign w:val="center"/>
          </w:tcPr>
          <w:p w14:paraId="5D93B62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照明灯</w:t>
            </w:r>
          </w:p>
        </w:tc>
        <w:tc>
          <w:tcPr>
            <w:tcW w:w="1554" w:type="pct"/>
            <w:shd w:val="clear" w:color="auto" w:fill="auto"/>
            <w:vAlign w:val="center"/>
          </w:tcPr>
          <w:p w14:paraId="5297E1F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LED防炫平板灯600mm*600mm/安装及拆除旧灯</w:t>
            </w:r>
          </w:p>
        </w:tc>
        <w:tc>
          <w:tcPr>
            <w:tcW w:w="487" w:type="pct"/>
            <w:shd w:val="clear" w:color="auto" w:fill="auto"/>
            <w:vAlign w:val="center"/>
          </w:tcPr>
          <w:p w14:paraId="033DE6B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216ECC9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05" w:type="pct"/>
            <w:shd w:val="clear" w:color="auto" w:fill="auto"/>
            <w:noWrap/>
            <w:vAlign w:val="center"/>
          </w:tcPr>
          <w:p w14:paraId="5058883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F7EA651">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9884E7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626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7BE987E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448" w:type="pct"/>
            <w:shd w:val="clear" w:color="auto" w:fill="auto"/>
            <w:vAlign w:val="center"/>
          </w:tcPr>
          <w:p w14:paraId="612660C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试剂架</w:t>
            </w:r>
          </w:p>
        </w:tc>
        <w:tc>
          <w:tcPr>
            <w:tcW w:w="1554" w:type="pct"/>
            <w:shd w:val="clear" w:color="auto" w:fill="auto"/>
            <w:vAlign w:val="center"/>
          </w:tcPr>
          <w:p w14:paraId="48E129B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场地尺寸，和实验台匹配，需定制。2.材质：整体采用铝合金材质，表面彩色静电喷涂。3.设计：置物台台面四周应设置围档，防止物品滑落，架体为长方形铝合金型材，比例适中，与桌面安装稳固。试剂架内嵌220V电源插座不少于4套，受控于教师端总电源，可实现分组、单独开闭管理；同时内置隐蔽式生物光源一套，光源要求为LED发光体，并做防潮保护，光源正常开启状态下除能够正常提供实验室所需光强照度外，不能直射实验人员的眼睛，并能够独立于试剂架220V电源插座外实现教师一键开闭。</w:t>
            </w:r>
          </w:p>
        </w:tc>
        <w:tc>
          <w:tcPr>
            <w:tcW w:w="487" w:type="pct"/>
            <w:shd w:val="clear" w:color="auto" w:fill="auto"/>
            <w:vAlign w:val="center"/>
          </w:tcPr>
          <w:p w14:paraId="53BB9B2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4ACE983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04D380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21AE941">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C34DAA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说明：根据场地尺寸，和实验台匹配，需定制。</w:t>
            </w:r>
          </w:p>
        </w:tc>
      </w:tr>
      <w:tr w14:paraId="7220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64C92F1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448" w:type="pct"/>
            <w:shd w:val="clear" w:color="auto" w:fill="auto"/>
            <w:vAlign w:val="center"/>
          </w:tcPr>
          <w:p w14:paraId="2985DBA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电源线盒</w:t>
            </w:r>
          </w:p>
        </w:tc>
        <w:tc>
          <w:tcPr>
            <w:tcW w:w="1554" w:type="pct"/>
            <w:shd w:val="clear" w:color="auto" w:fill="auto"/>
            <w:vAlign w:val="center"/>
          </w:tcPr>
          <w:p w14:paraId="3388217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1、插座电源：内含不少于4路220V电源插座输出，额定电流≥5A，具有过流短路保护功能；</w:t>
            </w:r>
          </w:p>
        </w:tc>
        <w:tc>
          <w:tcPr>
            <w:tcW w:w="487" w:type="pct"/>
            <w:shd w:val="clear" w:color="auto" w:fill="auto"/>
            <w:vAlign w:val="center"/>
          </w:tcPr>
          <w:p w14:paraId="669EB3D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7AFE0C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25AC745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80E66E2">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4E868A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F8F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024FDD3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48" w:type="pct"/>
            <w:shd w:val="clear" w:color="auto" w:fill="auto"/>
            <w:vAlign w:val="center"/>
          </w:tcPr>
          <w:p w14:paraId="6C8B05C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滴水架</w:t>
            </w:r>
          </w:p>
        </w:tc>
        <w:tc>
          <w:tcPr>
            <w:tcW w:w="1554" w:type="pct"/>
            <w:shd w:val="clear" w:color="auto" w:fill="auto"/>
            <w:vAlign w:val="center"/>
          </w:tcPr>
          <w:p w14:paraId="43DB268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1.整体规格≥445mm（L）×150mm（W）×310mm（H）2.工艺：ABS塑料注塑成型，安装于化验水槽上部。平台正面设有至少6个滴水架放置处孔位，可拆卸滴水棒,组合方便。</w:t>
            </w:r>
          </w:p>
        </w:tc>
        <w:tc>
          <w:tcPr>
            <w:tcW w:w="487" w:type="pct"/>
            <w:shd w:val="clear" w:color="auto" w:fill="auto"/>
            <w:vAlign w:val="center"/>
          </w:tcPr>
          <w:p w14:paraId="30CCE83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183FB29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BB4BBA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9CAB21C">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D12196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8BB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70DE803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448" w:type="pct"/>
            <w:shd w:val="clear" w:color="auto" w:fill="auto"/>
            <w:vAlign w:val="center"/>
          </w:tcPr>
          <w:p w14:paraId="4DD677E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台下盆、水池、水龙头</w:t>
            </w:r>
          </w:p>
        </w:tc>
        <w:tc>
          <w:tcPr>
            <w:tcW w:w="1554" w:type="pct"/>
            <w:shd w:val="clear" w:color="auto" w:fill="auto"/>
            <w:vAlign w:val="center"/>
          </w:tcPr>
          <w:p w14:paraId="18B0450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实验室专用PP材料水池，台下盆/水龙头为三联实验水龙头辅材</w:t>
            </w:r>
          </w:p>
        </w:tc>
        <w:tc>
          <w:tcPr>
            <w:tcW w:w="487" w:type="pct"/>
            <w:shd w:val="clear" w:color="auto" w:fill="auto"/>
            <w:vAlign w:val="center"/>
          </w:tcPr>
          <w:p w14:paraId="2490651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3C851D4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0BB92B7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B7CCC1A">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D0B973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ACD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54DF89D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448" w:type="pct"/>
            <w:shd w:val="clear" w:color="auto" w:fill="auto"/>
            <w:vAlign w:val="center"/>
          </w:tcPr>
          <w:p w14:paraId="6151296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试剂柜</w:t>
            </w:r>
          </w:p>
        </w:tc>
        <w:tc>
          <w:tcPr>
            <w:tcW w:w="1554" w:type="pct"/>
            <w:shd w:val="clear" w:color="auto" w:fill="auto"/>
            <w:vAlign w:val="center"/>
          </w:tcPr>
          <w:p w14:paraId="5E919D6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学校场地尺寸进行调整，不低于900mm（L）×450mm（W）×1800mm（H）。2、材质：整体选用增强PP塑料+ABS材质，注塑成型；具有耐腐蚀、耐酸碱、防水、耐候性、电绝缘性等性能。3、结构：整体由底板、侧板、背板、柜门、层板构成；柜体上下两层流线型设计，榫卯链接结构，使整柜更具稳定性；外表面和内表面可触及隐蔽处，均无锐利的棱角、毛刺；尖锐边角以及所有接触人体的边棱均为倒圆角。4、底板：规格≥1000mm×478mm×63mm，壁厚度≥3.0mm，底板采用镂空原理及分层设计，多个受力点均匀分布，6个调节脚垫位置布局合理。5、侧板：规格≥895mm×415mm×45mm，采用增强PP材质一体注塑成型；内侧设计5档层板调节棱。6、背板：规格≥998mm×915mm×30mm，整板采用增强PP材质一体注塑成型，设计凹凸造型，避免背板变形。7、柜门：规格≥934mm×500mm，外框采用增强PP材质一体注塑成型；外框表面镶嵌厚度≥3.5mm钢化烤漆玻璃，配ABS注塑成型拉手，柜门与侧板连接结构采用上下轴嵌入式设计。8、层板：规格≥910mm×400mm,采用增强PP材质注塑一次成型，厚度≥3.0mm，具有耐腐蚀、耐酸碱、防水、耐候性、电绝缘性等特点。上层柜配置2个层板，下层柜配置1个层板；层板下方内置2条镀锌方钢及加强筋，符合承重要求</w:t>
            </w:r>
          </w:p>
        </w:tc>
        <w:tc>
          <w:tcPr>
            <w:tcW w:w="487" w:type="pct"/>
            <w:shd w:val="clear" w:color="auto" w:fill="auto"/>
            <w:vAlign w:val="center"/>
          </w:tcPr>
          <w:p w14:paraId="0B7E2F9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2EE0CB4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27485C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B92F578">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3879B1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说明：根据场地尺寸定制</w:t>
            </w:r>
          </w:p>
        </w:tc>
      </w:tr>
      <w:tr w14:paraId="630F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5E6B8D2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448" w:type="pct"/>
            <w:shd w:val="clear" w:color="auto" w:fill="auto"/>
            <w:vAlign w:val="center"/>
          </w:tcPr>
          <w:p w14:paraId="3A2141E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实验凳</w:t>
            </w:r>
          </w:p>
        </w:tc>
        <w:tc>
          <w:tcPr>
            <w:tcW w:w="1554" w:type="pct"/>
            <w:shd w:val="clear" w:color="auto" w:fill="auto"/>
            <w:vAlign w:val="center"/>
          </w:tcPr>
          <w:p w14:paraId="3D0E761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凳面1、材质：采用环保型ABS改性塑料一次性注塑成型2、尺寸：30cm×3cm。B：脚钢架1、材质及形状：椭圆形无缝钢管3、尺寸:40*20*1.9mm3、全圆满焊接完成，结构牢固，经高温粉体烤漆处理，长时间使用也不会产生表面烤漆剥落现象。C：脚垫1、材质：采用PP加耐磨纤维质塑料，实心倒勾式一体射出成型。D：实验凳整体高度：450-500mm，凳面可通过旋转螺杆来升降凳子高度。</w:t>
            </w:r>
          </w:p>
        </w:tc>
        <w:tc>
          <w:tcPr>
            <w:tcW w:w="487" w:type="pct"/>
            <w:shd w:val="clear" w:color="auto" w:fill="auto"/>
            <w:vAlign w:val="center"/>
          </w:tcPr>
          <w:p w14:paraId="22402EC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0F3DEBB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05" w:type="pct"/>
            <w:shd w:val="clear" w:color="auto" w:fill="auto"/>
            <w:noWrap/>
            <w:vAlign w:val="center"/>
          </w:tcPr>
          <w:p w14:paraId="09BA1EF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8A4A49D">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0FA331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719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30A6C97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448" w:type="pct"/>
            <w:shd w:val="clear" w:color="auto" w:fill="auto"/>
            <w:vAlign w:val="center"/>
          </w:tcPr>
          <w:p w14:paraId="57FBAD1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空调</w:t>
            </w:r>
          </w:p>
        </w:tc>
        <w:tc>
          <w:tcPr>
            <w:tcW w:w="1554" w:type="pct"/>
            <w:shd w:val="clear" w:color="auto" w:fill="auto"/>
            <w:vAlign w:val="center"/>
          </w:tcPr>
          <w:p w14:paraId="796DDDB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壁挂式空调1.5P</w:t>
            </w:r>
          </w:p>
        </w:tc>
        <w:tc>
          <w:tcPr>
            <w:tcW w:w="487" w:type="pct"/>
            <w:shd w:val="clear" w:color="auto" w:fill="auto"/>
            <w:vAlign w:val="center"/>
          </w:tcPr>
          <w:p w14:paraId="73C54D6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330" w:type="pct"/>
            <w:shd w:val="clear" w:color="auto" w:fill="auto"/>
            <w:vAlign w:val="center"/>
          </w:tcPr>
          <w:p w14:paraId="7D66B4E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7ACDDDE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2611051">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92747C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9FCD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07094C0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448" w:type="pct"/>
            <w:shd w:val="clear" w:color="auto" w:fill="auto"/>
            <w:vAlign w:val="center"/>
          </w:tcPr>
          <w:p w14:paraId="082155F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铜管</w:t>
            </w:r>
          </w:p>
        </w:tc>
        <w:tc>
          <w:tcPr>
            <w:tcW w:w="1554" w:type="pct"/>
            <w:shd w:val="clear" w:color="auto" w:fill="auto"/>
            <w:vAlign w:val="center"/>
          </w:tcPr>
          <w:p w14:paraId="2088CB3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延长空调铜管</w:t>
            </w:r>
          </w:p>
        </w:tc>
        <w:tc>
          <w:tcPr>
            <w:tcW w:w="487" w:type="pct"/>
            <w:shd w:val="clear" w:color="auto" w:fill="auto"/>
            <w:vAlign w:val="center"/>
          </w:tcPr>
          <w:p w14:paraId="4ED7A15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0F9611A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05" w:type="pct"/>
            <w:shd w:val="clear" w:color="auto" w:fill="auto"/>
            <w:noWrap/>
            <w:vAlign w:val="center"/>
          </w:tcPr>
          <w:p w14:paraId="0150CC9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BC546A2">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0FEBD7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EDF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1893576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448" w:type="pct"/>
            <w:shd w:val="clear" w:color="auto" w:fill="auto"/>
            <w:vAlign w:val="center"/>
          </w:tcPr>
          <w:p w14:paraId="24E278C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空调支架</w:t>
            </w:r>
          </w:p>
        </w:tc>
        <w:tc>
          <w:tcPr>
            <w:tcW w:w="1554" w:type="pct"/>
            <w:shd w:val="clear" w:color="auto" w:fill="auto"/>
            <w:vAlign w:val="center"/>
          </w:tcPr>
          <w:p w14:paraId="3778B70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支架/打孔/加长膨胀螺丝</w:t>
            </w:r>
          </w:p>
        </w:tc>
        <w:tc>
          <w:tcPr>
            <w:tcW w:w="487" w:type="pct"/>
            <w:shd w:val="clear" w:color="auto" w:fill="auto"/>
            <w:vAlign w:val="center"/>
          </w:tcPr>
          <w:p w14:paraId="4200F3C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0E1E984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462530C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D6D88CF">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B616A8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398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1E658DC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48" w:type="pct"/>
            <w:shd w:val="clear" w:color="auto" w:fill="auto"/>
            <w:vAlign w:val="center"/>
          </w:tcPr>
          <w:p w14:paraId="70CAB8B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样品柜</w:t>
            </w:r>
          </w:p>
        </w:tc>
        <w:tc>
          <w:tcPr>
            <w:tcW w:w="1554" w:type="pct"/>
            <w:shd w:val="clear" w:color="auto" w:fill="auto"/>
            <w:vAlign w:val="center"/>
          </w:tcPr>
          <w:p w14:paraId="659C9C4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两门冰箱，冷藏和冷冻功能用于存放样本和试剂</w:t>
            </w:r>
          </w:p>
        </w:tc>
        <w:tc>
          <w:tcPr>
            <w:tcW w:w="487" w:type="pct"/>
            <w:shd w:val="clear" w:color="auto" w:fill="auto"/>
            <w:vAlign w:val="center"/>
          </w:tcPr>
          <w:p w14:paraId="1223FF9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1F9DF12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EC8BBD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AC11E22">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67B24C7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标准品，试剂盒冷冻冷藏</w:t>
            </w:r>
          </w:p>
        </w:tc>
      </w:tr>
      <w:tr w14:paraId="0D5F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7D5AD75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48" w:type="pct"/>
            <w:vMerge w:val="restart"/>
            <w:shd w:val="clear" w:color="auto" w:fill="auto"/>
            <w:vAlign w:val="center"/>
          </w:tcPr>
          <w:p w14:paraId="34F3108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水电改造</w:t>
            </w:r>
          </w:p>
        </w:tc>
        <w:tc>
          <w:tcPr>
            <w:tcW w:w="1554" w:type="pct"/>
            <w:shd w:val="clear" w:color="auto" w:fill="auto"/>
            <w:vAlign w:val="center"/>
          </w:tcPr>
          <w:p w14:paraId="32022E0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水电材料</w:t>
            </w:r>
          </w:p>
        </w:tc>
        <w:tc>
          <w:tcPr>
            <w:tcW w:w="487" w:type="pct"/>
            <w:shd w:val="clear" w:color="auto" w:fill="auto"/>
            <w:vAlign w:val="center"/>
          </w:tcPr>
          <w:p w14:paraId="3320A22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4B109D6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3B2222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29A0551">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28ED535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根据学校布局需求改造</w:t>
            </w:r>
          </w:p>
        </w:tc>
      </w:tr>
      <w:tr w14:paraId="5504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88BE7E6">
            <w:pPr>
              <w:widowControl/>
              <w:jc w:val="left"/>
              <w:rPr>
                <w:rFonts w:hint="eastAsia" w:ascii="宋体" w:hAnsi="宋体" w:eastAsia="宋体" w:cs="宋体"/>
                <w:color w:val="000000"/>
                <w:kern w:val="0"/>
                <w:sz w:val="24"/>
                <w:szCs w:val="24"/>
              </w:rPr>
            </w:pPr>
          </w:p>
        </w:tc>
        <w:tc>
          <w:tcPr>
            <w:tcW w:w="448" w:type="pct"/>
            <w:vMerge w:val="continue"/>
            <w:vAlign w:val="center"/>
          </w:tcPr>
          <w:p w14:paraId="083147B8">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644F0C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原始墙体地面拆除</w:t>
            </w:r>
          </w:p>
        </w:tc>
        <w:tc>
          <w:tcPr>
            <w:tcW w:w="487" w:type="pct"/>
            <w:shd w:val="clear" w:color="auto" w:fill="auto"/>
            <w:vAlign w:val="center"/>
          </w:tcPr>
          <w:p w14:paraId="0D09580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67EFE27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89C206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9C3A424">
            <w:pPr>
              <w:widowControl/>
              <w:jc w:val="center"/>
              <w:rPr>
                <w:rFonts w:hint="eastAsia" w:ascii="宋体" w:hAnsi="宋体" w:eastAsia="宋体" w:cs="宋体"/>
                <w:color w:val="000000"/>
                <w:kern w:val="0"/>
                <w:sz w:val="24"/>
                <w:szCs w:val="24"/>
              </w:rPr>
            </w:pPr>
          </w:p>
        </w:tc>
        <w:tc>
          <w:tcPr>
            <w:tcW w:w="780" w:type="pct"/>
            <w:vMerge w:val="continue"/>
            <w:vAlign w:val="center"/>
          </w:tcPr>
          <w:p w14:paraId="5EEF4914">
            <w:pPr>
              <w:widowControl/>
              <w:jc w:val="left"/>
              <w:rPr>
                <w:rFonts w:hint="eastAsia" w:ascii="宋体" w:hAnsi="宋体" w:eastAsia="宋体" w:cs="宋体"/>
                <w:color w:val="000000"/>
                <w:kern w:val="0"/>
                <w:sz w:val="24"/>
                <w:szCs w:val="24"/>
              </w:rPr>
            </w:pPr>
          </w:p>
        </w:tc>
      </w:tr>
      <w:tr w14:paraId="0BB1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C64D45C">
            <w:pPr>
              <w:widowControl/>
              <w:jc w:val="left"/>
              <w:rPr>
                <w:rFonts w:hint="eastAsia" w:ascii="宋体" w:hAnsi="宋体" w:eastAsia="宋体" w:cs="宋体"/>
                <w:color w:val="000000"/>
                <w:kern w:val="0"/>
                <w:sz w:val="24"/>
                <w:szCs w:val="24"/>
              </w:rPr>
            </w:pPr>
          </w:p>
        </w:tc>
        <w:tc>
          <w:tcPr>
            <w:tcW w:w="448" w:type="pct"/>
            <w:vMerge w:val="continue"/>
            <w:vAlign w:val="center"/>
          </w:tcPr>
          <w:p w14:paraId="0E9B9CE5">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68FB4F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拆除旧电路工费</w:t>
            </w:r>
          </w:p>
        </w:tc>
        <w:tc>
          <w:tcPr>
            <w:tcW w:w="487" w:type="pct"/>
            <w:shd w:val="clear" w:color="auto" w:fill="auto"/>
            <w:vAlign w:val="center"/>
          </w:tcPr>
          <w:p w14:paraId="3687B70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63BBE8F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29E7E24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7E5B6F4">
            <w:pPr>
              <w:widowControl/>
              <w:jc w:val="center"/>
              <w:rPr>
                <w:rFonts w:hint="eastAsia" w:ascii="宋体" w:hAnsi="宋体" w:eastAsia="宋体" w:cs="宋体"/>
                <w:color w:val="000000"/>
                <w:kern w:val="0"/>
                <w:sz w:val="24"/>
                <w:szCs w:val="24"/>
              </w:rPr>
            </w:pPr>
          </w:p>
        </w:tc>
        <w:tc>
          <w:tcPr>
            <w:tcW w:w="780" w:type="pct"/>
            <w:vMerge w:val="continue"/>
            <w:vAlign w:val="center"/>
          </w:tcPr>
          <w:p w14:paraId="50D5D2BB">
            <w:pPr>
              <w:widowControl/>
              <w:jc w:val="left"/>
              <w:rPr>
                <w:rFonts w:hint="eastAsia" w:ascii="宋体" w:hAnsi="宋体" w:eastAsia="宋体" w:cs="宋体"/>
                <w:color w:val="000000"/>
                <w:kern w:val="0"/>
                <w:sz w:val="24"/>
                <w:szCs w:val="24"/>
              </w:rPr>
            </w:pPr>
          </w:p>
        </w:tc>
      </w:tr>
      <w:tr w14:paraId="5543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C060EF3">
            <w:pPr>
              <w:widowControl/>
              <w:jc w:val="left"/>
              <w:rPr>
                <w:rFonts w:hint="eastAsia" w:ascii="宋体" w:hAnsi="宋体" w:eastAsia="宋体" w:cs="宋体"/>
                <w:color w:val="000000"/>
                <w:kern w:val="0"/>
                <w:sz w:val="24"/>
                <w:szCs w:val="24"/>
              </w:rPr>
            </w:pPr>
          </w:p>
        </w:tc>
        <w:tc>
          <w:tcPr>
            <w:tcW w:w="448" w:type="pct"/>
            <w:vMerge w:val="continue"/>
            <w:vAlign w:val="center"/>
          </w:tcPr>
          <w:p w14:paraId="4009585A">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B05F45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水电预埋开槽</w:t>
            </w:r>
          </w:p>
        </w:tc>
        <w:tc>
          <w:tcPr>
            <w:tcW w:w="487" w:type="pct"/>
            <w:shd w:val="clear" w:color="auto" w:fill="auto"/>
            <w:vAlign w:val="center"/>
          </w:tcPr>
          <w:p w14:paraId="18B9267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36D9FC2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A48904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015B82B">
            <w:pPr>
              <w:widowControl/>
              <w:jc w:val="center"/>
              <w:rPr>
                <w:rFonts w:hint="eastAsia" w:ascii="宋体" w:hAnsi="宋体" w:eastAsia="宋体" w:cs="宋体"/>
                <w:color w:val="000000"/>
                <w:kern w:val="0"/>
                <w:sz w:val="24"/>
                <w:szCs w:val="24"/>
              </w:rPr>
            </w:pPr>
          </w:p>
        </w:tc>
        <w:tc>
          <w:tcPr>
            <w:tcW w:w="780" w:type="pct"/>
            <w:vMerge w:val="continue"/>
            <w:vAlign w:val="center"/>
          </w:tcPr>
          <w:p w14:paraId="1F9854EE">
            <w:pPr>
              <w:widowControl/>
              <w:jc w:val="left"/>
              <w:rPr>
                <w:rFonts w:hint="eastAsia" w:ascii="宋体" w:hAnsi="宋体" w:eastAsia="宋体" w:cs="宋体"/>
                <w:color w:val="000000"/>
                <w:kern w:val="0"/>
                <w:sz w:val="24"/>
                <w:szCs w:val="24"/>
              </w:rPr>
            </w:pPr>
          </w:p>
        </w:tc>
      </w:tr>
      <w:tr w14:paraId="0B93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20DD925">
            <w:pPr>
              <w:widowControl/>
              <w:jc w:val="left"/>
              <w:rPr>
                <w:rFonts w:hint="eastAsia" w:ascii="宋体" w:hAnsi="宋体" w:eastAsia="宋体" w:cs="宋体"/>
                <w:color w:val="000000"/>
                <w:kern w:val="0"/>
                <w:sz w:val="24"/>
                <w:szCs w:val="24"/>
              </w:rPr>
            </w:pPr>
          </w:p>
        </w:tc>
        <w:tc>
          <w:tcPr>
            <w:tcW w:w="448" w:type="pct"/>
            <w:vMerge w:val="continue"/>
            <w:vAlign w:val="center"/>
          </w:tcPr>
          <w:p w14:paraId="1DB8B4CB">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4BE44A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水电基层保护回填</w:t>
            </w:r>
          </w:p>
        </w:tc>
        <w:tc>
          <w:tcPr>
            <w:tcW w:w="487" w:type="pct"/>
            <w:shd w:val="clear" w:color="auto" w:fill="auto"/>
            <w:vAlign w:val="center"/>
          </w:tcPr>
          <w:p w14:paraId="12A68ED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2F5D885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5365802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463A2B2">
            <w:pPr>
              <w:widowControl/>
              <w:jc w:val="center"/>
              <w:rPr>
                <w:rFonts w:hint="eastAsia" w:ascii="宋体" w:hAnsi="宋体" w:eastAsia="宋体" w:cs="宋体"/>
                <w:color w:val="000000"/>
                <w:kern w:val="0"/>
                <w:sz w:val="24"/>
                <w:szCs w:val="24"/>
              </w:rPr>
            </w:pPr>
          </w:p>
        </w:tc>
        <w:tc>
          <w:tcPr>
            <w:tcW w:w="780" w:type="pct"/>
            <w:vMerge w:val="continue"/>
            <w:vAlign w:val="center"/>
          </w:tcPr>
          <w:p w14:paraId="60957D28">
            <w:pPr>
              <w:widowControl/>
              <w:jc w:val="left"/>
              <w:rPr>
                <w:rFonts w:hint="eastAsia" w:ascii="宋体" w:hAnsi="宋体" w:eastAsia="宋体" w:cs="宋体"/>
                <w:color w:val="000000"/>
                <w:kern w:val="0"/>
                <w:sz w:val="24"/>
                <w:szCs w:val="24"/>
              </w:rPr>
            </w:pPr>
          </w:p>
        </w:tc>
      </w:tr>
      <w:tr w14:paraId="58F7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C34F8DB">
            <w:pPr>
              <w:widowControl/>
              <w:jc w:val="left"/>
              <w:rPr>
                <w:rFonts w:hint="eastAsia" w:ascii="宋体" w:hAnsi="宋体" w:eastAsia="宋体" w:cs="宋体"/>
                <w:color w:val="000000"/>
                <w:kern w:val="0"/>
                <w:sz w:val="24"/>
                <w:szCs w:val="24"/>
              </w:rPr>
            </w:pPr>
          </w:p>
        </w:tc>
        <w:tc>
          <w:tcPr>
            <w:tcW w:w="448" w:type="pct"/>
            <w:vMerge w:val="continue"/>
            <w:vAlign w:val="center"/>
          </w:tcPr>
          <w:p w14:paraId="2A577D4C">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E1335E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下水改造</w:t>
            </w:r>
          </w:p>
        </w:tc>
        <w:tc>
          <w:tcPr>
            <w:tcW w:w="487" w:type="pct"/>
            <w:shd w:val="clear" w:color="auto" w:fill="auto"/>
            <w:vAlign w:val="center"/>
          </w:tcPr>
          <w:p w14:paraId="3B3D8B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748C9B0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54D5D4B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CA48DFC">
            <w:pPr>
              <w:widowControl/>
              <w:jc w:val="center"/>
              <w:rPr>
                <w:rFonts w:hint="eastAsia" w:ascii="宋体" w:hAnsi="宋体" w:eastAsia="宋体" w:cs="宋体"/>
                <w:color w:val="000000"/>
                <w:kern w:val="0"/>
                <w:sz w:val="24"/>
                <w:szCs w:val="24"/>
              </w:rPr>
            </w:pPr>
          </w:p>
        </w:tc>
        <w:tc>
          <w:tcPr>
            <w:tcW w:w="780" w:type="pct"/>
            <w:vMerge w:val="continue"/>
            <w:vAlign w:val="center"/>
          </w:tcPr>
          <w:p w14:paraId="2676857A">
            <w:pPr>
              <w:widowControl/>
              <w:jc w:val="left"/>
              <w:rPr>
                <w:rFonts w:hint="eastAsia" w:ascii="宋体" w:hAnsi="宋体" w:eastAsia="宋体" w:cs="宋体"/>
                <w:color w:val="000000"/>
                <w:kern w:val="0"/>
                <w:sz w:val="24"/>
                <w:szCs w:val="24"/>
              </w:rPr>
            </w:pPr>
          </w:p>
        </w:tc>
      </w:tr>
      <w:tr w14:paraId="7F61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C291867">
            <w:pPr>
              <w:widowControl/>
              <w:jc w:val="left"/>
              <w:rPr>
                <w:rFonts w:hint="eastAsia" w:ascii="宋体" w:hAnsi="宋体" w:eastAsia="宋体" w:cs="宋体"/>
                <w:color w:val="000000"/>
                <w:kern w:val="0"/>
                <w:sz w:val="24"/>
                <w:szCs w:val="24"/>
              </w:rPr>
            </w:pPr>
          </w:p>
        </w:tc>
        <w:tc>
          <w:tcPr>
            <w:tcW w:w="448" w:type="pct"/>
            <w:vMerge w:val="continue"/>
            <w:vAlign w:val="center"/>
          </w:tcPr>
          <w:p w14:paraId="4074D142">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01B1E7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水电施工工费</w:t>
            </w:r>
          </w:p>
        </w:tc>
        <w:tc>
          <w:tcPr>
            <w:tcW w:w="487" w:type="pct"/>
            <w:shd w:val="clear" w:color="auto" w:fill="auto"/>
            <w:vAlign w:val="center"/>
          </w:tcPr>
          <w:p w14:paraId="49AFB52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51D0DA3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D1A97F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16B3FC3">
            <w:pPr>
              <w:widowControl/>
              <w:jc w:val="center"/>
              <w:rPr>
                <w:rFonts w:hint="eastAsia" w:ascii="宋体" w:hAnsi="宋体" w:eastAsia="宋体" w:cs="宋体"/>
                <w:color w:val="000000"/>
                <w:kern w:val="0"/>
                <w:sz w:val="24"/>
                <w:szCs w:val="24"/>
              </w:rPr>
            </w:pPr>
          </w:p>
        </w:tc>
        <w:tc>
          <w:tcPr>
            <w:tcW w:w="780" w:type="pct"/>
            <w:vMerge w:val="continue"/>
            <w:vAlign w:val="center"/>
          </w:tcPr>
          <w:p w14:paraId="2AB583D6">
            <w:pPr>
              <w:widowControl/>
              <w:jc w:val="left"/>
              <w:rPr>
                <w:rFonts w:hint="eastAsia" w:ascii="宋体" w:hAnsi="宋体" w:eastAsia="宋体" w:cs="宋体"/>
                <w:color w:val="000000"/>
                <w:kern w:val="0"/>
                <w:sz w:val="24"/>
                <w:szCs w:val="24"/>
              </w:rPr>
            </w:pPr>
          </w:p>
        </w:tc>
      </w:tr>
      <w:tr w14:paraId="4896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585544C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48" w:type="pct"/>
            <w:shd w:val="clear" w:color="auto" w:fill="auto"/>
            <w:vAlign w:val="center"/>
          </w:tcPr>
          <w:p w14:paraId="63E1A31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实验室美化</w:t>
            </w:r>
          </w:p>
        </w:tc>
        <w:tc>
          <w:tcPr>
            <w:tcW w:w="1554" w:type="pct"/>
            <w:shd w:val="clear" w:color="auto" w:fill="auto"/>
            <w:vAlign w:val="center"/>
          </w:tcPr>
          <w:p w14:paraId="76D4526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标示牌（门牌、功能牌）、实验室规章制度牌、操作规范牌（pvc+亚克力）</w:t>
            </w:r>
          </w:p>
        </w:tc>
        <w:tc>
          <w:tcPr>
            <w:tcW w:w="487" w:type="pct"/>
            <w:shd w:val="clear" w:color="auto" w:fill="auto"/>
            <w:vAlign w:val="center"/>
          </w:tcPr>
          <w:p w14:paraId="64E5940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064CFB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2D22122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E9F42F4">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B35B76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提供引导，传达信息，提醒安全，规范操作。</w:t>
            </w:r>
          </w:p>
        </w:tc>
      </w:tr>
      <w:tr w14:paraId="04AD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5B7EC84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48" w:type="pct"/>
            <w:shd w:val="clear" w:color="auto" w:fill="auto"/>
            <w:vAlign w:val="center"/>
          </w:tcPr>
          <w:p w14:paraId="6C1BB7E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保洁/清洁垃圾费</w:t>
            </w:r>
          </w:p>
        </w:tc>
        <w:tc>
          <w:tcPr>
            <w:tcW w:w="1554" w:type="pct"/>
            <w:shd w:val="clear" w:color="auto" w:fill="auto"/>
            <w:vAlign w:val="center"/>
          </w:tcPr>
          <w:p w14:paraId="7CD08BC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保洁卫生/清理垃圾</w:t>
            </w:r>
          </w:p>
        </w:tc>
        <w:tc>
          <w:tcPr>
            <w:tcW w:w="487" w:type="pct"/>
            <w:shd w:val="clear" w:color="auto" w:fill="auto"/>
            <w:vAlign w:val="center"/>
          </w:tcPr>
          <w:p w14:paraId="5A0988F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71E3F0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05" w:type="pct"/>
            <w:shd w:val="clear" w:color="auto" w:fill="auto"/>
            <w:noWrap/>
            <w:vAlign w:val="center"/>
          </w:tcPr>
          <w:p w14:paraId="6E2A6A4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4CF0B44">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E5C81A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B0B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219000E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448" w:type="pct"/>
            <w:shd w:val="clear" w:color="auto" w:fill="auto"/>
            <w:vAlign w:val="center"/>
          </w:tcPr>
          <w:p w14:paraId="5950975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管理培训费</w:t>
            </w:r>
          </w:p>
        </w:tc>
        <w:tc>
          <w:tcPr>
            <w:tcW w:w="1554" w:type="pct"/>
            <w:shd w:val="clear" w:color="auto" w:fill="auto"/>
            <w:vAlign w:val="center"/>
          </w:tcPr>
          <w:p w14:paraId="0259884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仪器设备使用培训一年2次，如果人员更换等随时进行单人员培训项目前期提供7×8小时驻场服务，派遣1名具备2年以上经验的工程师常驻检测中心，负责日常巡检、试剂操作指导、设备维护。非驻场时间提供24小时应急电话支持，紧急情况24小时内到达现场。现场培训及驻场售后，现场培训安排4至5位技术人员协同参与；驻场售后安排1至2位技术人员。</w:t>
            </w:r>
          </w:p>
        </w:tc>
        <w:tc>
          <w:tcPr>
            <w:tcW w:w="487" w:type="pct"/>
            <w:shd w:val="clear" w:color="auto" w:fill="auto"/>
            <w:vAlign w:val="center"/>
          </w:tcPr>
          <w:p w14:paraId="070EF9E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次/年</w:t>
            </w:r>
          </w:p>
        </w:tc>
        <w:tc>
          <w:tcPr>
            <w:tcW w:w="330" w:type="pct"/>
            <w:shd w:val="clear" w:color="auto" w:fill="auto"/>
            <w:vAlign w:val="center"/>
          </w:tcPr>
          <w:p w14:paraId="1652751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05" w:type="pct"/>
            <w:shd w:val="clear" w:color="auto" w:fill="auto"/>
            <w:noWrap/>
            <w:vAlign w:val="center"/>
          </w:tcPr>
          <w:p w14:paraId="471F9A7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6094B15">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170D3F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BB2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2CB7DAD">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48" w:type="pct"/>
            <w:shd w:val="clear" w:color="auto" w:fill="auto"/>
            <w:vAlign w:val="center"/>
          </w:tcPr>
          <w:p w14:paraId="3528B566">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小计</w:t>
            </w:r>
          </w:p>
        </w:tc>
        <w:tc>
          <w:tcPr>
            <w:tcW w:w="1554" w:type="pct"/>
            <w:shd w:val="clear" w:color="auto" w:fill="auto"/>
            <w:vAlign w:val="center"/>
          </w:tcPr>
          <w:p w14:paraId="76846CED">
            <w:pPr>
              <w:widowControl/>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87" w:type="pct"/>
            <w:shd w:val="clear" w:color="auto" w:fill="auto"/>
            <w:vAlign w:val="center"/>
          </w:tcPr>
          <w:p w14:paraId="64105DC9">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330" w:type="pct"/>
            <w:shd w:val="clear" w:color="auto" w:fill="auto"/>
            <w:vAlign w:val="center"/>
          </w:tcPr>
          <w:p w14:paraId="2687A48F">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05" w:type="pct"/>
            <w:shd w:val="clear" w:color="auto" w:fill="auto"/>
            <w:noWrap/>
            <w:vAlign w:val="center"/>
          </w:tcPr>
          <w:p w14:paraId="3B53045D">
            <w:pPr>
              <w:widowControl/>
              <w:jc w:val="center"/>
              <w:rPr>
                <w:rFonts w:hint="eastAsia" w:ascii="宋体" w:hAnsi="宋体" w:eastAsia="宋体" w:cs="宋体"/>
                <w:b/>
                <w:bCs/>
                <w:color w:val="000000"/>
                <w:kern w:val="0"/>
                <w:sz w:val="24"/>
                <w:szCs w:val="24"/>
              </w:rPr>
            </w:pPr>
          </w:p>
        </w:tc>
        <w:tc>
          <w:tcPr>
            <w:tcW w:w="566" w:type="pct"/>
            <w:shd w:val="clear" w:color="auto" w:fill="auto"/>
            <w:noWrap/>
            <w:vAlign w:val="center"/>
          </w:tcPr>
          <w:p w14:paraId="1367C6F6">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0613B3C">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42F2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noWrap/>
            <w:vAlign w:val="center"/>
          </w:tcPr>
          <w:p w14:paraId="5B48C26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48" w:type="pct"/>
            <w:shd w:val="clear" w:color="auto" w:fill="auto"/>
            <w:noWrap/>
            <w:vAlign w:val="center"/>
          </w:tcPr>
          <w:p w14:paraId="5B91A43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54" w:type="pct"/>
            <w:shd w:val="clear" w:color="auto" w:fill="auto"/>
            <w:noWrap/>
            <w:vAlign w:val="center"/>
          </w:tcPr>
          <w:p w14:paraId="1BDBDF3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延安培文实验学校食品安全快检室建设方案</w:t>
            </w:r>
          </w:p>
        </w:tc>
        <w:tc>
          <w:tcPr>
            <w:tcW w:w="487" w:type="pct"/>
            <w:shd w:val="clear" w:color="auto" w:fill="auto"/>
            <w:noWrap/>
            <w:vAlign w:val="center"/>
          </w:tcPr>
          <w:p w14:paraId="137410B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0" w:type="pct"/>
            <w:shd w:val="clear" w:color="auto" w:fill="auto"/>
            <w:noWrap/>
            <w:vAlign w:val="center"/>
          </w:tcPr>
          <w:p w14:paraId="2BC871B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05" w:type="pct"/>
            <w:shd w:val="clear" w:color="auto" w:fill="auto"/>
            <w:noWrap/>
            <w:vAlign w:val="center"/>
          </w:tcPr>
          <w:p w14:paraId="3BE9E27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5F51952">
            <w:pPr>
              <w:widowControl/>
              <w:jc w:val="center"/>
              <w:rPr>
                <w:rFonts w:hint="eastAsia" w:ascii="宋体" w:hAnsi="宋体" w:eastAsia="宋体" w:cs="宋体"/>
                <w:color w:val="000000"/>
                <w:kern w:val="0"/>
                <w:sz w:val="24"/>
                <w:szCs w:val="24"/>
              </w:rPr>
            </w:pPr>
          </w:p>
        </w:tc>
        <w:tc>
          <w:tcPr>
            <w:tcW w:w="780" w:type="pct"/>
            <w:shd w:val="clear" w:color="auto" w:fill="auto"/>
            <w:noWrap/>
            <w:vAlign w:val="center"/>
          </w:tcPr>
          <w:p w14:paraId="7CE6E1E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64B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noWrap/>
            <w:vAlign w:val="center"/>
          </w:tcPr>
          <w:p w14:paraId="34AF465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48" w:type="pct"/>
            <w:shd w:val="clear" w:color="auto" w:fill="auto"/>
            <w:noWrap/>
            <w:vAlign w:val="center"/>
          </w:tcPr>
          <w:p w14:paraId="38A272C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54" w:type="pct"/>
            <w:shd w:val="clear" w:color="auto" w:fill="auto"/>
            <w:noWrap/>
            <w:vAlign w:val="center"/>
          </w:tcPr>
          <w:p w14:paraId="3B1B11B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（一）实验室基础装修配置</w:t>
            </w:r>
          </w:p>
        </w:tc>
        <w:tc>
          <w:tcPr>
            <w:tcW w:w="487" w:type="pct"/>
            <w:shd w:val="clear" w:color="auto" w:fill="auto"/>
            <w:noWrap/>
            <w:vAlign w:val="center"/>
          </w:tcPr>
          <w:p w14:paraId="49EE22C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0" w:type="pct"/>
            <w:shd w:val="clear" w:color="auto" w:fill="auto"/>
            <w:noWrap/>
            <w:vAlign w:val="center"/>
          </w:tcPr>
          <w:p w14:paraId="474BA3B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05" w:type="pct"/>
            <w:shd w:val="clear" w:color="auto" w:fill="auto"/>
            <w:noWrap/>
            <w:vAlign w:val="center"/>
          </w:tcPr>
          <w:p w14:paraId="7F7B754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44E0427">
            <w:pPr>
              <w:widowControl/>
              <w:jc w:val="center"/>
              <w:rPr>
                <w:rFonts w:hint="eastAsia" w:ascii="宋体" w:hAnsi="宋体" w:eastAsia="宋体" w:cs="宋体"/>
                <w:color w:val="000000"/>
                <w:kern w:val="0"/>
                <w:sz w:val="24"/>
                <w:szCs w:val="24"/>
              </w:rPr>
            </w:pPr>
          </w:p>
        </w:tc>
        <w:tc>
          <w:tcPr>
            <w:tcW w:w="780" w:type="pct"/>
            <w:shd w:val="clear" w:color="auto" w:fill="auto"/>
            <w:noWrap/>
            <w:vAlign w:val="center"/>
          </w:tcPr>
          <w:p w14:paraId="3B9A67F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AAC6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63E8D24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48" w:type="pct"/>
            <w:vMerge w:val="restart"/>
            <w:shd w:val="clear" w:color="auto" w:fill="auto"/>
            <w:vAlign w:val="center"/>
          </w:tcPr>
          <w:p w14:paraId="26D9E61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吊顶</w:t>
            </w:r>
          </w:p>
        </w:tc>
        <w:tc>
          <w:tcPr>
            <w:tcW w:w="1554" w:type="pct"/>
            <w:shd w:val="clear" w:color="auto" w:fill="auto"/>
            <w:vAlign w:val="center"/>
          </w:tcPr>
          <w:p w14:paraId="5AB3F0E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原始铝扣板拆除</w:t>
            </w:r>
          </w:p>
        </w:tc>
        <w:tc>
          <w:tcPr>
            <w:tcW w:w="487" w:type="pct"/>
            <w:shd w:val="clear" w:color="auto" w:fill="auto"/>
            <w:vAlign w:val="center"/>
          </w:tcPr>
          <w:p w14:paraId="226383E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36DFC1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05" w:type="pct"/>
            <w:shd w:val="clear" w:color="auto" w:fill="auto"/>
            <w:noWrap/>
            <w:vAlign w:val="center"/>
          </w:tcPr>
          <w:p w14:paraId="7FC8C44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58B8548">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23B6918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遮蔽线路弥补原建筑结构不足，美化实验室。</w:t>
            </w:r>
          </w:p>
        </w:tc>
      </w:tr>
      <w:tr w14:paraId="79F5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E8B4816">
            <w:pPr>
              <w:widowControl/>
              <w:jc w:val="left"/>
              <w:rPr>
                <w:rFonts w:hint="eastAsia" w:ascii="宋体" w:hAnsi="宋体" w:eastAsia="宋体" w:cs="宋体"/>
                <w:color w:val="000000"/>
                <w:kern w:val="0"/>
                <w:sz w:val="24"/>
                <w:szCs w:val="24"/>
              </w:rPr>
            </w:pPr>
          </w:p>
        </w:tc>
        <w:tc>
          <w:tcPr>
            <w:tcW w:w="448" w:type="pct"/>
            <w:vMerge w:val="continue"/>
            <w:vAlign w:val="center"/>
          </w:tcPr>
          <w:p w14:paraId="192C62CE">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2214FB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铝扣板龙骨拆除</w:t>
            </w:r>
          </w:p>
        </w:tc>
        <w:tc>
          <w:tcPr>
            <w:tcW w:w="487" w:type="pct"/>
            <w:shd w:val="clear" w:color="auto" w:fill="auto"/>
            <w:vAlign w:val="center"/>
          </w:tcPr>
          <w:p w14:paraId="0C8C37B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434FC2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05" w:type="pct"/>
            <w:shd w:val="clear" w:color="auto" w:fill="auto"/>
            <w:noWrap/>
            <w:vAlign w:val="center"/>
          </w:tcPr>
          <w:p w14:paraId="28CC9AF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979593D">
            <w:pPr>
              <w:widowControl/>
              <w:jc w:val="center"/>
              <w:rPr>
                <w:rFonts w:hint="eastAsia" w:ascii="宋体" w:hAnsi="宋体" w:eastAsia="宋体" w:cs="宋体"/>
                <w:color w:val="000000"/>
                <w:kern w:val="0"/>
                <w:sz w:val="24"/>
                <w:szCs w:val="24"/>
              </w:rPr>
            </w:pPr>
          </w:p>
        </w:tc>
        <w:tc>
          <w:tcPr>
            <w:tcW w:w="780" w:type="pct"/>
            <w:vMerge w:val="continue"/>
            <w:vAlign w:val="center"/>
          </w:tcPr>
          <w:p w14:paraId="7A4563A4">
            <w:pPr>
              <w:widowControl/>
              <w:jc w:val="left"/>
              <w:rPr>
                <w:rFonts w:hint="eastAsia" w:ascii="宋体" w:hAnsi="宋体" w:eastAsia="宋体" w:cs="宋体"/>
                <w:color w:val="000000"/>
                <w:kern w:val="0"/>
                <w:sz w:val="24"/>
                <w:szCs w:val="24"/>
              </w:rPr>
            </w:pPr>
          </w:p>
        </w:tc>
      </w:tr>
      <w:tr w14:paraId="4000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2230E1C">
            <w:pPr>
              <w:widowControl/>
              <w:jc w:val="left"/>
              <w:rPr>
                <w:rFonts w:hint="eastAsia" w:ascii="宋体" w:hAnsi="宋体" w:eastAsia="宋体" w:cs="宋体"/>
                <w:color w:val="000000"/>
                <w:kern w:val="0"/>
                <w:sz w:val="24"/>
                <w:szCs w:val="24"/>
              </w:rPr>
            </w:pPr>
          </w:p>
        </w:tc>
        <w:tc>
          <w:tcPr>
            <w:tcW w:w="448" w:type="pct"/>
            <w:vMerge w:val="continue"/>
            <w:vAlign w:val="center"/>
          </w:tcPr>
          <w:p w14:paraId="56997B7B">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6BBC40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铝扣板材料/成品装饰带（铝合金成品收边条）含保护膜</w:t>
            </w:r>
          </w:p>
        </w:tc>
        <w:tc>
          <w:tcPr>
            <w:tcW w:w="487" w:type="pct"/>
            <w:shd w:val="clear" w:color="auto" w:fill="auto"/>
            <w:vAlign w:val="center"/>
          </w:tcPr>
          <w:p w14:paraId="153011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315892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05" w:type="pct"/>
            <w:shd w:val="clear" w:color="auto" w:fill="auto"/>
            <w:noWrap/>
            <w:vAlign w:val="center"/>
          </w:tcPr>
          <w:p w14:paraId="4F286B6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06A1A3E">
            <w:pPr>
              <w:widowControl/>
              <w:jc w:val="center"/>
              <w:rPr>
                <w:rFonts w:hint="eastAsia" w:ascii="宋体" w:hAnsi="宋体" w:eastAsia="宋体" w:cs="宋体"/>
                <w:color w:val="000000"/>
                <w:kern w:val="0"/>
                <w:sz w:val="24"/>
                <w:szCs w:val="24"/>
              </w:rPr>
            </w:pPr>
          </w:p>
        </w:tc>
        <w:tc>
          <w:tcPr>
            <w:tcW w:w="780" w:type="pct"/>
            <w:vMerge w:val="continue"/>
            <w:vAlign w:val="center"/>
          </w:tcPr>
          <w:p w14:paraId="26D90459">
            <w:pPr>
              <w:widowControl/>
              <w:jc w:val="left"/>
              <w:rPr>
                <w:rFonts w:hint="eastAsia" w:ascii="宋体" w:hAnsi="宋体" w:eastAsia="宋体" w:cs="宋体"/>
                <w:color w:val="000000"/>
                <w:kern w:val="0"/>
                <w:sz w:val="24"/>
                <w:szCs w:val="24"/>
              </w:rPr>
            </w:pPr>
          </w:p>
        </w:tc>
      </w:tr>
      <w:tr w14:paraId="3BDF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C56B035">
            <w:pPr>
              <w:widowControl/>
              <w:jc w:val="left"/>
              <w:rPr>
                <w:rFonts w:hint="eastAsia" w:ascii="宋体" w:hAnsi="宋体" w:eastAsia="宋体" w:cs="宋体"/>
                <w:color w:val="000000"/>
                <w:kern w:val="0"/>
                <w:sz w:val="24"/>
                <w:szCs w:val="24"/>
              </w:rPr>
            </w:pPr>
          </w:p>
        </w:tc>
        <w:tc>
          <w:tcPr>
            <w:tcW w:w="448" w:type="pct"/>
            <w:vMerge w:val="continue"/>
            <w:vAlign w:val="center"/>
          </w:tcPr>
          <w:p w14:paraId="3EC3B95C">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2F79A2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主材U型轻钢龙骨</w:t>
            </w:r>
          </w:p>
        </w:tc>
        <w:tc>
          <w:tcPr>
            <w:tcW w:w="487" w:type="pct"/>
            <w:shd w:val="clear" w:color="auto" w:fill="auto"/>
            <w:vAlign w:val="center"/>
          </w:tcPr>
          <w:p w14:paraId="6ACA7A6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BEF0A2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05" w:type="pct"/>
            <w:shd w:val="clear" w:color="auto" w:fill="auto"/>
            <w:noWrap/>
            <w:vAlign w:val="center"/>
          </w:tcPr>
          <w:p w14:paraId="7F31917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B32254D">
            <w:pPr>
              <w:widowControl/>
              <w:jc w:val="center"/>
              <w:rPr>
                <w:rFonts w:hint="eastAsia" w:ascii="宋体" w:hAnsi="宋体" w:eastAsia="宋体" w:cs="宋体"/>
                <w:color w:val="000000"/>
                <w:kern w:val="0"/>
                <w:sz w:val="24"/>
                <w:szCs w:val="24"/>
              </w:rPr>
            </w:pPr>
          </w:p>
        </w:tc>
        <w:tc>
          <w:tcPr>
            <w:tcW w:w="780" w:type="pct"/>
            <w:vMerge w:val="continue"/>
            <w:vAlign w:val="center"/>
          </w:tcPr>
          <w:p w14:paraId="5358E7C7">
            <w:pPr>
              <w:widowControl/>
              <w:jc w:val="left"/>
              <w:rPr>
                <w:rFonts w:hint="eastAsia" w:ascii="宋体" w:hAnsi="宋体" w:eastAsia="宋体" w:cs="宋体"/>
                <w:color w:val="000000"/>
                <w:kern w:val="0"/>
                <w:sz w:val="24"/>
                <w:szCs w:val="24"/>
              </w:rPr>
            </w:pPr>
          </w:p>
        </w:tc>
      </w:tr>
      <w:tr w14:paraId="44F3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EE2EDB5">
            <w:pPr>
              <w:widowControl/>
              <w:jc w:val="left"/>
              <w:rPr>
                <w:rFonts w:hint="eastAsia" w:ascii="宋体" w:hAnsi="宋体" w:eastAsia="宋体" w:cs="宋体"/>
                <w:color w:val="000000"/>
                <w:kern w:val="0"/>
                <w:sz w:val="24"/>
                <w:szCs w:val="24"/>
              </w:rPr>
            </w:pPr>
          </w:p>
        </w:tc>
        <w:tc>
          <w:tcPr>
            <w:tcW w:w="448" w:type="pct"/>
            <w:vMerge w:val="continue"/>
            <w:vAlign w:val="center"/>
          </w:tcPr>
          <w:p w14:paraId="63574760">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40E0B3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铝扣板施工</w:t>
            </w:r>
          </w:p>
        </w:tc>
        <w:tc>
          <w:tcPr>
            <w:tcW w:w="487" w:type="pct"/>
            <w:shd w:val="clear" w:color="auto" w:fill="auto"/>
            <w:vAlign w:val="center"/>
          </w:tcPr>
          <w:p w14:paraId="009856A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473113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05" w:type="pct"/>
            <w:shd w:val="clear" w:color="auto" w:fill="auto"/>
            <w:noWrap/>
            <w:vAlign w:val="center"/>
          </w:tcPr>
          <w:p w14:paraId="6C78A93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6A22632">
            <w:pPr>
              <w:widowControl/>
              <w:jc w:val="center"/>
              <w:rPr>
                <w:rFonts w:hint="eastAsia" w:ascii="宋体" w:hAnsi="宋体" w:eastAsia="宋体" w:cs="宋体"/>
                <w:color w:val="000000"/>
                <w:kern w:val="0"/>
                <w:sz w:val="24"/>
                <w:szCs w:val="24"/>
              </w:rPr>
            </w:pPr>
          </w:p>
        </w:tc>
        <w:tc>
          <w:tcPr>
            <w:tcW w:w="780" w:type="pct"/>
            <w:vMerge w:val="continue"/>
            <w:vAlign w:val="center"/>
          </w:tcPr>
          <w:p w14:paraId="082CEB4D">
            <w:pPr>
              <w:widowControl/>
              <w:jc w:val="left"/>
              <w:rPr>
                <w:rFonts w:hint="eastAsia" w:ascii="宋体" w:hAnsi="宋体" w:eastAsia="宋体" w:cs="宋体"/>
                <w:color w:val="000000"/>
                <w:kern w:val="0"/>
                <w:sz w:val="24"/>
                <w:szCs w:val="24"/>
              </w:rPr>
            </w:pPr>
          </w:p>
        </w:tc>
      </w:tr>
      <w:tr w14:paraId="3848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852AA3A">
            <w:pPr>
              <w:widowControl/>
              <w:jc w:val="left"/>
              <w:rPr>
                <w:rFonts w:hint="eastAsia" w:ascii="宋体" w:hAnsi="宋体" w:eastAsia="宋体" w:cs="宋体"/>
                <w:color w:val="000000"/>
                <w:kern w:val="0"/>
                <w:sz w:val="24"/>
                <w:szCs w:val="24"/>
              </w:rPr>
            </w:pPr>
          </w:p>
        </w:tc>
        <w:tc>
          <w:tcPr>
            <w:tcW w:w="448" w:type="pct"/>
            <w:vMerge w:val="continue"/>
            <w:vAlign w:val="center"/>
          </w:tcPr>
          <w:p w14:paraId="435F1A8C">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E3424D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铝扣板边条美容胶施工</w:t>
            </w:r>
          </w:p>
        </w:tc>
        <w:tc>
          <w:tcPr>
            <w:tcW w:w="487" w:type="pct"/>
            <w:shd w:val="clear" w:color="auto" w:fill="auto"/>
            <w:vAlign w:val="center"/>
          </w:tcPr>
          <w:p w14:paraId="45FEE43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1F9589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05" w:type="pct"/>
            <w:shd w:val="clear" w:color="auto" w:fill="auto"/>
            <w:noWrap/>
            <w:vAlign w:val="center"/>
          </w:tcPr>
          <w:p w14:paraId="6601DC3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6197569">
            <w:pPr>
              <w:widowControl/>
              <w:jc w:val="center"/>
              <w:rPr>
                <w:rFonts w:hint="eastAsia" w:ascii="宋体" w:hAnsi="宋体" w:eastAsia="宋体" w:cs="宋体"/>
                <w:color w:val="000000"/>
                <w:kern w:val="0"/>
                <w:sz w:val="24"/>
                <w:szCs w:val="24"/>
              </w:rPr>
            </w:pPr>
          </w:p>
        </w:tc>
        <w:tc>
          <w:tcPr>
            <w:tcW w:w="780" w:type="pct"/>
            <w:vMerge w:val="continue"/>
            <w:vAlign w:val="center"/>
          </w:tcPr>
          <w:p w14:paraId="3E1096D8">
            <w:pPr>
              <w:widowControl/>
              <w:jc w:val="left"/>
              <w:rPr>
                <w:rFonts w:hint="eastAsia" w:ascii="宋体" w:hAnsi="宋体" w:eastAsia="宋体" w:cs="宋体"/>
                <w:color w:val="000000"/>
                <w:kern w:val="0"/>
                <w:sz w:val="24"/>
                <w:szCs w:val="24"/>
              </w:rPr>
            </w:pPr>
          </w:p>
        </w:tc>
      </w:tr>
      <w:tr w14:paraId="6B60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410FBC0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48" w:type="pct"/>
            <w:vMerge w:val="restart"/>
            <w:shd w:val="clear" w:color="auto" w:fill="auto"/>
            <w:vAlign w:val="center"/>
          </w:tcPr>
          <w:p w14:paraId="1441567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集成墙板</w:t>
            </w:r>
          </w:p>
        </w:tc>
        <w:tc>
          <w:tcPr>
            <w:tcW w:w="1554" w:type="pct"/>
            <w:shd w:val="clear" w:color="auto" w:fill="auto"/>
            <w:vAlign w:val="center"/>
          </w:tcPr>
          <w:p w14:paraId="260D992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集成墙板材料/12mm防水石膏板/（含保护膜）</w:t>
            </w:r>
          </w:p>
        </w:tc>
        <w:tc>
          <w:tcPr>
            <w:tcW w:w="487" w:type="pct"/>
            <w:shd w:val="clear" w:color="auto" w:fill="auto"/>
            <w:vAlign w:val="center"/>
          </w:tcPr>
          <w:p w14:paraId="2992AA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DCE281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81</w:t>
            </w:r>
          </w:p>
        </w:tc>
        <w:tc>
          <w:tcPr>
            <w:tcW w:w="405" w:type="pct"/>
            <w:shd w:val="clear" w:color="auto" w:fill="auto"/>
            <w:noWrap/>
            <w:vAlign w:val="center"/>
          </w:tcPr>
          <w:p w14:paraId="63CBFC7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024C852">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0563295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隔热，防水，防火，防潮隔音，易擦洗，保温，绿色环保。</w:t>
            </w:r>
          </w:p>
        </w:tc>
      </w:tr>
      <w:tr w14:paraId="3583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4AF1CEC">
            <w:pPr>
              <w:widowControl/>
              <w:jc w:val="left"/>
              <w:rPr>
                <w:rFonts w:hint="eastAsia" w:ascii="宋体" w:hAnsi="宋体" w:eastAsia="宋体" w:cs="宋体"/>
                <w:color w:val="000000"/>
                <w:kern w:val="0"/>
                <w:sz w:val="24"/>
                <w:szCs w:val="24"/>
              </w:rPr>
            </w:pPr>
          </w:p>
        </w:tc>
        <w:tc>
          <w:tcPr>
            <w:tcW w:w="448" w:type="pct"/>
            <w:vMerge w:val="continue"/>
            <w:vAlign w:val="center"/>
          </w:tcPr>
          <w:p w14:paraId="75BCB2A2">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9D21B9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基层墙面处理/基层粘接剂处理/清除灰尘</w:t>
            </w:r>
          </w:p>
        </w:tc>
        <w:tc>
          <w:tcPr>
            <w:tcW w:w="487" w:type="pct"/>
            <w:shd w:val="clear" w:color="auto" w:fill="auto"/>
            <w:vAlign w:val="center"/>
          </w:tcPr>
          <w:p w14:paraId="11BDF90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BD9B0F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81</w:t>
            </w:r>
          </w:p>
        </w:tc>
        <w:tc>
          <w:tcPr>
            <w:tcW w:w="405" w:type="pct"/>
            <w:shd w:val="clear" w:color="auto" w:fill="auto"/>
            <w:noWrap/>
            <w:vAlign w:val="center"/>
          </w:tcPr>
          <w:p w14:paraId="5EB700A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721760A">
            <w:pPr>
              <w:widowControl/>
              <w:jc w:val="center"/>
              <w:rPr>
                <w:rFonts w:hint="eastAsia" w:ascii="宋体" w:hAnsi="宋体" w:eastAsia="宋体" w:cs="宋体"/>
                <w:color w:val="000000"/>
                <w:kern w:val="0"/>
                <w:sz w:val="24"/>
                <w:szCs w:val="24"/>
              </w:rPr>
            </w:pPr>
          </w:p>
        </w:tc>
        <w:tc>
          <w:tcPr>
            <w:tcW w:w="780" w:type="pct"/>
            <w:vMerge w:val="continue"/>
            <w:vAlign w:val="center"/>
          </w:tcPr>
          <w:p w14:paraId="78BAE2CD">
            <w:pPr>
              <w:widowControl/>
              <w:jc w:val="left"/>
              <w:rPr>
                <w:rFonts w:hint="eastAsia" w:ascii="宋体" w:hAnsi="宋体" w:eastAsia="宋体" w:cs="宋体"/>
                <w:color w:val="000000"/>
                <w:kern w:val="0"/>
                <w:sz w:val="24"/>
                <w:szCs w:val="24"/>
              </w:rPr>
            </w:pPr>
          </w:p>
        </w:tc>
      </w:tr>
      <w:tr w14:paraId="5601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A5D15E7">
            <w:pPr>
              <w:widowControl/>
              <w:jc w:val="left"/>
              <w:rPr>
                <w:rFonts w:hint="eastAsia" w:ascii="宋体" w:hAnsi="宋体" w:eastAsia="宋体" w:cs="宋体"/>
                <w:color w:val="000000"/>
                <w:kern w:val="0"/>
                <w:sz w:val="24"/>
                <w:szCs w:val="24"/>
              </w:rPr>
            </w:pPr>
          </w:p>
        </w:tc>
        <w:tc>
          <w:tcPr>
            <w:tcW w:w="448" w:type="pct"/>
            <w:vMerge w:val="continue"/>
            <w:vAlign w:val="center"/>
          </w:tcPr>
          <w:p w14:paraId="0969FEBC">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5521AB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结构胶打底/泡沫胶回填/美容胶收口</w:t>
            </w:r>
          </w:p>
        </w:tc>
        <w:tc>
          <w:tcPr>
            <w:tcW w:w="487" w:type="pct"/>
            <w:shd w:val="clear" w:color="auto" w:fill="auto"/>
            <w:vAlign w:val="center"/>
          </w:tcPr>
          <w:p w14:paraId="78BA38E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B75E3A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81</w:t>
            </w:r>
          </w:p>
        </w:tc>
        <w:tc>
          <w:tcPr>
            <w:tcW w:w="405" w:type="pct"/>
            <w:shd w:val="clear" w:color="auto" w:fill="auto"/>
            <w:noWrap/>
            <w:vAlign w:val="center"/>
          </w:tcPr>
          <w:p w14:paraId="69F9687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549696E">
            <w:pPr>
              <w:widowControl/>
              <w:jc w:val="center"/>
              <w:rPr>
                <w:rFonts w:hint="eastAsia" w:ascii="宋体" w:hAnsi="宋体" w:eastAsia="宋体" w:cs="宋体"/>
                <w:color w:val="000000"/>
                <w:kern w:val="0"/>
                <w:sz w:val="24"/>
                <w:szCs w:val="24"/>
              </w:rPr>
            </w:pPr>
          </w:p>
        </w:tc>
        <w:tc>
          <w:tcPr>
            <w:tcW w:w="780" w:type="pct"/>
            <w:vMerge w:val="continue"/>
            <w:vAlign w:val="center"/>
          </w:tcPr>
          <w:p w14:paraId="507B20E1">
            <w:pPr>
              <w:widowControl/>
              <w:jc w:val="left"/>
              <w:rPr>
                <w:rFonts w:hint="eastAsia" w:ascii="宋体" w:hAnsi="宋体" w:eastAsia="宋体" w:cs="宋体"/>
                <w:color w:val="000000"/>
                <w:kern w:val="0"/>
                <w:sz w:val="24"/>
                <w:szCs w:val="24"/>
              </w:rPr>
            </w:pPr>
          </w:p>
        </w:tc>
      </w:tr>
      <w:tr w14:paraId="7C64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C0C542C">
            <w:pPr>
              <w:widowControl/>
              <w:jc w:val="left"/>
              <w:rPr>
                <w:rFonts w:hint="eastAsia" w:ascii="宋体" w:hAnsi="宋体" w:eastAsia="宋体" w:cs="宋体"/>
                <w:color w:val="000000"/>
                <w:kern w:val="0"/>
                <w:sz w:val="24"/>
                <w:szCs w:val="24"/>
              </w:rPr>
            </w:pPr>
          </w:p>
        </w:tc>
        <w:tc>
          <w:tcPr>
            <w:tcW w:w="448" w:type="pct"/>
            <w:vMerge w:val="continue"/>
            <w:vAlign w:val="center"/>
          </w:tcPr>
          <w:p w14:paraId="39D78266">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7088F3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墙板施工</w:t>
            </w:r>
          </w:p>
        </w:tc>
        <w:tc>
          <w:tcPr>
            <w:tcW w:w="487" w:type="pct"/>
            <w:shd w:val="clear" w:color="auto" w:fill="auto"/>
            <w:vAlign w:val="center"/>
          </w:tcPr>
          <w:p w14:paraId="5984C6E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F952DD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81</w:t>
            </w:r>
          </w:p>
        </w:tc>
        <w:tc>
          <w:tcPr>
            <w:tcW w:w="405" w:type="pct"/>
            <w:shd w:val="clear" w:color="auto" w:fill="auto"/>
            <w:noWrap/>
            <w:vAlign w:val="center"/>
          </w:tcPr>
          <w:p w14:paraId="41234A9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88D399A">
            <w:pPr>
              <w:widowControl/>
              <w:jc w:val="center"/>
              <w:rPr>
                <w:rFonts w:hint="eastAsia" w:ascii="宋体" w:hAnsi="宋体" w:eastAsia="宋体" w:cs="宋体"/>
                <w:color w:val="000000"/>
                <w:kern w:val="0"/>
                <w:sz w:val="24"/>
                <w:szCs w:val="24"/>
              </w:rPr>
            </w:pPr>
          </w:p>
        </w:tc>
        <w:tc>
          <w:tcPr>
            <w:tcW w:w="780" w:type="pct"/>
            <w:vMerge w:val="continue"/>
            <w:vAlign w:val="center"/>
          </w:tcPr>
          <w:p w14:paraId="30D9AE62">
            <w:pPr>
              <w:widowControl/>
              <w:jc w:val="left"/>
              <w:rPr>
                <w:rFonts w:hint="eastAsia" w:ascii="宋体" w:hAnsi="宋体" w:eastAsia="宋体" w:cs="宋体"/>
                <w:color w:val="000000"/>
                <w:kern w:val="0"/>
                <w:sz w:val="24"/>
                <w:szCs w:val="24"/>
              </w:rPr>
            </w:pPr>
          </w:p>
        </w:tc>
      </w:tr>
      <w:tr w14:paraId="2B4E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B69A5DA">
            <w:pPr>
              <w:widowControl/>
              <w:jc w:val="left"/>
              <w:rPr>
                <w:rFonts w:hint="eastAsia" w:ascii="宋体" w:hAnsi="宋体" w:eastAsia="宋体" w:cs="宋体"/>
                <w:color w:val="000000"/>
                <w:kern w:val="0"/>
                <w:sz w:val="24"/>
                <w:szCs w:val="24"/>
              </w:rPr>
            </w:pPr>
          </w:p>
        </w:tc>
        <w:tc>
          <w:tcPr>
            <w:tcW w:w="448" w:type="pct"/>
            <w:vMerge w:val="continue"/>
            <w:vAlign w:val="center"/>
          </w:tcPr>
          <w:p w14:paraId="21682D9E">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082DC3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阴角收口安装/阳角收口安装</w:t>
            </w:r>
          </w:p>
        </w:tc>
        <w:tc>
          <w:tcPr>
            <w:tcW w:w="487" w:type="pct"/>
            <w:shd w:val="clear" w:color="auto" w:fill="auto"/>
            <w:vAlign w:val="center"/>
          </w:tcPr>
          <w:p w14:paraId="7D064CE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61448E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81</w:t>
            </w:r>
          </w:p>
        </w:tc>
        <w:tc>
          <w:tcPr>
            <w:tcW w:w="405" w:type="pct"/>
            <w:shd w:val="clear" w:color="auto" w:fill="auto"/>
            <w:noWrap/>
            <w:vAlign w:val="center"/>
          </w:tcPr>
          <w:p w14:paraId="45E7406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0EAB7A3">
            <w:pPr>
              <w:widowControl/>
              <w:jc w:val="center"/>
              <w:rPr>
                <w:rFonts w:hint="eastAsia" w:ascii="宋体" w:hAnsi="宋体" w:eastAsia="宋体" w:cs="宋体"/>
                <w:color w:val="000000"/>
                <w:kern w:val="0"/>
                <w:sz w:val="24"/>
                <w:szCs w:val="24"/>
              </w:rPr>
            </w:pPr>
          </w:p>
        </w:tc>
        <w:tc>
          <w:tcPr>
            <w:tcW w:w="780" w:type="pct"/>
            <w:vMerge w:val="continue"/>
            <w:vAlign w:val="center"/>
          </w:tcPr>
          <w:p w14:paraId="17441E96">
            <w:pPr>
              <w:widowControl/>
              <w:jc w:val="left"/>
              <w:rPr>
                <w:rFonts w:hint="eastAsia" w:ascii="宋体" w:hAnsi="宋体" w:eastAsia="宋体" w:cs="宋体"/>
                <w:color w:val="000000"/>
                <w:kern w:val="0"/>
                <w:sz w:val="24"/>
                <w:szCs w:val="24"/>
              </w:rPr>
            </w:pPr>
          </w:p>
        </w:tc>
      </w:tr>
      <w:tr w14:paraId="5886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7EC850D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448" w:type="pct"/>
            <w:vMerge w:val="restart"/>
            <w:shd w:val="clear" w:color="auto" w:fill="auto"/>
            <w:vAlign w:val="center"/>
          </w:tcPr>
          <w:p w14:paraId="4BA38D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地脚线</w:t>
            </w:r>
          </w:p>
        </w:tc>
        <w:tc>
          <w:tcPr>
            <w:tcW w:w="1554" w:type="pct"/>
            <w:shd w:val="clear" w:color="auto" w:fill="auto"/>
            <w:vAlign w:val="center"/>
          </w:tcPr>
          <w:p w14:paraId="09462A6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木质踢脚线</w:t>
            </w:r>
          </w:p>
        </w:tc>
        <w:tc>
          <w:tcPr>
            <w:tcW w:w="487" w:type="pct"/>
            <w:shd w:val="clear" w:color="auto" w:fill="auto"/>
            <w:vAlign w:val="center"/>
          </w:tcPr>
          <w:p w14:paraId="122EB4F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0CFAAFA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405" w:type="pct"/>
            <w:shd w:val="clear" w:color="auto" w:fill="auto"/>
            <w:noWrap/>
            <w:vAlign w:val="center"/>
          </w:tcPr>
          <w:p w14:paraId="2B193E0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622F258">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41C0B12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保护墙体，便于清洁，遮挡缝隙，视觉过渡以及装饰作用。</w:t>
            </w:r>
          </w:p>
        </w:tc>
      </w:tr>
      <w:tr w14:paraId="3FC9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0AF49C4">
            <w:pPr>
              <w:widowControl/>
              <w:jc w:val="left"/>
              <w:rPr>
                <w:rFonts w:hint="eastAsia" w:ascii="宋体" w:hAnsi="宋体" w:eastAsia="宋体" w:cs="宋体"/>
                <w:color w:val="000000"/>
                <w:kern w:val="0"/>
                <w:sz w:val="24"/>
                <w:szCs w:val="24"/>
              </w:rPr>
            </w:pPr>
          </w:p>
        </w:tc>
        <w:tc>
          <w:tcPr>
            <w:tcW w:w="448" w:type="pct"/>
            <w:vMerge w:val="continue"/>
            <w:vAlign w:val="center"/>
          </w:tcPr>
          <w:p w14:paraId="4EFCE368">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8B450C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基层墙面处理/基层粘接剂处理/清除灰尘</w:t>
            </w:r>
          </w:p>
        </w:tc>
        <w:tc>
          <w:tcPr>
            <w:tcW w:w="487" w:type="pct"/>
            <w:shd w:val="clear" w:color="auto" w:fill="auto"/>
            <w:vAlign w:val="center"/>
          </w:tcPr>
          <w:p w14:paraId="2FE9218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5E5C01C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405" w:type="pct"/>
            <w:shd w:val="clear" w:color="auto" w:fill="auto"/>
            <w:noWrap/>
            <w:vAlign w:val="center"/>
          </w:tcPr>
          <w:p w14:paraId="34AC882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467DF05">
            <w:pPr>
              <w:widowControl/>
              <w:jc w:val="center"/>
              <w:rPr>
                <w:rFonts w:hint="eastAsia" w:ascii="宋体" w:hAnsi="宋体" w:eastAsia="宋体" w:cs="宋体"/>
                <w:color w:val="000000"/>
                <w:kern w:val="0"/>
                <w:sz w:val="24"/>
                <w:szCs w:val="24"/>
              </w:rPr>
            </w:pPr>
          </w:p>
        </w:tc>
        <w:tc>
          <w:tcPr>
            <w:tcW w:w="780" w:type="pct"/>
            <w:vMerge w:val="continue"/>
            <w:vAlign w:val="center"/>
          </w:tcPr>
          <w:p w14:paraId="4F08C3C5">
            <w:pPr>
              <w:widowControl/>
              <w:jc w:val="left"/>
              <w:rPr>
                <w:rFonts w:hint="eastAsia" w:ascii="宋体" w:hAnsi="宋体" w:eastAsia="宋体" w:cs="宋体"/>
                <w:color w:val="000000"/>
                <w:kern w:val="0"/>
                <w:sz w:val="24"/>
                <w:szCs w:val="24"/>
              </w:rPr>
            </w:pPr>
          </w:p>
        </w:tc>
      </w:tr>
      <w:tr w14:paraId="4945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244DB9C">
            <w:pPr>
              <w:widowControl/>
              <w:jc w:val="left"/>
              <w:rPr>
                <w:rFonts w:hint="eastAsia" w:ascii="宋体" w:hAnsi="宋体" w:eastAsia="宋体" w:cs="宋体"/>
                <w:color w:val="000000"/>
                <w:kern w:val="0"/>
                <w:sz w:val="24"/>
                <w:szCs w:val="24"/>
              </w:rPr>
            </w:pPr>
          </w:p>
        </w:tc>
        <w:tc>
          <w:tcPr>
            <w:tcW w:w="448" w:type="pct"/>
            <w:vMerge w:val="continue"/>
            <w:vAlign w:val="center"/>
          </w:tcPr>
          <w:p w14:paraId="64F406F8">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C68645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结构胶打底/泡沫胶回填/美容胶收口</w:t>
            </w:r>
          </w:p>
        </w:tc>
        <w:tc>
          <w:tcPr>
            <w:tcW w:w="487" w:type="pct"/>
            <w:shd w:val="clear" w:color="auto" w:fill="auto"/>
            <w:vAlign w:val="center"/>
          </w:tcPr>
          <w:p w14:paraId="1DD0904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60333D7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405" w:type="pct"/>
            <w:shd w:val="clear" w:color="auto" w:fill="auto"/>
            <w:noWrap/>
            <w:vAlign w:val="center"/>
          </w:tcPr>
          <w:p w14:paraId="11E5448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129C4F9">
            <w:pPr>
              <w:widowControl/>
              <w:jc w:val="center"/>
              <w:rPr>
                <w:rFonts w:hint="eastAsia" w:ascii="宋体" w:hAnsi="宋体" w:eastAsia="宋体" w:cs="宋体"/>
                <w:color w:val="000000"/>
                <w:kern w:val="0"/>
                <w:sz w:val="24"/>
                <w:szCs w:val="24"/>
              </w:rPr>
            </w:pPr>
          </w:p>
        </w:tc>
        <w:tc>
          <w:tcPr>
            <w:tcW w:w="780" w:type="pct"/>
            <w:vMerge w:val="continue"/>
            <w:vAlign w:val="center"/>
          </w:tcPr>
          <w:p w14:paraId="376CAC62">
            <w:pPr>
              <w:widowControl/>
              <w:jc w:val="left"/>
              <w:rPr>
                <w:rFonts w:hint="eastAsia" w:ascii="宋体" w:hAnsi="宋体" w:eastAsia="宋体" w:cs="宋体"/>
                <w:color w:val="000000"/>
                <w:kern w:val="0"/>
                <w:sz w:val="24"/>
                <w:szCs w:val="24"/>
              </w:rPr>
            </w:pPr>
          </w:p>
        </w:tc>
      </w:tr>
      <w:tr w14:paraId="6D05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E2FF05E">
            <w:pPr>
              <w:widowControl/>
              <w:jc w:val="left"/>
              <w:rPr>
                <w:rFonts w:hint="eastAsia" w:ascii="宋体" w:hAnsi="宋体" w:eastAsia="宋体" w:cs="宋体"/>
                <w:color w:val="000000"/>
                <w:kern w:val="0"/>
                <w:sz w:val="24"/>
                <w:szCs w:val="24"/>
              </w:rPr>
            </w:pPr>
          </w:p>
        </w:tc>
        <w:tc>
          <w:tcPr>
            <w:tcW w:w="448" w:type="pct"/>
            <w:vMerge w:val="continue"/>
            <w:vAlign w:val="center"/>
          </w:tcPr>
          <w:p w14:paraId="49DAA467">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9EF39C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地脚线施工</w:t>
            </w:r>
          </w:p>
        </w:tc>
        <w:tc>
          <w:tcPr>
            <w:tcW w:w="487" w:type="pct"/>
            <w:shd w:val="clear" w:color="auto" w:fill="auto"/>
            <w:vAlign w:val="center"/>
          </w:tcPr>
          <w:p w14:paraId="2264BF5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0503EEB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405" w:type="pct"/>
            <w:shd w:val="clear" w:color="auto" w:fill="auto"/>
            <w:noWrap/>
            <w:vAlign w:val="center"/>
          </w:tcPr>
          <w:p w14:paraId="55E4AD5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8E97602">
            <w:pPr>
              <w:widowControl/>
              <w:jc w:val="center"/>
              <w:rPr>
                <w:rFonts w:hint="eastAsia" w:ascii="宋体" w:hAnsi="宋体" w:eastAsia="宋体" w:cs="宋体"/>
                <w:color w:val="000000"/>
                <w:kern w:val="0"/>
                <w:sz w:val="24"/>
                <w:szCs w:val="24"/>
              </w:rPr>
            </w:pPr>
          </w:p>
        </w:tc>
        <w:tc>
          <w:tcPr>
            <w:tcW w:w="780" w:type="pct"/>
            <w:vMerge w:val="continue"/>
            <w:vAlign w:val="center"/>
          </w:tcPr>
          <w:p w14:paraId="44C39A29">
            <w:pPr>
              <w:widowControl/>
              <w:jc w:val="left"/>
              <w:rPr>
                <w:rFonts w:hint="eastAsia" w:ascii="宋体" w:hAnsi="宋体" w:eastAsia="宋体" w:cs="宋体"/>
                <w:color w:val="000000"/>
                <w:kern w:val="0"/>
                <w:sz w:val="24"/>
                <w:szCs w:val="24"/>
              </w:rPr>
            </w:pPr>
          </w:p>
        </w:tc>
      </w:tr>
      <w:tr w14:paraId="2FBD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B225ADC">
            <w:pPr>
              <w:widowControl/>
              <w:jc w:val="left"/>
              <w:rPr>
                <w:rFonts w:hint="eastAsia" w:ascii="宋体" w:hAnsi="宋体" w:eastAsia="宋体" w:cs="宋体"/>
                <w:color w:val="000000"/>
                <w:kern w:val="0"/>
                <w:sz w:val="24"/>
                <w:szCs w:val="24"/>
              </w:rPr>
            </w:pPr>
          </w:p>
        </w:tc>
        <w:tc>
          <w:tcPr>
            <w:tcW w:w="448" w:type="pct"/>
            <w:vMerge w:val="continue"/>
            <w:vAlign w:val="center"/>
          </w:tcPr>
          <w:p w14:paraId="6764E74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7A39FA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底脚线阴阳角收口/底脚线平接</w:t>
            </w:r>
          </w:p>
        </w:tc>
        <w:tc>
          <w:tcPr>
            <w:tcW w:w="487" w:type="pct"/>
            <w:shd w:val="clear" w:color="auto" w:fill="auto"/>
            <w:vAlign w:val="center"/>
          </w:tcPr>
          <w:p w14:paraId="70FCB35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4954276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405" w:type="pct"/>
            <w:shd w:val="clear" w:color="auto" w:fill="auto"/>
            <w:noWrap/>
            <w:vAlign w:val="center"/>
          </w:tcPr>
          <w:p w14:paraId="51CAC89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C97262A">
            <w:pPr>
              <w:widowControl/>
              <w:jc w:val="center"/>
              <w:rPr>
                <w:rFonts w:hint="eastAsia" w:ascii="宋体" w:hAnsi="宋体" w:eastAsia="宋体" w:cs="宋体"/>
                <w:color w:val="000000"/>
                <w:kern w:val="0"/>
                <w:sz w:val="24"/>
                <w:szCs w:val="24"/>
              </w:rPr>
            </w:pPr>
          </w:p>
        </w:tc>
        <w:tc>
          <w:tcPr>
            <w:tcW w:w="780" w:type="pct"/>
            <w:vMerge w:val="continue"/>
            <w:vAlign w:val="center"/>
          </w:tcPr>
          <w:p w14:paraId="754C6F06">
            <w:pPr>
              <w:widowControl/>
              <w:jc w:val="left"/>
              <w:rPr>
                <w:rFonts w:hint="eastAsia" w:ascii="宋体" w:hAnsi="宋体" w:eastAsia="宋体" w:cs="宋体"/>
                <w:color w:val="000000"/>
                <w:kern w:val="0"/>
                <w:sz w:val="24"/>
                <w:szCs w:val="24"/>
              </w:rPr>
            </w:pPr>
          </w:p>
        </w:tc>
      </w:tr>
      <w:tr w14:paraId="3A3F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3D9E1C3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48" w:type="pct"/>
            <w:shd w:val="clear" w:color="auto" w:fill="auto"/>
            <w:vAlign w:val="center"/>
          </w:tcPr>
          <w:p w14:paraId="4A1DD01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实验操作边台</w:t>
            </w:r>
          </w:p>
        </w:tc>
        <w:tc>
          <w:tcPr>
            <w:tcW w:w="1554" w:type="pct"/>
            <w:shd w:val="clear" w:color="auto" w:fill="auto"/>
            <w:vAlign w:val="center"/>
          </w:tcPr>
          <w:p w14:paraId="14A5F42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高850mm，按学校房间尺寸，进行定制；1.台面：≥12.7mm实芯理化板。具有耐酸碱、耐腐蚀、耐有机溶剂、抗菌、抗污染、防水、防火的性能；经过机械打磨、倒角、精细工艺处理，呈现光滑，便于维护及具有承重性能。2.台面颜色：绿色3.产品结构：铝木结构4.台身用材：桌体结构为内槽式铝合金框架结构,框架立柱：壁厚≥1.0mm、截面尺寸≥50mm×50mm棱角为椭圆形。横梁：壁厚≥0.8mm、截面尺寸≥40mm×40mm；铝型材槽表面经酸洗、磷化、环氧树脂高温固化处理具有耐腐蚀、耐高温等特点。5.柜身：背板及吊板采用厚度不低于16mm的实验室专用三聚氰胺板制作。6.组装：接缝严密，连接牢固，无松动现象。7.连接件：ABS专用连接组装件；8.板材贴面：其他位置采用三聚氰胺板进行贴面。9.板材封边：可见截面均经过PVC封边，贴面和封边部件应严密、平整，不允许脱胶、鼓泡、凹陷、压痕以及表面划伤、麻点、裂痕、崩角和刃口，外表的圆角、倒棱应均匀一致。外露截面PVC边条厚度不低于2mm，并进行倒角处理。密封性好、外形美观、经久耐用。</w:t>
            </w:r>
          </w:p>
        </w:tc>
        <w:tc>
          <w:tcPr>
            <w:tcW w:w="487" w:type="pct"/>
            <w:shd w:val="clear" w:color="auto" w:fill="auto"/>
            <w:vAlign w:val="center"/>
          </w:tcPr>
          <w:p w14:paraId="11D3AA1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张</w:t>
            </w:r>
          </w:p>
        </w:tc>
        <w:tc>
          <w:tcPr>
            <w:tcW w:w="330" w:type="pct"/>
            <w:shd w:val="clear" w:color="auto" w:fill="auto"/>
            <w:vAlign w:val="center"/>
          </w:tcPr>
          <w:p w14:paraId="2A5EC41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5F8E030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6B522F4">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65319FD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说明：按学校房间尺寸，进行定制</w:t>
            </w:r>
          </w:p>
        </w:tc>
      </w:tr>
      <w:tr w14:paraId="0542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7E10A2A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48" w:type="pct"/>
            <w:shd w:val="clear" w:color="auto" w:fill="auto"/>
            <w:vAlign w:val="center"/>
          </w:tcPr>
          <w:p w14:paraId="4E25C9C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全钢通风橱</w:t>
            </w:r>
          </w:p>
        </w:tc>
        <w:tc>
          <w:tcPr>
            <w:tcW w:w="1554" w:type="pct"/>
            <w:shd w:val="clear" w:color="auto" w:fill="auto"/>
            <w:vAlign w:val="center"/>
          </w:tcPr>
          <w:p w14:paraId="46585B2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学校场地大小定制，不低于1500mm（L）×850mm（W）×2350mm（H）2、质量标准：通风柜选用≥1.0mm厚冷轧镀锌钢板，表面经环氧树脂静电喷涂；上下推拉可停止在任意高度；所有的内部连接装置都需隐藏布置和抗腐蚀。没有外露的螺钉；外部连接装置都抗化学腐蚀，用聚氯乙稀包裹的不锈钢部件与非金属材料；通风柜结构坚固，由双层框架支持；3、排气出口：排气出口为圆形，套管连接，减少气体扰流；扰流板和内衬材料一致，扰流板支架由非金属材料构成；4、通风柜其他内衬材料：通风柜内部其他材料双面都有环氧树脂喷涂，耐酸碱及有机溶剂腐蚀，无裸露金属或不能抗腐蚀和防火的材料；5、配件：通风柜配有一次性成型PP小杯槽，耐酸碱、耐腐蚀；通风柜里面的配件（龙头喷嘴）由黄铜构成，外面环氧树脂喷涂；6、通风柜照明：照明罩内部白色，高反射的塑料材质；照明装置上面有安全玻璃面板，并且和柜体密封；照明亮度：≥80Lux；7、电源：三线接地插座，220V，10A；8、风机：通风柜配有PP防腐离心风机，防腐耐酸碱；功率≥0.3kW；转速：≥1450r/min；排风量：2000-2200m³/h；噪音：≤65dB；9、触控式控制面板：控制内容：风机、风阀角度、照明等。</w:t>
            </w:r>
          </w:p>
        </w:tc>
        <w:tc>
          <w:tcPr>
            <w:tcW w:w="487" w:type="pct"/>
            <w:shd w:val="clear" w:color="auto" w:fill="auto"/>
            <w:vAlign w:val="center"/>
          </w:tcPr>
          <w:p w14:paraId="4542314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7C26B5F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4C74D0E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36DE918">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B4F979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阻止排除实验过程中产生的有害气体。</w:t>
            </w:r>
          </w:p>
        </w:tc>
      </w:tr>
      <w:tr w14:paraId="3DE5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15359D2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48" w:type="pct"/>
            <w:vMerge w:val="restart"/>
            <w:shd w:val="clear" w:color="auto" w:fill="auto"/>
            <w:vAlign w:val="center"/>
          </w:tcPr>
          <w:p w14:paraId="1F2EE7F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塑胶地板（2.6mm厚</w:t>
            </w:r>
          </w:p>
        </w:tc>
        <w:tc>
          <w:tcPr>
            <w:tcW w:w="1554" w:type="pct"/>
            <w:shd w:val="clear" w:color="auto" w:fill="auto"/>
            <w:vAlign w:val="center"/>
          </w:tcPr>
          <w:p w14:paraId="2A4F6EA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塑胶地板PVC材质</w:t>
            </w:r>
          </w:p>
        </w:tc>
        <w:tc>
          <w:tcPr>
            <w:tcW w:w="487" w:type="pct"/>
            <w:shd w:val="clear" w:color="auto" w:fill="auto"/>
            <w:vAlign w:val="center"/>
          </w:tcPr>
          <w:p w14:paraId="2184279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91DDCF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05" w:type="pct"/>
            <w:shd w:val="clear" w:color="auto" w:fill="auto"/>
            <w:noWrap/>
            <w:vAlign w:val="center"/>
          </w:tcPr>
          <w:p w14:paraId="0C13B51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0596C79">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76FF793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吸音降噪，耐磨，易清洗，遇水发涩，防滑性好，耐污染，脚感舒适。</w:t>
            </w:r>
          </w:p>
        </w:tc>
      </w:tr>
      <w:tr w14:paraId="2433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F5DB9F7">
            <w:pPr>
              <w:widowControl/>
              <w:jc w:val="left"/>
              <w:rPr>
                <w:rFonts w:hint="eastAsia" w:ascii="宋体" w:hAnsi="宋体" w:eastAsia="宋体" w:cs="宋体"/>
                <w:color w:val="000000"/>
                <w:kern w:val="0"/>
                <w:sz w:val="24"/>
                <w:szCs w:val="24"/>
              </w:rPr>
            </w:pPr>
          </w:p>
        </w:tc>
        <w:tc>
          <w:tcPr>
            <w:tcW w:w="448" w:type="pct"/>
            <w:vMerge w:val="continue"/>
            <w:vAlign w:val="center"/>
          </w:tcPr>
          <w:p w14:paraId="4DFA6E02">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546565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塑胶地板专用水性胶水</w:t>
            </w:r>
          </w:p>
        </w:tc>
        <w:tc>
          <w:tcPr>
            <w:tcW w:w="487" w:type="pct"/>
            <w:shd w:val="clear" w:color="auto" w:fill="auto"/>
            <w:vAlign w:val="center"/>
          </w:tcPr>
          <w:p w14:paraId="53F1F1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43493C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05" w:type="pct"/>
            <w:shd w:val="clear" w:color="auto" w:fill="auto"/>
            <w:noWrap/>
            <w:vAlign w:val="center"/>
          </w:tcPr>
          <w:p w14:paraId="1B4C9EC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3FDF19C">
            <w:pPr>
              <w:widowControl/>
              <w:jc w:val="center"/>
              <w:rPr>
                <w:rFonts w:hint="eastAsia" w:ascii="宋体" w:hAnsi="宋体" w:eastAsia="宋体" w:cs="宋体"/>
                <w:color w:val="000000"/>
                <w:kern w:val="0"/>
                <w:sz w:val="24"/>
                <w:szCs w:val="24"/>
              </w:rPr>
            </w:pPr>
          </w:p>
        </w:tc>
        <w:tc>
          <w:tcPr>
            <w:tcW w:w="780" w:type="pct"/>
            <w:vMerge w:val="continue"/>
            <w:vAlign w:val="center"/>
          </w:tcPr>
          <w:p w14:paraId="51DDAE14">
            <w:pPr>
              <w:widowControl/>
              <w:jc w:val="left"/>
              <w:rPr>
                <w:rFonts w:hint="eastAsia" w:ascii="宋体" w:hAnsi="宋体" w:eastAsia="宋体" w:cs="宋体"/>
                <w:color w:val="000000"/>
                <w:kern w:val="0"/>
                <w:sz w:val="24"/>
                <w:szCs w:val="24"/>
              </w:rPr>
            </w:pPr>
          </w:p>
        </w:tc>
      </w:tr>
      <w:tr w14:paraId="30A6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BD9C68E">
            <w:pPr>
              <w:widowControl/>
              <w:jc w:val="left"/>
              <w:rPr>
                <w:rFonts w:hint="eastAsia" w:ascii="宋体" w:hAnsi="宋体" w:eastAsia="宋体" w:cs="宋体"/>
                <w:color w:val="000000"/>
                <w:kern w:val="0"/>
                <w:sz w:val="24"/>
                <w:szCs w:val="24"/>
              </w:rPr>
            </w:pPr>
          </w:p>
        </w:tc>
        <w:tc>
          <w:tcPr>
            <w:tcW w:w="448" w:type="pct"/>
            <w:vMerge w:val="continue"/>
            <w:vAlign w:val="center"/>
          </w:tcPr>
          <w:p w14:paraId="7A8962F4">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B4E4CA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塑胶地板铺设人工费</w:t>
            </w:r>
          </w:p>
        </w:tc>
        <w:tc>
          <w:tcPr>
            <w:tcW w:w="487" w:type="pct"/>
            <w:shd w:val="clear" w:color="auto" w:fill="auto"/>
            <w:vAlign w:val="center"/>
          </w:tcPr>
          <w:p w14:paraId="11F47BE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CA078B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05" w:type="pct"/>
            <w:shd w:val="clear" w:color="auto" w:fill="auto"/>
            <w:noWrap/>
            <w:vAlign w:val="center"/>
          </w:tcPr>
          <w:p w14:paraId="687974E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45BB968">
            <w:pPr>
              <w:widowControl/>
              <w:jc w:val="center"/>
              <w:rPr>
                <w:rFonts w:hint="eastAsia" w:ascii="宋体" w:hAnsi="宋体" w:eastAsia="宋体" w:cs="宋体"/>
                <w:color w:val="000000"/>
                <w:kern w:val="0"/>
                <w:sz w:val="24"/>
                <w:szCs w:val="24"/>
              </w:rPr>
            </w:pPr>
          </w:p>
        </w:tc>
        <w:tc>
          <w:tcPr>
            <w:tcW w:w="780" w:type="pct"/>
            <w:vMerge w:val="continue"/>
            <w:vAlign w:val="center"/>
          </w:tcPr>
          <w:p w14:paraId="59847AAA">
            <w:pPr>
              <w:widowControl/>
              <w:jc w:val="left"/>
              <w:rPr>
                <w:rFonts w:hint="eastAsia" w:ascii="宋体" w:hAnsi="宋体" w:eastAsia="宋体" w:cs="宋体"/>
                <w:color w:val="000000"/>
                <w:kern w:val="0"/>
                <w:sz w:val="24"/>
                <w:szCs w:val="24"/>
              </w:rPr>
            </w:pPr>
          </w:p>
        </w:tc>
      </w:tr>
      <w:tr w14:paraId="00E9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FBA5FAF">
            <w:pPr>
              <w:widowControl/>
              <w:jc w:val="left"/>
              <w:rPr>
                <w:rFonts w:hint="eastAsia" w:ascii="宋体" w:hAnsi="宋体" w:eastAsia="宋体" w:cs="宋体"/>
                <w:color w:val="000000"/>
                <w:kern w:val="0"/>
                <w:sz w:val="24"/>
                <w:szCs w:val="24"/>
              </w:rPr>
            </w:pPr>
          </w:p>
        </w:tc>
        <w:tc>
          <w:tcPr>
            <w:tcW w:w="448" w:type="pct"/>
            <w:vMerge w:val="continue"/>
            <w:vAlign w:val="center"/>
          </w:tcPr>
          <w:p w14:paraId="0FDF19B3">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F68803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界面剂</w:t>
            </w:r>
          </w:p>
        </w:tc>
        <w:tc>
          <w:tcPr>
            <w:tcW w:w="487" w:type="pct"/>
            <w:shd w:val="clear" w:color="auto" w:fill="auto"/>
            <w:vAlign w:val="center"/>
          </w:tcPr>
          <w:p w14:paraId="16AB314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64D33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05" w:type="pct"/>
            <w:shd w:val="clear" w:color="auto" w:fill="auto"/>
            <w:noWrap/>
            <w:vAlign w:val="center"/>
          </w:tcPr>
          <w:p w14:paraId="7FAEA33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A7EB4D5">
            <w:pPr>
              <w:widowControl/>
              <w:jc w:val="center"/>
              <w:rPr>
                <w:rFonts w:hint="eastAsia" w:ascii="宋体" w:hAnsi="宋体" w:eastAsia="宋体" w:cs="宋体"/>
                <w:color w:val="000000"/>
                <w:kern w:val="0"/>
                <w:sz w:val="24"/>
                <w:szCs w:val="24"/>
              </w:rPr>
            </w:pPr>
          </w:p>
        </w:tc>
        <w:tc>
          <w:tcPr>
            <w:tcW w:w="780" w:type="pct"/>
            <w:vMerge w:val="continue"/>
            <w:vAlign w:val="center"/>
          </w:tcPr>
          <w:p w14:paraId="1FCFA646">
            <w:pPr>
              <w:widowControl/>
              <w:jc w:val="left"/>
              <w:rPr>
                <w:rFonts w:hint="eastAsia" w:ascii="宋体" w:hAnsi="宋体" w:eastAsia="宋体" w:cs="宋体"/>
                <w:color w:val="000000"/>
                <w:kern w:val="0"/>
                <w:sz w:val="24"/>
                <w:szCs w:val="24"/>
              </w:rPr>
            </w:pPr>
          </w:p>
        </w:tc>
      </w:tr>
      <w:tr w14:paraId="1693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B203E24">
            <w:pPr>
              <w:widowControl/>
              <w:jc w:val="left"/>
              <w:rPr>
                <w:rFonts w:hint="eastAsia" w:ascii="宋体" w:hAnsi="宋体" w:eastAsia="宋体" w:cs="宋体"/>
                <w:color w:val="000000"/>
                <w:kern w:val="0"/>
                <w:sz w:val="24"/>
                <w:szCs w:val="24"/>
              </w:rPr>
            </w:pPr>
          </w:p>
        </w:tc>
        <w:tc>
          <w:tcPr>
            <w:tcW w:w="448" w:type="pct"/>
            <w:vMerge w:val="continue"/>
            <w:vAlign w:val="center"/>
          </w:tcPr>
          <w:p w14:paraId="2B08F668">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ED4A66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自流平</w:t>
            </w:r>
          </w:p>
        </w:tc>
        <w:tc>
          <w:tcPr>
            <w:tcW w:w="487" w:type="pct"/>
            <w:shd w:val="clear" w:color="auto" w:fill="auto"/>
            <w:vAlign w:val="center"/>
          </w:tcPr>
          <w:p w14:paraId="6421839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CFFAE9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05" w:type="pct"/>
            <w:shd w:val="clear" w:color="auto" w:fill="auto"/>
            <w:noWrap/>
            <w:vAlign w:val="center"/>
          </w:tcPr>
          <w:p w14:paraId="284F7DD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ACF6D98">
            <w:pPr>
              <w:widowControl/>
              <w:jc w:val="center"/>
              <w:rPr>
                <w:rFonts w:hint="eastAsia" w:ascii="宋体" w:hAnsi="宋体" w:eastAsia="宋体" w:cs="宋体"/>
                <w:color w:val="000000"/>
                <w:kern w:val="0"/>
                <w:sz w:val="24"/>
                <w:szCs w:val="24"/>
              </w:rPr>
            </w:pPr>
          </w:p>
        </w:tc>
        <w:tc>
          <w:tcPr>
            <w:tcW w:w="780" w:type="pct"/>
            <w:vMerge w:val="continue"/>
            <w:vAlign w:val="center"/>
          </w:tcPr>
          <w:p w14:paraId="297C9F21">
            <w:pPr>
              <w:widowControl/>
              <w:jc w:val="left"/>
              <w:rPr>
                <w:rFonts w:hint="eastAsia" w:ascii="宋体" w:hAnsi="宋体" w:eastAsia="宋体" w:cs="宋体"/>
                <w:color w:val="000000"/>
                <w:kern w:val="0"/>
                <w:sz w:val="24"/>
                <w:szCs w:val="24"/>
              </w:rPr>
            </w:pPr>
          </w:p>
        </w:tc>
      </w:tr>
      <w:tr w14:paraId="79BB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2DDDDF8">
            <w:pPr>
              <w:widowControl/>
              <w:jc w:val="left"/>
              <w:rPr>
                <w:rFonts w:hint="eastAsia" w:ascii="宋体" w:hAnsi="宋体" w:eastAsia="宋体" w:cs="宋体"/>
                <w:color w:val="000000"/>
                <w:kern w:val="0"/>
                <w:sz w:val="24"/>
                <w:szCs w:val="24"/>
              </w:rPr>
            </w:pPr>
          </w:p>
        </w:tc>
        <w:tc>
          <w:tcPr>
            <w:tcW w:w="448" w:type="pct"/>
            <w:vMerge w:val="continue"/>
            <w:vAlign w:val="center"/>
          </w:tcPr>
          <w:p w14:paraId="22B1729B">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C167BB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自流平施工费</w:t>
            </w:r>
          </w:p>
        </w:tc>
        <w:tc>
          <w:tcPr>
            <w:tcW w:w="487" w:type="pct"/>
            <w:shd w:val="clear" w:color="auto" w:fill="auto"/>
            <w:vAlign w:val="center"/>
          </w:tcPr>
          <w:p w14:paraId="24D4F20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AAE52F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05" w:type="pct"/>
            <w:shd w:val="clear" w:color="auto" w:fill="auto"/>
            <w:noWrap/>
            <w:vAlign w:val="center"/>
          </w:tcPr>
          <w:p w14:paraId="7F78BD6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A7BED86">
            <w:pPr>
              <w:widowControl/>
              <w:jc w:val="center"/>
              <w:rPr>
                <w:rFonts w:hint="eastAsia" w:ascii="宋体" w:hAnsi="宋体" w:eastAsia="宋体" w:cs="宋体"/>
                <w:color w:val="000000"/>
                <w:kern w:val="0"/>
                <w:sz w:val="24"/>
                <w:szCs w:val="24"/>
              </w:rPr>
            </w:pPr>
          </w:p>
        </w:tc>
        <w:tc>
          <w:tcPr>
            <w:tcW w:w="780" w:type="pct"/>
            <w:vMerge w:val="continue"/>
            <w:vAlign w:val="center"/>
          </w:tcPr>
          <w:p w14:paraId="75EB9360">
            <w:pPr>
              <w:widowControl/>
              <w:jc w:val="left"/>
              <w:rPr>
                <w:rFonts w:hint="eastAsia" w:ascii="宋体" w:hAnsi="宋体" w:eastAsia="宋体" w:cs="宋体"/>
                <w:color w:val="000000"/>
                <w:kern w:val="0"/>
                <w:sz w:val="24"/>
                <w:szCs w:val="24"/>
              </w:rPr>
            </w:pPr>
          </w:p>
        </w:tc>
      </w:tr>
      <w:tr w14:paraId="7F20A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A2F6922">
            <w:pPr>
              <w:widowControl/>
              <w:jc w:val="left"/>
              <w:rPr>
                <w:rFonts w:hint="eastAsia" w:ascii="宋体" w:hAnsi="宋体" w:eastAsia="宋体" w:cs="宋体"/>
                <w:color w:val="000000"/>
                <w:kern w:val="0"/>
                <w:sz w:val="24"/>
                <w:szCs w:val="24"/>
              </w:rPr>
            </w:pPr>
          </w:p>
        </w:tc>
        <w:tc>
          <w:tcPr>
            <w:tcW w:w="448" w:type="pct"/>
            <w:vMerge w:val="continue"/>
            <w:vAlign w:val="center"/>
          </w:tcPr>
          <w:p w14:paraId="5C862652">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DEE5F6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塑胶地板焊线</w:t>
            </w:r>
          </w:p>
        </w:tc>
        <w:tc>
          <w:tcPr>
            <w:tcW w:w="487" w:type="pct"/>
            <w:shd w:val="clear" w:color="auto" w:fill="auto"/>
            <w:vAlign w:val="center"/>
          </w:tcPr>
          <w:p w14:paraId="3F3AAE7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EE93A9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05" w:type="pct"/>
            <w:shd w:val="clear" w:color="auto" w:fill="auto"/>
            <w:noWrap/>
            <w:vAlign w:val="center"/>
          </w:tcPr>
          <w:p w14:paraId="10F4E55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1E82112">
            <w:pPr>
              <w:widowControl/>
              <w:jc w:val="center"/>
              <w:rPr>
                <w:rFonts w:hint="eastAsia" w:ascii="宋体" w:hAnsi="宋体" w:eastAsia="宋体" w:cs="宋体"/>
                <w:color w:val="000000"/>
                <w:kern w:val="0"/>
                <w:sz w:val="24"/>
                <w:szCs w:val="24"/>
              </w:rPr>
            </w:pPr>
          </w:p>
        </w:tc>
        <w:tc>
          <w:tcPr>
            <w:tcW w:w="780" w:type="pct"/>
            <w:vMerge w:val="continue"/>
            <w:vAlign w:val="center"/>
          </w:tcPr>
          <w:p w14:paraId="3C76B676">
            <w:pPr>
              <w:widowControl/>
              <w:jc w:val="left"/>
              <w:rPr>
                <w:rFonts w:hint="eastAsia" w:ascii="宋体" w:hAnsi="宋体" w:eastAsia="宋体" w:cs="宋体"/>
                <w:color w:val="000000"/>
                <w:kern w:val="0"/>
                <w:sz w:val="24"/>
                <w:szCs w:val="24"/>
              </w:rPr>
            </w:pPr>
          </w:p>
        </w:tc>
      </w:tr>
      <w:tr w14:paraId="643A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32E2C89">
            <w:pPr>
              <w:widowControl/>
              <w:jc w:val="left"/>
              <w:rPr>
                <w:rFonts w:hint="eastAsia" w:ascii="宋体" w:hAnsi="宋体" w:eastAsia="宋体" w:cs="宋体"/>
                <w:color w:val="000000"/>
                <w:kern w:val="0"/>
                <w:sz w:val="24"/>
                <w:szCs w:val="24"/>
              </w:rPr>
            </w:pPr>
          </w:p>
        </w:tc>
        <w:tc>
          <w:tcPr>
            <w:tcW w:w="448" w:type="pct"/>
            <w:vMerge w:val="continue"/>
            <w:vAlign w:val="center"/>
          </w:tcPr>
          <w:p w14:paraId="1B3E089E">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BE0E8D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处理地面基层清理</w:t>
            </w:r>
          </w:p>
        </w:tc>
        <w:tc>
          <w:tcPr>
            <w:tcW w:w="487" w:type="pct"/>
            <w:shd w:val="clear" w:color="auto" w:fill="auto"/>
            <w:vAlign w:val="center"/>
          </w:tcPr>
          <w:p w14:paraId="25E1657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CB37A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05" w:type="pct"/>
            <w:shd w:val="clear" w:color="auto" w:fill="auto"/>
            <w:noWrap/>
            <w:vAlign w:val="center"/>
          </w:tcPr>
          <w:p w14:paraId="4FD0541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EA63526">
            <w:pPr>
              <w:widowControl/>
              <w:jc w:val="center"/>
              <w:rPr>
                <w:rFonts w:hint="eastAsia" w:ascii="宋体" w:hAnsi="宋体" w:eastAsia="宋体" w:cs="宋体"/>
                <w:color w:val="000000"/>
                <w:kern w:val="0"/>
                <w:sz w:val="24"/>
                <w:szCs w:val="24"/>
              </w:rPr>
            </w:pPr>
          </w:p>
        </w:tc>
        <w:tc>
          <w:tcPr>
            <w:tcW w:w="780" w:type="pct"/>
            <w:vMerge w:val="continue"/>
            <w:vAlign w:val="center"/>
          </w:tcPr>
          <w:p w14:paraId="447480D6">
            <w:pPr>
              <w:widowControl/>
              <w:jc w:val="left"/>
              <w:rPr>
                <w:rFonts w:hint="eastAsia" w:ascii="宋体" w:hAnsi="宋体" w:eastAsia="宋体" w:cs="宋体"/>
                <w:color w:val="000000"/>
                <w:kern w:val="0"/>
                <w:sz w:val="24"/>
                <w:szCs w:val="24"/>
              </w:rPr>
            </w:pPr>
          </w:p>
        </w:tc>
      </w:tr>
      <w:tr w14:paraId="0201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46680A1">
            <w:pPr>
              <w:widowControl/>
              <w:jc w:val="left"/>
              <w:rPr>
                <w:rFonts w:hint="eastAsia" w:ascii="宋体" w:hAnsi="宋体" w:eastAsia="宋体" w:cs="宋体"/>
                <w:color w:val="000000"/>
                <w:kern w:val="0"/>
                <w:sz w:val="24"/>
                <w:szCs w:val="24"/>
              </w:rPr>
            </w:pPr>
          </w:p>
        </w:tc>
        <w:tc>
          <w:tcPr>
            <w:tcW w:w="448" w:type="pct"/>
            <w:vMerge w:val="continue"/>
            <w:vAlign w:val="center"/>
          </w:tcPr>
          <w:p w14:paraId="2679A6A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19E4DA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玻璃胶</w:t>
            </w:r>
          </w:p>
        </w:tc>
        <w:tc>
          <w:tcPr>
            <w:tcW w:w="487" w:type="pct"/>
            <w:shd w:val="clear" w:color="auto" w:fill="auto"/>
            <w:vAlign w:val="center"/>
          </w:tcPr>
          <w:p w14:paraId="775BA1F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D7AD5E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05" w:type="pct"/>
            <w:shd w:val="clear" w:color="auto" w:fill="auto"/>
            <w:noWrap/>
            <w:vAlign w:val="center"/>
          </w:tcPr>
          <w:p w14:paraId="0BADA81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6666EAE">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7E337B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E2C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7A9252E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448" w:type="pct"/>
            <w:shd w:val="clear" w:color="auto" w:fill="auto"/>
            <w:vAlign w:val="center"/>
          </w:tcPr>
          <w:p w14:paraId="3A309CB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照明灯</w:t>
            </w:r>
          </w:p>
        </w:tc>
        <w:tc>
          <w:tcPr>
            <w:tcW w:w="1554" w:type="pct"/>
            <w:shd w:val="clear" w:color="auto" w:fill="auto"/>
            <w:vAlign w:val="center"/>
          </w:tcPr>
          <w:p w14:paraId="349B130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LED防炫平板灯600mm*600mm/安装及拆除旧灯</w:t>
            </w:r>
          </w:p>
        </w:tc>
        <w:tc>
          <w:tcPr>
            <w:tcW w:w="487" w:type="pct"/>
            <w:shd w:val="clear" w:color="auto" w:fill="auto"/>
            <w:vAlign w:val="center"/>
          </w:tcPr>
          <w:p w14:paraId="72586D5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7B299F6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05" w:type="pct"/>
            <w:shd w:val="clear" w:color="auto" w:fill="auto"/>
            <w:noWrap/>
            <w:vAlign w:val="center"/>
          </w:tcPr>
          <w:p w14:paraId="6BB69EB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C1BE6C3">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08805C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65F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036CC60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448" w:type="pct"/>
            <w:shd w:val="clear" w:color="auto" w:fill="auto"/>
            <w:vAlign w:val="center"/>
          </w:tcPr>
          <w:p w14:paraId="2D2DA48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试剂架</w:t>
            </w:r>
          </w:p>
        </w:tc>
        <w:tc>
          <w:tcPr>
            <w:tcW w:w="1554" w:type="pct"/>
            <w:shd w:val="clear" w:color="auto" w:fill="auto"/>
            <w:vAlign w:val="center"/>
          </w:tcPr>
          <w:p w14:paraId="3E53DFD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场地尺寸，和实验台匹配，需定制。2.材质：整体采用铝合金材质，表面彩色静电喷涂。3.设计：置物台台面四周应设置围档，防止物品滑落，架体为长方形铝合金型材，比例适中，与桌面安装稳固。试剂架内嵌220V电源插座不少于4套，受控于教师端总电源，可实现分组、单独开闭管理；同时内置隐蔽式生物光源一套，光源要求为LED发光体，并做防潮保护，光源正常开启状态下除能够正常提供实验室所需光强照度外，不能直射实验人员的眼睛，并能够独立于试剂架220V电源插座外实现教师一键开闭。</w:t>
            </w:r>
          </w:p>
        </w:tc>
        <w:tc>
          <w:tcPr>
            <w:tcW w:w="487" w:type="pct"/>
            <w:shd w:val="clear" w:color="auto" w:fill="auto"/>
            <w:vAlign w:val="center"/>
          </w:tcPr>
          <w:p w14:paraId="4462231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67327E7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45B047C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F9B1994">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E87DFC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说明：根据场地尺寸，和实验台匹配，需定制。</w:t>
            </w:r>
          </w:p>
        </w:tc>
      </w:tr>
      <w:tr w14:paraId="01B8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774AB2C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448" w:type="pct"/>
            <w:shd w:val="clear" w:color="auto" w:fill="auto"/>
            <w:vAlign w:val="center"/>
          </w:tcPr>
          <w:p w14:paraId="6B5484D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电源线盒</w:t>
            </w:r>
          </w:p>
        </w:tc>
        <w:tc>
          <w:tcPr>
            <w:tcW w:w="1554" w:type="pct"/>
            <w:shd w:val="clear" w:color="auto" w:fill="auto"/>
            <w:vAlign w:val="center"/>
          </w:tcPr>
          <w:p w14:paraId="306DB5C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1、插座电源：内含不少于4路220V电源插座输出，额定电流≥5A，具有过流短路保护功能；</w:t>
            </w:r>
          </w:p>
        </w:tc>
        <w:tc>
          <w:tcPr>
            <w:tcW w:w="487" w:type="pct"/>
            <w:shd w:val="clear" w:color="auto" w:fill="auto"/>
            <w:vAlign w:val="center"/>
          </w:tcPr>
          <w:p w14:paraId="75DC3B4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3B10DED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59AB23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B53B85B">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BE3CBD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FF1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2A5537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48" w:type="pct"/>
            <w:shd w:val="clear" w:color="auto" w:fill="auto"/>
            <w:vAlign w:val="center"/>
          </w:tcPr>
          <w:p w14:paraId="2CB20C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滴水架</w:t>
            </w:r>
          </w:p>
        </w:tc>
        <w:tc>
          <w:tcPr>
            <w:tcW w:w="1554" w:type="pct"/>
            <w:shd w:val="clear" w:color="auto" w:fill="auto"/>
            <w:vAlign w:val="center"/>
          </w:tcPr>
          <w:p w14:paraId="633CCE2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1.整体规格≥445mm（L）×150mm（W）×310mm（H）2.工艺：ABS塑料注塑成型，安装于化验水槽上部。平台正面设有至少6个滴水架放置处孔位，可拆卸滴水棒,组合方便。</w:t>
            </w:r>
          </w:p>
        </w:tc>
        <w:tc>
          <w:tcPr>
            <w:tcW w:w="487" w:type="pct"/>
            <w:shd w:val="clear" w:color="auto" w:fill="auto"/>
            <w:vAlign w:val="center"/>
          </w:tcPr>
          <w:p w14:paraId="1B88044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4CDB110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46C2A5C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ABB9491">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006911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835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3CE90F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448" w:type="pct"/>
            <w:shd w:val="clear" w:color="auto" w:fill="auto"/>
            <w:vAlign w:val="center"/>
          </w:tcPr>
          <w:p w14:paraId="66A5459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台下盆、水池、水龙头</w:t>
            </w:r>
          </w:p>
        </w:tc>
        <w:tc>
          <w:tcPr>
            <w:tcW w:w="1554" w:type="pct"/>
            <w:shd w:val="clear" w:color="auto" w:fill="auto"/>
            <w:vAlign w:val="center"/>
          </w:tcPr>
          <w:p w14:paraId="744EB9B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实验室专用PP材料水池，台下盆/水龙头为三联实验水龙头辅材</w:t>
            </w:r>
          </w:p>
        </w:tc>
        <w:tc>
          <w:tcPr>
            <w:tcW w:w="487" w:type="pct"/>
            <w:shd w:val="clear" w:color="auto" w:fill="auto"/>
            <w:vAlign w:val="center"/>
          </w:tcPr>
          <w:p w14:paraId="130D9F4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0C7734E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60ECA9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B7FE3A1">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3BEDA6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E76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563A2B6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448" w:type="pct"/>
            <w:shd w:val="clear" w:color="auto" w:fill="auto"/>
            <w:vAlign w:val="center"/>
          </w:tcPr>
          <w:p w14:paraId="5677FAD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试剂柜</w:t>
            </w:r>
          </w:p>
        </w:tc>
        <w:tc>
          <w:tcPr>
            <w:tcW w:w="1554" w:type="pct"/>
            <w:shd w:val="clear" w:color="auto" w:fill="auto"/>
            <w:vAlign w:val="center"/>
          </w:tcPr>
          <w:p w14:paraId="0D3EBD4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学校场地尺寸进行调整，不低于900mm（L）×450mm（W）×1800mm（H）。2、材质：整体选用增强PP塑料+ABS材质，注塑成型；具有耐腐蚀、耐酸碱、防水、耐候性、电绝缘性等性能。3、结构：整体由底板、侧板、背板、柜门、层板构成；柜体上下两层流线型设计，榫卯链接结构，使整柜更具稳定性；外表面和内表面可触及隐蔽处，均无锐利的棱角、毛刺；尖锐边角以及所有接触人体的边棱均为倒圆角。4、底板：规格≥1000mm×478mm×63mm，壁厚度≥3.0mm，底板采用镂空原理及分层设计，多个受力点均匀分布，6个调节脚垫位置布局合理。5、侧板：规格≥895mm×415mm×45mm，采用增强PP材质一体注塑成型；内侧设计5档层板调节棱。6、背板：规格≥998mm×915mm×30mm，整板采用增强PP材质一体注塑成型，设计凹凸造型，避免背板变形。7、柜门：规格≥934mm×500mm，外框采用增强PP材质一体注塑成型；外框表面镶嵌厚度≥3.5mm钢化烤漆玻璃，配ABS注塑成型拉手，柜门与侧板连接结构采用上下轴嵌入式设计。8、层板：规格≥910mm×400mm,采用增强PP材质注塑一次成型，厚度≥3.0mm，具有耐腐蚀、耐酸碱、防水、耐候性、电绝缘性等特点。上层柜配置2个层板，下层柜配置1个层板；层板下方内置2条镀锌方钢及加强筋，符合承重要求</w:t>
            </w:r>
          </w:p>
        </w:tc>
        <w:tc>
          <w:tcPr>
            <w:tcW w:w="487" w:type="pct"/>
            <w:shd w:val="clear" w:color="auto" w:fill="auto"/>
            <w:vAlign w:val="center"/>
          </w:tcPr>
          <w:p w14:paraId="66999C8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2F336B5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0F28625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8B79038">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674A06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说明：根据场地尺寸定制</w:t>
            </w:r>
          </w:p>
        </w:tc>
      </w:tr>
      <w:tr w14:paraId="042D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6C97BC0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448" w:type="pct"/>
            <w:shd w:val="clear" w:color="auto" w:fill="auto"/>
            <w:vAlign w:val="center"/>
          </w:tcPr>
          <w:p w14:paraId="6BCC59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实验凳</w:t>
            </w:r>
          </w:p>
        </w:tc>
        <w:tc>
          <w:tcPr>
            <w:tcW w:w="1554" w:type="pct"/>
            <w:shd w:val="clear" w:color="auto" w:fill="auto"/>
            <w:vAlign w:val="center"/>
          </w:tcPr>
          <w:p w14:paraId="7B846B0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凳面1、材质：采用环保型ABS改性塑料一次性注塑成型2、尺寸：30cm×3cm。B：脚钢架1、材质及形状：椭圆形无缝钢管3、尺寸:40*20*1.9mm3、全圆满焊接完成，结构牢固，经高温粉体烤漆处理，长时间使用也不会产生表面烤漆剥落现象。C：脚垫1、材质：采用PP加耐磨纤维质塑料，实心倒勾式一体射出成型。D：实验凳整体高度：450-500mm，凳面可通过旋转螺杆来升降凳子高度。</w:t>
            </w:r>
          </w:p>
        </w:tc>
        <w:tc>
          <w:tcPr>
            <w:tcW w:w="487" w:type="pct"/>
            <w:shd w:val="clear" w:color="auto" w:fill="auto"/>
            <w:vAlign w:val="center"/>
          </w:tcPr>
          <w:p w14:paraId="4DED4C9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30A792A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05" w:type="pct"/>
            <w:shd w:val="clear" w:color="auto" w:fill="auto"/>
            <w:noWrap/>
            <w:vAlign w:val="center"/>
          </w:tcPr>
          <w:p w14:paraId="72470E7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DCE3FBB">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CC7ACE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63E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BC37AF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448" w:type="pct"/>
            <w:shd w:val="clear" w:color="auto" w:fill="auto"/>
            <w:vAlign w:val="center"/>
          </w:tcPr>
          <w:p w14:paraId="6561FE3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空调</w:t>
            </w:r>
          </w:p>
        </w:tc>
        <w:tc>
          <w:tcPr>
            <w:tcW w:w="1554" w:type="pct"/>
            <w:shd w:val="clear" w:color="auto" w:fill="auto"/>
            <w:vAlign w:val="center"/>
          </w:tcPr>
          <w:p w14:paraId="2DB8833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壁挂式空调1.5P</w:t>
            </w:r>
          </w:p>
        </w:tc>
        <w:tc>
          <w:tcPr>
            <w:tcW w:w="487" w:type="pct"/>
            <w:shd w:val="clear" w:color="auto" w:fill="auto"/>
            <w:vAlign w:val="center"/>
          </w:tcPr>
          <w:p w14:paraId="7722ACA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330" w:type="pct"/>
            <w:shd w:val="clear" w:color="auto" w:fill="auto"/>
            <w:vAlign w:val="center"/>
          </w:tcPr>
          <w:p w14:paraId="7867B63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AC9327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0CAEF96">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52DC9A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268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367EAD2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448" w:type="pct"/>
            <w:shd w:val="clear" w:color="auto" w:fill="auto"/>
            <w:vAlign w:val="center"/>
          </w:tcPr>
          <w:p w14:paraId="3048A73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铜管</w:t>
            </w:r>
          </w:p>
        </w:tc>
        <w:tc>
          <w:tcPr>
            <w:tcW w:w="1554" w:type="pct"/>
            <w:shd w:val="clear" w:color="auto" w:fill="auto"/>
            <w:vAlign w:val="center"/>
          </w:tcPr>
          <w:p w14:paraId="3C20763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延长空调铜管</w:t>
            </w:r>
          </w:p>
        </w:tc>
        <w:tc>
          <w:tcPr>
            <w:tcW w:w="487" w:type="pct"/>
            <w:shd w:val="clear" w:color="auto" w:fill="auto"/>
            <w:vAlign w:val="center"/>
          </w:tcPr>
          <w:p w14:paraId="3735CD7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3D03679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05" w:type="pct"/>
            <w:shd w:val="clear" w:color="auto" w:fill="auto"/>
            <w:noWrap/>
            <w:vAlign w:val="center"/>
          </w:tcPr>
          <w:p w14:paraId="4DE0790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3F8374B">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5D8781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AD1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71B0B00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448" w:type="pct"/>
            <w:shd w:val="clear" w:color="auto" w:fill="auto"/>
            <w:vAlign w:val="center"/>
          </w:tcPr>
          <w:p w14:paraId="6D34B92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空调支架</w:t>
            </w:r>
          </w:p>
        </w:tc>
        <w:tc>
          <w:tcPr>
            <w:tcW w:w="1554" w:type="pct"/>
            <w:shd w:val="clear" w:color="auto" w:fill="auto"/>
            <w:vAlign w:val="center"/>
          </w:tcPr>
          <w:p w14:paraId="03A12B6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支架/打孔/加长膨胀螺丝</w:t>
            </w:r>
          </w:p>
        </w:tc>
        <w:tc>
          <w:tcPr>
            <w:tcW w:w="487" w:type="pct"/>
            <w:shd w:val="clear" w:color="auto" w:fill="auto"/>
            <w:vAlign w:val="center"/>
          </w:tcPr>
          <w:p w14:paraId="5E57580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5700B2B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0AA8DD5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0BE0D39">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B88A7E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96A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3BEC081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48" w:type="pct"/>
            <w:shd w:val="clear" w:color="auto" w:fill="auto"/>
            <w:vAlign w:val="center"/>
          </w:tcPr>
          <w:p w14:paraId="34C2688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样品柜</w:t>
            </w:r>
          </w:p>
        </w:tc>
        <w:tc>
          <w:tcPr>
            <w:tcW w:w="1554" w:type="pct"/>
            <w:shd w:val="clear" w:color="auto" w:fill="auto"/>
            <w:vAlign w:val="center"/>
          </w:tcPr>
          <w:p w14:paraId="7FA9953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两门冰箱，冷藏和冷冻功能用于存放样本和试剂</w:t>
            </w:r>
          </w:p>
        </w:tc>
        <w:tc>
          <w:tcPr>
            <w:tcW w:w="487" w:type="pct"/>
            <w:shd w:val="clear" w:color="auto" w:fill="auto"/>
            <w:vAlign w:val="center"/>
          </w:tcPr>
          <w:p w14:paraId="590BC32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0057EA6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EEDE29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5F5F705">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3E104C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标准品，试剂盒冷冻冷藏</w:t>
            </w:r>
          </w:p>
        </w:tc>
      </w:tr>
      <w:tr w14:paraId="5750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251FA2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48" w:type="pct"/>
            <w:vMerge w:val="restart"/>
            <w:shd w:val="clear" w:color="auto" w:fill="auto"/>
            <w:vAlign w:val="center"/>
          </w:tcPr>
          <w:p w14:paraId="35CC161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水电改造</w:t>
            </w:r>
          </w:p>
        </w:tc>
        <w:tc>
          <w:tcPr>
            <w:tcW w:w="1554" w:type="pct"/>
            <w:shd w:val="clear" w:color="auto" w:fill="auto"/>
            <w:vAlign w:val="center"/>
          </w:tcPr>
          <w:p w14:paraId="7EC5162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水电材料</w:t>
            </w:r>
          </w:p>
        </w:tc>
        <w:tc>
          <w:tcPr>
            <w:tcW w:w="487" w:type="pct"/>
            <w:shd w:val="clear" w:color="auto" w:fill="auto"/>
            <w:vAlign w:val="center"/>
          </w:tcPr>
          <w:p w14:paraId="4802710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7B462BC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A193E4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45328E7">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26FFFB1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根据学校布局需求改造</w:t>
            </w:r>
          </w:p>
        </w:tc>
      </w:tr>
      <w:tr w14:paraId="4B22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C50754E">
            <w:pPr>
              <w:widowControl/>
              <w:jc w:val="left"/>
              <w:rPr>
                <w:rFonts w:hint="eastAsia" w:ascii="宋体" w:hAnsi="宋体" w:eastAsia="宋体" w:cs="宋体"/>
                <w:color w:val="000000"/>
                <w:kern w:val="0"/>
                <w:sz w:val="24"/>
                <w:szCs w:val="24"/>
              </w:rPr>
            </w:pPr>
          </w:p>
        </w:tc>
        <w:tc>
          <w:tcPr>
            <w:tcW w:w="448" w:type="pct"/>
            <w:vMerge w:val="continue"/>
            <w:vAlign w:val="center"/>
          </w:tcPr>
          <w:p w14:paraId="387864D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FBFF96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原始墙体地面拆除</w:t>
            </w:r>
          </w:p>
        </w:tc>
        <w:tc>
          <w:tcPr>
            <w:tcW w:w="487" w:type="pct"/>
            <w:shd w:val="clear" w:color="auto" w:fill="auto"/>
            <w:vAlign w:val="center"/>
          </w:tcPr>
          <w:p w14:paraId="03DD8DA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0DFDD72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463CF6C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CFFBACE">
            <w:pPr>
              <w:widowControl/>
              <w:jc w:val="center"/>
              <w:rPr>
                <w:rFonts w:hint="eastAsia" w:ascii="宋体" w:hAnsi="宋体" w:eastAsia="宋体" w:cs="宋体"/>
                <w:color w:val="000000"/>
                <w:kern w:val="0"/>
                <w:sz w:val="24"/>
                <w:szCs w:val="24"/>
              </w:rPr>
            </w:pPr>
          </w:p>
        </w:tc>
        <w:tc>
          <w:tcPr>
            <w:tcW w:w="780" w:type="pct"/>
            <w:vMerge w:val="continue"/>
            <w:vAlign w:val="center"/>
          </w:tcPr>
          <w:p w14:paraId="5A7704F0">
            <w:pPr>
              <w:widowControl/>
              <w:jc w:val="left"/>
              <w:rPr>
                <w:rFonts w:hint="eastAsia" w:ascii="宋体" w:hAnsi="宋体" w:eastAsia="宋体" w:cs="宋体"/>
                <w:color w:val="000000"/>
                <w:kern w:val="0"/>
                <w:sz w:val="24"/>
                <w:szCs w:val="24"/>
              </w:rPr>
            </w:pPr>
          </w:p>
        </w:tc>
      </w:tr>
      <w:tr w14:paraId="10D3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0091B20">
            <w:pPr>
              <w:widowControl/>
              <w:jc w:val="left"/>
              <w:rPr>
                <w:rFonts w:hint="eastAsia" w:ascii="宋体" w:hAnsi="宋体" w:eastAsia="宋体" w:cs="宋体"/>
                <w:color w:val="000000"/>
                <w:kern w:val="0"/>
                <w:sz w:val="24"/>
                <w:szCs w:val="24"/>
              </w:rPr>
            </w:pPr>
          </w:p>
        </w:tc>
        <w:tc>
          <w:tcPr>
            <w:tcW w:w="448" w:type="pct"/>
            <w:vMerge w:val="continue"/>
            <w:vAlign w:val="center"/>
          </w:tcPr>
          <w:p w14:paraId="029C609C">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BE3EAF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拆除旧电路工费</w:t>
            </w:r>
          </w:p>
        </w:tc>
        <w:tc>
          <w:tcPr>
            <w:tcW w:w="487" w:type="pct"/>
            <w:shd w:val="clear" w:color="auto" w:fill="auto"/>
            <w:vAlign w:val="center"/>
          </w:tcPr>
          <w:p w14:paraId="497FF2E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0D2CA3A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6FD379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EF0D8C2">
            <w:pPr>
              <w:widowControl/>
              <w:jc w:val="center"/>
              <w:rPr>
                <w:rFonts w:hint="eastAsia" w:ascii="宋体" w:hAnsi="宋体" w:eastAsia="宋体" w:cs="宋体"/>
                <w:color w:val="000000"/>
                <w:kern w:val="0"/>
                <w:sz w:val="24"/>
                <w:szCs w:val="24"/>
              </w:rPr>
            </w:pPr>
          </w:p>
        </w:tc>
        <w:tc>
          <w:tcPr>
            <w:tcW w:w="780" w:type="pct"/>
            <w:vMerge w:val="continue"/>
            <w:vAlign w:val="center"/>
          </w:tcPr>
          <w:p w14:paraId="6C3505FE">
            <w:pPr>
              <w:widowControl/>
              <w:jc w:val="left"/>
              <w:rPr>
                <w:rFonts w:hint="eastAsia" w:ascii="宋体" w:hAnsi="宋体" w:eastAsia="宋体" w:cs="宋体"/>
                <w:color w:val="000000"/>
                <w:kern w:val="0"/>
                <w:sz w:val="24"/>
                <w:szCs w:val="24"/>
              </w:rPr>
            </w:pPr>
          </w:p>
        </w:tc>
      </w:tr>
      <w:tr w14:paraId="52E3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D230C99">
            <w:pPr>
              <w:widowControl/>
              <w:jc w:val="left"/>
              <w:rPr>
                <w:rFonts w:hint="eastAsia" w:ascii="宋体" w:hAnsi="宋体" w:eastAsia="宋体" w:cs="宋体"/>
                <w:color w:val="000000"/>
                <w:kern w:val="0"/>
                <w:sz w:val="24"/>
                <w:szCs w:val="24"/>
              </w:rPr>
            </w:pPr>
          </w:p>
        </w:tc>
        <w:tc>
          <w:tcPr>
            <w:tcW w:w="448" w:type="pct"/>
            <w:vMerge w:val="continue"/>
            <w:vAlign w:val="center"/>
          </w:tcPr>
          <w:p w14:paraId="6AE16373">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3C51C5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水电预埋开槽</w:t>
            </w:r>
          </w:p>
        </w:tc>
        <w:tc>
          <w:tcPr>
            <w:tcW w:w="487" w:type="pct"/>
            <w:shd w:val="clear" w:color="auto" w:fill="auto"/>
            <w:vAlign w:val="center"/>
          </w:tcPr>
          <w:p w14:paraId="6A56EA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3D5F069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CBB693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08ABBEC">
            <w:pPr>
              <w:widowControl/>
              <w:jc w:val="center"/>
              <w:rPr>
                <w:rFonts w:hint="eastAsia" w:ascii="宋体" w:hAnsi="宋体" w:eastAsia="宋体" w:cs="宋体"/>
                <w:color w:val="000000"/>
                <w:kern w:val="0"/>
                <w:sz w:val="24"/>
                <w:szCs w:val="24"/>
              </w:rPr>
            </w:pPr>
          </w:p>
        </w:tc>
        <w:tc>
          <w:tcPr>
            <w:tcW w:w="780" w:type="pct"/>
            <w:vMerge w:val="continue"/>
            <w:vAlign w:val="center"/>
          </w:tcPr>
          <w:p w14:paraId="36FD1D6B">
            <w:pPr>
              <w:widowControl/>
              <w:jc w:val="left"/>
              <w:rPr>
                <w:rFonts w:hint="eastAsia" w:ascii="宋体" w:hAnsi="宋体" w:eastAsia="宋体" w:cs="宋体"/>
                <w:color w:val="000000"/>
                <w:kern w:val="0"/>
                <w:sz w:val="24"/>
                <w:szCs w:val="24"/>
              </w:rPr>
            </w:pPr>
          </w:p>
        </w:tc>
      </w:tr>
      <w:tr w14:paraId="10A1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DCE43BC">
            <w:pPr>
              <w:widowControl/>
              <w:jc w:val="left"/>
              <w:rPr>
                <w:rFonts w:hint="eastAsia" w:ascii="宋体" w:hAnsi="宋体" w:eastAsia="宋体" w:cs="宋体"/>
                <w:color w:val="000000"/>
                <w:kern w:val="0"/>
                <w:sz w:val="24"/>
                <w:szCs w:val="24"/>
              </w:rPr>
            </w:pPr>
          </w:p>
        </w:tc>
        <w:tc>
          <w:tcPr>
            <w:tcW w:w="448" w:type="pct"/>
            <w:vMerge w:val="continue"/>
            <w:vAlign w:val="center"/>
          </w:tcPr>
          <w:p w14:paraId="79A7BD8F">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5CA806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水电基层保护回填</w:t>
            </w:r>
          </w:p>
        </w:tc>
        <w:tc>
          <w:tcPr>
            <w:tcW w:w="487" w:type="pct"/>
            <w:shd w:val="clear" w:color="auto" w:fill="auto"/>
            <w:vAlign w:val="center"/>
          </w:tcPr>
          <w:p w14:paraId="38FCCB4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7C27ED7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09CDC92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B906605">
            <w:pPr>
              <w:widowControl/>
              <w:jc w:val="center"/>
              <w:rPr>
                <w:rFonts w:hint="eastAsia" w:ascii="宋体" w:hAnsi="宋体" w:eastAsia="宋体" w:cs="宋体"/>
                <w:color w:val="000000"/>
                <w:kern w:val="0"/>
                <w:sz w:val="24"/>
                <w:szCs w:val="24"/>
              </w:rPr>
            </w:pPr>
          </w:p>
        </w:tc>
        <w:tc>
          <w:tcPr>
            <w:tcW w:w="780" w:type="pct"/>
            <w:vMerge w:val="continue"/>
            <w:vAlign w:val="center"/>
          </w:tcPr>
          <w:p w14:paraId="01010E44">
            <w:pPr>
              <w:widowControl/>
              <w:jc w:val="left"/>
              <w:rPr>
                <w:rFonts w:hint="eastAsia" w:ascii="宋体" w:hAnsi="宋体" w:eastAsia="宋体" w:cs="宋体"/>
                <w:color w:val="000000"/>
                <w:kern w:val="0"/>
                <w:sz w:val="24"/>
                <w:szCs w:val="24"/>
              </w:rPr>
            </w:pPr>
          </w:p>
        </w:tc>
      </w:tr>
      <w:tr w14:paraId="05C5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151E945">
            <w:pPr>
              <w:widowControl/>
              <w:jc w:val="left"/>
              <w:rPr>
                <w:rFonts w:hint="eastAsia" w:ascii="宋体" w:hAnsi="宋体" w:eastAsia="宋体" w:cs="宋体"/>
                <w:color w:val="000000"/>
                <w:kern w:val="0"/>
                <w:sz w:val="24"/>
                <w:szCs w:val="24"/>
              </w:rPr>
            </w:pPr>
          </w:p>
        </w:tc>
        <w:tc>
          <w:tcPr>
            <w:tcW w:w="448" w:type="pct"/>
            <w:vMerge w:val="continue"/>
            <w:vAlign w:val="center"/>
          </w:tcPr>
          <w:p w14:paraId="5BB6E938">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7A0C8A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下水改造</w:t>
            </w:r>
          </w:p>
        </w:tc>
        <w:tc>
          <w:tcPr>
            <w:tcW w:w="487" w:type="pct"/>
            <w:shd w:val="clear" w:color="auto" w:fill="auto"/>
            <w:vAlign w:val="center"/>
          </w:tcPr>
          <w:p w14:paraId="29964A3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1BB9B68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77859A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C7E68A4">
            <w:pPr>
              <w:widowControl/>
              <w:jc w:val="center"/>
              <w:rPr>
                <w:rFonts w:hint="eastAsia" w:ascii="宋体" w:hAnsi="宋体" w:eastAsia="宋体" w:cs="宋体"/>
                <w:color w:val="000000"/>
                <w:kern w:val="0"/>
                <w:sz w:val="24"/>
                <w:szCs w:val="24"/>
              </w:rPr>
            </w:pPr>
          </w:p>
        </w:tc>
        <w:tc>
          <w:tcPr>
            <w:tcW w:w="780" w:type="pct"/>
            <w:vMerge w:val="continue"/>
            <w:vAlign w:val="center"/>
          </w:tcPr>
          <w:p w14:paraId="23B47562">
            <w:pPr>
              <w:widowControl/>
              <w:jc w:val="left"/>
              <w:rPr>
                <w:rFonts w:hint="eastAsia" w:ascii="宋体" w:hAnsi="宋体" w:eastAsia="宋体" w:cs="宋体"/>
                <w:color w:val="000000"/>
                <w:kern w:val="0"/>
                <w:sz w:val="24"/>
                <w:szCs w:val="24"/>
              </w:rPr>
            </w:pPr>
          </w:p>
        </w:tc>
      </w:tr>
      <w:tr w14:paraId="543B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30125A4">
            <w:pPr>
              <w:widowControl/>
              <w:jc w:val="left"/>
              <w:rPr>
                <w:rFonts w:hint="eastAsia" w:ascii="宋体" w:hAnsi="宋体" w:eastAsia="宋体" w:cs="宋体"/>
                <w:color w:val="000000"/>
                <w:kern w:val="0"/>
                <w:sz w:val="24"/>
                <w:szCs w:val="24"/>
              </w:rPr>
            </w:pPr>
          </w:p>
        </w:tc>
        <w:tc>
          <w:tcPr>
            <w:tcW w:w="448" w:type="pct"/>
            <w:vMerge w:val="continue"/>
            <w:vAlign w:val="center"/>
          </w:tcPr>
          <w:p w14:paraId="60F845F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8FA1F6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水电施工工费</w:t>
            </w:r>
          </w:p>
        </w:tc>
        <w:tc>
          <w:tcPr>
            <w:tcW w:w="487" w:type="pct"/>
            <w:shd w:val="clear" w:color="auto" w:fill="auto"/>
            <w:vAlign w:val="center"/>
          </w:tcPr>
          <w:p w14:paraId="1070AE8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2F12DC3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25A63C9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54E6179">
            <w:pPr>
              <w:widowControl/>
              <w:jc w:val="center"/>
              <w:rPr>
                <w:rFonts w:hint="eastAsia" w:ascii="宋体" w:hAnsi="宋体" w:eastAsia="宋体" w:cs="宋体"/>
                <w:color w:val="000000"/>
                <w:kern w:val="0"/>
                <w:sz w:val="24"/>
                <w:szCs w:val="24"/>
              </w:rPr>
            </w:pPr>
          </w:p>
        </w:tc>
        <w:tc>
          <w:tcPr>
            <w:tcW w:w="780" w:type="pct"/>
            <w:vMerge w:val="continue"/>
            <w:vAlign w:val="center"/>
          </w:tcPr>
          <w:p w14:paraId="5619E4B1">
            <w:pPr>
              <w:widowControl/>
              <w:jc w:val="left"/>
              <w:rPr>
                <w:rFonts w:hint="eastAsia" w:ascii="宋体" w:hAnsi="宋体" w:eastAsia="宋体" w:cs="宋体"/>
                <w:color w:val="000000"/>
                <w:kern w:val="0"/>
                <w:sz w:val="24"/>
                <w:szCs w:val="24"/>
              </w:rPr>
            </w:pPr>
          </w:p>
        </w:tc>
      </w:tr>
      <w:tr w14:paraId="021A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974C3F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48" w:type="pct"/>
            <w:shd w:val="clear" w:color="auto" w:fill="auto"/>
            <w:vAlign w:val="center"/>
          </w:tcPr>
          <w:p w14:paraId="347D5DD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实验室美化</w:t>
            </w:r>
          </w:p>
        </w:tc>
        <w:tc>
          <w:tcPr>
            <w:tcW w:w="1554" w:type="pct"/>
            <w:shd w:val="clear" w:color="auto" w:fill="auto"/>
            <w:vAlign w:val="center"/>
          </w:tcPr>
          <w:p w14:paraId="3FE1A2D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标示牌（门牌、功能牌）、实验室规章制度牌、操作规范牌（pvc+亚克力）</w:t>
            </w:r>
          </w:p>
        </w:tc>
        <w:tc>
          <w:tcPr>
            <w:tcW w:w="487" w:type="pct"/>
            <w:shd w:val="clear" w:color="auto" w:fill="auto"/>
            <w:vAlign w:val="center"/>
          </w:tcPr>
          <w:p w14:paraId="6BA0184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5FC4CD5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2136111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25B3424">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193BEC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提供引导，传达信息，提醒安全，规范操作。</w:t>
            </w:r>
          </w:p>
        </w:tc>
      </w:tr>
      <w:tr w14:paraId="2977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60FC2F1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48" w:type="pct"/>
            <w:shd w:val="clear" w:color="auto" w:fill="auto"/>
            <w:vAlign w:val="center"/>
          </w:tcPr>
          <w:p w14:paraId="4F618B8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保洁/清洁垃圾费</w:t>
            </w:r>
          </w:p>
        </w:tc>
        <w:tc>
          <w:tcPr>
            <w:tcW w:w="1554" w:type="pct"/>
            <w:shd w:val="clear" w:color="auto" w:fill="auto"/>
            <w:vAlign w:val="center"/>
          </w:tcPr>
          <w:p w14:paraId="62C4100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保洁卫生/清理垃圾</w:t>
            </w:r>
          </w:p>
        </w:tc>
        <w:tc>
          <w:tcPr>
            <w:tcW w:w="487" w:type="pct"/>
            <w:shd w:val="clear" w:color="auto" w:fill="auto"/>
            <w:vAlign w:val="center"/>
          </w:tcPr>
          <w:p w14:paraId="5924F70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67AA53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05" w:type="pct"/>
            <w:shd w:val="clear" w:color="auto" w:fill="auto"/>
            <w:noWrap/>
            <w:vAlign w:val="center"/>
          </w:tcPr>
          <w:p w14:paraId="2F2F5DA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C35F0CE">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05A0DD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FA9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31E69DE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448" w:type="pct"/>
            <w:shd w:val="clear" w:color="auto" w:fill="auto"/>
            <w:vAlign w:val="center"/>
          </w:tcPr>
          <w:p w14:paraId="734C807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管理培训费</w:t>
            </w:r>
          </w:p>
        </w:tc>
        <w:tc>
          <w:tcPr>
            <w:tcW w:w="1554" w:type="pct"/>
            <w:shd w:val="clear" w:color="auto" w:fill="auto"/>
            <w:vAlign w:val="center"/>
          </w:tcPr>
          <w:p w14:paraId="7A341DC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仪器设备使用培训一年2次，如果人员更换等随时进行单人员培训项目前期提供7×8小时驻场服务，派遣1名具备2年以上经验的工程师常驻检测中心，负责日常巡检、试剂操作指导、设备维护。非驻场时间提供24小时应急电话支持，紧急情况24小时内到达现场。现场培训及驻场售后，现场培训安排4至5位技术人员协同参与；驻场售后安排1至2位技术人员。</w:t>
            </w:r>
          </w:p>
        </w:tc>
        <w:tc>
          <w:tcPr>
            <w:tcW w:w="487" w:type="pct"/>
            <w:shd w:val="clear" w:color="auto" w:fill="auto"/>
            <w:vAlign w:val="center"/>
          </w:tcPr>
          <w:p w14:paraId="77AD447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次/年</w:t>
            </w:r>
          </w:p>
        </w:tc>
        <w:tc>
          <w:tcPr>
            <w:tcW w:w="330" w:type="pct"/>
            <w:shd w:val="clear" w:color="auto" w:fill="auto"/>
            <w:vAlign w:val="center"/>
          </w:tcPr>
          <w:p w14:paraId="73030E6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05" w:type="pct"/>
            <w:shd w:val="clear" w:color="auto" w:fill="auto"/>
            <w:noWrap/>
            <w:vAlign w:val="center"/>
          </w:tcPr>
          <w:p w14:paraId="20DA10C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DB9A2A3">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C185BC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C95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0D4806CC">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48" w:type="pct"/>
            <w:shd w:val="clear" w:color="auto" w:fill="auto"/>
            <w:vAlign w:val="center"/>
          </w:tcPr>
          <w:p w14:paraId="34CCE9C7">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小计</w:t>
            </w:r>
          </w:p>
        </w:tc>
        <w:tc>
          <w:tcPr>
            <w:tcW w:w="1554" w:type="pct"/>
            <w:shd w:val="clear" w:color="auto" w:fill="auto"/>
            <w:vAlign w:val="center"/>
          </w:tcPr>
          <w:p w14:paraId="37DE189E">
            <w:pPr>
              <w:widowControl/>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87" w:type="pct"/>
            <w:shd w:val="clear" w:color="auto" w:fill="auto"/>
            <w:vAlign w:val="center"/>
          </w:tcPr>
          <w:p w14:paraId="446F1784">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330" w:type="pct"/>
            <w:shd w:val="clear" w:color="auto" w:fill="auto"/>
            <w:vAlign w:val="center"/>
          </w:tcPr>
          <w:p w14:paraId="0D234EFF">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05" w:type="pct"/>
            <w:shd w:val="clear" w:color="auto" w:fill="auto"/>
            <w:noWrap/>
            <w:vAlign w:val="center"/>
          </w:tcPr>
          <w:p w14:paraId="48809027">
            <w:pPr>
              <w:widowControl/>
              <w:jc w:val="center"/>
              <w:rPr>
                <w:rFonts w:hint="eastAsia" w:ascii="宋体" w:hAnsi="宋体" w:eastAsia="宋体" w:cs="宋体"/>
                <w:b/>
                <w:bCs/>
                <w:color w:val="000000"/>
                <w:kern w:val="0"/>
                <w:sz w:val="24"/>
                <w:szCs w:val="24"/>
              </w:rPr>
            </w:pPr>
          </w:p>
        </w:tc>
        <w:tc>
          <w:tcPr>
            <w:tcW w:w="566" w:type="pct"/>
            <w:shd w:val="clear" w:color="auto" w:fill="auto"/>
            <w:noWrap/>
            <w:vAlign w:val="center"/>
          </w:tcPr>
          <w:p w14:paraId="3AAEFB81">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9D328CA">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27BB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noWrap/>
            <w:vAlign w:val="center"/>
          </w:tcPr>
          <w:p w14:paraId="2136758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48" w:type="pct"/>
            <w:shd w:val="clear" w:color="auto" w:fill="auto"/>
            <w:noWrap/>
            <w:vAlign w:val="center"/>
          </w:tcPr>
          <w:p w14:paraId="296C78B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54" w:type="pct"/>
            <w:shd w:val="clear" w:color="auto" w:fill="auto"/>
            <w:noWrap/>
            <w:vAlign w:val="center"/>
          </w:tcPr>
          <w:p w14:paraId="1F6F43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延安新区二中食品安全快检室建设方案</w:t>
            </w:r>
          </w:p>
        </w:tc>
        <w:tc>
          <w:tcPr>
            <w:tcW w:w="487" w:type="pct"/>
            <w:shd w:val="clear" w:color="auto" w:fill="auto"/>
            <w:noWrap/>
            <w:vAlign w:val="center"/>
          </w:tcPr>
          <w:p w14:paraId="706C91A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0" w:type="pct"/>
            <w:shd w:val="clear" w:color="auto" w:fill="auto"/>
            <w:noWrap/>
            <w:vAlign w:val="center"/>
          </w:tcPr>
          <w:p w14:paraId="4E3968B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05" w:type="pct"/>
            <w:shd w:val="clear" w:color="auto" w:fill="auto"/>
            <w:noWrap/>
            <w:vAlign w:val="center"/>
          </w:tcPr>
          <w:p w14:paraId="69ED9A6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9AE9CF0">
            <w:pPr>
              <w:widowControl/>
              <w:jc w:val="center"/>
              <w:rPr>
                <w:rFonts w:hint="eastAsia" w:ascii="宋体" w:hAnsi="宋体" w:eastAsia="宋体" w:cs="宋体"/>
                <w:color w:val="000000"/>
                <w:kern w:val="0"/>
                <w:sz w:val="24"/>
                <w:szCs w:val="24"/>
              </w:rPr>
            </w:pPr>
          </w:p>
        </w:tc>
        <w:tc>
          <w:tcPr>
            <w:tcW w:w="780" w:type="pct"/>
            <w:shd w:val="clear" w:color="auto" w:fill="auto"/>
            <w:noWrap/>
            <w:vAlign w:val="center"/>
          </w:tcPr>
          <w:p w14:paraId="729F87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BC8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noWrap/>
            <w:vAlign w:val="center"/>
          </w:tcPr>
          <w:p w14:paraId="7D0529B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48" w:type="pct"/>
            <w:shd w:val="clear" w:color="auto" w:fill="auto"/>
            <w:noWrap/>
            <w:vAlign w:val="center"/>
          </w:tcPr>
          <w:p w14:paraId="3ACA9C0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54" w:type="pct"/>
            <w:shd w:val="clear" w:color="auto" w:fill="auto"/>
            <w:noWrap/>
            <w:vAlign w:val="center"/>
          </w:tcPr>
          <w:p w14:paraId="067BD4A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（一）实验室基础装修配置</w:t>
            </w:r>
          </w:p>
        </w:tc>
        <w:tc>
          <w:tcPr>
            <w:tcW w:w="487" w:type="pct"/>
            <w:shd w:val="clear" w:color="auto" w:fill="auto"/>
            <w:noWrap/>
            <w:vAlign w:val="center"/>
          </w:tcPr>
          <w:p w14:paraId="4EC1AA5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0" w:type="pct"/>
            <w:shd w:val="clear" w:color="auto" w:fill="auto"/>
            <w:noWrap/>
            <w:vAlign w:val="center"/>
          </w:tcPr>
          <w:p w14:paraId="345586E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05" w:type="pct"/>
            <w:shd w:val="clear" w:color="auto" w:fill="auto"/>
            <w:noWrap/>
            <w:vAlign w:val="center"/>
          </w:tcPr>
          <w:p w14:paraId="4BE71A1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FA2462D">
            <w:pPr>
              <w:widowControl/>
              <w:jc w:val="center"/>
              <w:rPr>
                <w:rFonts w:hint="eastAsia" w:ascii="宋体" w:hAnsi="宋体" w:eastAsia="宋体" w:cs="宋体"/>
                <w:color w:val="000000"/>
                <w:kern w:val="0"/>
                <w:sz w:val="24"/>
                <w:szCs w:val="24"/>
              </w:rPr>
            </w:pPr>
          </w:p>
        </w:tc>
        <w:tc>
          <w:tcPr>
            <w:tcW w:w="780" w:type="pct"/>
            <w:shd w:val="clear" w:color="auto" w:fill="auto"/>
            <w:noWrap/>
            <w:vAlign w:val="center"/>
          </w:tcPr>
          <w:p w14:paraId="63FEA7D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46D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514E20E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48" w:type="pct"/>
            <w:vMerge w:val="restart"/>
            <w:shd w:val="clear" w:color="auto" w:fill="auto"/>
            <w:vAlign w:val="center"/>
          </w:tcPr>
          <w:p w14:paraId="566F3A8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吊顶</w:t>
            </w:r>
          </w:p>
        </w:tc>
        <w:tc>
          <w:tcPr>
            <w:tcW w:w="1554" w:type="pct"/>
            <w:shd w:val="clear" w:color="auto" w:fill="auto"/>
            <w:vAlign w:val="center"/>
          </w:tcPr>
          <w:p w14:paraId="7D9837E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原始铝扣板拆除</w:t>
            </w:r>
          </w:p>
        </w:tc>
        <w:tc>
          <w:tcPr>
            <w:tcW w:w="487" w:type="pct"/>
            <w:shd w:val="clear" w:color="auto" w:fill="auto"/>
            <w:vAlign w:val="center"/>
          </w:tcPr>
          <w:p w14:paraId="2068432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E01093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1B0CC16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DFC7ED6">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3B219CC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遮蔽线路弥补原建筑结构不足，美化实验室。</w:t>
            </w:r>
          </w:p>
        </w:tc>
      </w:tr>
      <w:tr w14:paraId="4B8C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B7BCB88">
            <w:pPr>
              <w:widowControl/>
              <w:jc w:val="left"/>
              <w:rPr>
                <w:rFonts w:hint="eastAsia" w:ascii="宋体" w:hAnsi="宋体" w:eastAsia="宋体" w:cs="宋体"/>
                <w:color w:val="000000"/>
                <w:kern w:val="0"/>
                <w:sz w:val="24"/>
                <w:szCs w:val="24"/>
              </w:rPr>
            </w:pPr>
          </w:p>
        </w:tc>
        <w:tc>
          <w:tcPr>
            <w:tcW w:w="448" w:type="pct"/>
            <w:vMerge w:val="continue"/>
            <w:vAlign w:val="center"/>
          </w:tcPr>
          <w:p w14:paraId="294AC5C6">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6FD38B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铝扣板龙骨拆除</w:t>
            </w:r>
          </w:p>
        </w:tc>
        <w:tc>
          <w:tcPr>
            <w:tcW w:w="487" w:type="pct"/>
            <w:shd w:val="clear" w:color="auto" w:fill="auto"/>
            <w:vAlign w:val="center"/>
          </w:tcPr>
          <w:p w14:paraId="0C21885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A06435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20B085D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3CE40BE">
            <w:pPr>
              <w:widowControl/>
              <w:jc w:val="center"/>
              <w:rPr>
                <w:rFonts w:hint="eastAsia" w:ascii="宋体" w:hAnsi="宋体" w:eastAsia="宋体" w:cs="宋体"/>
                <w:color w:val="000000"/>
                <w:kern w:val="0"/>
                <w:sz w:val="24"/>
                <w:szCs w:val="24"/>
              </w:rPr>
            </w:pPr>
          </w:p>
        </w:tc>
        <w:tc>
          <w:tcPr>
            <w:tcW w:w="780" w:type="pct"/>
            <w:vMerge w:val="continue"/>
            <w:vAlign w:val="center"/>
          </w:tcPr>
          <w:p w14:paraId="3992F090">
            <w:pPr>
              <w:widowControl/>
              <w:jc w:val="left"/>
              <w:rPr>
                <w:rFonts w:hint="eastAsia" w:ascii="宋体" w:hAnsi="宋体" w:eastAsia="宋体" w:cs="宋体"/>
                <w:color w:val="000000"/>
                <w:kern w:val="0"/>
                <w:sz w:val="24"/>
                <w:szCs w:val="24"/>
              </w:rPr>
            </w:pPr>
          </w:p>
        </w:tc>
      </w:tr>
      <w:tr w14:paraId="14D9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A5422F7">
            <w:pPr>
              <w:widowControl/>
              <w:jc w:val="left"/>
              <w:rPr>
                <w:rFonts w:hint="eastAsia" w:ascii="宋体" w:hAnsi="宋体" w:eastAsia="宋体" w:cs="宋体"/>
                <w:color w:val="000000"/>
                <w:kern w:val="0"/>
                <w:sz w:val="24"/>
                <w:szCs w:val="24"/>
              </w:rPr>
            </w:pPr>
          </w:p>
        </w:tc>
        <w:tc>
          <w:tcPr>
            <w:tcW w:w="448" w:type="pct"/>
            <w:vMerge w:val="continue"/>
            <w:vAlign w:val="center"/>
          </w:tcPr>
          <w:p w14:paraId="653AA335">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36866A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铝扣板材料/成品装饰带（铝合金成品收边条）含保护膜</w:t>
            </w:r>
          </w:p>
        </w:tc>
        <w:tc>
          <w:tcPr>
            <w:tcW w:w="487" w:type="pct"/>
            <w:shd w:val="clear" w:color="auto" w:fill="auto"/>
            <w:vAlign w:val="center"/>
          </w:tcPr>
          <w:p w14:paraId="6752026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FBAED2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0A6C571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3C19D31">
            <w:pPr>
              <w:widowControl/>
              <w:jc w:val="center"/>
              <w:rPr>
                <w:rFonts w:hint="eastAsia" w:ascii="宋体" w:hAnsi="宋体" w:eastAsia="宋体" w:cs="宋体"/>
                <w:color w:val="000000"/>
                <w:kern w:val="0"/>
                <w:sz w:val="24"/>
                <w:szCs w:val="24"/>
              </w:rPr>
            </w:pPr>
          </w:p>
        </w:tc>
        <w:tc>
          <w:tcPr>
            <w:tcW w:w="780" w:type="pct"/>
            <w:vMerge w:val="continue"/>
            <w:vAlign w:val="center"/>
          </w:tcPr>
          <w:p w14:paraId="6E8BC348">
            <w:pPr>
              <w:widowControl/>
              <w:jc w:val="left"/>
              <w:rPr>
                <w:rFonts w:hint="eastAsia" w:ascii="宋体" w:hAnsi="宋体" w:eastAsia="宋体" w:cs="宋体"/>
                <w:color w:val="000000"/>
                <w:kern w:val="0"/>
                <w:sz w:val="24"/>
                <w:szCs w:val="24"/>
              </w:rPr>
            </w:pPr>
          </w:p>
        </w:tc>
      </w:tr>
      <w:tr w14:paraId="4069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2F2398E">
            <w:pPr>
              <w:widowControl/>
              <w:jc w:val="left"/>
              <w:rPr>
                <w:rFonts w:hint="eastAsia" w:ascii="宋体" w:hAnsi="宋体" w:eastAsia="宋体" w:cs="宋体"/>
                <w:color w:val="000000"/>
                <w:kern w:val="0"/>
                <w:sz w:val="24"/>
                <w:szCs w:val="24"/>
              </w:rPr>
            </w:pPr>
          </w:p>
        </w:tc>
        <w:tc>
          <w:tcPr>
            <w:tcW w:w="448" w:type="pct"/>
            <w:vMerge w:val="continue"/>
            <w:vAlign w:val="center"/>
          </w:tcPr>
          <w:p w14:paraId="493A117C">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40A834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主材U型轻钢龙骨</w:t>
            </w:r>
          </w:p>
        </w:tc>
        <w:tc>
          <w:tcPr>
            <w:tcW w:w="487" w:type="pct"/>
            <w:shd w:val="clear" w:color="auto" w:fill="auto"/>
            <w:vAlign w:val="center"/>
          </w:tcPr>
          <w:p w14:paraId="6FB19D6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ED2530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40458B1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E17E32B">
            <w:pPr>
              <w:widowControl/>
              <w:jc w:val="center"/>
              <w:rPr>
                <w:rFonts w:hint="eastAsia" w:ascii="宋体" w:hAnsi="宋体" w:eastAsia="宋体" w:cs="宋体"/>
                <w:color w:val="000000"/>
                <w:kern w:val="0"/>
                <w:sz w:val="24"/>
                <w:szCs w:val="24"/>
              </w:rPr>
            </w:pPr>
          </w:p>
        </w:tc>
        <w:tc>
          <w:tcPr>
            <w:tcW w:w="780" w:type="pct"/>
            <w:vMerge w:val="continue"/>
            <w:vAlign w:val="center"/>
          </w:tcPr>
          <w:p w14:paraId="23477AD3">
            <w:pPr>
              <w:widowControl/>
              <w:jc w:val="left"/>
              <w:rPr>
                <w:rFonts w:hint="eastAsia" w:ascii="宋体" w:hAnsi="宋体" w:eastAsia="宋体" w:cs="宋体"/>
                <w:color w:val="000000"/>
                <w:kern w:val="0"/>
                <w:sz w:val="24"/>
                <w:szCs w:val="24"/>
              </w:rPr>
            </w:pPr>
          </w:p>
        </w:tc>
      </w:tr>
      <w:tr w14:paraId="3430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92B14D5">
            <w:pPr>
              <w:widowControl/>
              <w:jc w:val="left"/>
              <w:rPr>
                <w:rFonts w:hint="eastAsia" w:ascii="宋体" w:hAnsi="宋体" w:eastAsia="宋体" w:cs="宋体"/>
                <w:color w:val="000000"/>
                <w:kern w:val="0"/>
                <w:sz w:val="24"/>
                <w:szCs w:val="24"/>
              </w:rPr>
            </w:pPr>
          </w:p>
        </w:tc>
        <w:tc>
          <w:tcPr>
            <w:tcW w:w="448" w:type="pct"/>
            <w:vMerge w:val="continue"/>
            <w:vAlign w:val="center"/>
          </w:tcPr>
          <w:p w14:paraId="2F719DE6">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6EF93A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铝扣板施工</w:t>
            </w:r>
          </w:p>
        </w:tc>
        <w:tc>
          <w:tcPr>
            <w:tcW w:w="487" w:type="pct"/>
            <w:shd w:val="clear" w:color="auto" w:fill="auto"/>
            <w:vAlign w:val="center"/>
          </w:tcPr>
          <w:p w14:paraId="28A6955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AC4306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0B8B1A8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63E4EC9">
            <w:pPr>
              <w:widowControl/>
              <w:jc w:val="center"/>
              <w:rPr>
                <w:rFonts w:hint="eastAsia" w:ascii="宋体" w:hAnsi="宋体" w:eastAsia="宋体" w:cs="宋体"/>
                <w:color w:val="000000"/>
                <w:kern w:val="0"/>
                <w:sz w:val="24"/>
                <w:szCs w:val="24"/>
              </w:rPr>
            </w:pPr>
          </w:p>
        </w:tc>
        <w:tc>
          <w:tcPr>
            <w:tcW w:w="780" w:type="pct"/>
            <w:vMerge w:val="continue"/>
            <w:vAlign w:val="center"/>
          </w:tcPr>
          <w:p w14:paraId="102EDB90">
            <w:pPr>
              <w:widowControl/>
              <w:jc w:val="left"/>
              <w:rPr>
                <w:rFonts w:hint="eastAsia" w:ascii="宋体" w:hAnsi="宋体" w:eastAsia="宋体" w:cs="宋体"/>
                <w:color w:val="000000"/>
                <w:kern w:val="0"/>
                <w:sz w:val="24"/>
                <w:szCs w:val="24"/>
              </w:rPr>
            </w:pPr>
          </w:p>
        </w:tc>
      </w:tr>
      <w:tr w14:paraId="5E0F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0FBA461">
            <w:pPr>
              <w:widowControl/>
              <w:jc w:val="left"/>
              <w:rPr>
                <w:rFonts w:hint="eastAsia" w:ascii="宋体" w:hAnsi="宋体" w:eastAsia="宋体" w:cs="宋体"/>
                <w:color w:val="000000"/>
                <w:kern w:val="0"/>
                <w:sz w:val="24"/>
                <w:szCs w:val="24"/>
              </w:rPr>
            </w:pPr>
          </w:p>
        </w:tc>
        <w:tc>
          <w:tcPr>
            <w:tcW w:w="448" w:type="pct"/>
            <w:vMerge w:val="continue"/>
            <w:vAlign w:val="center"/>
          </w:tcPr>
          <w:p w14:paraId="0F9FD04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16B32E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铝扣板边条美容胶施工</w:t>
            </w:r>
          </w:p>
        </w:tc>
        <w:tc>
          <w:tcPr>
            <w:tcW w:w="487" w:type="pct"/>
            <w:shd w:val="clear" w:color="auto" w:fill="auto"/>
            <w:vAlign w:val="center"/>
          </w:tcPr>
          <w:p w14:paraId="209131F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34F733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50FC78C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95263AF">
            <w:pPr>
              <w:widowControl/>
              <w:jc w:val="center"/>
              <w:rPr>
                <w:rFonts w:hint="eastAsia" w:ascii="宋体" w:hAnsi="宋体" w:eastAsia="宋体" w:cs="宋体"/>
                <w:color w:val="000000"/>
                <w:kern w:val="0"/>
                <w:sz w:val="24"/>
                <w:szCs w:val="24"/>
              </w:rPr>
            </w:pPr>
          </w:p>
        </w:tc>
        <w:tc>
          <w:tcPr>
            <w:tcW w:w="780" w:type="pct"/>
            <w:vMerge w:val="continue"/>
            <w:vAlign w:val="center"/>
          </w:tcPr>
          <w:p w14:paraId="714A017E">
            <w:pPr>
              <w:widowControl/>
              <w:jc w:val="left"/>
              <w:rPr>
                <w:rFonts w:hint="eastAsia" w:ascii="宋体" w:hAnsi="宋体" w:eastAsia="宋体" w:cs="宋体"/>
                <w:color w:val="000000"/>
                <w:kern w:val="0"/>
                <w:sz w:val="24"/>
                <w:szCs w:val="24"/>
              </w:rPr>
            </w:pPr>
          </w:p>
        </w:tc>
      </w:tr>
      <w:tr w14:paraId="6B3B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6D276A2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48" w:type="pct"/>
            <w:vMerge w:val="restart"/>
            <w:shd w:val="clear" w:color="auto" w:fill="auto"/>
            <w:vAlign w:val="center"/>
          </w:tcPr>
          <w:p w14:paraId="3438502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集成墙板</w:t>
            </w:r>
          </w:p>
        </w:tc>
        <w:tc>
          <w:tcPr>
            <w:tcW w:w="1554" w:type="pct"/>
            <w:shd w:val="clear" w:color="auto" w:fill="auto"/>
            <w:vAlign w:val="center"/>
          </w:tcPr>
          <w:p w14:paraId="7D42F74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集成墙板材料/12mm防水石膏板/（含保护膜）</w:t>
            </w:r>
          </w:p>
        </w:tc>
        <w:tc>
          <w:tcPr>
            <w:tcW w:w="487" w:type="pct"/>
            <w:shd w:val="clear" w:color="auto" w:fill="auto"/>
            <w:vAlign w:val="center"/>
          </w:tcPr>
          <w:p w14:paraId="06483C7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5E7D97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405" w:type="pct"/>
            <w:shd w:val="clear" w:color="auto" w:fill="auto"/>
            <w:noWrap/>
            <w:vAlign w:val="center"/>
          </w:tcPr>
          <w:p w14:paraId="477CF8B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4A4C795">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71E82C5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隔热，防水，防火，防潮隔音，易擦洗，保温，绿色环保。</w:t>
            </w:r>
          </w:p>
        </w:tc>
      </w:tr>
      <w:tr w14:paraId="7449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ABFC64A">
            <w:pPr>
              <w:widowControl/>
              <w:jc w:val="left"/>
              <w:rPr>
                <w:rFonts w:hint="eastAsia" w:ascii="宋体" w:hAnsi="宋体" w:eastAsia="宋体" w:cs="宋体"/>
                <w:color w:val="000000"/>
                <w:kern w:val="0"/>
                <w:sz w:val="24"/>
                <w:szCs w:val="24"/>
              </w:rPr>
            </w:pPr>
          </w:p>
        </w:tc>
        <w:tc>
          <w:tcPr>
            <w:tcW w:w="448" w:type="pct"/>
            <w:vMerge w:val="continue"/>
            <w:vAlign w:val="center"/>
          </w:tcPr>
          <w:p w14:paraId="5660CA52">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53D1CE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基层墙面处理/基层粘接剂处理/清除灰尘</w:t>
            </w:r>
          </w:p>
        </w:tc>
        <w:tc>
          <w:tcPr>
            <w:tcW w:w="487" w:type="pct"/>
            <w:shd w:val="clear" w:color="auto" w:fill="auto"/>
            <w:vAlign w:val="center"/>
          </w:tcPr>
          <w:p w14:paraId="2726760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27BC17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405" w:type="pct"/>
            <w:shd w:val="clear" w:color="auto" w:fill="auto"/>
            <w:noWrap/>
            <w:vAlign w:val="center"/>
          </w:tcPr>
          <w:p w14:paraId="68ABA68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42C9F94">
            <w:pPr>
              <w:widowControl/>
              <w:jc w:val="center"/>
              <w:rPr>
                <w:rFonts w:hint="eastAsia" w:ascii="宋体" w:hAnsi="宋体" w:eastAsia="宋体" w:cs="宋体"/>
                <w:color w:val="000000"/>
                <w:kern w:val="0"/>
                <w:sz w:val="24"/>
                <w:szCs w:val="24"/>
              </w:rPr>
            </w:pPr>
          </w:p>
        </w:tc>
        <w:tc>
          <w:tcPr>
            <w:tcW w:w="780" w:type="pct"/>
            <w:vMerge w:val="continue"/>
            <w:vAlign w:val="center"/>
          </w:tcPr>
          <w:p w14:paraId="47D0F37E">
            <w:pPr>
              <w:widowControl/>
              <w:jc w:val="left"/>
              <w:rPr>
                <w:rFonts w:hint="eastAsia" w:ascii="宋体" w:hAnsi="宋体" w:eastAsia="宋体" w:cs="宋体"/>
                <w:color w:val="000000"/>
                <w:kern w:val="0"/>
                <w:sz w:val="24"/>
                <w:szCs w:val="24"/>
              </w:rPr>
            </w:pPr>
          </w:p>
        </w:tc>
      </w:tr>
      <w:tr w14:paraId="7565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65E2A11">
            <w:pPr>
              <w:widowControl/>
              <w:jc w:val="left"/>
              <w:rPr>
                <w:rFonts w:hint="eastAsia" w:ascii="宋体" w:hAnsi="宋体" w:eastAsia="宋体" w:cs="宋体"/>
                <w:color w:val="000000"/>
                <w:kern w:val="0"/>
                <w:sz w:val="24"/>
                <w:szCs w:val="24"/>
              </w:rPr>
            </w:pPr>
          </w:p>
        </w:tc>
        <w:tc>
          <w:tcPr>
            <w:tcW w:w="448" w:type="pct"/>
            <w:vMerge w:val="continue"/>
            <w:vAlign w:val="center"/>
          </w:tcPr>
          <w:p w14:paraId="6D3B1D0E">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C19FBD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结构胶打底/泡沫胶回填/美容胶收口</w:t>
            </w:r>
          </w:p>
        </w:tc>
        <w:tc>
          <w:tcPr>
            <w:tcW w:w="487" w:type="pct"/>
            <w:shd w:val="clear" w:color="auto" w:fill="auto"/>
            <w:vAlign w:val="center"/>
          </w:tcPr>
          <w:p w14:paraId="60AD1C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8684AE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405" w:type="pct"/>
            <w:shd w:val="clear" w:color="auto" w:fill="auto"/>
            <w:noWrap/>
            <w:vAlign w:val="center"/>
          </w:tcPr>
          <w:p w14:paraId="08F5DDD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213AD42">
            <w:pPr>
              <w:widowControl/>
              <w:jc w:val="center"/>
              <w:rPr>
                <w:rFonts w:hint="eastAsia" w:ascii="宋体" w:hAnsi="宋体" w:eastAsia="宋体" w:cs="宋体"/>
                <w:color w:val="000000"/>
                <w:kern w:val="0"/>
                <w:sz w:val="24"/>
                <w:szCs w:val="24"/>
              </w:rPr>
            </w:pPr>
          </w:p>
        </w:tc>
        <w:tc>
          <w:tcPr>
            <w:tcW w:w="780" w:type="pct"/>
            <w:vMerge w:val="continue"/>
            <w:vAlign w:val="center"/>
          </w:tcPr>
          <w:p w14:paraId="786AAEDE">
            <w:pPr>
              <w:widowControl/>
              <w:jc w:val="left"/>
              <w:rPr>
                <w:rFonts w:hint="eastAsia" w:ascii="宋体" w:hAnsi="宋体" w:eastAsia="宋体" w:cs="宋体"/>
                <w:color w:val="000000"/>
                <w:kern w:val="0"/>
                <w:sz w:val="24"/>
                <w:szCs w:val="24"/>
              </w:rPr>
            </w:pPr>
          </w:p>
        </w:tc>
      </w:tr>
      <w:tr w14:paraId="1C70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619A929">
            <w:pPr>
              <w:widowControl/>
              <w:jc w:val="left"/>
              <w:rPr>
                <w:rFonts w:hint="eastAsia" w:ascii="宋体" w:hAnsi="宋体" w:eastAsia="宋体" w:cs="宋体"/>
                <w:color w:val="000000"/>
                <w:kern w:val="0"/>
                <w:sz w:val="24"/>
                <w:szCs w:val="24"/>
              </w:rPr>
            </w:pPr>
          </w:p>
        </w:tc>
        <w:tc>
          <w:tcPr>
            <w:tcW w:w="448" w:type="pct"/>
            <w:vMerge w:val="continue"/>
            <w:vAlign w:val="center"/>
          </w:tcPr>
          <w:p w14:paraId="4D347BEE">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B6FED8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墙板施工</w:t>
            </w:r>
          </w:p>
        </w:tc>
        <w:tc>
          <w:tcPr>
            <w:tcW w:w="487" w:type="pct"/>
            <w:shd w:val="clear" w:color="auto" w:fill="auto"/>
            <w:vAlign w:val="center"/>
          </w:tcPr>
          <w:p w14:paraId="40A0685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6E89C0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405" w:type="pct"/>
            <w:shd w:val="clear" w:color="auto" w:fill="auto"/>
            <w:noWrap/>
            <w:vAlign w:val="center"/>
          </w:tcPr>
          <w:p w14:paraId="5DC0B36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349A65F">
            <w:pPr>
              <w:widowControl/>
              <w:jc w:val="center"/>
              <w:rPr>
                <w:rFonts w:hint="eastAsia" w:ascii="宋体" w:hAnsi="宋体" w:eastAsia="宋体" w:cs="宋体"/>
                <w:color w:val="000000"/>
                <w:kern w:val="0"/>
                <w:sz w:val="24"/>
                <w:szCs w:val="24"/>
              </w:rPr>
            </w:pPr>
          </w:p>
        </w:tc>
        <w:tc>
          <w:tcPr>
            <w:tcW w:w="780" w:type="pct"/>
            <w:vMerge w:val="continue"/>
            <w:vAlign w:val="center"/>
          </w:tcPr>
          <w:p w14:paraId="158BF5D9">
            <w:pPr>
              <w:widowControl/>
              <w:jc w:val="left"/>
              <w:rPr>
                <w:rFonts w:hint="eastAsia" w:ascii="宋体" w:hAnsi="宋体" w:eastAsia="宋体" w:cs="宋体"/>
                <w:color w:val="000000"/>
                <w:kern w:val="0"/>
                <w:sz w:val="24"/>
                <w:szCs w:val="24"/>
              </w:rPr>
            </w:pPr>
          </w:p>
        </w:tc>
      </w:tr>
      <w:tr w14:paraId="4658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6027758">
            <w:pPr>
              <w:widowControl/>
              <w:jc w:val="left"/>
              <w:rPr>
                <w:rFonts w:hint="eastAsia" w:ascii="宋体" w:hAnsi="宋体" w:eastAsia="宋体" w:cs="宋体"/>
                <w:color w:val="000000"/>
                <w:kern w:val="0"/>
                <w:sz w:val="24"/>
                <w:szCs w:val="24"/>
              </w:rPr>
            </w:pPr>
          </w:p>
        </w:tc>
        <w:tc>
          <w:tcPr>
            <w:tcW w:w="448" w:type="pct"/>
            <w:vMerge w:val="continue"/>
            <w:vAlign w:val="center"/>
          </w:tcPr>
          <w:p w14:paraId="21BA9796">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4CDBFB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阴角收口安装/阳角收口安装</w:t>
            </w:r>
          </w:p>
        </w:tc>
        <w:tc>
          <w:tcPr>
            <w:tcW w:w="487" w:type="pct"/>
            <w:shd w:val="clear" w:color="auto" w:fill="auto"/>
            <w:vAlign w:val="center"/>
          </w:tcPr>
          <w:p w14:paraId="4B592EE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4A6A16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405" w:type="pct"/>
            <w:shd w:val="clear" w:color="auto" w:fill="auto"/>
            <w:noWrap/>
            <w:vAlign w:val="center"/>
          </w:tcPr>
          <w:p w14:paraId="7EF1D71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40B5AFF">
            <w:pPr>
              <w:widowControl/>
              <w:jc w:val="center"/>
              <w:rPr>
                <w:rFonts w:hint="eastAsia" w:ascii="宋体" w:hAnsi="宋体" w:eastAsia="宋体" w:cs="宋体"/>
                <w:color w:val="000000"/>
                <w:kern w:val="0"/>
                <w:sz w:val="24"/>
                <w:szCs w:val="24"/>
              </w:rPr>
            </w:pPr>
          </w:p>
        </w:tc>
        <w:tc>
          <w:tcPr>
            <w:tcW w:w="780" w:type="pct"/>
            <w:vMerge w:val="continue"/>
            <w:vAlign w:val="center"/>
          </w:tcPr>
          <w:p w14:paraId="418B4D79">
            <w:pPr>
              <w:widowControl/>
              <w:jc w:val="left"/>
              <w:rPr>
                <w:rFonts w:hint="eastAsia" w:ascii="宋体" w:hAnsi="宋体" w:eastAsia="宋体" w:cs="宋体"/>
                <w:color w:val="000000"/>
                <w:kern w:val="0"/>
                <w:sz w:val="24"/>
                <w:szCs w:val="24"/>
              </w:rPr>
            </w:pPr>
          </w:p>
        </w:tc>
      </w:tr>
      <w:tr w14:paraId="3279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7548B8D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448" w:type="pct"/>
            <w:vMerge w:val="restart"/>
            <w:shd w:val="clear" w:color="auto" w:fill="auto"/>
            <w:vAlign w:val="center"/>
          </w:tcPr>
          <w:p w14:paraId="70E8D93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地脚线</w:t>
            </w:r>
          </w:p>
        </w:tc>
        <w:tc>
          <w:tcPr>
            <w:tcW w:w="1554" w:type="pct"/>
            <w:shd w:val="clear" w:color="auto" w:fill="auto"/>
            <w:vAlign w:val="center"/>
          </w:tcPr>
          <w:p w14:paraId="0DA6906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木质踢脚线</w:t>
            </w:r>
          </w:p>
        </w:tc>
        <w:tc>
          <w:tcPr>
            <w:tcW w:w="487" w:type="pct"/>
            <w:shd w:val="clear" w:color="auto" w:fill="auto"/>
            <w:vAlign w:val="center"/>
          </w:tcPr>
          <w:p w14:paraId="603895B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33B3A0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3293901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9EBB16B">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1526827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保护墙体，便于清洁，遮挡缝隙，视觉过渡以及装饰作用。</w:t>
            </w:r>
          </w:p>
        </w:tc>
      </w:tr>
      <w:tr w14:paraId="7BD0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D902314">
            <w:pPr>
              <w:widowControl/>
              <w:jc w:val="left"/>
              <w:rPr>
                <w:rFonts w:hint="eastAsia" w:ascii="宋体" w:hAnsi="宋体" w:eastAsia="宋体" w:cs="宋体"/>
                <w:color w:val="000000"/>
                <w:kern w:val="0"/>
                <w:sz w:val="24"/>
                <w:szCs w:val="24"/>
              </w:rPr>
            </w:pPr>
          </w:p>
        </w:tc>
        <w:tc>
          <w:tcPr>
            <w:tcW w:w="448" w:type="pct"/>
            <w:vMerge w:val="continue"/>
            <w:vAlign w:val="center"/>
          </w:tcPr>
          <w:p w14:paraId="1846F22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BF62CD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基层墙面处理/基层粘接剂处理/清除灰尘</w:t>
            </w:r>
          </w:p>
        </w:tc>
        <w:tc>
          <w:tcPr>
            <w:tcW w:w="487" w:type="pct"/>
            <w:shd w:val="clear" w:color="auto" w:fill="auto"/>
            <w:vAlign w:val="center"/>
          </w:tcPr>
          <w:p w14:paraId="7AAB67C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0F68CA3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2B7D2A6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B4C11C4">
            <w:pPr>
              <w:widowControl/>
              <w:jc w:val="center"/>
              <w:rPr>
                <w:rFonts w:hint="eastAsia" w:ascii="宋体" w:hAnsi="宋体" w:eastAsia="宋体" w:cs="宋体"/>
                <w:color w:val="000000"/>
                <w:kern w:val="0"/>
                <w:sz w:val="24"/>
                <w:szCs w:val="24"/>
              </w:rPr>
            </w:pPr>
          </w:p>
        </w:tc>
        <w:tc>
          <w:tcPr>
            <w:tcW w:w="780" w:type="pct"/>
            <w:vMerge w:val="continue"/>
            <w:vAlign w:val="center"/>
          </w:tcPr>
          <w:p w14:paraId="27AB656B">
            <w:pPr>
              <w:widowControl/>
              <w:jc w:val="left"/>
              <w:rPr>
                <w:rFonts w:hint="eastAsia" w:ascii="宋体" w:hAnsi="宋体" w:eastAsia="宋体" w:cs="宋体"/>
                <w:color w:val="000000"/>
                <w:kern w:val="0"/>
                <w:sz w:val="24"/>
                <w:szCs w:val="24"/>
              </w:rPr>
            </w:pPr>
          </w:p>
        </w:tc>
      </w:tr>
      <w:tr w14:paraId="29F2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2C683BF">
            <w:pPr>
              <w:widowControl/>
              <w:jc w:val="left"/>
              <w:rPr>
                <w:rFonts w:hint="eastAsia" w:ascii="宋体" w:hAnsi="宋体" w:eastAsia="宋体" w:cs="宋体"/>
                <w:color w:val="000000"/>
                <w:kern w:val="0"/>
                <w:sz w:val="24"/>
                <w:szCs w:val="24"/>
              </w:rPr>
            </w:pPr>
          </w:p>
        </w:tc>
        <w:tc>
          <w:tcPr>
            <w:tcW w:w="448" w:type="pct"/>
            <w:vMerge w:val="continue"/>
            <w:vAlign w:val="center"/>
          </w:tcPr>
          <w:p w14:paraId="78024E08">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B9650A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结构胶打底/泡沫胶回填/美容胶收口</w:t>
            </w:r>
          </w:p>
        </w:tc>
        <w:tc>
          <w:tcPr>
            <w:tcW w:w="487" w:type="pct"/>
            <w:shd w:val="clear" w:color="auto" w:fill="auto"/>
            <w:vAlign w:val="center"/>
          </w:tcPr>
          <w:p w14:paraId="3FFB19C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405F410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1F33827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81A811D">
            <w:pPr>
              <w:widowControl/>
              <w:jc w:val="center"/>
              <w:rPr>
                <w:rFonts w:hint="eastAsia" w:ascii="宋体" w:hAnsi="宋体" w:eastAsia="宋体" w:cs="宋体"/>
                <w:color w:val="000000"/>
                <w:kern w:val="0"/>
                <w:sz w:val="24"/>
                <w:szCs w:val="24"/>
              </w:rPr>
            </w:pPr>
          </w:p>
        </w:tc>
        <w:tc>
          <w:tcPr>
            <w:tcW w:w="780" w:type="pct"/>
            <w:vMerge w:val="continue"/>
            <w:vAlign w:val="center"/>
          </w:tcPr>
          <w:p w14:paraId="26703241">
            <w:pPr>
              <w:widowControl/>
              <w:jc w:val="left"/>
              <w:rPr>
                <w:rFonts w:hint="eastAsia" w:ascii="宋体" w:hAnsi="宋体" w:eastAsia="宋体" w:cs="宋体"/>
                <w:color w:val="000000"/>
                <w:kern w:val="0"/>
                <w:sz w:val="24"/>
                <w:szCs w:val="24"/>
              </w:rPr>
            </w:pPr>
          </w:p>
        </w:tc>
      </w:tr>
      <w:tr w14:paraId="6D4E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2E862A7">
            <w:pPr>
              <w:widowControl/>
              <w:jc w:val="left"/>
              <w:rPr>
                <w:rFonts w:hint="eastAsia" w:ascii="宋体" w:hAnsi="宋体" w:eastAsia="宋体" w:cs="宋体"/>
                <w:color w:val="000000"/>
                <w:kern w:val="0"/>
                <w:sz w:val="24"/>
                <w:szCs w:val="24"/>
              </w:rPr>
            </w:pPr>
          </w:p>
        </w:tc>
        <w:tc>
          <w:tcPr>
            <w:tcW w:w="448" w:type="pct"/>
            <w:vMerge w:val="continue"/>
            <w:vAlign w:val="center"/>
          </w:tcPr>
          <w:p w14:paraId="44BBD67C">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00E331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地脚线施工</w:t>
            </w:r>
          </w:p>
        </w:tc>
        <w:tc>
          <w:tcPr>
            <w:tcW w:w="487" w:type="pct"/>
            <w:shd w:val="clear" w:color="auto" w:fill="auto"/>
            <w:vAlign w:val="center"/>
          </w:tcPr>
          <w:p w14:paraId="17E9A54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0C341F2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21F21EA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F071871">
            <w:pPr>
              <w:widowControl/>
              <w:jc w:val="center"/>
              <w:rPr>
                <w:rFonts w:hint="eastAsia" w:ascii="宋体" w:hAnsi="宋体" w:eastAsia="宋体" w:cs="宋体"/>
                <w:color w:val="000000"/>
                <w:kern w:val="0"/>
                <w:sz w:val="24"/>
                <w:szCs w:val="24"/>
              </w:rPr>
            </w:pPr>
          </w:p>
        </w:tc>
        <w:tc>
          <w:tcPr>
            <w:tcW w:w="780" w:type="pct"/>
            <w:vMerge w:val="continue"/>
            <w:vAlign w:val="center"/>
          </w:tcPr>
          <w:p w14:paraId="3BFC4BC9">
            <w:pPr>
              <w:widowControl/>
              <w:jc w:val="left"/>
              <w:rPr>
                <w:rFonts w:hint="eastAsia" w:ascii="宋体" w:hAnsi="宋体" w:eastAsia="宋体" w:cs="宋体"/>
                <w:color w:val="000000"/>
                <w:kern w:val="0"/>
                <w:sz w:val="24"/>
                <w:szCs w:val="24"/>
              </w:rPr>
            </w:pPr>
          </w:p>
        </w:tc>
      </w:tr>
      <w:tr w14:paraId="2509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C3A7B5C">
            <w:pPr>
              <w:widowControl/>
              <w:jc w:val="left"/>
              <w:rPr>
                <w:rFonts w:hint="eastAsia" w:ascii="宋体" w:hAnsi="宋体" w:eastAsia="宋体" w:cs="宋体"/>
                <w:color w:val="000000"/>
                <w:kern w:val="0"/>
                <w:sz w:val="24"/>
                <w:szCs w:val="24"/>
              </w:rPr>
            </w:pPr>
          </w:p>
        </w:tc>
        <w:tc>
          <w:tcPr>
            <w:tcW w:w="448" w:type="pct"/>
            <w:vMerge w:val="continue"/>
            <w:vAlign w:val="center"/>
          </w:tcPr>
          <w:p w14:paraId="3275183F">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0957B4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底脚线阴阳角收口/底脚线平接</w:t>
            </w:r>
          </w:p>
        </w:tc>
        <w:tc>
          <w:tcPr>
            <w:tcW w:w="487" w:type="pct"/>
            <w:shd w:val="clear" w:color="auto" w:fill="auto"/>
            <w:vAlign w:val="center"/>
          </w:tcPr>
          <w:p w14:paraId="3C7263E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01C4E61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21807AD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A8F86EF">
            <w:pPr>
              <w:widowControl/>
              <w:jc w:val="center"/>
              <w:rPr>
                <w:rFonts w:hint="eastAsia" w:ascii="宋体" w:hAnsi="宋体" w:eastAsia="宋体" w:cs="宋体"/>
                <w:color w:val="000000"/>
                <w:kern w:val="0"/>
                <w:sz w:val="24"/>
                <w:szCs w:val="24"/>
              </w:rPr>
            </w:pPr>
          </w:p>
        </w:tc>
        <w:tc>
          <w:tcPr>
            <w:tcW w:w="780" w:type="pct"/>
            <w:vMerge w:val="continue"/>
            <w:vAlign w:val="center"/>
          </w:tcPr>
          <w:p w14:paraId="58E98C2A">
            <w:pPr>
              <w:widowControl/>
              <w:jc w:val="left"/>
              <w:rPr>
                <w:rFonts w:hint="eastAsia" w:ascii="宋体" w:hAnsi="宋体" w:eastAsia="宋体" w:cs="宋体"/>
                <w:color w:val="000000"/>
                <w:kern w:val="0"/>
                <w:sz w:val="24"/>
                <w:szCs w:val="24"/>
              </w:rPr>
            </w:pPr>
          </w:p>
        </w:tc>
      </w:tr>
      <w:tr w14:paraId="16B2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03832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48" w:type="pct"/>
            <w:shd w:val="clear" w:color="auto" w:fill="auto"/>
            <w:vAlign w:val="center"/>
          </w:tcPr>
          <w:p w14:paraId="31A83E8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实验操作边台</w:t>
            </w:r>
          </w:p>
        </w:tc>
        <w:tc>
          <w:tcPr>
            <w:tcW w:w="1554" w:type="pct"/>
            <w:shd w:val="clear" w:color="auto" w:fill="auto"/>
            <w:vAlign w:val="center"/>
          </w:tcPr>
          <w:p w14:paraId="6A00B56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高850mm，按学校房间尺寸，进行定制；1.台面：≥12.7mm实芯理化板。具有耐酸碱、耐腐蚀、耐有机溶剂、抗菌、抗污染、防水、防火的性能；经过机械打磨、倒角、精细工艺处理，呈现光滑，便于维护及具有承重性能。2.台面颜色：绿色3.产品结构：铝木结构4.台身用材：桌体结构为内槽式铝合金框架结构,框架立柱：壁厚≥1.0mm、截面尺寸≥50mm×50mm棱角为椭圆形。横梁：壁厚≥0.8mm、截面尺寸≥40mm×40mm；铝型材槽表面经酸洗、磷化、环氧树脂高温固化处理具有耐腐蚀、耐高温等特点。5.柜身：背板及吊板采用厚度不低于16mm的实验室专用三聚氰胺板制作。6.组装：接缝严密，连接牢固，无松动现象。7.连接件：ABS专用连接组装件；8.板材贴面：其他位置采用三聚氰胺板进行贴面。9.板材封边：可见截面均经过PVC封边，贴面和封边部件应严密、平整，不允许脱胶、鼓泡、凹陷、压痕以及表面划伤、麻点、裂痕、崩角和刃口，外表的圆角、倒棱应均匀一致。外露截面PVC边条厚度不低于2mm，并进行倒角处理。密封性好、外形美观、经久耐用。</w:t>
            </w:r>
          </w:p>
        </w:tc>
        <w:tc>
          <w:tcPr>
            <w:tcW w:w="487" w:type="pct"/>
            <w:shd w:val="clear" w:color="auto" w:fill="auto"/>
            <w:vAlign w:val="center"/>
          </w:tcPr>
          <w:p w14:paraId="1D9BDE5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张</w:t>
            </w:r>
          </w:p>
        </w:tc>
        <w:tc>
          <w:tcPr>
            <w:tcW w:w="330" w:type="pct"/>
            <w:shd w:val="clear" w:color="auto" w:fill="auto"/>
            <w:vAlign w:val="center"/>
          </w:tcPr>
          <w:p w14:paraId="53A6141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98E77F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5AE0A74">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32E56B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说明：按学校房间尺寸，进行定制</w:t>
            </w:r>
          </w:p>
        </w:tc>
      </w:tr>
      <w:tr w14:paraId="1FCA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199EE1B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48" w:type="pct"/>
            <w:shd w:val="clear" w:color="auto" w:fill="auto"/>
            <w:vAlign w:val="center"/>
          </w:tcPr>
          <w:p w14:paraId="087BB4F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全钢通风橱</w:t>
            </w:r>
          </w:p>
        </w:tc>
        <w:tc>
          <w:tcPr>
            <w:tcW w:w="1554" w:type="pct"/>
            <w:shd w:val="clear" w:color="auto" w:fill="auto"/>
            <w:vAlign w:val="center"/>
          </w:tcPr>
          <w:p w14:paraId="6220583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学校场地大小定制，不低于1500mm（L）×850mm（W）×2350mm（H）2、质量标准：通风柜选用≥1.0mm厚冷轧镀锌钢板，表面经环氧树脂静电喷涂；上下推拉可停止在任意高度；所有的内部连接装置都需隐藏布置和抗腐蚀。没有外露的螺钉；外部连接装置都抗化学腐蚀，用聚氯乙稀包裹的不锈钢部件与非金属材料；通风柜结构坚固，由双层框架支持；3、排气出口：排气出口为圆形，套管连接，减少气体扰流；扰流板和内衬材料一致，扰流板支架由非金属材料构成；4、通风柜其他内衬材料：通风柜内部其他材料双面都有环氧树脂喷涂，耐酸碱及有机溶剂腐蚀，无裸露金属或不能抗腐蚀和防火的材料；5、配件：通风柜配有一次性成型PP小杯槽，耐酸碱、耐腐蚀；通风柜里面的配件（龙头喷嘴）由黄铜构成，外面环氧树脂喷涂；6、通风柜照明：照明罩内部白色，高反射的塑料材质；照明装置上面有安全玻璃面板，并且和柜体密封；照明亮度：≥80Lux；7、电源：三线接地插座，220V，10A；8、风机：通风柜配有PP防腐离心风机，防腐耐酸碱；功率≥0.3kW；转速：≥1450r/min；排风量：2000-2200m³/h；噪音：≤65dB；9、触控式控制面板：控制内容：风机、风阀角度、照明等。</w:t>
            </w:r>
          </w:p>
        </w:tc>
        <w:tc>
          <w:tcPr>
            <w:tcW w:w="487" w:type="pct"/>
            <w:shd w:val="clear" w:color="auto" w:fill="auto"/>
            <w:vAlign w:val="center"/>
          </w:tcPr>
          <w:p w14:paraId="198D018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4345FAC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36D673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38DB65F">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FF1378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阻止排除实验过程中产生的有害气体。</w:t>
            </w:r>
          </w:p>
        </w:tc>
      </w:tr>
      <w:tr w14:paraId="30FF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2F6ABA6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48" w:type="pct"/>
            <w:vMerge w:val="restart"/>
            <w:shd w:val="clear" w:color="auto" w:fill="auto"/>
            <w:vAlign w:val="center"/>
          </w:tcPr>
          <w:p w14:paraId="772744E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塑胶地板（2.6mm厚</w:t>
            </w:r>
          </w:p>
        </w:tc>
        <w:tc>
          <w:tcPr>
            <w:tcW w:w="1554" w:type="pct"/>
            <w:shd w:val="clear" w:color="auto" w:fill="auto"/>
            <w:vAlign w:val="center"/>
          </w:tcPr>
          <w:p w14:paraId="12B8D5F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塑胶地板PVC材质</w:t>
            </w:r>
          </w:p>
        </w:tc>
        <w:tc>
          <w:tcPr>
            <w:tcW w:w="487" w:type="pct"/>
            <w:shd w:val="clear" w:color="auto" w:fill="auto"/>
            <w:vAlign w:val="center"/>
          </w:tcPr>
          <w:p w14:paraId="62CB5B4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D3BE88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74829AD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1057284">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799E7F2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吸音降噪，耐磨，易清洗，遇水发涩，防滑性好，耐污染，脚感舒适。</w:t>
            </w:r>
          </w:p>
        </w:tc>
      </w:tr>
      <w:tr w14:paraId="5CC2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DDA61F9">
            <w:pPr>
              <w:widowControl/>
              <w:jc w:val="left"/>
              <w:rPr>
                <w:rFonts w:hint="eastAsia" w:ascii="宋体" w:hAnsi="宋体" w:eastAsia="宋体" w:cs="宋体"/>
                <w:color w:val="000000"/>
                <w:kern w:val="0"/>
                <w:sz w:val="24"/>
                <w:szCs w:val="24"/>
              </w:rPr>
            </w:pPr>
          </w:p>
        </w:tc>
        <w:tc>
          <w:tcPr>
            <w:tcW w:w="448" w:type="pct"/>
            <w:vMerge w:val="continue"/>
            <w:vAlign w:val="center"/>
          </w:tcPr>
          <w:p w14:paraId="391F736A">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187311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塑胶地板专用水性胶水</w:t>
            </w:r>
          </w:p>
        </w:tc>
        <w:tc>
          <w:tcPr>
            <w:tcW w:w="487" w:type="pct"/>
            <w:shd w:val="clear" w:color="auto" w:fill="auto"/>
            <w:vAlign w:val="center"/>
          </w:tcPr>
          <w:p w14:paraId="4AFD28D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427D31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5C31D25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62E6647">
            <w:pPr>
              <w:widowControl/>
              <w:jc w:val="center"/>
              <w:rPr>
                <w:rFonts w:hint="eastAsia" w:ascii="宋体" w:hAnsi="宋体" w:eastAsia="宋体" w:cs="宋体"/>
                <w:color w:val="000000"/>
                <w:kern w:val="0"/>
                <w:sz w:val="24"/>
                <w:szCs w:val="24"/>
              </w:rPr>
            </w:pPr>
          </w:p>
        </w:tc>
        <w:tc>
          <w:tcPr>
            <w:tcW w:w="780" w:type="pct"/>
            <w:vMerge w:val="continue"/>
            <w:vAlign w:val="center"/>
          </w:tcPr>
          <w:p w14:paraId="526BA7BC">
            <w:pPr>
              <w:widowControl/>
              <w:jc w:val="left"/>
              <w:rPr>
                <w:rFonts w:hint="eastAsia" w:ascii="宋体" w:hAnsi="宋体" w:eastAsia="宋体" w:cs="宋体"/>
                <w:color w:val="000000"/>
                <w:kern w:val="0"/>
                <w:sz w:val="24"/>
                <w:szCs w:val="24"/>
              </w:rPr>
            </w:pPr>
          </w:p>
        </w:tc>
      </w:tr>
      <w:tr w14:paraId="4E39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5BB1C57">
            <w:pPr>
              <w:widowControl/>
              <w:jc w:val="left"/>
              <w:rPr>
                <w:rFonts w:hint="eastAsia" w:ascii="宋体" w:hAnsi="宋体" w:eastAsia="宋体" w:cs="宋体"/>
                <w:color w:val="000000"/>
                <w:kern w:val="0"/>
                <w:sz w:val="24"/>
                <w:szCs w:val="24"/>
              </w:rPr>
            </w:pPr>
          </w:p>
        </w:tc>
        <w:tc>
          <w:tcPr>
            <w:tcW w:w="448" w:type="pct"/>
            <w:vMerge w:val="continue"/>
            <w:vAlign w:val="center"/>
          </w:tcPr>
          <w:p w14:paraId="02437B52">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35E9A2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塑胶地板铺设人工费</w:t>
            </w:r>
          </w:p>
        </w:tc>
        <w:tc>
          <w:tcPr>
            <w:tcW w:w="487" w:type="pct"/>
            <w:shd w:val="clear" w:color="auto" w:fill="auto"/>
            <w:vAlign w:val="center"/>
          </w:tcPr>
          <w:p w14:paraId="42F9C3F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CEE835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58FDEFC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E6AA78F">
            <w:pPr>
              <w:widowControl/>
              <w:jc w:val="center"/>
              <w:rPr>
                <w:rFonts w:hint="eastAsia" w:ascii="宋体" w:hAnsi="宋体" w:eastAsia="宋体" w:cs="宋体"/>
                <w:color w:val="000000"/>
                <w:kern w:val="0"/>
                <w:sz w:val="24"/>
                <w:szCs w:val="24"/>
              </w:rPr>
            </w:pPr>
          </w:p>
        </w:tc>
        <w:tc>
          <w:tcPr>
            <w:tcW w:w="780" w:type="pct"/>
            <w:vMerge w:val="continue"/>
            <w:vAlign w:val="center"/>
          </w:tcPr>
          <w:p w14:paraId="04B7AA10">
            <w:pPr>
              <w:widowControl/>
              <w:jc w:val="left"/>
              <w:rPr>
                <w:rFonts w:hint="eastAsia" w:ascii="宋体" w:hAnsi="宋体" w:eastAsia="宋体" w:cs="宋体"/>
                <w:color w:val="000000"/>
                <w:kern w:val="0"/>
                <w:sz w:val="24"/>
                <w:szCs w:val="24"/>
              </w:rPr>
            </w:pPr>
          </w:p>
        </w:tc>
      </w:tr>
      <w:tr w14:paraId="3C74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28BD184">
            <w:pPr>
              <w:widowControl/>
              <w:jc w:val="left"/>
              <w:rPr>
                <w:rFonts w:hint="eastAsia" w:ascii="宋体" w:hAnsi="宋体" w:eastAsia="宋体" w:cs="宋体"/>
                <w:color w:val="000000"/>
                <w:kern w:val="0"/>
                <w:sz w:val="24"/>
                <w:szCs w:val="24"/>
              </w:rPr>
            </w:pPr>
          </w:p>
        </w:tc>
        <w:tc>
          <w:tcPr>
            <w:tcW w:w="448" w:type="pct"/>
            <w:vMerge w:val="continue"/>
            <w:vAlign w:val="center"/>
          </w:tcPr>
          <w:p w14:paraId="44AC35C4">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A0B455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界面剂</w:t>
            </w:r>
          </w:p>
        </w:tc>
        <w:tc>
          <w:tcPr>
            <w:tcW w:w="487" w:type="pct"/>
            <w:shd w:val="clear" w:color="auto" w:fill="auto"/>
            <w:vAlign w:val="center"/>
          </w:tcPr>
          <w:p w14:paraId="7EB3E15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2DE1E9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535A869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71EDE4D">
            <w:pPr>
              <w:widowControl/>
              <w:jc w:val="center"/>
              <w:rPr>
                <w:rFonts w:hint="eastAsia" w:ascii="宋体" w:hAnsi="宋体" w:eastAsia="宋体" w:cs="宋体"/>
                <w:color w:val="000000"/>
                <w:kern w:val="0"/>
                <w:sz w:val="24"/>
                <w:szCs w:val="24"/>
              </w:rPr>
            </w:pPr>
          </w:p>
        </w:tc>
        <w:tc>
          <w:tcPr>
            <w:tcW w:w="780" w:type="pct"/>
            <w:vMerge w:val="continue"/>
            <w:vAlign w:val="center"/>
          </w:tcPr>
          <w:p w14:paraId="120CD92B">
            <w:pPr>
              <w:widowControl/>
              <w:jc w:val="left"/>
              <w:rPr>
                <w:rFonts w:hint="eastAsia" w:ascii="宋体" w:hAnsi="宋体" w:eastAsia="宋体" w:cs="宋体"/>
                <w:color w:val="000000"/>
                <w:kern w:val="0"/>
                <w:sz w:val="24"/>
                <w:szCs w:val="24"/>
              </w:rPr>
            </w:pPr>
          </w:p>
        </w:tc>
      </w:tr>
      <w:tr w14:paraId="6497A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02EF4DF">
            <w:pPr>
              <w:widowControl/>
              <w:jc w:val="left"/>
              <w:rPr>
                <w:rFonts w:hint="eastAsia" w:ascii="宋体" w:hAnsi="宋体" w:eastAsia="宋体" w:cs="宋体"/>
                <w:color w:val="000000"/>
                <w:kern w:val="0"/>
                <w:sz w:val="24"/>
                <w:szCs w:val="24"/>
              </w:rPr>
            </w:pPr>
          </w:p>
        </w:tc>
        <w:tc>
          <w:tcPr>
            <w:tcW w:w="448" w:type="pct"/>
            <w:vMerge w:val="continue"/>
            <w:vAlign w:val="center"/>
          </w:tcPr>
          <w:p w14:paraId="5D2886E5">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017C7A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自流平</w:t>
            </w:r>
          </w:p>
        </w:tc>
        <w:tc>
          <w:tcPr>
            <w:tcW w:w="487" w:type="pct"/>
            <w:shd w:val="clear" w:color="auto" w:fill="auto"/>
            <w:vAlign w:val="center"/>
          </w:tcPr>
          <w:p w14:paraId="1C5CACB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B16D86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077E568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3C8CAC6">
            <w:pPr>
              <w:widowControl/>
              <w:jc w:val="center"/>
              <w:rPr>
                <w:rFonts w:hint="eastAsia" w:ascii="宋体" w:hAnsi="宋体" w:eastAsia="宋体" w:cs="宋体"/>
                <w:color w:val="000000"/>
                <w:kern w:val="0"/>
                <w:sz w:val="24"/>
                <w:szCs w:val="24"/>
              </w:rPr>
            </w:pPr>
          </w:p>
        </w:tc>
        <w:tc>
          <w:tcPr>
            <w:tcW w:w="780" w:type="pct"/>
            <w:vMerge w:val="continue"/>
            <w:vAlign w:val="center"/>
          </w:tcPr>
          <w:p w14:paraId="6D5EE623">
            <w:pPr>
              <w:widowControl/>
              <w:jc w:val="left"/>
              <w:rPr>
                <w:rFonts w:hint="eastAsia" w:ascii="宋体" w:hAnsi="宋体" w:eastAsia="宋体" w:cs="宋体"/>
                <w:color w:val="000000"/>
                <w:kern w:val="0"/>
                <w:sz w:val="24"/>
                <w:szCs w:val="24"/>
              </w:rPr>
            </w:pPr>
          </w:p>
        </w:tc>
      </w:tr>
      <w:tr w14:paraId="598B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17D4B4C">
            <w:pPr>
              <w:widowControl/>
              <w:jc w:val="left"/>
              <w:rPr>
                <w:rFonts w:hint="eastAsia" w:ascii="宋体" w:hAnsi="宋体" w:eastAsia="宋体" w:cs="宋体"/>
                <w:color w:val="000000"/>
                <w:kern w:val="0"/>
                <w:sz w:val="24"/>
                <w:szCs w:val="24"/>
              </w:rPr>
            </w:pPr>
          </w:p>
        </w:tc>
        <w:tc>
          <w:tcPr>
            <w:tcW w:w="448" w:type="pct"/>
            <w:vMerge w:val="continue"/>
            <w:vAlign w:val="center"/>
          </w:tcPr>
          <w:p w14:paraId="5253DB8B">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52E190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自流平施工费</w:t>
            </w:r>
          </w:p>
        </w:tc>
        <w:tc>
          <w:tcPr>
            <w:tcW w:w="487" w:type="pct"/>
            <w:shd w:val="clear" w:color="auto" w:fill="auto"/>
            <w:vAlign w:val="center"/>
          </w:tcPr>
          <w:p w14:paraId="66B9B19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F63F87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32F1AC8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5373CBA">
            <w:pPr>
              <w:widowControl/>
              <w:jc w:val="center"/>
              <w:rPr>
                <w:rFonts w:hint="eastAsia" w:ascii="宋体" w:hAnsi="宋体" w:eastAsia="宋体" w:cs="宋体"/>
                <w:color w:val="000000"/>
                <w:kern w:val="0"/>
                <w:sz w:val="24"/>
                <w:szCs w:val="24"/>
              </w:rPr>
            </w:pPr>
          </w:p>
        </w:tc>
        <w:tc>
          <w:tcPr>
            <w:tcW w:w="780" w:type="pct"/>
            <w:vMerge w:val="continue"/>
            <w:vAlign w:val="center"/>
          </w:tcPr>
          <w:p w14:paraId="7D03B7C1">
            <w:pPr>
              <w:widowControl/>
              <w:jc w:val="left"/>
              <w:rPr>
                <w:rFonts w:hint="eastAsia" w:ascii="宋体" w:hAnsi="宋体" w:eastAsia="宋体" w:cs="宋体"/>
                <w:color w:val="000000"/>
                <w:kern w:val="0"/>
                <w:sz w:val="24"/>
                <w:szCs w:val="24"/>
              </w:rPr>
            </w:pPr>
          </w:p>
        </w:tc>
      </w:tr>
      <w:tr w14:paraId="089D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6E2B3EF">
            <w:pPr>
              <w:widowControl/>
              <w:jc w:val="left"/>
              <w:rPr>
                <w:rFonts w:hint="eastAsia" w:ascii="宋体" w:hAnsi="宋体" w:eastAsia="宋体" w:cs="宋体"/>
                <w:color w:val="000000"/>
                <w:kern w:val="0"/>
                <w:sz w:val="24"/>
                <w:szCs w:val="24"/>
              </w:rPr>
            </w:pPr>
          </w:p>
        </w:tc>
        <w:tc>
          <w:tcPr>
            <w:tcW w:w="448" w:type="pct"/>
            <w:vMerge w:val="continue"/>
            <w:vAlign w:val="center"/>
          </w:tcPr>
          <w:p w14:paraId="4DE22B34">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420D0B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塑胶地板焊线</w:t>
            </w:r>
          </w:p>
        </w:tc>
        <w:tc>
          <w:tcPr>
            <w:tcW w:w="487" w:type="pct"/>
            <w:shd w:val="clear" w:color="auto" w:fill="auto"/>
            <w:vAlign w:val="center"/>
          </w:tcPr>
          <w:p w14:paraId="713F7AF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44B74A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26C9D3F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03860ED">
            <w:pPr>
              <w:widowControl/>
              <w:jc w:val="center"/>
              <w:rPr>
                <w:rFonts w:hint="eastAsia" w:ascii="宋体" w:hAnsi="宋体" w:eastAsia="宋体" w:cs="宋体"/>
                <w:color w:val="000000"/>
                <w:kern w:val="0"/>
                <w:sz w:val="24"/>
                <w:szCs w:val="24"/>
              </w:rPr>
            </w:pPr>
          </w:p>
        </w:tc>
        <w:tc>
          <w:tcPr>
            <w:tcW w:w="780" w:type="pct"/>
            <w:vMerge w:val="continue"/>
            <w:vAlign w:val="center"/>
          </w:tcPr>
          <w:p w14:paraId="16B9EB78">
            <w:pPr>
              <w:widowControl/>
              <w:jc w:val="left"/>
              <w:rPr>
                <w:rFonts w:hint="eastAsia" w:ascii="宋体" w:hAnsi="宋体" w:eastAsia="宋体" w:cs="宋体"/>
                <w:color w:val="000000"/>
                <w:kern w:val="0"/>
                <w:sz w:val="24"/>
                <w:szCs w:val="24"/>
              </w:rPr>
            </w:pPr>
          </w:p>
        </w:tc>
      </w:tr>
      <w:tr w14:paraId="08A3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36E8920">
            <w:pPr>
              <w:widowControl/>
              <w:jc w:val="left"/>
              <w:rPr>
                <w:rFonts w:hint="eastAsia" w:ascii="宋体" w:hAnsi="宋体" w:eastAsia="宋体" w:cs="宋体"/>
                <w:color w:val="000000"/>
                <w:kern w:val="0"/>
                <w:sz w:val="24"/>
                <w:szCs w:val="24"/>
              </w:rPr>
            </w:pPr>
          </w:p>
        </w:tc>
        <w:tc>
          <w:tcPr>
            <w:tcW w:w="448" w:type="pct"/>
            <w:vMerge w:val="continue"/>
            <w:vAlign w:val="center"/>
          </w:tcPr>
          <w:p w14:paraId="3C1675DD">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156DE4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处理地面基层清理</w:t>
            </w:r>
          </w:p>
        </w:tc>
        <w:tc>
          <w:tcPr>
            <w:tcW w:w="487" w:type="pct"/>
            <w:shd w:val="clear" w:color="auto" w:fill="auto"/>
            <w:vAlign w:val="center"/>
          </w:tcPr>
          <w:p w14:paraId="78A0EFA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3E7F8B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4FE7832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8C3371B">
            <w:pPr>
              <w:widowControl/>
              <w:jc w:val="center"/>
              <w:rPr>
                <w:rFonts w:hint="eastAsia" w:ascii="宋体" w:hAnsi="宋体" w:eastAsia="宋体" w:cs="宋体"/>
                <w:color w:val="000000"/>
                <w:kern w:val="0"/>
                <w:sz w:val="24"/>
                <w:szCs w:val="24"/>
              </w:rPr>
            </w:pPr>
          </w:p>
        </w:tc>
        <w:tc>
          <w:tcPr>
            <w:tcW w:w="780" w:type="pct"/>
            <w:vMerge w:val="continue"/>
            <w:vAlign w:val="center"/>
          </w:tcPr>
          <w:p w14:paraId="48419B06">
            <w:pPr>
              <w:widowControl/>
              <w:jc w:val="left"/>
              <w:rPr>
                <w:rFonts w:hint="eastAsia" w:ascii="宋体" w:hAnsi="宋体" w:eastAsia="宋体" w:cs="宋体"/>
                <w:color w:val="000000"/>
                <w:kern w:val="0"/>
                <w:sz w:val="24"/>
                <w:szCs w:val="24"/>
              </w:rPr>
            </w:pPr>
          </w:p>
        </w:tc>
      </w:tr>
      <w:tr w14:paraId="4481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9FC2455">
            <w:pPr>
              <w:widowControl/>
              <w:jc w:val="left"/>
              <w:rPr>
                <w:rFonts w:hint="eastAsia" w:ascii="宋体" w:hAnsi="宋体" w:eastAsia="宋体" w:cs="宋体"/>
                <w:color w:val="000000"/>
                <w:kern w:val="0"/>
                <w:sz w:val="24"/>
                <w:szCs w:val="24"/>
              </w:rPr>
            </w:pPr>
          </w:p>
        </w:tc>
        <w:tc>
          <w:tcPr>
            <w:tcW w:w="448" w:type="pct"/>
            <w:vMerge w:val="continue"/>
            <w:vAlign w:val="center"/>
          </w:tcPr>
          <w:p w14:paraId="0E5DCE82">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E080C1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玻璃胶</w:t>
            </w:r>
          </w:p>
        </w:tc>
        <w:tc>
          <w:tcPr>
            <w:tcW w:w="487" w:type="pct"/>
            <w:shd w:val="clear" w:color="auto" w:fill="auto"/>
            <w:vAlign w:val="center"/>
          </w:tcPr>
          <w:p w14:paraId="6E9547A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6E1E53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66AFC20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E3CC318">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A805B0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1A6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0E7203F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448" w:type="pct"/>
            <w:shd w:val="clear" w:color="auto" w:fill="auto"/>
            <w:vAlign w:val="center"/>
          </w:tcPr>
          <w:p w14:paraId="5A47D74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照明灯</w:t>
            </w:r>
          </w:p>
        </w:tc>
        <w:tc>
          <w:tcPr>
            <w:tcW w:w="1554" w:type="pct"/>
            <w:shd w:val="clear" w:color="auto" w:fill="auto"/>
            <w:vAlign w:val="center"/>
          </w:tcPr>
          <w:p w14:paraId="03EB2E2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LED防炫平板灯600mm*600mm/安装及拆除旧灯</w:t>
            </w:r>
          </w:p>
        </w:tc>
        <w:tc>
          <w:tcPr>
            <w:tcW w:w="487" w:type="pct"/>
            <w:shd w:val="clear" w:color="auto" w:fill="auto"/>
            <w:vAlign w:val="center"/>
          </w:tcPr>
          <w:p w14:paraId="27B8E06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7C09609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05" w:type="pct"/>
            <w:shd w:val="clear" w:color="auto" w:fill="auto"/>
            <w:noWrap/>
            <w:vAlign w:val="center"/>
          </w:tcPr>
          <w:p w14:paraId="7B1D937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E6A7C91">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725D0C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646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02D1C1F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448" w:type="pct"/>
            <w:shd w:val="clear" w:color="auto" w:fill="auto"/>
            <w:vAlign w:val="center"/>
          </w:tcPr>
          <w:p w14:paraId="123A65E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试剂架</w:t>
            </w:r>
          </w:p>
        </w:tc>
        <w:tc>
          <w:tcPr>
            <w:tcW w:w="1554" w:type="pct"/>
            <w:shd w:val="clear" w:color="auto" w:fill="auto"/>
            <w:vAlign w:val="center"/>
          </w:tcPr>
          <w:p w14:paraId="30F8785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场地尺寸，和实验台匹配，需定制。2.材质：整体采用铝合金材质，表面彩色静电喷涂。3.设计：置物台台面四周应设置围档，防止物品滑落，架体为长方形铝合金型材，比例适中，与桌面安装稳固。试剂架内嵌220V电源插座不少于4套，受控于教师端总电源，可实现分组、单独开闭管理；同时内置隐蔽式生物光源一套，光源要求为LED发光体，并做防潮保护，光源正常开启状态下除能够正常提供实验室所需光强照度外，不能直射实验人员的眼睛，并能够独立于试剂架220V电源插座外实现教师一键开闭。</w:t>
            </w:r>
          </w:p>
        </w:tc>
        <w:tc>
          <w:tcPr>
            <w:tcW w:w="487" w:type="pct"/>
            <w:shd w:val="clear" w:color="auto" w:fill="auto"/>
            <w:vAlign w:val="center"/>
          </w:tcPr>
          <w:p w14:paraId="64F583D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348702B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5C83AAE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3490C99">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2AA6B6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说明：根据场地尺寸，和实验台匹配，需定制。</w:t>
            </w:r>
          </w:p>
        </w:tc>
      </w:tr>
      <w:tr w14:paraId="2DDA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25D294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448" w:type="pct"/>
            <w:shd w:val="clear" w:color="auto" w:fill="auto"/>
            <w:vAlign w:val="center"/>
          </w:tcPr>
          <w:p w14:paraId="2FE698C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电源线盒</w:t>
            </w:r>
          </w:p>
        </w:tc>
        <w:tc>
          <w:tcPr>
            <w:tcW w:w="1554" w:type="pct"/>
            <w:shd w:val="clear" w:color="auto" w:fill="auto"/>
            <w:vAlign w:val="center"/>
          </w:tcPr>
          <w:p w14:paraId="72C7AEE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1、插座电源：内含不少于4路220V电源插座输出，额定电流≥5A，具有过流短路保护功能；</w:t>
            </w:r>
          </w:p>
        </w:tc>
        <w:tc>
          <w:tcPr>
            <w:tcW w:w="487" w:type="pct"/>
            <w:shd w:val="clear" w:color="auto" w:fill="auto"/>
            <w:vAlign w:val="center"/>
          </w:tcPr>
          <w:p w14:paraId="2263575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2723B86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5ECC297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756D106">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2E9AFE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022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1F96D4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48" w:type="pct"/>
            <w:shd w:val="clear" w:color="auto" w:fill="auto"/>
            <w:vAlign w:val="center"/>
          </w:tcPr>
          <w:p w14:paraId="3B4E384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滴水架</w:t>
            </w:r>
          </w:p>
        </w:tc>
        <w:tc>
          <w:tcPr>
            <w:tcW w:w="1554" w:type="pct"/>
            <w:shd w:val="clear" w:color="auto" w:fill="auto"/>
            <w:vAlign w:val="center"/>
          </w:tcPr>
          <w:p w14:paraId="5A38DEB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1.整体规格≥445mm（L）×150mm（W）×310mm（H）2.工艺：ABS塑料注塑成型，安装于化验水槽上部。平台正面设有至少6个滴水架放置处孔位，可拆卸滴水棒,组合方便。</w:t>
            </w:r>
          </w:p>
        </w:tc>
        <w:tc>
          <w:tcPr>
            <w:tcW w:w="487" w:type="pct"/>
            <w:shd w:val="clear" w:color="auto" w:fill="auto"/>
            <w:vAlign w:val="center"/>
          </w:tcPr>
          <w:p w14:paraId="6D5D410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57E5A7F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0433254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4D46BEB">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A628B9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BBB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6C2BE2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448" w:type="pct"/>
            <w:shd w:val="clear" w:color="auto" w:fill="auto"/>
            <w:vAlign w:val="center"/>
          </w:tcPr>
          <w:p w14:paraId="496E8F0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台下盆、水池、水龙头</w:t>
            </w:r>
          </w:p>
        </w:tc>
        <w:tc>
          <w:tcPr>
            <w:tcW w:w="1554" w:type="pct"/>
            <w:shd w:val="clear" w:color="auto" w:fill="auto"/>
            <w:vAlign w:val="center"/>
          </w:tcPr>
          <w:p w14:paraId="6F48469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实验室专用PP材料水池，台下盆/水龙头为三联实验水龙头辅材</w:t>
            </w:r>
          </w:p>
        </w:tc>
        <w:tc>
          <w:tcPr>
            <w:tcW w:w="487" w:type="pct"/>
            <w:shd w:val="clear" w:color="auto" w:fill="auto"/>
            <w:vAlign w:val="center"/>
          </w:tcPr>
          <w:p w14:paraId="4D909CD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511C47E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04A82B5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1899712">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0E629B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719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2D8E63E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448" w:type="pct"/>
            <w:shd w:val="clear" w:color="auto" w:fill="auto"/>
            <w:vAlign w:val="center"/>
          </w:tcPr>
          <w:p w14:paraId="62AD02C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试剂柜</w:t>
            </w:r>
          </w:p>
        </w:tc>
        <w:tc>
          <w:tcPr>
            <w:tcW w:w="1554" w:type="pct"/>
            <w:shd w:val="clear" w:color="auto" w:fill="auto"/>
            <w:vAlign w:val="center"/>
          </w:tcPr>
          <w:p w14:paraId="7810EAC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学校场地尺寸进行调整，不低于900mm（L）×450mm（W）×1800mm（H）。2、材质：整体选用增强PP塑料+ABS材质，注塑成型；具有耐腐蚀、耐酸碱、防水、耐候性、电绝缘性等性能。3、结构：整体由底板、侧板、背板、柜门、层板构成；柜体上下两层流线型设计，榫卯链接结构，使整柜更具稳定性；外表面和内表面可触及隐蔽处，均无锐利的棱角、毛刺；尖锐边角以及所有接触人体的边棱均为倒圆角。4、底板：规格≥1000mm×478mm×63mm，壁厚度≥3.0mm，底板采用镂空原理及分层设计，多个受力点均匀分布，6个调节脚垫位置布局合理。5、侧板：规格≥895mm×415mm×45mm，采用增强PP材质一体注塑成型；内侧设计5档层板调节棱。6、背板：规格≥998mm×915mm×30mm，整板采用增强PP材质一体注塑成型，设计凹凸造型，避免背板变形。7、柜门：规格≥934mm×500mm，外框采用增强PP材质一体注塑成型；外框表面镶嵌厚度≥3.5mm钢化烤漆玻璃，配ABS注塑成型拉手，柜门与侧板连接结构采用上下轴嵌入式设计。8、层板：规格≥910mm×400mm,采用增强PP材质注塑一次成型，厚度≥3.0mm，具有耐腐蚀、耐酸碱、防水、耐候性、电绝缘性等特点。上层柜配置2个层板，下层柜配置1个层板；层板下方内置2条镀锌方钢及加强筋，符合承重要求</w:t>
            </w:r>
          </w:p>
        </w:tc>
        <w:tc>
          <w:tcPr>
            <w:tcW w:w="487" w:type="pct"/>
            <w:shd w:val="clear" w:color="auto" w:fill="auto"/>
            <w:vAlign w:val="center"/>
          </w:tcPr>
          <w:p w14:paraId="0AAD39C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1D5B9AE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5BC27D8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69A04C9">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5D0F35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说明：根据场地尺寸定制</w:t>
            </w:r>
          </w:p>
        </w:tc>
      </w:tr>
      <w:tr w14:paraId="2617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2CF694F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448" w:type="pct"/>
            <w:shd w:val="clear" w:color="auto" w:fill="auto"/>
            <w:vAlign w:val="center"/>
          </w:tcPr>
          <w:p w14:paraId="0B794AD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实验凳</w:t>
            </w:r>
          </w:p>
        </w:tc>
        <w:tc>
          <w:tcPr>
            <w:tcW w:w="1554" w:type="pct"/>
            <w:shd w:val="clear" w:color="auto" w:fill="auto"/>
            <w:vAlign w:val="center"/>
          </w:tcPr>
          <w:p w14:paraId="1B71F9F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凳面1、材质：采用环保型ABS改性塑料一次性注塑成型2、尺寸：30cm×3cm。B：脚钢架1、材质及形状：椭圆形无缝钢管3、尺寸:40*20*1.9mm3、全圆满焊接完成，结构牢固，经高温粉体烤漆处理，长时间使用也不会产生表面烤漆剥落现象。C：脚垫1、材质：采用PP加耐磨纤维质塑料，实心倒勾式一体射出成型。D：实验凳整体高度：450-500mm，凳面可通过旋转螺杆来升降凳子高度。</w:t>
            </w:r>
          </w:p>
        </w:tc>
        <w:tc>
          <w:tcPr>
            <w:tcW w:w="487" w:type="pct"/>
            <w:shd w:val="clear" w:color="auto" w:fill="auto"/>
            <w:vAlign w:val="center"/>
          </w:tcPr>
          <w:p w14:paraId="3F95C26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5F62336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05" w:type="pct"/>
            <w:shd w:val="clear" w:color="auto" w:fill="auto"/>
            <w:noWrap/>
            <w:vAlign w:val="center"/>
          </w:tcPr>
          <w:p w14:paraId="7FA7E50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CCE17D9">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7C4ADC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C48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15BB1FD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448" w:type="pct"/>
            <w:shd w:val="clear" w:color="auto" w:fill="auto"/>
            <w:vAlign w:val="center"/>
          </w:tcPr>
          <w:p w14:paraId="4C56B5F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空调</w:t>
            </w:r>
          </w:p>
        </w:tc>
        <w:tc>
          <w:tcPr>
            <w:tcW w:w="1554" w:type="pct"/>
            <w:shd w:val="clear" w:color="auto" w:fill="auto"/>
            <w:vAlign w:val="center"/>
          </w:tcPr>
          <w:p w14:paraId="14B1D23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壁挂式空调1.5P</w:t>
            </w:r>
          </w:p>
        </w:tc>
        <w:tc>
          <w:tcPr>
            <w:tcW w:w="487" w:type="pct"/>
            <w:shd w:val="clear" w:color="auto" w:fill="auto"/>
            <w:vAlign w:val="center"/>
          </w:tcPr>
          <w:p w14:paraId="7ADF1F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330" w:type="pct"/>
            <w:shd w:val="clear" w:color="auto" w:fill="auto"/>
            <w:vAlign w:val="center"/>
          </w:tcPr>
          <w:p w14:paraId="102B343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45CDFA8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10FF272">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07FEC5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550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78A7C81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448" w:type="pct"/>
            <w:shd w:val="clear" w:color="auto" w:fill="auto"/>
            <w:vAlign w:val="center"/>
          </w:tcPr>
          <w:p w14:paraId="53BAEBB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铜管</w:t>
            </w:r>
          </w:p>
        </w:tc>
        <w:tc>
          <w:tcPr>
            <w:tcW w:w="1554" w:type="pct"/>
            <w:shd w:val="clear" w:color="auto" w:fill="auto"/>
            <w:vAlign w:val="center"/>
          </w:tcPr>
          <w:p w14:paraId="69C24CA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延长空调铜管</w:t>
            </w:r>
          </w:p>
        </w:tc>
        <w:tc>
          <w:tcPr>
            <w:tcW w:w="487" w:type="pct"/>
            <w:shd w:val="clear" w:color="auto" w:fill="auto"/>
            <w:vAlign w:val="center"/>
          </w:tcPr>
          <w:p w14:paraId="7157E9F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7E458B2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05" w:type="pct"/>
            <w:shd w:val="clear" w:color="auto" w:fill="auto"/>
            <w:noWrap/>
            <w:vAlign w:val="center"/>
          </w:tcPr>
          <w:p w14:paraId="39930EB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D39D616">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891A4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5F2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20A4E41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448" w:type="pct"/>
            <w:shd w:val="clear" w:color="auto" w:fill="auto"/>
            <w:vAlign w:val="center"/>
          </w:tcPr>
          <w:p w14:paraId="5ECAFC7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空调支架</w:t>
            </w:r>
          </w:p>
        </w:tc>
        <w:tc>
          <w:tcPr>
            <w:tcW w:w="1554" w:type="pct"/>
            <w:shd w:val="clear" w:color="auto" w:fill="auto"/>
            <w:vAlign w:val="center"/>
          </w:tcPr>
          <w:p w14:paraId="6636244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支架/打孔/加长膨胀螺丝</w:t>
            </w:r>
          </w:p>
        </w:tc>
        <w:tc>
          <w:tcPr>
            <w:tcW w:w="487" w:type="pct"/>
            <w:shd w:val="clear" w:color="auto" w:fill="auto"/>
            <w:vAlign w:val="center"/>
          </w:tcPr>
          <w:p w14:paraId="1288529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43133FF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5F8978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65AC092">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A0F48C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AFA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6E1859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48" w:type="pct"/>
            <w:shd w:val="clear" w:color="auto" w:fill="auto"/>
            <w:vAlign w:val="center"/>
          </w:tcPr>
          <w:p w14:paraId="2C2A430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样品柜</w:t>
            </w:r>
          </w:p>
        </w:tc>
        <w:tc>
          <w:tcPr>
            <w:tcW w:w="1554" w:type="pct"/>
            <w:shd w:val="clear" w:color="auto" w:fill="auto"/>
            <w:vAlign w:val="center"/>
          </w:tcPr>
          <w:p w14:paraId="6707E54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两门冰箱，冷藏和冷冻功能用于存放样本和试剂</w:t>
            </w:r>
          </w:p>
        </w:tc>
        <w:tc>
          <w:tcPr>
            <w:tcW w:w="487" w:type="pct"/>
            <w:shd w:val="clear" w:color="auto" w:fill="auto"/>
            <w:vAlign w:val="center"/>
          </w:tcPr>
          <w:p w14:paraId="6F6E39F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68F0F01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79C93A5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3EA7278">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0ED685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标准品，试剂盒冷冻冷藏</w:t>
            </w:r>
          </w:p>
        </w:tc>
      </w:tr>
      <w:tr w14:paraId="6A82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781F8D9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48" w:type="pct"/>
            <w:vMerge w:val="restart"/>
            <w:shd w:val="clear" w:color="auto" w:fill="auto"/>
            <w:vAlign w:val="center"/>
          </w:tcPr>
          <w:p w14:paraId="285AB94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水电改造</w:t>
            </w:r>
          </w:p>
        </w:tc>
        <w:tc>
          <w:tcPr>
            <w:tcW w:w="1554" w:type="pct"/>
            <w:shd w:val="clear" w:color="auto" w:fill="auto"/>
            <w:vAlign w:val="center"/>
          </w:tcPr>
          <w:p w14:paraId="07806A4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水电材料</w:t>
            </w:r>
          </w:p>
        </w:tc>
        <w:tc>
          <w:tcPr>
            <w:tcW w:w="487" w:type="pct"/>
            <w:shd w:val="clear" w:color="auto" w:fill="auto"/>
            <w:vAlign w:val="center"/>
          </w:tcPr>
          <w:p w14:paraId="5E86E86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1FD3F3E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F7E8A9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C455DCC">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3787A12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根据学校布局需求改造</w:t>
            </w:r>
          </w:p>
        </w:tc>
      </w:tr>
      <w:tr w14:paraId="607E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DC5B057">
            <w:pPr>
              <w:widowControl/>
              <w:jc w:val="left"/>
              <w:rPr>
                <w:rFonts w:hint="eastAsia" w:ascii="宋体" w:hAnsi="宋体" w:eastAsia="宋体" w:cs="宋体"/>
                <w:color w:val="000000"/>
                <w:kern w:val="0"/>
                <w:sz w:val="24"/>
                <w:szCs w:val="24"/>
              </w:rPr>
            </w:pPr>
          </w:p>
        </w:tc>
        <w:tc>
          <w:tcPr>
            <w:tcW w:w="448" w:type="pct"/>
            <w:vMerge w:val="continue"/>
            <w:vAlign w:val="center"/>
          </w:tcPr>
          <w:p w14:paraId="59BBC08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772DD8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原始墙体地面拆除</w:t>
            </w:r>
          </w:p>
        </w:tc>
        <w:tc>
          <w:tcPr>
            <w:tcW w:w="487" w:type="pct"/>
            <w:shd w:val="clear" w:color="auto" w:fill="auto"/>
            <w:vAlign w:val="center"/>
          </w:tcPr>
          <w:p w14:paraId="4342AAA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0182E96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159F18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4EB4580">
            <w:pPr>
              <w:widowControl/>
              <w:jc w:val="center"/>
              <w:rPr>
                <w:rFonts w:hint="eastAsia" w:ascii="宋体" w:hAnsi="宋体" w:eastAsia="宋体" w:cs="宋体"/>
                <w:color w:val="000000"/>
                <w:kern w:val="0"/>
                <w:sz w:val="24"/>
                <w:szCs w:val="24"/>
              </w:rPr>
            </w:pPr>
          </w:p>
        </w:tc>
        <w:tc>
          <w:tcPr>
            <w:tcW w:w="780" w:type="pct"/>
            <w:vMerge w:val="continue"/>
            <w:vAlign w:val="center"/>
          </w:tcPr>
          <w:p w14:paraId="5A20E5DB">
            <w:pPr>
              <w:widowControl/>
              <w:jc w:val="left"/>
              <w:rPr>
                <w:rFonts w:hint="eastAsia" w:ascii="宋体" w:hAnsi="宋体" w:eastAsia="宋体" w:cs="宋体"/>
                <w:color w:val="000000"/>
                <w:kern w:val="0"/>
                <w:sz w:val="24"/>
                <w:szCs w:val="24"/>
              </w:rPr>
            </w:pPr>
          </w:p>
        </w:tc>
      </w:tr>
      <w:tr w14:paraId="528B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B16B9B1">
            <w:pPr>
              <w:widowControl/>
              <w:jc w:val="left"/>
              <w:rPr>
                <w:rFonts w:hint="eastAsia" w:ascii="宋体" w:hAnsi="宋体" w:eastAsia="宋体" w:cs="宋体"/>
                <w:color w:val="000000"/>
                <w:kern w:val="0"/>
                <w:sz w:val="24"/>
                <w:szCs w:val="24"/>
              </w:rPr>
            </w:pPr>
          </w:p>
        </w:tc>
        <w:tc>
          <w:tcPr>
            <w:tcW w:w="448" w:type="pct"/>
            <w:vMerge w:val="continue"/>
            <w:vAlign w:val="center"/>
          </w:tcPr>
          <w:p w14:paraId="3E68868A">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32FA19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拆除旧电路工费</w:t>
            </w:r>
          </w:p>
        </w:tc>
        <w:tc>
          <w:tcPr>
            <w:tcW w:w="487" w:type="pct"/>
            <w:shd w:val="clear" w:color="auto" w:fill="auto"/>
            <w:vAlign w:val="center"/>
          </w:tcPr>
          <w:p w14:paraId="044BF02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3258A31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6F27EE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FD90D9D">
            <w:pPr>
              <w:widowControl/>
              <w:jc w:val="center"/>
              <w:rPr>
                <w:rFonts w:hint="eastAsia" w:ascii="宋体" w:hAnsi="宋体" w:eastAsia="宋体" w:cs="宋体"/>
                <w:color w:val="000000"/>
                <w:kern w:val="0"/>
                <w:sz w:val="24"/>
                <w:szCs w:val="24"/>
              </w:rPr>
            </w:pPr>
          </w:p>
        </w:tc>
        <w:tc>
          <w:tcPr>
            <w:tcW w:w="780" w:type="pct"/>
            <w:vMerge w:val="continue"/>
            <w:vAlign w:val="center"/>
          </w:tcPr>
          <w:p w14:paraId="667A00C0">
            <w:pPr>
              <w:widowControl/>
              <w:jc w:val="left"/>
              <w:rPr>
                <w:rFonts w:hint="eastAsia" w:ascii="宋体" w:hAnsi="宋体" w:eastAsia="宋体" w:cs="宋体"/>
                <w:color w:val="000000"/>
                <w:kern w:val="0"/>
                <w:sz w:val="24"/>
                <w:szCs w:val="24"/>
              </w:rPr>
            </w:pPr>
          </w:p>
        </w:tc>
      </w:tr>
      <w:tr w14:paraId="580B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29" w:type="pct"/>
            <w:vMerge w:val="continue"/>
            <w:vAlign w:val="center"/>
          </w:tcPr>
          <w:p w14:paraId="66DF8F7A">
            <w:pPr>
              <w:widowControl/>
              <w:jc w:val="left"/>
              <w:rPr>
                <w:rFonts w:hint="eastAsia" w:ascii="宋体" w:hAnsi="宋体" w:eastAsia="宋体" w:cs="宋体"/>
                <w:color w:val="000000"/>
                <w:kern w:val="0"/>
                <w:sz w:val="24"/>
                <w:szCs w:val="24"/>
              </w:rPr>
            </w:pPr>
          </w:p>
        </w:tc>
        <w:tc>
          <w:tcPr>
            <w:tcW w:w="448" w:type="pct"/>
            <w:vMerge w:val="continue"/>
            <w:vAlign w:val="center"/>
          </w:tcPr>
          <w:p w14:paraId="5DF14D3E">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096D54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水电预埋开槽</w:t>
            </w:r>
          </w:p>
        </w:tc>
        <w:tc>
          <w:tcPr>
            <w:tcW w:w="487" w:type="pct"/>
            <w:shd w:val="clear" w:color="auto" w:fill="auto"/>
            <w:vAlign w:val="center"/>
          </w:tcPr>
          <w:p w14:paraId="575E74C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2D9F6D7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84EE1C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77BD6CD">
            <w:pPr>
              <w:widowControl/>
              <w:jc w:val="center"/>
              <w:rPr>
                <w:rFonts w:hint="eastAsia" w:ascii="宋体" w:hAnsi="宋体" w:eastAsia="宋体" w:cs="宋体"/>
                <w:color w:val="000000"/>
                <w:kern w:val="0"/>
                <w:sz w:val="24"/>
                <w:szCs w:val="24"/>
              </w:rPr>
            </w:pPr>
          </w:p>
        </w:tc>
        <w:tc>
          <w:tcPr>
            <w:tcW w:w="780" w:type="pct"/>
            <w:vMerge w:val="continue"/>
            <w:vAlign w:val="center"/>
          </w:tcPr>
          <w:p w14:paraId="1213C362">
            <w:pPr>
              <w:widowControl/>
              <w:jc w:val="left"/>
              <w:rPr>
                <w:rFonts w:hint="eastAsia" w:ascii="宋体" w:hAnsi="宋体" w:eastAsia="宋体" w:cs="宋体"/>
                <w:color w:val="000000"/>
                <w:kern w:val="0"/>
                <w:sz w:val="24"/>
                <w:szCs w:val="24"/>
              </w:rPr>
            </w:pPr>
          </w:p>
        </w:tc>
      </w:tr>
      <w:tr w14:paraId="1F75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8B6EE47">
            <w:pPr>
              <w:widowControl/>
              <w:jc w:val="left"/>
              <w:rPr>
                <w:rFonts w:hint="eastAsia" w:ascii="宋体" w:hAnsi="宋体" w:eastAsia="宋体" w:cs="宋体"/>
                <w:color w:val="000000"/>
                <w:kern w:val="0"/>
                <w:sz w:val="24"/>
                <w:szCs w:val="24"/>
              </w:rPr>
            </w:pPr>
          </w:p>
        </w:tc>
        <w:tc>
          <w:tcPr>
            <w:tcW w:w="448" w:type="pct"/>
            <w:vMerge w:val="continue"/>
            <w:vAlign w:val="center"/>
          </w:tcPr>
          <w:p w14:paraId="1BA131DC">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4EA609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水电基层保护回填</w:t>
            </w:r>
          </w:p>
        </w:tc>
        <w:tc>
          <w:tcPr>
            <w:tcW w:w="487" w:type="pct"/>
            <w:shd w:val="clear" w:color="auto" w:fill="auto"/>
            <w:vAlign w:val="center"/>
          </w:tcPr>
          <w:p w14:paraId="26CD4CA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308251D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51E3370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720135F">
            <w:pPr>
              <w:widowControl/>
              <w:jc w:val="center"/>
              <w:rPr>
                <w:rFonts w:hint="eastAsia" w:ascii="宋体" w:hAnsi="宋体" w:eastAsia="宋体" w:cs="宋体"/>
                <w:color w:val="000000"/>
                <w:kern w:val="0"/>
                <w:sz w:val="24"/>
                <w:szCs w:val="24"/>
              </w:rPr>
            </w:pPr>
          </w:p>
        </w:tc>
        <w:tc>
          <w:tcPr>
            <w:tcW w:w="780" w:type="pct"/>
            <w:vMerge w:val="continue"/>
            <w:vAlign w:val="center"/>
          </w:tcPr>
          <w:p w14:paraId="66A2DB04">
            <w:pPr>
              <w:widowControl/>
              <w:jc w:val="left"/>
              <w:rPr>
                <w:rFonts w:hint="eastAsia" w:ascii="宋体" w:hAnsi="宋体" w:eastAsia="宋体" w:cs="宋体"/>
                <w:color w:val="000000"/>
                <w:kern w:val="0"/>
                <w:sz w:val="24"/>
                <w:szCs w:val="24"/>
              </w:rPr>
            </w:pPr>
          </w:p>
        </w:tc>
      </w:tr>
      <w:tr w14:paraId="34F3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EE10B9E">
            <w:pPr>
              <w:widowControl/>
              <w:jc w:val="left"/>
              <w:rPr>
                <w:rFonts w:hint="eastAsia" w:ascii="宋体" w:hAnsi="宋体" w:eastAsia="宋体" w:cs="宋体"/>
                <w:color w:val="000000"/>
                <w:kern w:val="0"/>
                <w:sz w:val="24"/>
                <w:szCs w:val="24"/>
              </w:rPr>
            </w:pPr>
          </w:p>
        </w:tc>
        <w:tc>
          <w:tcPr>
            <w:tcW w:w="448" w:type="pct"/>
            <w:vMerge w:val="continue"/>
            <w:vAlign w:val="center"/>
          </w:tcPr>
          <w:p w14:paraId="4156BB95">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0DAFDA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下水改造</w:t>
            </w:r>
          </w:p>
        </w:tc>
        <w:tc>
          <w:tcPr>
            <w:tcW w:w="487" w:type="pct"/>
            <w:shd w:val="clear" w:color="auto" w:fill="auto"/>
            <w:vAlign w:val="center"/>
          </w:tcPr>
          <w:p w14:paraId="5794D7D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5334036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F772C7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8AE5470">
            <w:pPr>
              <w:widowControl/>
              <w:jc w:val="center"/>
              <w:rPr>
                <w:rFonts w:hint="eastAsia" w:ascii="宋体" w:hAnsi="宋体" w:eastAsia="宋体" w:cs="宋体"/>
                <w:color w:val="000000"/>
                <w:kern w:val="0"/>
                <w:sz w:val="24"/>
                <w:szCs w:val="24"/>
              </w:rPr>
            </w:pPr>
          </w:p>
        </w:tc>
        <w:tc>
          <w:tcPr>
            <w:tcW w:w="780" w:type="pct"/>
            <w:vMerge w:val="continue"/>
            <w:vAlign w:val="center"/>
          </w:tcPr>
          <w:p w14:paraId="0B06B03B">
            <w:pPr>
              <w:widowControl/>
              <w:jc w:val="left"/>
              <w:rPr>
                <w:rFonts w:hint="eastAsia" w:ascii="宋体" w:hAnsi="宋体" w:eastAsia="宋体" w:cs="宋体"/>
                <w:color w:val="000000"/>
                <w:kern w:val="0"/>
                <w:sz w:val="24"/>
                <w:szCs w:val="24"/>
              </w:rPr>
            </w:pPr>
          </w:p>
        </w:tc>
      </w:tr>
      <w:tr w14:paraId="6851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358FDBB">
            <w:pPr>
              <w:widowControl/>
              <w:jc w:val="left"/>
              <w:rPr>
                <w:rFonts w:hint="eastAsia" w:ascii="宋体" w:hAnsi="宋体" w:eastAsia="宋体" w:cs="宋体"/>
                <w:color w:val="000000"/>
                <w:kern w:val="0"/>
                <w:sz w:val="24"/>
                <w:szCs w:val="24"/>
              </w:rPr>
            </w:pPr>
          </w:p>
        </w:tc>
        <w:tc>
          <w:tcPr>
            <w:tcW w:w="448" w:type="pct"/>
            <w:vMerge w:val="continue"/>
            <w:vAlign w:val="center"/>
          </w:tcPr>
          <w:p w14:paraId="4D0F23FC">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6C1C93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水电施工工费</w:t>
            </w:r>
          </w:p>
        </w:tc>
        <w:tc>
          <w:tcPr>
            <w:tcW w:w="487" w:type="pct"/>
            <w:shd w:val="clear" w:color="auto" w:fill="auto"/>
            <w:vAlign w:val="center"/>
          </w:tcPr>
          <w:p w14:paraId="4F3BC70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56BF981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091CA8E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4314C23">
            <w:pPr>
              <w:widowControl/>
              <w:jc w:val="center"/>
              <w:rPr>
                <w:rFonts w:hint="eastAsia" w:ascii="宋体" w:hAnsi="宋体" w:eastAsia="宋体" w:cs="宋体"/>
                <w:color w:val="000000"/>
                <w:kern w:val="0"/>
                <w:sz w:val="24"/>
                <w:szCs w:val="24"/>
              </w:rPr>
            </w:pPr>
          </w:p>
        </w:tc>
        <w:tc>
          <w:tcPr>
            <w:tcW w:w="780" w:type="pct"/>
            <w:vMerge w:val="continue"/>
            <w:vAlign w:val="center"/>
          </w:tcPr>
          <w:p w14:paraId="1472693B">
            <w:pPr>
              <w:widowControl/>
              <w:jc w:val="left"/>
              <w:rPr>
                <w:rFonts w:hint="eastAsia" w:ascii="宋体" w:hAnsi="宋体" w:eastAsia="宋体" w:cs="宋体"/>
                <w:color w:val="000000"/>
                <w:kern w:val="0"/>
                <w:sz w:val="24"/>
                <w:szCs w:val="24"/>
              </w:rPr>
            </w:pPr>
          </w:p>
        </w:tc>
      </w:tr>
      <w:tr w14:paraId="6B30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75375BE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48" w:type="pct"/>
            <w:shd w:val="clear" w:color="auto" w:fill="auto"/>
            <w:vAlign w:val="center"/>
          </w:tcPr>
          <w:p w14:paraId="1C6D410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实验室美化</w:t>
            </w:r>
          </w:p>
        </w:tc>
        <w:tc>
          <w:tcPr>
            <w:tcW w:w="1554" w:type="pct"/>
            <w:shd w:val="clear" w:color="auto" w:fill="auto"/>
            <w:vAlign w:val="center"/>
          </w:tcPr>
          <w:p w14:paraId="67807E4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标示牌（门牌、功能牌）、实验室规章制度牌、操作规范牌（pvc+亚克力）</w:t>
            </w:r>
          </w:p>
        </w:tc>
        <w:tc>
          <w:tcPr>
            <w:tcW w:w="487" w:type="pct"/>
            <w:shd w:val="clear" w:color="auto" w:fill="auto"/>
            <w:vAlign w:val="center"/>
          </w:tcPr>
          <w:p w14:paraId="7AFCF9F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0E0C97E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244AA16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B5F9F44">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02D04C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提供引导，传达信息，提醒安全，规范操作。</w:t>
            </w:r>
          </w:p>
        </w:tc>
      </w:tr>
      <w:tr w14:paraId="69FC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0729C65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48" w:type="pct"/>
            <w:shd w:val="clear" w:color="auto" w:fill="auto"/>
            <w:vAlign w:val="center"/>
          </w:tcPr>
          <w:p w14:paraId="6B53C86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保洁/清洁垃圾费</w:t>
            </w:r>
          </w:p>
        </w:tc>
        <w:tc>
          <w:tcPr>
            <w:tcW w:w="1554" w:type="pct"/>
            <w:shd w:val="clear" w:color="auto" w:fill="auto"/>
            <w:vAlign w:val="center"/>
          </w:tcPr>
          <w:p w14:paraId="3328265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保洁卫生/清理垃圾</w:t>
            </w:r>
          </w:p>
        </w:tc>
        <w:tc>
          <w:tcPr>
            <w:tcW w:w="487" w:type="pct"/>
            <w:shd w:val="clear" w:color="auto" w:fill="auto"/>
            <w:vAlign w:val="center"/>
          </w:tcPr>
          <w:p w14:paraId="10A0CF3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903A5B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15DB39E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48E0771">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68FD54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C03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7303D2F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448" w:type="pct"/>
            <w:shd w:val="clear" w:color="auto" w:fill="auto"/>
            <w:vAlign w:val="center"/>
          </w:tcPr>
          <w:p w14:paraId="0A48AF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管理培训费</w:t>
            </w:r>
          </w:p>
        </w:tc>
        <w:tc>
          <w:tcPr>
            <w:tcW w:w="1554" w:type="pct"/>
            <w:shd w:val="clear" w:color="auto" w:fill="auto"/>
            <w:vAlign w:val="center"/>
          </w:tcPr>
          <w:p w14:paraId="24CB5D3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仪器设备使用培训一年2次，如果人员更换等随时进行单人员培训项目前期提供7×8小时驻场服务，派遣1名具备2年以上经验的工程师常驻检测中心，负责日常巡检、试剂操作指导、设备维护。非驻场时间提供24小时应急电话支持，紧急情况24小时内到达现场。现场培训及驻场售后，现场培训安排4至5位技术人员协同参与；驻场售后安排1至2位技术人员。</w:t>
            </w:r>
          </w:p>
        </w:tc>
        <w:tc>
          <w:tcPr>
            <w:tcW w:w="487" w:type="pct"/>
            <w:shd w:val="clear" w:color="auto" w:fill="auto"/>
            <w:vAlign w:val="center"/>
          </w:tcPr>
          <w:p w14:paraId="6011EE3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次/年</w:t>
            </w:r>
          </w:p>
        </w:tc>
        <w:tc>
          <w:tcPr>
            <w:tcW w:w="330" w:type="pct"/>
            <w:shd w:val="clear" w:color="auto" w:fill="auto"/>
            <w:vAlign w:val="center"/>
          </w:tcPr>
          <w:p w14:paraId="3EA920A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05" w:type="pct"/>
            <w:shd w:val="clear" w:color="auto" w:fill="auto"/>
            <w:noWrap/>
            <w:vAlign w:val="center"/>
          </w:tcPr>
          <w:p w14:paraId="603B8A8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E66FD25">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650D6A6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F380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60DB5E9">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48" w:type="pct"/>
            <w:shd w:val="clear" w:color="auto" w:fill="auto"/>
            <w:vAlign w:val="center"/>
          </w:tcPr>
          <w:p w14:paraId="51AF2EA8">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小计</w:t>
            </w:r>
          </w:p>
        </w:tc>
        <w:tc>
          <w:tcPr>
            <w:tcW w:w="1554" w:type="pct"/>
            <w:shd w:val="clear" w:color="auto" w:fill="auto"/>
            <w:vAlign w:val="center"/>
          </w:tcPr>
          <w:p w14:paraId="64D693AD">
            <w:pPr>
              <w:widowControl/>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87" w:type="pct"/>
            <w:shd w:val="clear" w:color="auto" w:fill="auto"/>
            <w:vAlign w:val="center"/>
          </w:tcPr>
          <w:p w14:paraId="64A009A9">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330" w:type="pct"/>
            <w:shd w:val="clear" w:color="auto" w:fill="auto"/>
            <w:vAlign w:val="center"/>
          </w:tcPr>
          <w:p w14:paraId="2DFE4743">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05" w:type="pct"/>
            <w:shd w:val="clear" w:color="auto" w:fill="auto"/>
            <w:noWrap/>
            <w:vAlign w:val="center"/>
          </w:tcPr>
          <w:p w14:paraId="25F08B7D">
            <w:pPr>
              <w:widowControl/>
              <w:jc w:val="center"/>
              <w:rPr>
                <w:rFonts w:hint="eastAsia" w:ascii="宋体" w:hAnsi="宋体" w:eastAsia="宋体" w:cs="宋体"/>
                <w:b/>
                <w:bCs/>
                <w:color w:val="000000"/>
                <w:kern w:val="0"/>
                <w:sz w:val="24"/>
                <w:szCs w:val="24"/>
              </w:rPr>
            </w:pPr>
          </w:p>
        </w:tc>
        <w:tc>
          <w:tcPr>
            <w:tcW w:w="566" w:type="pct"/>
            <w:shd w:val="clear" w:color="auto" w:fill="auto"/>
            <w:noWrap/>
            <w:vAlign w:val="center"/>
          </w:tcPr>
          <w:p w14:paraId="2BDE2530">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89C27FD">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2D16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noWrap/>
            <w:vAlign w:val="center"/>
          </w:tcPr>
          <w:p w14:paraId="31D100E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48" w:type="pct"/>
            <w:shd w:val="clear" w:color="auto" w:fill="auto"/>
            <w:noWrap/>
            <w:vAlign w:val="center"/>
          </w:tcPr>
          <w:p w14:paraId="74F6DCA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54" w:type="pct"/>
            <w:shd w:val="clear" w:color="auto" w:fill="auto"/>
            <w:noWrap/>
            <w:vAlign w:val="center"/>
          </w:tcPr>
          <w:p w14:paraId="3FD3C39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延安新区四中食品安全快检室建设方案</w:t>
            </w:r>
          </w:p>
        </w:tc>
        <w:tc>
          <w:tcPr>
            <w:tcW w:w="487" w:type="pct"/>
            <w:shd w:val="clear" w:color="auto" w:fill="auto"/>
            <w:noWrap/>
            <w:vAlign w:val="center"/>
          </w:tcPr>
          <w:p w14:paraId="348415A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0" w:type="pct"/>
            <w:shd w:val="clear" w:color="auto" w:fill="auto"/>
            <w:noWrap/>
            <w:vAlign w:val="center"/>
          </w:tcPr>
          <w:p w14:paraId="2EF17F7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05" w:type="pct"/>
            <w:shd w:val="clear" w:color="auto" w:fill="auto"/>
            <w:noWrap/>
            <w:vAlign w:val="center"/>
          </w:tcPr>
          <w:p w14:paraId="1599DF6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6C6E546">
            <w:pPr>
              <w:widowControl/>
              <w:jc w:val="center"/>
              <w:rPr>
                <w:rFonts w:hint="eastAsia" w:ascii="宋体" w:hAnsi="宋体" w:eastAsia="宋体" w:cs="宋体"/>
                <w:color w:val="000000"/>
                <w:kern w:val="0"/>
                <w:sz w:val="24"/>
                <w:szCs w:val="24"/>
              </w:rPr>
            </w:pPr>
          </w:p>
        </w:tc>
        <w:tc>
          <w:tcPr>
            <w:tcW w:w="780" w:type="pct"/>
            <w:shd w:val="clear" w:color="auto" w:fill="auto"/>
            <w:noWrap/>
            <w:vAlign w:val="center"/>
          </w:tcPr>
          <w:p w14:paraId="2DFD319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2D4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noWrap/>
            <w:vAlign w:val="center"/>
          </w:tcPr>
          <w:p w14:paraId="7C35D32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48" w:type="pct"/>
            <w:shd w:val="clear" w:color="auto" w:fill="auto"/>
            <w:noWrap/>
            <w:vAlign w:val="center"/>
          </w:tcPr>
          <w:p w14:paraId="52C91DA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54" w:type="pct"/>
            <w:shd w:val="clear" w:color="auto" w:fill="auto"/>
            <w:noWrap/>
            <w:vAlign w:val="center"/>
          </w:tcPr>
          <w:p w14:paraId="50FFEE0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（一）实验室基础装修配置</w:t>
            </w:r>
          </w:p>
        </w:tc>
        <w:tc>
          <w:tcPr>
            <w:tcW w:w="487" w:type="pct"/>
            <w:shd w:val="clear" w:color="auto" w:fill="auto"/>
            <w:noWrap/>
            <w:vAlign w:val="center"/>
          </w:tcPr>
          <w:p w14:paraId="26BCB72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0" w:type="pct"/>
            <w:shd w:val="clear" w:color="auto" w:fill="auto"/>
            <w:noWrap/>
            <w:vAlign w:val="center"/>
          </w:tcPr>
          <w:p w14:paraId="25534B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05" w:type="pct"/>
            <w:shd w:val="clear" w:color="auto" w:fill="auto"/>
            <w:noWrap/>
            <w:vAlign w:val="center"/>
          </w:tcPr>
          <w:p w14:paraId="76CC178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EA68635">
            <w:pPr>
              <w:widowControl/>
              <w:jc w:val="center"/>
              <w:rPr>
                <w:rFonts w:hint="eastAsia" w:ascii="宋体" w:hAnsi="宋体" w:eastAsia="宋体" w:cs="宋体"/>
                <w:color w:val="000000"/>
                <w:kern w:val="0"/>
                <w:sz w:val="24"/>
                <w:szCs w:val="24"/>
              </w:rPr>
            </w:pPr>
          </w:p>
        </w:tc>
        <w:tc>
          <w:tcPr>
            <w:tcW w:w="780" w:type="pct"/>
            <w:shd w:val="clear" w:color="auto" w:fill="auto"/>
            <w:noWrap/>
            <w:vAlign w:val="center"/>
          </w:tcPr>
          <w:p w14:paraId="7BE0241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83A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6E29EAD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48" w:type="pct"/>
            <w:vMerge w:val="restart"/>
            <w:shd w:val="clear" w:color="auto" w:fill="auto"/>
            <w:vAlign w:val="center"/>
          </w:tcPr>
          <w:p w14:paraId="796DBA8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吊顶</w:t>
            </w:r>
          </w:p>
        </w:tc>
        <w:tc>
          <w:tcPr>
            <w:tcW w:w="1554" w:type="pct"/>
            <w:shd w:val="clear" w:color="auto" w:fill="auto"/>
            <w:vAlign w:val="center"/>
          </w:tcPr>
          <w:p w14:paraId="194299A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原始铝扣板拆除</w:t>
            </w:r>
          </w:p>
        </w:tc>
        <w:tc>
          <w:tcPr>
            <w:tcW w:w="487" w:type="pct"/>
            <w:shd w:val="clear" w:color="auto" w:fill="auto"/>
            <w:vAlign w:val="center"/>
          </w:tcPr>
          <w:p w14:paraId="1048C91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A059BC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5357D3A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8D0F3C4">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50DD034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遮蔽线路弥补原建筑结构不足，美化实验室。</w:t>
            </w:r>
          </w:p>
        </w:tc>
      </w:tr>
      <w:tr w14:paraId="5417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71A56A6">
            <w:pPr>
              <w:widowControl/>
              <w:jc w:val="left"/>
              <w:rPr>
                <w:rFonts w:hint="eastAsia" w:ascii="宋体" w:hAnsi="宋体" w:eastAsia="宋体" w:cs="宋体"/>
                <w:color w:val="000000"/>
                <w:kern w:val="0"/>
                <w:sz w:val="24"/>
                <w:szCs w:val="24"/>
              </w:rPr>
            </w:pPr>
          </w:p>
        </w:tc>
        <w:tc>
          <w:tcPr>
            <w:tcW w:w="448" w:type="pct"/>
            <w:vMerge w:val="continue"/>
            <w:vAlign w:val="center"/>
          </w:tcPr>
          <w:p w14:paraId="3D07E267">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65D814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铝扣板龙骨拆除</w:t>
            </w:r>
          </w:p>
        </w:tc>
        <w:tc>
          <w:tcPr>
            <w:tcW w:w="487" w:type="pct"/>
            <w:shd w:val="clear" w:color="auto" w:fill="auto"/>
            <w:vAlign w:val="center"/>
          </w:tcPr>
          <w:p w14:paraId="56A7BB6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38C384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523871D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D7B7446">
            <w:pPr>
              <w:widowControl/>
              <w:jc w:val="center"/>
              <w:rPr>
                <w:rFonts w:hint="eastAsia" w:ascii="宋体" w:hAnsi="宋体" w:eastAsia="宋体" w:cs="宋体"/>
                <w:color w:val="000000"/>
                <w:kern w:val="0"/>
                <w:sz w:val="24"/>
                <w:szCs w:val="24"/>
              </w:rPr>
            </w:pPr>
          </w:p>
        </w:tc>
        <w:tc>
          <w:tcPr>
            <w:tcW w:w="780" w:type="pct"/>
            <w:vMerge w:val="continue"/>
            <w:vAlign w:val="center"/>
          </w:tcPr>
          <w:p w14:paraId="643A9F0E">
            <w:pPr>
              <w:widowControl/>
              <w:jc w:val="left"/>
              <w:rPr>
                <w:rFonts w:hint="eastAsia" w:ascii="宋体" w:hAnsi="宋体" w:eastAsia="宋体" w:cs="宋体"/>
                <w:color w:val="000000"/>
                <w:kern w:val="0"/>
                <w:sz w:val="24"/>
                <w:szCs w:val="24"/>
              </w:rPr>
            </w:pPr>
          </w:p>
        </w:tc>
      </w:tr>
      <w:tr w14:paraId="5691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4C977CC">
            <w:pPr>
              <w:widowControl/>
              <w:jc w:val="left"/>
              <w:rPr>
                <w:rFonts w:hint="eastAsia" w:ascii="宋体" w:hAnsi="宋体" w:eastAsia="宋体" w:cs="宋体"/>
                <w:color w:val="000000"/>
                <w:kern w:val="0"/>
                <w:sz w:val="24"/>
                <w:szCs w:val="24"/>
              </w:rPr>
            </w:pPr>
          </w:p>
        </w:tc>
        <w:tc>
          <w:tcPr>
            <w:tcW w:w="448" w:type="pct"/>
            <w:vMerge w:val="continue"/>
            <w:vAlign w:val="center"/>
          </w:tcPr>
          <w:p w14:paraId="4019D955">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EF9B2D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铝扣板材料/成品装饰带（铝合金成品收边条）含保护膜</w:t>
            </w:r>
          </w:p>
        </w:tc>
        <w:tc>
          <w:tcPr>
            <w:tcW w:w="487" w:type="pct"/>
            <w:shd w:val="clear" w:color="auto" w:fill="auto"/>
            <w:vAlign w:val="center"/>
          </w:tcPr>
          <w:p w14:paraId="69811C0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92817B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26227B1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109AC3C">
            <w:pPr>
              <w:widowControl/>
              <w:jc w:val="center"/>
              <w:rPr>
                <w:rFonts w:hint="eastAsia" w:ascii="宋体" w:hAnsi="宋体" w:eastAsia="宋体" w:cs="宋体"/>
                <w:color w:val="000000"/>
                <w:kern w:val="0"/>
                <w:sz w:val="24"/>
                <w:szCs w:val="24"/>
              </w:rPr>
            </w:pPr>
          </w:p>
        </w:tc>
        <w:tc>
          <w:tcPr>
            <w:tcW w:w="780" w:type="pct"/>
            <w:vMerge w:val="continue"/>
            <w:vAlign w:val="center"/>
          </w:tcPr>
          <w:p w14:paraId="21CC5C94">
            <w:pPr>
              <w:widowControl/>
              <w:jc w:val="left"/>
              <w:rPr>
                <w:rFonts w:hint="eastAsia" w:ascii="宋体" w:hAnsi="宋体" w:eastAsia="宋体" w:cs="宋体"/>
                <w:color w:val="000000"/>
                <w:kern w:val="0"/>
                <w:sz w:val="24"/>
                <w:szCs w:val="24"/>
              </w:rPr>
            </w:pPr>
          </w:p>
        </w:tc>
      </w:tr>
      <w:tr w14:paraId="35F4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062BF5F">
            <w:pPr>
              <w:widowControl/>
              <w:jc w:val="left"/>
              <w:rPr>
                <w:rFonts w:hint="eastAsia" w:ascii="宋体" w:hAnsi="宋体" w:eastAsia="宋体" w:cs="宋体"/>
                <w:color w:val="000000"/>
                <w:kern w:val="0"/>
                <w:sz w:val="24"/>
                <w:szCs w:val="24"/>
              </w:rPr>
            </w:pPr>
          </w:p>
        </w:tc>
        <w:tc>
          <w:tcPr>
            <w:tcW w:w="448" w:type="pct"/>
            <w:vMerge w:val="continue"/>
            <w:vAlign w:val="center"/>
          </w:tcPr>
          <w:p w14:paraId="15204474">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1DB113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主材U型轻钢龙骨</w:t>
            </w:r>
          </w:p>
        </w:tc>
        <w:tc>
          <w:tcPr>
            <w:tcW w:w="487" w:type="pct"/>
            <w:shd w:val="clear" w:color="auto" w:fill="auto"/>
            <w:vAlign w:val="center"/>
          </w:tcPr>
          <w:p w14:paraId="77ABA76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8CEA65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74006A2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B84C976">
            <w:pPr>
              <w:widowControl/>
              <w:jc w:val="center"/>
              <w:rPr>
                <w:rFonts w:hint="eastAsia" w:ascii="宋体" w:hAnsi="宋体" w:eastAsia="宋体" w:cs="宋体"/>
                <w:color w:val="000000"/>
                <w:kern w:val="0"/>
                <w:sz w:val="24"/>
                <w:szCs w:val="24"/>
              </w:rPr>
            </w:pPr>
          </w:p>
        </w:tc>
        <w:tc>
          <w:tcPr>
            <w:tcW w:w="780" w:type="pct"/>
            <w:vMerge w:val="continue"/>
            <w:vAlign w:val="center"/>
          </w:tcPr>
          <w:p w14:paraId="1A209C0E">
            <w:pPr>
              <w:widowControl/>
              <w:jc w:val="left"/>
              <w:rPr>
                <w:rFonts w:hint="eastAsia" w:ascii="宋体" w:hAnsi="宋体" w:eastAsia="宋体" w:cs="宋体"/>
                <w:color w:val="000000"/>
                <w:kern w:val="0"/>
                <w:sz w:val="24"/>
                <w:szCs w:val="24"/>
              </w:rPr>
            </w:pPr>
          </w:p>
        </w:tc>
      </w:tr>
      <w:tr w14:paraId="36A4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27E0658">
            <w:pPr>
              <w:widowControl/>
              <w:jc w:val="left"/>
              <w:rPr>
                <w:rFonts w:hint="eastAsia" w:ascii="宋体" w:hAnsi="宋体" w:eastAsia="宋体" w:cs="宋体"/>
                <w:color w:val="000000"/>
                <w:kern w:val="0"/>
                <w:sz w:val="24"/>
                <w:szCs w:val="24"/>
              </w:rPr>
            </w:pPr>
          </w:p>
        </w:tc>
        <w:tc>
          <w:tcPr>
            <w:tcW w:w="448" w:type="pct"/>
            <w:vMerge w:val="continue"/>
            <w:vAlign w:val="center"/>
          </w:tcPr>
          <w:p w14:paraId="3E6766E6">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52C29C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铝扣板施工</w:t>
            </w:r>
          </w:p>
        </w:tc>
        <w:tc>
          <w:tcPr>
            <w:tcW w:w="487" w:type="pct"/>
            <w:shd w:val="clear" w:color="auto" w:fill="auto"/>
            <w:vAlign w:val="center"/>
          </w:tcPr>
          <w:p w14:paraId="16EF312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6BE650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5779CCE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2B38334">
            <w:pPr>
              <w:widowControl/>
              <w:jc w:val="center"/>
              <w:rPr>
                <w:rFonts w:hint="eastAsia" w:ascii="宋体" w:hAnsi="宋体" w:eastAsia="宋体" w:cs="宋体"/>
                <w:color w:val="000000"/>
                <w:kern w:val="0"/>
                <w:sz w:val="24"/>
                <w:szCs w:val="24"/>
              </w:rPr>
            </w:pPr>
          </w:p>
        </w:tc>
        <w:tc>
          <w:tcPr>
            <w:tcW w:w="780" w:type="pct"/>
            <w:vMerge w:val="continue"/>
            <w:vAlign w:val="center"/>
          </w:tcPr>
          <w:p w14:paraId="2921ADDD">
            <w:pPr>
              <w:widowControl/>
              <w:jc w:val="left"/>
              <w:rPr>
                <w:rFonts w:hint="eastAsia" w:ascii="宋体" w:hAnsi="宋体" w:eastAsia="宋体" w:cs="宋体"/>
                <w:color w:val="000000"/>
                <w:kern w:val="0"/>
                <w:sz w:val="24"/>
                <w:szCs w:val="24"/>
              </w:rPr>
            </w:pPr>
          </w:p>
        </w:tc>
      </w:tr>
      <w:tr w14:paraId="2358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180029D">
            <w:pPr>
              <w:widowControl/>
              <w:jc w:val="left"/>
              <w:rPr>
                <w:rFonts w:hint="eastAsia" w:ascii="宋体" w:hAnsi="宋体" w:eastAsia="宋体" w:cs="宋体"/>
                <w:color w:val="000000"/>
                <w:kern w:val="0"/>
                <w:sz w:val="24"/>
                <w:szCs w:val="24"/>
              </w:rPr>
            </w:pPr>
          </w:p>
        </w:tc>
        <w:tc>
          <w:tcPr>
            <w:tcW w:w="448" w:type="pct"/>
            <w:vMerge w:val="continue"/>
            <w:vAlign w:val="center"/>
          </w:tcPr>
          <w:p w14:paraId="3CAEA734">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AA6A31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铝扣板边条美容胶施工</w:t>
            </w:r>
          </w:p>
        </w:tc>
        <w:tc>
          <w:tcPr>
            <w:tcW w:w="487" w:type="pct"/>
            <w:shd w:val="clear" w:color="auto" w:fill="auto"/>
            <w:vAlign w:val="center"/>
          </w:tcPr>
          <w:p w14:paraId="37E954F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1720C9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56BAC26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B980361">
            <w:pPr>
              <w:widowControl/>
              <w:jc w:val="center"/>
              <w:rPr>
                <w:rFonts w:hint="eastAsia" w:ascii="宋体" w:hAnsi="宋体" w:eastAsia="宋体" w:cs="宋体"/>
                <w:color w:val="000000"/>
                <w:kern w:val="0"/>
                <w:sz w:val="24"/>
                <w:szCs w:val="24"/>
              </w:rPr>
            </w:pPr>
          </w:p>
        </w:tc>
        <w:tc>
          <w:tcPr>
            <w:tcW w:w="780" w:type="pct"/>
            <w:vMerge w:val="continue"/>
            <w:vAlign w:val="center"/>
          </w:tcPr>
          <w:p w14:paraId="23E8060D">
            <w:pPr>
              <w:widowControl/>
              <w:jc w:val="left"/>
              <w:rPr>
                <w:rFonts w:hint="eastAsia" w:ascii="宋体" w:hAnsi="宋体" w:eastAsia="宋体" w:cs="宋体"/>
                <w:color w:val="000000"/>
                <w:kern w:val="0"/>
                <w:sz w:val="24"/>
                <w:szCs w:val="24"/>
              </w:rPr>
            </w:pPr>
          </w:p>
        </w:tc>
      </w:tr>
      <w:tr w14:paraId="7734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041F494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48" w:type="pct"/>
            <w:vMerge w:val="restart"/>
            <w:shd w:val="clear" w:color="auto" w:fill="auto"/>
            <w:vAlign w:val="center"/>
          </w:tcPr>
          <w:p w14:paraId="7A707A8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集成墙板</w:t>
            </w:r>
          </w:p>
        </w:tc>
        <w:tc>
          <w:tcPr>
            <w:tcW w:w="1554" w:type="pct"/>
            <w:shd w:val="clear" w:color="auto" w:fill="auto"/>
            <w:vAlign w:val="center"/>
          </w:tcPr>
          <w:p w14:paraId="3F6C58F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集成墙板材料/12mm防水石膏板/（含保护膜）</w:t>
            </w:r>
          </w:p>
        </w:tc>
        <w:tc>
          <w:tcPr>
            <w:tcW w:w="487" w:type="pct"/>
            <w:shd w:val="clear" w:color="auto" w:fill="auto"/>
            <w:vAlign w:val="center"/>
          </w:tcPr>
          <w:p w14:paraId="1C75442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FBFBA4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76</w:t>
            </w:r>
          </w:p>
        </w:tc>
        <w:tc>
          <w:tcPr>
            <w:tcW w:w="405" w:type="pct"/>
            <w:shd w:val="clear" w:color="auto" w:fill="auto"/>
            <w:noWrap/>
            <w:vAlign w:val="center"/>
          </w:tcPr>
          <w:p w14:paraId="4F45F48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1725173">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6485606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隔热，防水，防火，防潮隔音，易擦洗，保温，绿色环保。</w:t>
            </w:r>
          </w:p>
        </w:tc>
      </w:tr>
      <w:tr w14:paraId="7736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8D18903">
            <w:pPr>
              <w:widowControl/>
              <w:jc w:val="left"/>
              <w:rPr>
                <w:rFonts w:hint="eastAsia" w:ascii="宋体" w:hAnsi="宋体" w:eastAsia="宋体" w:cs="宋体"/>
                <w:color w:val="000000"/>
                <w:kern w:val="0"/>
                <w:sz w:val="24"/>
                <w:szCs w:val="24"/>
              </w:rPr>
            </w:pPr>
          </w:p>
        </w:tc>
        <w:tc>
          <w:tcPr>
            <w:tcW w:w="448" w:type="pct"/>
            <w:vMerge w:val="continue"/>
            <w:vAlign w:val="center"/>
          </w:tcPr>
          <w:p w14:paraId="3762B1A0">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223688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基层墙面处理/基层粘接剂处理/清除灰尘</w:t>
            </w:r>
          </w:p>
        </w:tc>
        <w:tc>
          <w:tcPr>
            <w:tcW w:w="487" w:type="pct"/>
            <w:shd w:val="clear" w:color="auto" w:fill="auto"/>
            <w:vAlign w:val="center"/>
          </w:tcPr>
          <w:p w14:paraId="583F706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60A426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76</w:t>
            </w:r>
          </w:p>
        </w:tc>
        <w:tc>
          <w:tcPr>
            <w:tcW w:w="405" w:type="pct"/>
            <w:shd w:val="clear" w:color="auto" w:fill="auto"/>
            <w:noWrap/>
            <w:vAlign w:val="center"/>
          </w:tcPr>
          <w:p w14:paraId="4C57A13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A4C53BA">
            <w:pPr>
              <w:widowControl/>
              <w:jc w:val="center"/>
              <w:rPr>
                <w:rFonts w:hint="eastAsia" w:ascii="宋体" w:hAnsi="宋体" w:eastAsia="宋体" w:cs="宋体"/>
                <w:color w:val="000000"/>
                <w:kern w:val="0"/>
                <w:sz w:val="24"/>
                <w:szCs w:val="24"/>
              </w:rPr>
            </w:pPr>
          </w:p>
        </w:tc>
        <w:tc>
          <w:tcPr>
            <w:tcW w:w="780" w:type="pct"/>
            <w:vMerge w:val="continue"/>
            <w:vAlign w:val="center"/>
          </w:tcPr>
          <w:p w14:paraId="568A9E2F">
            <w:pPr>
              <w:widowControl/>
              <w:jc w:val="left"/>
              <w:rPr>
                <w:rFonts w:hint="eastAsia" w:ascii="宋体" w:hAnsi="宋体" w:eastAsia="宋体" w:cs="宋体"/>
                <w:color w:val="000000"/>
                <w:kern w:val="0"/>
                <w:sz w:val="24"/>
                <w:szCs w:val="24"/>
              </w:rPr>
            </w:pPr>
          </w:p>
        </w:tc>
      </w:tr>
      <w:tr w14:paraId="22A8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A4EBC01">
            <w:pPr>
              <w:widowControl/>
              <w:jc w:val="left"/>
              <w:rPr>
                <w:rFonts w:hint="eastAsia" w:ascii="宋体" w:hAnsi="宋体" w:eastAsia="宋体" w:cs="宋体"/>
                <w:color w:val="000000"/>
                <w:kern w:val="0"/>
                <w:sz w:val="24"/>
                <w:szCs w:val="24"/>
              </w:rPr>
            </w:pPr>
          </w:p>
        </w:tc>
        <w:tc>
          <w:tcPr>
            <w:tcW w:w="448" w:type="pct"/>
            <w:vMerge w:val="continue"/>
            <w:vAlign w:val="center"/>
          </w:tcPr>
          <w:p w14:paraId="698777AE">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55104F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结构胶打底/泡沫胶回填/美容胶收口</w:t>
            </w:r>
          </w:p>
        </w:tc>
        <w:tc>
          <w:tcPr>
            <w:tcW w:w="487" w:type="pct"/>
            <w:shd w:val="clear" w:color="auto" w:fill="auto"/>
            <w:vAlign w:val="center"/>
          </w:tcPr>
          <w:p w14:paraId="72D082E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287506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76</w:t>
            </w:r>
          </w:p>
        </w:tc>
        <w:tc>
          <w:tcPr>
            <w:tcW w:w="405" w:type="pct"/>
            <w:shd w:val="clear" w:color="auto" w:fill="auto"/>
            <w:noWrap/>
            <w:vAlign w:val="center"/>
          </w:tcPr>
          <w:p w14:paraId="61AC26B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7DCA6F6">
            <w:pPr>
              <w:widowControl/>
              <w:jc w:val="center"/>
              <w:rPr>
                <w:rFonts w:hint="eastAsia" w:ascii="宋体" w:hAnsi="宋体" w:eastAsia="宋体" w:cs="宋体"/>
                <w:color w:val="000000"/>
                <w:kern w:val="0"/>
                <w:sz w:val="24"/>
                <w:szCs w:val="24"/>
              </w:rPr>
            </w:pPr>
          </w:p>
        </w:tc>
        <w:tc>
          <w:tcPr>
            <w:tcW w:w="780" w:type="pct"/>
            <w:vMerge w:val="continue"/>
            <w:vAlign w:val="center"/>
          </w:tcPr>
          <w:p w14:paraId="37628EC0">
            <w:pPr>
              <w:widowControl/>
              <w:jc w:val="left"/>
              <w:rPr>
                <w:rFonts w:hint="eastAsia" w:ascii="宋体" w:hAnsi="宋体" w:eastAsia="宋体" w:cs="宋体"/>
                <w:color w:val="000000"/>
                <w:kern w:val="0"/>
                <w:sz w:val="24"/>
                <w:szCs w:val="24"/>
              </w:rPr>
            </w:pPr>
          </w:p>
        </w:tc>
      </w:tr>
      <w:tr w14:paraId="24B5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42DCAA4">
            <w:pPr>
              <w:widowControl/>
              <w:jc w:val="left"/>
              <w:rPr>
                <w:rFonts w:hint="eastAsia" w:ascii="宋体" w:hAnsi="宋体" w:eastAsia="宋体" w:cs="宋体"/>
                <w:color w:val="000000"/>
                <w:kern w:val="0"/>
                <w:sz w:val="24"/>
                <w:szCs w:val="24"/>
              </w:rPr>
            </w:pPr>
          </w:p>
        </w:tc>
        <w:tc>
          <w:tcPr>
            <w:tcW w:w="448" w:type="pct"/>
            <w:vMerge w:val="continue"/>
            <w:vAlign w:val="center"/>
          </w:tcPr>
          <w:p w14:paraId="45CBB40F">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E939D6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墙板施工</w:t>
            </w:r>
          </w:p>
        </w:tc>
        <w:tc>
          <w:tcPr>
            <w:tcW w:w="487" w:type="pct"/>
            <w:shd w:val="clear" w:color="auto" w:fill="auto"/>
            <w:vAlign w:val="center"/>
          </w:tcPr>
          <w:p w14:paraId="28FAB0A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81697C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76</w:t>
            </w:r>
          </w:p>
        </w:tc>
        <w:tc>
          <w:tcPr>
            <w:tcW w:w="405" w:type="pct"/>
            <w:shd w:val="clear" w:color="auto" w:fill="auto"/>
            <w:noWrap/>
            <w:vAlign w:val="center"/>
          </w:tcPr>
          <w:p w14:paraId="37277FF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F113EDC">
            <w:pPr>
              <w:widowControl/>
              <w:jc w:val="center"/>
              <w:rPr>
                <w:rFonts w:hint="eastAsia" w:ascii="宋体" w:hAnsi="宋体" w:eastAsia="宋体" w:cs="宋体"/>
                <w:color w:val="000000"/>
                <w:kern w:val="0"/>
                <w:sz w:val="24"/>
                <w:szCs w:val="24"/>
              </w:rPr>
            </w:pPr>
          </w:p>
        </w:tc>
        <w:tc>
          <w:tcPr>
            <w:tcW w:w="780" w:type="pct"/>
            <w:vMerge w:val="continue"/>
            <w:vAlign w:val="center"/>
          </w:tcPr>
          <w:p w14:paraId="6BC86A8B">
            <w:pPr>
              <w:widowControl/>
              <w:jc w:val="left"/>
              <w:rPr>
                <w:rFonts w:hint="eastAsia" w:ascii="宋体" w:hAnsi="宋体" w:eastAsia="宋体" w:cs="宋体"/>
                <w:color w:val="000000"/>
                <w:kern w:val="0"/>
                <w:sz w:val="24"/>
                <w:szCs w:val="24"/>
              </w:rPr>
            </w:pPr>
          </w:p>
        </w:tc>
      </w:tr>
      <w:tr w14:paraId="2FDD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6134B43">
            <w:pPr>
              <w:widowControl/>
              <w:jc w:val="left"/>
              <w:rPr>
                <w:rFonts w:hint="eastAsia" w:ascii="宋体" w:hAnsi="宋体" w:eastAsia="宋体" w:cs="宋体"/>
                <w:color w:val="000000"/>
                <w:kern w:val="0"/>
                <w:sz w:val="24"/>
                <w:szCs w:val="24"/>
              </w:rPr>
            </w:pPr>
          </w:p>
        </w:tc>
        <w:tc>
          <w:tcPr>
            <w:tcW w:w="448" w:type="pct"/>
            <w:vMerge w:val="continue"/>
            <w:vAlign w:val="center"/>
          </w:tcPr>
          <w:p w14:paraId="35F6BC05">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C1AFD3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阴角收口安装/阳角收口安装</w:t>
            </w:r>
          </w:p>
        </w:tc>
        <w:tc>
          <w:tcPr>
            <w:tcW w:w="487" w:type="pct"/>
            <w:shd w:val="clear" w:color="auto" w:fill="auto"/>
            <w:vAlign w:val="center"/>
          </w:tcPr>
          <w:p w14:paraId="55B3708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185F7E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76</w:t>
            </w:r>
          </w:p>
        </w:tc>
        <w:tc>
          <w:tcPr>
            <w:tcW w:w="405" w:type="pct"/>
            <w:shd w:val="clear" w:color="auto" w:fill="auto"/>
            <w:noWrap/>
            <w:vAlign w:val="center"/>
          </w:tcPr>
          <w:p w14:paraId="5C5AB34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FE8B18D">
            <w:pPr>
              <w:widowControl/>
              <w:jc w:val="center"/>
              <w:rPr>
                <w:rFonts w:hint="eastAsia" w:ascii="宋体" w:hAnsi="宋体" w:eastAsia="宋体" w:cs="宋体"/>
                <w:color w:val="000000"/>
                <w:kern w:val="0"/>
                <w:sz w:val="24"/>
                <w:szCs w:val="24"/>
              </w:rPr>
            </w:pPr>
          </w:p>
        </w:tc>
        <w:tc>
          <w:tcPr>
            <w:tcW w:w="780" w:type="pct"/>
            <w:vMerge w:val="continue"/>
            <w:vAlign w:val="center"/>
          </w:tcPr>
          <w:p w14:paraId="426BFC32">
            <w:pPr>
              <w:widowControl/>
              <w:jc w:val="left"/>
              <w:rPr>
                <w:rFonts w:hint="eastAsia" w:ascii="宋体" w:hAnsi="宋体" w:eastAsia="宋体" w:cs="宋体"/>
                <w:color w:val="000000"/>
                <w:kern w:val="0"/>
                <w:sz w:val="24"/>
                <w:szCs w:val="24"/>
              </w:rPr>
            </w:pPr>
          </w:p>
        </w:tc>
      </w:tr>
      <w:tr w14:paraId="2248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71B7D80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448" w:type="pct"/>
            <w:vMerge w:val="restart"/>
            <w:shd w:val="clear" w:color="auto" w:fill="auto"/>
            <w:vAlign w:val="center"/>
          </w:tcPr>
          <w:p w14:paraId="3982AB4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地脚线</w:t>
            </w:r>
          </w:p>
        </w:tc>
        <w:tc>
          <w:tcPr>
            <w:tcW w:w="1554" w:type="pct"/>
            <w:shd w:val="clear" w:color="auto" w:fill="auto"/>
            <w:vAlign w:val="center"/>
          </w:tcPr>
          <w:p w14:paraId="19464FF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木质踢脚线</w:t>
            </w:r>
          </w:p>
        </w:tc>
        <w:tc>
          <w:tcPr>
            <w:tcW w:w="487" w:type="pct"/>
            <w:shd w:val="clear" w:color="auto" w:fill="auto"/>
            <w:vAlign w:val="center"/>
          </w:tcPr>
          <w:p w14:paraId="3AB874A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0A82B09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405" w:type="pct"/>
            <w:shd w:val="clear" w:color="auto" w:fill="auto"/>
            <w:noWrap/>
            <w:vAlign w:val="center"/>
          </w:tcPr>
          <w:p w14:paraId="0608D5F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1295E55">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6D9A5B2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保护墙体，便于清洁，遮挡缝隙，视觉过渡以及装饰作用。</w:t>
            </w:r>
          </w:p>
        </w:tc>
      </w:tr>
      <w:tr w14:paraId="0657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9B337FB">
            <w:pPr>
              <w:widowControl/>
              <w:jc w:val="left"/>
              <w:rPr>
                <w:rFonts w:hint="eastAsia" w:ascii="宋体" w:hAnsi="宋体" w:eastAsia="宋体" w:cs="宋体"/>
                <w:color w:val="000000"/>
                <w:kern w:val="0"/>
                <w:sz w:val="24"/>
                <w:szCs w:val="24"/>
              </w:rPr>
            </w:pPr>
          </w:p>
        </w:tc>
        <w:tc>
          <w:tcPr>
            <w:tcW w:w="448" w:type="pct"/>
            <w:vMerge w:val="continue"/>
            <w:vAlign w:val="center"/>
          </w:tcPr>
          <w:p w14:paraId="5ABBA985">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FD6D1E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基层墙面处理/基层粘接剂处理/清除灰尘</w:t>
            </w:r>
          </w:p>
        </w:tc>
        <w:tc>
          <w:tcPr>
            <w:tcW w:w="487" w:type="pct"/>
            <w:shd w:val="clear" w:color="auto" w:fill="auto"/>
            <w:vAlign w:val="center"/>
          </w:tcPr>
          <w:p w14:paraId="22C4D0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1479275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405" w:type="pct"/>
            <w:shd w:val="clear" w:color="auto" w:fill="auto"/>
            <w:noWrap/>
            <w:vAlign w:val="center"/>
          </w:tcPr>
          <w:p w14:paraId="5D325AF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70EA184">
            <w:pPr>
              <w:widowControl/>
              <w:jc w:val="center"/>
              <w:rPr>
                <w:rFonts w:hint="eastAsia" w:ascii="宋体" w:hAnsi="宋体" w:eastAsia="宋体" w:cs="宋体"/>
                <w:color w:val="000000"/>
                <w:kern w:val="0"/>
                <w:sz w:val="24"/>
                <w:szCs w:val="24"/>
              </w:rPr>
            </w:pPr>
          </w:p>
        </w:tc>
        <w:tc>
          <w:tcPr>
            <w:tcW w:w="780" w:type="pct"/>
            <w:vMerge w:val="continue"/>
            <w:vAlign w:val="center"/>
          </w:tcPr>
          <w:p w14:paraId="59F332D4">
            <w:pPr>
              <w:widowControl/>
              <w:jc w:val="left"/>
              <w:rPr>
                <w:rFonts w:hint="eastAsia" w:ascii="宋体" w:hAnsi="宋体" w:eastAsia="宋体" w:cs="宋体"/>
                <w:color w:val="000000"/>
                <w:kern w:val="0"/>
                <w:sz w:val="24"/>
                <w:szCs w:val="24"/>
              </w:rPr>
            </w:pPr>
          </w:p>
        </w:tc>
      </w:tr>
      <w:tr w14:paraId="198B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8E0D923">
            <w:pPr>
              <w:widowControl/>
              <w:jc w:val="left"/>
              <w:rPr>
                <w:rFonts w:hint="eastAsia" w:ascii="宋体" w:hAnsi="宋体" w:eastAsia="宋体" w:cs="宋体"/>
                <w:color w:val="000000"/>
                <w:kern w:val="0"/>
                <w:sz w:val="24"/>
                <w:szCs w:val="24"/>
              </w:rPr>
            </w:pPr>
          </w:p>
        </w:tc>
        <w:tc>
          <w:tcPr>
            <w:tcW w:w="448" w:type="pct"/>
            <w:vMerge w:val="continue"/>
            <w:vAlign w:val="center"/>
          </w:tcPr>
          <w:p w14:paraId="26B5EF9B">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99E210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结构胶打底/泡沫胶回填/美容胶收口</w:t>
            </w:r>
          </w:p>
        </w:tc>
        <w:tc>
          <w:tcPr>
            <w:tcW w:w="487" w:type="pct"/>
            <w:shd w:val="clear" w:color="auto" w:fill="auto"/>
            <w:vAlign w:val="center"/>
          </w:tcPr>
          <w:p w14:paraId="0B1DCA8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59C42A0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405" w:type="pct"/>
            <w:shd w:val="clear" w:color="auto" w:fill="auto"/>
            <w:noWrap/>
            <w:vAlign w:val="center"/>
          </w:tcPr>
          <w:p w14:paraId="1987014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E684C90">
            <w:pPr>
              <w:widowControl/>
              <w:jc w:val="center"/>
              <w:rPr>
                <w:rFonts w:hint="eastAsia" w:ascii="宋体" w:hAnsi="宋体" w:eastAsia="宋体" w:cs="宋体"/>
                <w:color w:val="000000"/>
                <w:kern w:val="0"/>
                <w:sz w:val="24"/>
                <w:szCs w:val="24"/>
              </w:rPr>
            </w:pPr>
          </w:p>
        </w:tc>
        <w:tc>
          <w:tcPr>
            <w:tcW w:w="780" w:type="pct"/>
            <w:vMerge w:val="continue"/>
            <w:vAlign w:val="center"/>
          </w:tcPr>
          <w:p w14:paraId="56579621">
            <w:pPr>
              <w:widowControl/>
              <w:jc w:val="left"/>
              <w:rPr>
                <w:rFonts w:hint="eastAsia" w:ascii="宋体" w:hAnsi="宋体" w:eastAsia="宋体" w:cs="宋体"/>
                <w:color w:val="000000"/>
                <w:kern w:val="0"/>
                <w:sz w:val="24"/>
                <w:szCs w:val="24"/>
              </w:rPr>
            </w:pPr>
          </w:p>
        </w:tc>
      </w:tr>
      <w:tr w14:paraId="37CC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3F70B1F">
            <w:pPr>
              <w:widowControl/>
              <w:jc w:val="left"/>
              <w:rPr>
                <w:rFonts w:hint="eastAsia" w:ascii="宋体" w:hAnsi="宋体" w:eastAsia="宋体" w:cs="宋体"/>
                <w:color w:val="000000"/>
                <w:kern w:val="0"/>
                <w:sz w:val="24"/>
                <w:szCs w:val="24"/>
              </w:rPr>
            </w:pPr>
          </w:p>
        </w:tc>
        <w:tc>
          <w:tcPr>
            <w:tcW w:w="448" w:type="pct"/>
            <w:vMerge w:val="continue"/>
            <w:vAlign w:val="center"/>
          </w:tcPr>
          <w:p w14:paraId="69463BAF">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00EF05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地脚线施工</w:t>
            </w:r>
          </w:p>
        </w:tc>
        <w:tc>
          <w:tcPr>
            <w:tcW w:w="487" w:type="pct"/>
            <w:shd w:val="clear" w:color="auto" w:fill="auto"/>
            <w:vAlign w:val="center"/>
          </w:tcPr>
          <w:p w14:paraId="0D4A238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078821A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405" w:type="pct"/>
            <w:shd w:val="clear" w:color="auto" w:fill="auto"/>
            <w:noWrap/>
            <w:vAlign w:val="center"/>
          </w:tcPr>
          <w:p w14:paraId="560BB93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51E570A">
            <w:pPr>
              <w:widowControl/>
              <w:jc w:val="center"/>
              <w:rPr>
                <w:rFonts w:hint="eastAsia" w:ascii="宋体" w:hAnsi="宋体" w:eastAsia="宋体" w:cs="宋体"/>
                <w:color w:val="000000"/>
                <w:kern w:val="0"/>
                <w:sz w:val="24"/>
                <w:szCs w:val="24"/>
              </w:rPr>
            </w:pPr>
          </w:p>
        </w:tc>
        <w:tc>
          <w:tcPr>
            <w:tcW w:w="780" w:type="pct"/>
            <w:vMerge w:val="continue"/>
            <w:vAlign w:val="center"/>
          </w:tcPr>
          <w:p w14:paraId="67DB7F95">
            <w:pPr>
              <w:widowControl/>
              <w:jc w:val="left"/>
              <w:rPr>
                <w:rFonts w:hint="eastAsia" w:ascii="宋体" w:hAnsi="宋体" w:eastAsia="宋体" w:cs="宋体"/>
                <w:color w:val="000000"/>
                <w:kern w:val="0"/>
                <w:sz w:val="24"/>
                <w:szCs w:val="24"/>
              </w:rPr>
            </w:pPr>
          </w:p>
        </w:tc>
      </w:tr>
      <w:tr w14:paraId="2F15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62BA891">
            <w:pPr>
              <w:widowControl/>
              <w:jc w:val="left"/>
              <w:rPr>
                <w:rFonts w:hint="eastAsia" w:ascii="宋体" w:hAnsi="宋体" w:eastAsia="宋体" w:cs="宋体"/>
                <w:color w:val="000000"/>
                <w:kern w:val="0"/>
                <w:sz w:val="24"/>
                <w:szCs w:val="24"/>
              </w:rPr>
            </w:pPr>
          </w:p>
        </w:tc>
        <w:tc>
          <w:tcPr>
            <w:tcW w:w="448" w:type="pct"/>
            <w:vMerge w:val="continue"/>
            <w:vAlign w:val="center"/>
          </w:tcPr>
          <w:p w14:paraId="6D13D5F0">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23EF3A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底脚线阴阳角收口/底脚线平接</w:t>
            </w:r>
          </w:p>
        </w:tc>
        <w:tc>
          <w:tcPr>
            <w:tcW w:w="487" w:type="pct"/>
            <w:shd w:val="clear" w:color="auto" w:fill="auto"/>
            <w:vAlign w:val="center"/>
          </w:tcPr>
          <w:p w14:paraId="11B8CDA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7E6FD65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405" w:type="pct"/>
            <w:shd w:val="clear" w:color="auto" w:fill="auto"/>
            <w:noWrap/>
            <w:vAlign w:val="center"/>
          </w:tcPr>
          <w:p w14:paraId="33DEFF2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351053B">
            <w:pPr>
              <w:widowControl/>
              <w:jc w:val="center"/>
              <w:rPr>
                <w:rFonts w:hint="eastAsia" w:ascii="宋体" w:hAnsi="宋体" w:eastAsia="宋体" w:cs="宋体"/>
                <w:color w:val="000000"/>
                <w:kern w:val="0"/>
                <w:sz w:val="24"/>
                <w:szCs w:val="24"/>
              </w:rPr>
            </w:pPr>
          </w:p>
        </w:tc>
        <w:tc>
          <w:tcPr>
            <w:tcW w:w="780" w:type="pct"/>
            <w:vMerge w:val="continue"/>
            <w:vAlign w:val="center"/>
          </w:tcPr>
          <w:p w14:paraId="6F12BF44">
            <w:pPr>
              <w:widowControl/>
              <w:jc w:val="left"/>
              <w:rPr>
                <w:rFonts w:hint="eastAsia" w:ascii="宋体" w:hAnsi="宋体" w:eastAsia="宋体" w:cs="宋体"/>
                <w:color w:val="000000"/>
                <w:kern w:val="0"/>
                <w:sz w:val="24"/>
                <w:szCs w:val="24"/>
              </w:rPr>
            </w:pPr>
          </w:p>
        </w:tc>
      </w:tr>
      <w:tr w14:paraId="66B5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3C74F28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48" w:type="pct"/>
            <w:shd w:val="clear" w:color="auto" w:fill="auto"/>
            <w:vAlign w:val="center"/>
          </w:tcPr>
          <w:p w14:paraId="3A3F71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实验操作边台</w:t>
            </w:r>
          </w:p>
        </w:tc>
        <w:tc>
          <w:tcPr>
            <w:tcW w:w="1554" w:type="pct"/>
            <w:shd w:val="clear" w:color="auto" w:fill="auto"/>
            <w:vAlign w:val="center"/>
          </w:tcPr>
          <w:p w14:paraId="7986EA4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高850mm，按学校房间尺寸，进行定制；1.台面：≥12.7mm实芯理化板。具有耐酸碱、耐腐蚀、耐有机溶剂、抗菌、抗污染、防水、防火的性能；经过机械打磨、倒角、精细工艺处理，呈现光滑，便于维护及具有承重性能。2.台面颜色：绿色3.产品结构：铝木结构4.台身用材：桌体结构为内槽式铝合金框架结构,框架立柱：壁厚≥1.0mm、截面尺寸≥50mm×50mm棱角为椭圆形。横梁：壁厚≥0.8mm、截面尺寸≥40mm×40mm；铝型材槽表面经酸洗、磷化、环氧树脂高温固化处理具有耐腐蚀、耐高温等特点。5.柜身：背板及吊板采用厚度不低于16mm的实验室专用三聚氰胺板制作。6.组装：接缝严密，连接牢固，无松动现象。7.连接件：ABS专用连接组装件；8.板材贴面：其他位置采用三聚氰胺板进行贴面。9.板材封边：可见截面均经过PVC封边，贴面和封边部件应严密、平整，不允许脱胶、鼓泡、凹陷、压痕以及表面划伤、麻点、裂痕、崩角和刃口，外表的圆角、倒棱应均匀一致。外露截面PVC边条厚度不低于2mm，并进行倒角处理。密封性好、外形美观、经久耐用。</w:t>
            </w:r>
          </w:p>
        </w:tc>
        <w:tc>
          <w:tcPr>
            <w:tcW w:w="487" w:type="pct"/>
            <w:shd w:val="clear" w:color="auto" w:fill="auto"/>
            <w:vAlign w:val="center"/>
          </w:tcPr>
          <w:p w14:paraId="2689F3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张</w:t>
            </w:r>
          </w:p>
        </w:tc>
        <w:tc>
          <w:tcPr>
            <w:tcW w:w="330" w:type="pct"/>
            <w:shd w:val="clear" w:color="auto" w:fill="auto"/>
            <w:vAlign w:val="center"/>
          </w:tcPr>
          <w:p w14:paraId="1D08E33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46F357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0CEB091">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D67246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说明：按学校房间尺寸，进行定制</w:t>
            </w:r>
          </w:p>
        </w:tc>
      </w:tr>
      <w:tr w14:paraId="0744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CDC70E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48" w:type="pct"/>
            <w:shd w:val="clear" w:color="auto" w:fill="auto"/>
            <w:vAlign w:val="center"/>
          </w:tcPr>
          <w:p w14:paraId="6674222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全钢通风橱</w:t>
            </w:r>
          </w:p>
        </w:tc>
        <w:tc>
          <w:tcPr>
            <w:tcW w:w="1554" w:type="pct"/>
            <w:shd w:val="clear" w:color="auto" w:fill="auto"/>
            <w:vAlign w:val="center"/>
          </w:tcPr>
          <w:p w14:paraId="52697BC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学校场地大小定制，不低于1500mm（L）×850mm（W）×2350mm（H）2、质量标准：通风柜选用≥1.0mm厚冷轧镀锌钢板，表面经环氧树脂静电喷涂；上下推拉可停止在任意高度；所有的内部连接装置都需隐藏布置和抗腐蚀。没有外露的螺钉；外部连接装置都抗化学腐蚀，用聚氯乙稀包裹的不锈钢部件与非金属材料；通风柜结构坚固，由双层框架支持；3、排气出口：排气出口为圆形，套管连接，减少气体扰流；扰流板和内衬材料一致，扰流板支架由非金属材料构成；4、通风柜其他内衬材料：通风柜内部其他材料双面都有环氧树脂喷涂，耐酸碱及有机溶剂腐蚀，无裸露金属或不能抗腐蚀和防火的材料；5、配件：通风柜配有一次性成型PP小杯槽，耐酸碱、耐腐蚀；通风柜里面的配件（龙头喷嘴）由黄铜构成，外面环氧树脂喷涂；6、通风柜照明：照明罩内部白色，高反射的塑料材质；照明装置上面有安全玻璃面板，并且和柜体密封；照明亮度：≥80Lux；7、电源：三线接地插座，220V，10A；8、风机：通风柜配有PP防腐离心风机，防腐耐酸碱；功率≥0.3kW；转速：≥1450r/min；排风量：2000-2200m³/h；噪音：≤65dB；9、触控式控制面板：控制内容：风机、风阀角度、照明等。</w:t>
            </w:r>
          </w:p>
        </w:tc>
        <w:tc>
          <w:tcPr>
            <w:tcW w:w="487" w:type="pct"/>
            <w:shd w:val="clear" w:color="auto" w:fill="auto"/>
            <w:vAlign w:val="center"/>
          </w:tcPr>
          <w:p w14:paraId="694D082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2D2DA7A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0784619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741F8DA">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A92FFA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阻止排除实验过程中产生的有害气体。</w:t>
            </w:r>
          </w:p>
        </w:tc>
      </w:tr>
      <w:tr w14:paraId="3EBD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6AA2787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48" w:type="pct"/>
            <w:vMerge w:val="restart"/>
            <w:shd w:val="clear" w:color="auto" w:fill="auto"/>
            <w:vAlign w:val="center"/>
          </w:tcPr>
          <w:p w14:paraId="5AAF0E9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塑胶地板（2.6mm厚</w:t>
            </w:r>
          </w:p>
        </w:tc>
        <w:tc>
          <w:tcPr>
            <w:tcW w:w="1554" w:type="pct"/>
            <w:shd w:val="clear" w:color="auto" w:fill="auto"/>
            <w:vAlign w:val="center"/>
          </w:tcPr>
          <w:p w14:paraId="4ABFE7C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塑胶地板PVC材质</w:t>
            </w:r>
          </w:p>
        </w:tc>
        <w:tc>
          <w:tcPr>
            <w:tcW w:w="487" w:type="pct"/>
            <w:shd w:val="clear" w:color="auto" w:fill="auto"/>
            <w:vAlign w:val="center"/>
          </w:tcPr>
          <w:p w14:paraId="40678BA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F0DAA1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062EDAE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D5EC646">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66B7891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吸音降噪，耐磨，易清洗，遇水发涩，防滑性好，耐污染，脚感舒适。</w:t>
            </w:r>
          </w:p>
        </w:tc>
      </w:tr>
      <w:tr w14:paraId="0F28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4C0B225">
            <w:pPr>
              <w:widowControl/>
              <w:jc w:val="left"/>
              <w:rPr>
                <w:rFonts w:hint="eastAsia" w:ascii="宋体" w:hAnsi="宋体" w:eastAsia="宋体" w:cs="宋体"/>
                <w:color w:val="000000"/>
                <w:kern w:val="0"/>
                <w:sz w:val="24"/>
                <w:szCs w:val="24"/>
              </w:rPr>
            </w:pPr>
          </w:p>
        </w:tc>
        <w:tc>
          <w:tcPr>
            <w:tcW w:w="448" w:type="pct"/>
            <w:vMerge w:val="continue"/>
            <w:vAlign w:val="center"/>
          </w:tcPr>
          <w:p w14:paraId="22262DE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8191A1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塑胶地板专用水性胶水</w:t>
            </w:r>
          </w:p>
        </w:tc>
        <w:tc>
          <w:tcPr>
            <w:tcW w:w="487" w:type="pct"/>
            <w:shd w:val="clear" w:color="auto" w:fill="auto"/>
            <w:vAlign w:val="center"/>
          </w:tcPr>
          <w:p w14:paraId="58B8341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85D1EC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00A3E0B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B01477F">
            <w:pPr>
              <w:widowControl/>
              <w:jc w:val="center"/>
              <w:rPr>
                <w:rFonts w:hint="eastAsia" w:ascii="宋体" w:hAnsi="宋体" w:eastAsia="宋体" w:cs="宋体"/>
                <w:color w:val="000000"/>
                <w:kern w:val="0"/>
                <w:sz w:val="24"/>
                <w:szCs w:val="24"/>
              </w:rPr>
            </w:pPr>
          </w:p>
        </w:tc>
        <w:tc>
          <w:tcPr>
            <w:tcW w:w="780" w:type="pct"/>
            <w:vMerge w:val="continue"/>
            <w:vAlign w:val="center"/>
          </w:tcPr>
          <w:p w14:paraId="7662EE16">
            <w:pPr>
              <w:widowControl/>
              <w:jc w:val="left"/>
              <w:rPr>
                <w:rFonts w:hint="eastAsia" w:ascii="宋体" w:hAnsi="宋体" w:eastAsia="宋体" w:cs="宋体"/>
                <w:color w:val="000000"/>
                <w:kern w:val="0"/>
                <w:sz w:val="24"/>
                <w:szCs w:val="24"/>
              </w:rPr>
            </w:pPr>
          </w:p>
        </w:tc>
      </w:tr>
      <w:tr w14:paraId="4C69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BC7DFE8">
            <w:pPr>
              <w:widowControl/>
              <w:jc w:val="left"/>
              <w:rPr>
                <w:rFonts w:hint="eastAsia" w:ascii="宋体" w:hAnsi="宋体" w:eastAsia="宋体" w:cs="宋体"/>
                <w:color w:val="000000"/>
                <w:kern w:val="0"/>
                <w:sz w:val="24"/>
                <w:szCs w:val="24"/>
              </w:rPr>
            </w:pPr>
          </w:p>
        </w:tc>
        <w:tc>
          <w:tcPr>
            <w:tcW w:w="448" w:type="pct"/>
            <w:vMerge w:val="continue"/>
            <w:vAlign w:val="center"/>
          </w:tcPr>
          <w:p w14:paraId="657E842F">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E56F9D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塑胶地板铺设人工费</w:t>
            </w:r>
          </w:p>
        </w:tc>
        <w:tc>
          <w:tcPr>
            <w:tcW w:w="487" w:type="pct"/>
            <w:shd w:val="clear" w:color="auto" w:fill="auto"/>
            <w:vAlign w:val="center"/>
          </w:tcPr>
          <w:p w14:paraId="25186ED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3D90FF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4EA5D8C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DD4AE20">
            <w:pPr>
              <w:widowControl/>
              <w:jc w:val="center"/>
              <w:rPr>
                <w:rFonts w:hint="eastAsia" w:ascii="宋体" w:hAnsi="宋体" w:eastAsia="宋体" w:cs="宋体"/>
                <w:color w:val="000000"/>
                <w:kern w:val="0"/>
                <w:sz w:val="24"/>
                <w:szCs w:val="24"/>
              </w:rPr>
            </w:pPr>
          </w:p>
        </w:tc>
        <w:tc>
          <w:tcPr>
            <w:tcW w:w="780" w:type="pct"/>
            <w:vMerge w:val="continue"/>
            <w:vAlign w:val="center"/>
          </w:tcPr>
          <w:p w14:paraId="639AC6DF">
            <w:pPr>
              <w:widowControl/>
              <w:jc w:val="left"/>
              <w:rPr>
                <w:rFonts w:hint="eastAsia" w:ascii="宋体" w:hAnsi="宋体" w:eastAsia="宋体" w:cs="宋体"/>
                <w:color w:val="000000"/>
                <w:kern w:val="0"/>
                <w:sz w:val="24"/>
                <w:szCs w:val="24"/>
              </w:rPr>
            </w:pPr>
          </w:p>
        </w:tc>
      </w:tr>
      <w:tr w14:paraId="0914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4C0BB15">
            <w:pPr>
              <w:widowControl/>
              <w:jc w:val="left"/>
              <w:rPr>
                <w:rFonts w:hint="eastAsia" w:ascii="宋体" w:hAnsi="宋体" w:eastAsia="宋体" w:cs="宋体"/>
                <w:color w:val="000000"/>
                <w:kern w:val="0"/>
                <w:sz w:val="24"/>
                <w:szCs w:val="24"/>
              </w:rPr>
            </w:pPr>
          </w:p>
        </w:tc>
        <w:tc>
          <w:tcPr>
            <w:tcW w:w="448" w:type="pct"/>
            <w:vMerge w:val="continue"/>
            <w:vAlign w:val="center"/>
          </w:tcPr>
          <w:p w14:paraId="240F3498">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7A98B8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界面剂</w:t>
            </w:r>
          </w:p>
        </w:tc>
        <w:tc>
          <w:tcPr>
            <w:tcW w:w="487" w:type="pct"/>
            <w:shd w:val="clear" w:color="auto" w:fill="auto"/>
            <w:vAlign w:val="center"/>
          </w:tcPr>
          <w:p w14:paraId="5158A8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F6CE6C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4611757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CD9C576">
            <w:pPr>
              <w:widowControl/>
              <w:jc w:val="center"/>
              <w:rPr>
                <w:rFonts w:hint="eastAsia" w:ascii="宋体" w:hAnsi="宋体" w:eastAsia="宋体" w:cs="宋体"/>
                <w:color w:val="000000"/>
                <w:kern w:val="0"/>
                <w:sz w:val="24"/>
                <w:szCs w:val="24"/>
              </w:rPr>
            </w:pPr>
          </w:p>
        </w:tc>
        <w:tc>
          <w:tcPr>
            <w:tcW w:w="780" w:type="pct"/>
            <w:vMerge w:val="continue"/>
            <w:vAlign w:val="center"/>
          </w:tcPr>
          <w:p w14:paraId="1EB0AB62">
            <w:pPr>
              <w:widowControl/>
              <w:jc w:val="left"/>
              <w:rPr>
                <w:rFonts w:hint="eastAsia" w:ascii="宋体" w:hAnsi="宋体" w:eastAsia="宋体" w:cs="宋体"/>
                <w:color w:val="000000"/>
                <w:kern w:val="0"/>
                <w:sz w:val="24"/>
                <w:szCs w:val="24"/>
              </w:rPr>
            </w:pPr>
          </w:p>
        </w:tc>
      </w:tr>
      <w:tr w14:paraId="5D43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229275B">
            <w:pPr>
              <w:widowControl/>
              <w:jc w:val="left"/>
              <w:rPr>
                <w:rFonts w:hint="eastAsia" w:ascii="宋体" w:hAnsi="宋体" w:eastAsia="宋体" w:cs="宋体"/>
                <w:color w:val="000000"/>
                <w:kern w:val="0"/>
                <w:sz w:val="24"/>
                <w:szCs w:val="24"/>
              </w:rPr>
            </w:pPr>
          </w:p>
        </w:tc>
        <w:tc>
          <w:tcPr>
            <w:tcW w:w="448" w:type="pct"/>
            <w:vMerge w:val="continue"/>
            <w:vAlign w:val="center"/>
          </w:tcPr>
          <w:p w14:paraId="6CAA28C6">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31C095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自流平</w:t>
            </w:r>
          </w:p>
        </w:tc>
        <w:tc>
          <w:tcPr>
            <w:tcW w:w="487" w:type="pct"/>
            <w:shd w:val="clear" w:color="auto" w:fill="auto"/>
            <w:vAlign w:val="center"/>
          </w:tcPr>
          <w:p w14:paraId="4F54BB3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98D31B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09232A4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5480828">
            <w:pPr>
              <w:widowControl/>
              <w:jc w:val="center"/>
              <w:rPr>
                <w:rFonts w:hint="eastAsia" w:ascii="宋体" w:hAnsi="宋体" w:eastAsia="宋体" w:cs="宋体"/>
                <w:color w:val="000000"/>
                <w:kern w:val="0"/>
                <w:sz w:val="24"/>
                <w:szCs w:val="24"/>
              </w:rPr>
            </w:pPr>
          </w:p>
        </w:tc>
        <w:tc>
          <w:tcPr>
            <w:tcW w:w="780" w:type="pct"/>
            <w:vMerge w:val="continue"/>
            <w:vAlign w:val="center"/>
          </w:tcPr>
          <w:p w14:paraId="0A2EF0B9">
            <w:pPr>
              <w:widowControl/>
              <w:jc w:val="left"/>
              <w:rPr>
                <w:rFonts w:hint="eastAsia" w:ascii="宋体" w:hAnsi="宋体" w:eastAsia="宋体" w:cs="宋体"/>
                <w:color w:val="000000"/>
                <w:kern w:val="0"/>
                <w:sz w:val="24"/>
                <w:szCs w:val="24"/>
              </w:rPr>
            </w:pPr>
          </w:p>
        </w:tc>
      </w:tr>
      <w:tr w14:paraId="403D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6029249">
            <w:pPr>
              <w:widowControl/>
              <w:jc w:val="left"/>
              <w:rPr>
                <w:rFonts w:hint="eastAsia" w:ascii="宋体" w:hAnsi="宋体" w:eastAsia="宋体" w:cs="宋体"/>
                <w:color w:val="000000"/>
                <w:kern w:val="0"/>
                <w:sz w:val="24"/>
                <w:szCs w:val="24"/>
              </w:rPr>
            </w:pPr>
          </w:p>
        </w:tc>
        <w:tc>
          <w:tcPr>
            <w:tcW w:w="448" w:type="pct"/>
            <w:vMerge w:val="continue"/>
            <w:vAlign w:val="center"/>
          </w:tcPr>
          <w:p w14:paraId="1184E6B2">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5AD3C8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自流平施工费</w:t>
            </w:r>
          </w:p>
        </w:tc>
        <w:tc>
          <w:tcPr>
            <w:tcW w:w="487" w:type="pct"/>
            <w:shd w:val="clear" w:color="auto" w:fill="auto"/>
            <w:vAlign w:val="center"/>
          </w:tcPr>
          <w:p w14:paraId="20D8C7C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FDA77A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2F19DC3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2610E57">
            <w:pPr>
              <w:widowControl/>
              <w:jc w:val="center"/>
              <w:rPr>
                <w:rFonts w:hint="eastAsia" w:ascii="宋体" w:hAnsi="宋体" w:eastAsia="宋体" w:cs="宋体"/>
                <w:color w:val="000000"/>
                <w:kern w:val="0"/>
                <w:sz w:val="24"/>
                <w:szCs w:val="24"/>
              </w:rPr>
            </w:pPr>
          </w:p>
        </w:tc>
        <w:tc>
          <w:tcPr>
            <w:tcW w:w="780" w:type="pct"/>
            <w:vMerge w:val="continue"/>
            <w:vAlign w:val="center"/>
          </w:tcPr>
          <w:p w14:paraId="111DBCFE">
            <w:pPr>
              <w:widowControl/>
              <w:jc w:val="left"/>
              <w:rPr>
                <w:rFonts w:hint="eastAsia" w:ascii="宋体" w:hAnsi="宋体" w:eastAsia="宋体" w:cs="宋体"/>
                <w:color w:val="000000"/>
                <w:kern w:val="0"/>
                <w:sz w:val="24"/>
                <w:szCs w:val="24"/>
              </w:rPr>
            </w:pPr>
          </w:p>
        </w:tc>
      </w:tr>
      <w:tr w14:paraId="7F7B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EB7CFBC">
            <w:pPr>
              <w:widowControl/>
              <w:jc w:val="left"/>
              <w:rPr>
                <w:rFonts w:hint="eastAsia" w:ascii="宋体" w:hAnsi="宋体" w:eastAsia="宋体" w:cs="宋体"/>
                <w:color w:val="000000"/>
                <w:kern w:val="0"/>
                <w:sz w:val="24"/>
                <w:szCs w:val="24"/>
              </w:rPr>
            </w:pPr>
          </w:p>
        </w:tc>
        <w:tc>
          <w:tcPr>
            <w:tcW w:w="448" w:type="pct"/>
            <w:vMerge w:val="continue"/>
            <w:vAlign w:val="center"/>
          </w:tcPr>
          <w:p w14:paraId="4AFE5602">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D2F0EE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塑胶地板焊线</w:t>
            </w:r>
          </w:p>
        </w:tc>
        <w:tc>
          <w:tcPr>
            <w:tcW w:w="487" w:type="pct"/>
            <w:shd w:val="clear" w:color="auto" w:fill="auto"/>
            <w:vAlign w:val="center"/>
          </w:tcPr>
          <w:p w14:paraId="5A3C051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74F28F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346BE8A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BACB10D">
            <w:pPr>
              <w:widowControl/>
              <w:jc w:val="center"/>
              <w:rPr>
                <w:rFonts w:hint="eastAsia" w:ascii="宋体" w:hAnsi="宋体" w:eastAsia="宋体" w:cs="宋体"/>
                <w:color w:val="000000"/>
                <w:kern w:val="0"/>
                <w:sz w:val="24"/>
                <w:szCs w:val="24"/>
              </w:rPr>
            </w:pPr>
          </w:p>
        </w:tc>
        <w:tc>
          <w:tcPr>
            <w:tcW w:w="780" w:type="pct"/>
            <w:vMerge w:val="continue"/>
            <w:vAlign w:val="center"/>
          </w:tcPr>
          <w:p w14:paraId="35E6BF3B">
            <w:pPr>
              <w:widowControl/>
              <w:jc w:val="left"/>
              <w:rPr>
                <w:rFonts w:hint="eastAsia" w:ascii="宋体" w:hAnsi="宋体" w:eastAsia="宋体" w:cs="宋体"/>
                <w:color w:val="000000"/>
                <w:kern w:val="0"/>
                <w:sz w:val="24"/>
                <w:szCs w:val="24"/>
              </w:rPr>
            </w:pPr>
          </w:p>
        </w:tc>
      </w:tr>
      <w:tr w14:paraId="7548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B4C5757">
            <w:pPr>
              <w:widowControl/>
              <w:jc w:val="left"/>
              <w:rPr>
                <w:rFonts w:hint="eastAsia" w:ascii="宋体" w:hAnsi="宋体" w:eastAsia="宋体" w:cs="宋体"/>
                <w:color w:val="000000"/>
                <w:kern w:val="0"/>
                <w:sz w:val="24"/>
                <w:szCs w:val="24"/>
              </w:rPr>
            </w:pPr>
          </w:p>
        </w:tc>
        <w:tc>
          <w:tcPr>
            <w:tcW w:w="448" w:type="pct"/>
            <w:vMerge w:val="continue"/>
            <w:vAlign w:val="center"/>
          </w:tcPr>
          <w:p w14:paraId="2943C76D">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74F8D1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处理地面基层清理</w:t>
            </w:r>
          </w:p>
        </w:tc>
        <w:tc>
          <w:tcPr>
            <w:tcW w:w="487" w:type="pct"/>
            <w:shd w:val="clear" w:color="auto" w:fill="auto"/>
            <w:vAlign w:val="center"/>
          </w:tcPr>
          <w:p w14:paraId="7A8761C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4B26F1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1A04F86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C56F762">
            <w:pPr>
              <w:widowControl/>
              <w:jc w:val="center"/>
              <w:rPr>
                <w:rFonts w:hint="eastAsia" w:ascii="宋体" w:hAnsi="宋体" w:eastAsia="宋体" w:cs="宋体"/>
                <w:color w:val="000000"/>
                <w:kern w:val="0"/>
                <w:sz w:val="24"/>
                <w:szCs w:val="24"/>
              </w:rPr>
            </w:pPr>
          </w:p>
        </w:tc>
        <w:tc>
          <w:tcPr>
            <w:tcW w:w="780" w:type="pct"/>
            <w:vMerge w:val="continue"/>
            <w:vAlign w:val="center"/>
          </w:tcPr>
          <w:p w14:paraId="776D9BDE">
            <w:pPr>
              <w:widowControl/>
              <w:jc w:val="left"/>
              <w:rPr>
                <w:rFonts w:hint="eastAsia" w:ascii="宋体" w:hAnsi="宋体" w:eastAsia="宋体" w:cs="宋体"/>
                <w:color w:val="000000"/>
                <w:kern w:val="0"/>
                <w:sz w:val="24"/>
                <w:szCs w:val="24"/>
              </w:rPr>
            </w:pPr>
          </w:p>
        </w:tc>
      </w:tr>
      <w:tr w14:paraId="06BD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CEB4224">
            <w:pPr>
              <w:widowControl/>
              <w:jc w:val="left"/>
              <w:rPr>
                <w:rFonts w:hint="eastAsia" w:ascii="宋体" w:hAnsi="宋体" w:eastAsia="宋体" w:cs="宋体"/>
                <w:color w:val="000000"/>
                <w:kern w:val="0"/>
                <w:sz w:val="24"/>
                <w:szCs w:val="24"/>
              </w:rPr>
            </w:pPr>
          </w:p>
        </w:tc>
        <w:tc>
          <w:tcPr>
            <w:tcW w:w="448" w:type="pct"/>
            <w:vMerge w:val="continue"/>
            <w:vAlign w:val="center"/>
          </w:tcPr>
          <w:p w14:paraId="7280185B">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A4B8BC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玻璃胶</w:t>
            </w:r>
          </w:p>
        </w:tc>
        <w:tc>
          <w:tcPr>
            <w:tcW w:w="487" w:type="pct"/>
            <w:shd w:val="clear" w:color="auto" w:fill="auto"/>
            <w:vAlign w:val="center"/>
          </w:tcPr>
          <w:p w14:paraId="3365790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82022A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40D35C6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8B54D5D">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E4FD95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92D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0ED0B26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448" w:type="pct"/>
            <w:shd w:val="clear" w:color="auto" w:fill="auto"/>
            <w:vAlign w:val="center"/>
          </w:tcPr>
          <w:p w14:paraId="43189BB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照明灯</w:t>
            </w:r>
          </w:p>
        </w:tc>
        <w:tc>
          <w:tcPr>
            <w:tcW w:w="1554" w:type="pct"/>
            <w:shd w:val="clear" w:color="auto" w:fill="auto"/>
            <w:vAlign w:val="center"/>
          </w:tcPr>
          <w:p w14:paraId="14E1FAA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LED防炫平板灯600mm*600mm/安装及拆除旧灯</w:t>
            </w:r>
          </w:p>
        </w:tc>
        <w:tc>
          <w:tcPr>
            <w:tcW w:w="487" w:type="pct"/>
            <w:shd w:val="clear" w:color="auto" w:fill="auto"/>
            <w:vAlign w:val="center"/>
          </w:tcPr>
          <w:p w14:paraId="6876802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4241CE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05" w:type="pct"/>
            <w:shd w:val="clear" w:color="auto" w:fill="auto"/>
            <w:noWrap/>
            <w:vAlign w:val="center"/>
          </w:tcPr>
          <w:p w14:paraId="64271F8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204D699">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7E72D6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AB4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2FA11CC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448" w:type="pct"/>
            <w:shd w:val="clear" w:color="auto" w:fill="auto"/>
            <w:vAlign w:val="center"/>
          </w:tcPr>
          <w:p w14:paraId="7E3A9FF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试剂架</w:t>
            </w:r>
          </w:p>
        </w:tc>
        <w:tc>
          <w:tcPr>
            <w:tcW w:w="1554" w:type="pct"/>
            <w:shd w:val="clear" w:color="auto" w:fill="auto"/>
            <w:vAlign w:val="center"/>
          </w:tcPr>
          <w:p w14:paraId="4F0EBC9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场地尺寸，和实验台匹配，需定制。2.材质：整体采用铝合金材质，表面彩色静电喷涂。3.设计：置物台台面四周应设置围档，防止物品滑落，架体为长方形铝合金型材，比例适中，与桌面安装稳固。试剂架内嵌220V电源插座不少于4套，受控于教师端总电源，可实现分组、单独开闭管理；同时内置隐蔽式生物光源一套，光源要求为LED发光体，并做防潮保护，光源正常开启状态下除能够正常提供实验室所需光强照度外，不能直射实验人员的眼睛，并能够独立于试剂架220V电源插座外实现教师一键开闭。</w:t>
            </w:r>
          </w:p>
        </w:tc>
        <w:tc>
          <w:tcPr>
            <w:tcW w:w="487" w:type="pct"/>
            <w:shd w:val="clear" w:color="auto" w:fill="auto"/>
            <w:vAlign w:val="center"/>
          </w:tcPr>
          <w:p w14:paraId="2A870E3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01F3094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49BC84F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2E409AC">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62078B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说明：根据场地尺寸，和实验台匹配，需定制。</w:t>
            </w:r>
          </w:p>
        </w:tc>
      </w:tr>
      <w:tr w14:paraId="2A26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30B8017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448" w:type="pct"/>
            <w:shd w:val="clear" w:color="auto" w:fill="auto"/>
            <w:vAlign w:val="center"/>
          </w:tcPr>
          <w:p w14:paraId="4BBB584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电源线盒</w:t>
            </w:r>
          </w:p>
        </w:tc>
        <w:tc>
          <w:tcPr>
            <w:tcW w:w="1554" w:type="pct"/>
            <w:shd w:val="clear" w:color="auto" w:fill="auto"/>
            <w:vAlign w:val="center"/>
          </w:tcPr>
          <w:p w14:paraId="44C8E96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1、插座电源：内含不少于4路220V电源插座输出，额定电流≥5A，具有过流短路保护功能；</w:t>
            </w:r>
          </w:p>
        </w:tc>
        <w:tc>
          <w:tcPr>
            <w:tcW w:w="487" w:type="pct"/>
            <w:shd w:val="clear" w:color="auto" w:fill="auto"/>
            <w:vAlign w:val="center"/>
          </w:tcPr>
          <w:p w14:paraId="5596715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3C30ABC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537DC7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0078411">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468A95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5E7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A4B753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48" w:type="pct"/>
            <w:shd w:val="clear" w:color="auto" w:fill="auto"/>
            <w:vAlign w:val="center"/>
          </w:tcPr>
          <w:p w14:paraId="7876D3D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滴水架</w:t>
            </w:r>
          </w:p>
        </w:tc>
        <w:tc>
          <w:tcPr>
            <w:tcW w:w="1554" w:type="pct"/>
            <w:shd w:val="clear" w:color="auto" w:fill="auto"/>
            <w:vAlign w:val="center"/>
          </w:tcPr>
          <w:p w14:paraId="03BDF6C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1.整体规格≥445mm（L）×150mm（W）×310mm（H）2.工艺：ABS塑料注塑成型，安装于化验水槽上部。平台正面设有至少6个滴水架放置处孔位，可拆卸滴水棒,组合方便。</w:t>
            </w:r>
          </w:p>
        </w:tc>
        <w:tc>
          <w:tcPr>
            <w:tcW w:w="487" w:type="pct"/>
            <w:shd w:val="clear" w:color="auto" w:fill="auto"/>
            <w:vAlign w:val="center"/>
          </w:tcPr>
          <w:p w14:paraId="7F6D8C4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5351E6A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F5960C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9B85CEC">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02C3F8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375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34C91CA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448" w:type="pct"/>
            <w:shd w:val="clear" w:color="auto" w:fill="auto"/>
            <w:vAlign w:val="center"/>
          </w:tcPr>
          <w:p w14:paraId="76F62EE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台下盆、水池、水龙头</w:t>
            </w:r>
          </w:p>
        </w:tc>
        <w:tc>
          <w:tcPr>
            <w:tcW w:w="1554" w:type="pct"/>
            <w:shd w:val="clear" w:color="auto" w:fill="auto"/>
            <w:vAlign w:val="center"/>
          </w:tcPr>
          <w:p w14:paraId="77E070D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实验室专用PP材料水池，台下盆/水龙头为三联实验水龙头辅材</w:t>
            </w:r>
          </w:p>
        </w:tc>
        <w:tc>
          <w:tcPr>
            <w:tcW w:w="487" w:type="pct"/>
            <w:shd w:val="clear" w:color="auto" w:fill="auto"/>
            <w:vAlign w:val="center"/>
          </w:tcPr>
          <w:p w14:paraId="584C5AF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6FCD699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7012AED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113BA0B">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F64431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0BD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50AE14E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448" w:type="pct"/>
            <w:shd w:val="clear" w:color="auto" w:fill="auto"/>
            <w:vAlign w:val="center"/>
          </w:tcPr>
          <w:p w14:paraId="4367922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试剂柜</w:t>
            </w:r>
          </w:p>
        </w:tc>
        <w:tc>
          <w:tcPr>
            <w:tcW w:w="1554" w:type="pct"/>
            <w:shd w:val="clear" w:color="auto" w:fill="auto"/>
            <w:vAlign w:val="center"/>
          </w:tcPr>
          <w:p w14:paraId="650E3FD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学校场地尺寸进行调整，不低于900mm（L）×450mm（W）×1800mm（H）。2、材质：整体选用增强PP塑料+ABS材质，注塑成型；具有耐腐蚀、耐酸碱、防水、耐候性、电绝缘性等性能。3、结构：整体由底板、侧板、背板、柜门、层板构成；柜体上下两层流线型设计，榫卯链接结构，使整柜更具稳定性；外表面和内表面可触及隐蔽处，均无锐利的棱角、毛刺；尖锐边角以及所有接触人体的边棱均为倒圆角。4、底板：规格≥1000mm×478mm×63mm，壁厚度≥3.0mm，底板采用镂空原理及分层设计，多个受力点均匀分布，6个调节脚垫位置布局合理。5、侧板：规格≥895mm×415mm×45mm，采用增强PP材质一体注塑成型；内侧设计5档层板调节棱。6、背板：规格≥998mm×915mm×30mm，整板采用增强PP材质一体注塑成型，设计凹凸造型，避免背板变形。7、柜门：规格≥934mm×500mm，外框采用增强PP材质一体注塑成型；外框表面镶嵌厚度≥3.5mm钢化烤漆玻璃，配ABS注塑成型拉手，柜门与侧板连接结构采用上下轴嵌入式设计。8、层板：规格≥910mm×400mm,采用增强PP材质注塑一次成型，厚度≥3.0mm，具有耐腐蚀、耐酸碱、防水、耐候性、电绝缘性等特点。上层柜配置2个层板，下层柜配置1个层板；层板下方内置2条镀锌方钢及加强筋，符合承重要求</w:t>
            </w:r>
          </w:p>
        </w:tc>
        <w:tc>
          <w:tcPr>
            <w:tcW w:w="487" w:type="pct"/>
            <w:shd w:val="clear" w:color="auto" w:fill="auto"/>
            <w:vAlign w:val="center"/>
          </w:tcPr>
          <w:p w14:paraId="422CC0E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21AE285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C361C5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4C0884C">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E2F712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说明：根据场地尺寸定制</w:t>
            </w:r>
          </w:p>
        </w:tc>
      </w:tr>
      <w:tr w14:paraId="3D3F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1A62266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448" w:type="pct"/>
            <w:shd w:val="clear" w:color="auto" w:fill="auto"/>
            <w:vAlign w:val="center"/>
          </w:tcPr>
          <w:p w14:paraId="7D7164E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实验凳</w:t>
            </w:r>
          </w:p>
        </w:tc>
        <w:tc>
          <w:tcPr>
            <w:tcW w:w="1554" w:type="pct"/>
            <w:shd w:val="clear" w:color="auto" w:fill="auto"/>
            <w:vAlign w:val="center"/>
          </w:tcPr>
          <w:p w14:paraId="019D204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凳面1、材质：采用环保型ABS改性塑料一次性注塑成型2、尺寸：30cm×3cm。B：脚钢架1、材质及形状：椭圆形无缝钢管3、尺寸:40*20*1.9mm3、全圆满焊接完成，结构牢固，经高温粉体烤漆处理，长时间使用也不会产生表面烤漆剥落现象。C：脚垫1、材质：采用PP加耐磨纤维质塑料，实心倒勾式一体射出成型。D：实验凳整体高度：450-500mm，凳面可通过旋转螺杆来升降凳子高度。</w:t>
            </w:r>
          </w:p>
        </w:tc>
        <w:tc>
          <w:tcPr>
            <w:tcW w:w="487" w:type="pct"/>
            <w:shd w:val="clear" w:color="auto" w:fill="auto"/>
            <w:vAlign w:val="center"/>
          </w:tcPr>
          <w:p w14:paraId="320EFFF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434852F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05" w:type="pct"/>
            <w:shd w:val="clear" w:color="auto" w:fill="auto"/>
            <w:noWrap/>
            <w:vAlign w:val="center"/>
          </w:tcPr>
          <w:p w14:paraId="462C77F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8DB3F66">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FF2C5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CF1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3FE814B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448" w:type="pct"/>
            <w:shd w:val="clear" w:color="auto" w:fill="auto"/>
            <w:vAlign w:val="center"/>
          </w:tcPr>
          <w:p w14:paraId="5D7CC2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空调</w:t>
            </w:r>
          </w:p>
        </w:tc>
        <w:tc>
          <w:tcPr>
            <w:tcW w:w="1554" w:type="pct"/>
            <w:shd w:val="clear" w:color="auto" w:fill="auto"/>
            <w:vAlign w:val="center"/>
          </w:tcPr>
          <w:p w14:paraId="7ECEB11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壁挂式空调1.5P</w:t>
            </w:r>
          </w:p>
        </w:tc>
        <w:tc>
          <w:tcPr>
            <w:tcW w:w="487" w:type="pct"/>
            <w:shd w:val="clear" w:color="auto" w:fill="auto"/>
            <w:vAlign w:val="center"/>
          </w:tcPr>
          <w:p w14:paraId="6C90155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330" w:type="pct"/>
            <w:shd w:val="clear" w:color="auto" w:fill="auto"/>
            <w:vAlign w:val="center"/>
          </w:tcPr>
          <w:p w14:paraId="4AF7CEB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7988ED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C3C0D17">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318E2D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23F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1B01CDA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448" w:type="pct"/>
            <w:shd w:val="clear" w:color="auto" w:fill="auto"/>
            <w:vAlign w:val="center"/>
          </w:tcPr>
          <w:p w14:paraId="504C07D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铜管</w:t>
            </w:r>
          </w:p>
        </w:tc>
        <w:tc>
          <w:tcPr>
            <w:tcW w:w="1554" w:type="pct"/>
            <w:shd w:val="clear" w:color="auto" w:fill="auto"/>
            <w:vAlign w:val="center"/>
          </w:tcPr>
          <w:p w14:paraId="70496E8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延长空调铜管</w:t>
            </w:r>
          </w:p>
        </w:tc>
        <w:tc>
          <w:tcPr>
            <w:tcW w:w="487" w:type="pct"/>
            <w:shd w:val="clear" w:color="auto" w:fill="auto"/>
            <w:vAlign w:val="center"/>
          </w:tcPr>
          <w:p w14:paraId="11A5A26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442353A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05" w:type="pct"/>
            <w:shd w:val="clear" w:color="auto" w:fill="auto"/>
            <w:noWrap/>
            <w:vAlign w:val="center"/>
          </w:tcPr>
          <w:p w14:paraId="3A9C9B4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C2236DA">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6315F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002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2548F8C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448" w:type="pct"/>
            <w:shd w:val="clear" w:color="auto" w:fill="auto"/>
            <w:vAlign w:val="center"/>
          </w:tcPr>
          <w:p w14:paraId="32B273E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空调支架</w:t>
            </w:r>
          </w:p>
        </w:tc>
        <w:tc>
          <w:tcPr>
            <w:tcW w:w="1554" w:type="pct"/>
            <w:shd w:val="clear" w:color="auto" w:fill="auto"/>
            <w:vAlign w:val="center"/>
          </w:tcPr>
          <w:p w14:paraId="22ACF4C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支架/打孔/加长膨胀螺丝</w:t>
            </w:r>
          </w:p>
        </w:tc>
        <w:tc>
          <w:tcPr>
            <w:tcW w:w="487" w:type="pct"/>
            <w:shd w:val="clear" w:color="auto" w:fill="auto"/>
            <w:vAlign w:val="center"/>
          </w:tcPr>
          <w:p w14:paraId="6BE85BB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53C889F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DAE801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5F3D867">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CD4669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5B2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5C273E5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48" w:type="pct"/>
            <w:shd w:val="clear" w:color="auto" w:fill="auto"/>
            <w:vAlign w:val="center"/>
          </w:tcPr>
          <w:p w14:paraId="301DA9B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样品柜</w:t>
            </w:r>
          </w:p>
        </w:tc>
        <w:tc>
          <w:tcPr>
            <w:tcW w:w="1554" w:type="pct"/>
            <w:shd w:val="clear" w:color="auto" w:fill="auto"/>
            <w:vAlign w:val="center"/>
          </w:tcPr>
          <w:p w14:paraId="3315A80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两门冰箱，冷藏和冷冻功能用于存放样本和试剂</w:t>
            </w:r>
          </w:p>
        </w:tc>
        <w:tc>
          <w:tcPr>
            <w:tcW w:w="487" w:type="pct"/>
            <w:shd w:val="clear" w:color="auto" w:fill="auto"/>
            <w:vAlign w:val="center"/>
          </w:tcPr>
          <w:p w14:paraId="2FB3B08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5252B31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7C6D48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31AF022">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690689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标准品，试剂盒冷冻冷藏</w:t>
            </w:r>
          </w:p>
        </w:tc>
      </w:tr>
      <w:tr w14:paraId="0493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486431B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48" w:type="pct"/>
            <w:vMerge w:val="restart"/>
            <w:shd w:val="clear" w:color="auto" w:fill="auto"/>
            <w:vAlign w:val="center"/>
          </w:tcPr>
          <w:p w14:paraId="473E7C6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水电改造</w:t>
            </w:r>
          </w:p>
        </w:tc>
        <w:tc>
          <w:tcPr>
            <w:tcW w:w="1554" w:type="pct"/>
            <w:shd w:val="clear" w:color="auto" w:fill="auto"/>
            <w:vAlign w:val="center"/>
          </w:tcPr>
          <w:p w14:paraId="5E48E64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水电材料</w:t>
            </w:r>
          </w:p>
        </w:tc>
        <w:tc>
          <w:tcPr>
            <w:tcW w:w="487" w:type="pct"/>
            <w:shd w:val="clear" w:color="auto" w:fill="auto"/>
            <w:vAlign w:val="center"/>
          </w:tcPr>
          <w:p w14:paraId="5FDF00C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599C8D1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0544DEB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B63636C">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65D5148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根据学校布局需求改造</w:t>
            </w:r>
          </w:p>
        </w:tc>
      </w:tr>
      <w:tr w14:paraId="6127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9AF947E">
            <w:pPr>
              <w:widowControl/>
              <w:jc w:val="left"/>
              <w:rPr>
                <w:rFonts w:hint="eastAsia" w:ascii="宋体" w:hAnsi="宋体" w:eastAsia="宋体" w:cs="宋体"/>
                <w:color w:val="000000"/>
                <w:kern w:val="0"/>
                <w:sz w:val="24"/>
                <w:szCs w:val="24"/>
              </w:rPr>
            </w:pPr>
          </w:p>
        </w:tc>
        <w:tc>
          <w:tcPr>
            <w:tcW w:w="448" w:type="pct"/>
            <w:vMerge w:val="continue"/>
            <w:vAlign w:val="center"/>
          </w:tcPr>
          <w:p w14:paraId="57E65065">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FA4B7B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原始墙体地面拆除</w:t>
            </w:r>
          </w:p>
        </w:tc>
        <w:tc>
          <w:tcPr>
            <w:tcW w:w="487" w:type="pct"/>
            <w:shd w:val="clear" w:color="auto" w:fill="auto"/>
            <w:vAlign w:val="center"/>
          </w:tcPr>
          <w:p w14:paraId="2CE3D43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6E806B4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949F0E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2FD5685">
            <w:pPr>
              <w:widowControl/>
              <w:jc w:val="center"/>
              <w:rPr>
                <w:rFonts w:hint="eastAsia" w:ascii="宋体" w:hAnsi="宋体" w:eastAsia="宋体" w:cs="宋体"/>
                <w:color w:val="000000"/>
                <w:kern w:val="0"/>
                <w:sz w:val="24"/>
                <w:szCs w:val="24"/>
              </w:rPr>
            </w:pPr>
          </w:p>
        </w:tc>
        <w:tc>
          <w:tcPr>
            <w:tcW w:w="780" w:type="pct"/>
            <w:vMerge w:val="continue"/>
            <w:vAlign w:val="center"/>
          </w:tcPr>
          <w:p w14:paraId="6AA9DA85">
            <w:pPr>
              <w:widowControl/>
              <w:jc w:val="left"/>
              <w:rPr>
                <w:rFonts w:hint="eastAsia" w:ascii="宋体" w:hAnsi="宋体" w:eastAsia="宋体" w:cs="宋体"/>
                <w:color w:val="000000"/>
                <w:kern w:val="0"/>
                <w:sz w:val="24"/>
                <w:szCs w:val="24"/>
              </w:rPr>
            </w:pPr>
          </w:p>
        </w:tc>
      </w:tr>
      <w:tr w14:paraId="1DBD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7B99EBA">
            <w:pPr>
              <w:widowControl/>
              <w:jc w:val="left"/>
              <w:rPr>
                <w:rFonts w:hint="eastAsia" w:ascii="宋体" w:hAnsi="宋体" w:eastAsia="宋体" w:cs="宋体"/>
                <w:color w:val="000000"/>
                <w:kern w:val="0"/>
                <w:sz w:val="24"/>
                <w:szCs w:val="24"/>
              </w:rPr>
            </w:pPr>
          </w:p>
        </w:tc>
        <w:tc>
          <w:tcPr>
            <w:tcW w:w="448" w:type="pct"/>
            <w:vMerge w:val="continue"/>
            <w:vAlign w:val="center"/>
          </w:tcPr>
          <w:p w14:paraId="0BAEF36C">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A6EE44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拆除旧电路工费</w:t>
            </w:r>
          </w:p>
        </w:tc>
        <w:tc>
          <w:tcPr>
            <w:tcW w:w="487" w:type="pct"/>
            <w:shd w:val="clear" w:color="auto" w:fill="auto"/>
            <w:vAlign w:val="center"/>
          </w:tcPr>
          <w:p w14:paraId="50F6990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5C2D63F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77D8C6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39B84A0">
            <w:pPr>
              <w:widowControl/>
              <w:jc w:val="center"/>
              <w:rPr>
                <w:rFonts w:hint="eastAsia" w:ascii="宋体" w:hAnsi="宋体" w:eastAsia="宋体" w:cs="宋体"/>
                <w:color w:val="000000"/>
                <w:kern w:val="0"/>
                <w:sz w:val="24"/>
                <w:szCs w:val="24"/>
              </w:rPr>
            </w:pPr>
          </w:p>
        </w:tc>
        <w:tc>
          <w:tcPr>
            <w:tcW w:w="780" w:type="pct"/>
            <w:vMerge w:val="continue"/>
            <w:vAlign w:val="center"/>
          </w:tcPr>
          <w:p w14:paraId="4BA5E1CB">
            <w:pPr>
              <w:widowControl/>
              <w:jc w:val="left"/>
              <w:rPr>
                <w:rFonts w:hint="eastAsia" w:ascii="宋体" w:hAnsi="宋体" w:eastAsia="宋体" w:cs="宋体"/>
                <w:color w:val="000000"/>
                <w:kern w:val="0"/>
                <w:sz w:val="24"/>
                <w:szCs w:val="24"/>
              </w:rPr>
            </w:pPr>
          </w:p>
        </w:tc>
      </w:tr>
      <w:tr w14:paraId="5EF4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986E3D8">
            <w:pPr>
              <w:widowControl/>
              <w:jc w:val="left"/>
              <w:rPr>
                <w:rFonts w:hint="eastAsia" w:ascii="宋体" w:hAnsi="宋体" w:eastAsia="宋体" w:cs="宋体"/>
                <w:color w:val="000000"/>
                <w:kern w:val="0"/>
                <w:sz w:val="24"/>
                <w:szCs w:val="24"/>
              </w:rPr>
            </w:pPr>
          </w:p>
        </w:tc>
        <w:tc>
          <w:tcPr>
            <w:tcW w:w="448" w:type="pct"/>
            <w:vMerge w:val="continue"/>
            <w:vAlign w:val="center"/>
          </w:tcPr>
          <w:p w14:paraId="311EF040">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3C42F0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水电预埋开槽</w:t>
            </w:r>
          </w:p>
        </w:tc>
        <w:tc>
          <w:tcPr>
            <w:tcW w:w="487" w:type="pct"/>
            <w:shd w:val="clear" w:color="auto" w:fill="auto"/>
            <w:vAlign w:val="center"/>
          </w:tcPr>
          <w:p w14:paraId="4DEDE4D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43910E2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0CDF844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A274732">
            <w:pPr>
              <w:widowControl/>
              <w:jc w:val="center"/>
              <w:rPr>
                <w:rFonts w:hint="eastAsia" w:ascii="宋体" w:hAnsi="宋体" w:eastAsia="宋体" w:cs="宋体"/>
                <w:color w:val="000000"/>
                <w:kern w:val="0"/>
                <w:sz w:val="24"/>
                <w:szCs w:val="24"/>
              </w:rPr>
            </w:pPr>
          </w:p>
        </w:tc>
        <w:tc>
          <w:tcPr>
            <w:tcW w:w="780" w:type="pct"/>
            <w:vMerge w:val="continue"/>
            <w:vAlign w:val="center"/>
          </w:tcPr>
          <w:p w14:paraId="1602211B">
            <w:pPr>
              <w:widowControl/>
              <w:jc w:val="left"/>
              <w:rPr>
                <w:rFonts w:hint="eastAsia" w:ascii="宋体" w:hAnsi="宋体" w:eastAsia="宋体" w:cs="宋体"/>
                <w:color w:val="000000"/>
                <w:kern w:val="0"/>
                <w:sz w:val="24"/>
                <w:szCs w:val="24"/>
              </w:rPr>
            </w:pPr>
          </w:p>
        </w:tc>
      </w:tr>
      <w:tr w14:paraId="39D1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AE59144">
            <w:pPr>
              <w:widowControl/>
              <w:jc w:val="left"/>
              <w:rPr>
                <w:rFonts w:hint="eastAsia" w:ascii="宋体" w:hAnsi="宋体" w:eastAsia="宋体" w:cs="宋体"/>
                <w:color w:val="000000"/>
                <w:kern w:val="0"/>
                <w:sz w:val="24"/>
                <w:szCs w:val="24"/>
              </w:rPr>
            </w:pPr>
          </w:p>
        </w:tc>
        <w:tc>
          <w:tcPr>
            <w:tcW w:w="448" w:type="pct"/>
            <w:vMerge w:val="continue"/>
            <w:vAlign w:val="center"/>
          </w:tcPr>
          <w:p w14:paraId="18AAF3B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5C86DA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水电基层保护回填</w:t>
            </w:r>
          </w:p>
        </w:tc>
        <w:tc>
          <w:tcPr>
            <w:tcW w:w="487" w:type="pct"/>
            <w:shd w:val="clear" w:color="auto" w:fill="auto"/>
            <w:vAlign w:val="center"/>
          </w:tcPr>
          <w:p w14:paraId="540357F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4977AD9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74E1453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04DE0D9">
            <w:pPr>
              <w:widowControl/>
              <w:jc w:val="center"/>
              <w:rPr>
                <w:rFonts w:hint="eastAsia" w:ascii="宋体" w:hAnsi="宋体" w:eastAsia="宋体" w:cs="宋体"/>
                <w:color w:val="000000"/>
                <w:kern w:val="0"/>
                <w:sz w:val="24"/>
                <w:szCs w:val="24"/>
              </w:rPr>
            </w:pPr>
          </w:p>
        </w:tc>
        <w:tc>
          <w:tcPr>
            <w:tcW w:w="780" w:type="pct"/>
            <w:vMerge w:val="continue"/>
            <w:vAlign w:val="center"/>
          </w:tcPr>
          <w:p w14:paraId="5FC2C59C">
            <w:pPr>
              <w:widowControl/>
              <w:jc w:val="left"/>
              <w:rPr>
                <w:rFonts w:hint="eastAsia" w:ascii="宋体" w:hAnsi="宋体" w:eastAsia="宋体" w:cs="宋体"/>
                <w:color w:val="000000"/>
                <w:kern w:val="0"/>
                <w:sz w:val="24"/>
                <w:szCs w:val="24"/>
              </w:rPr>
            </w:pPr>
          </w:p>
        </w:tc>
      </w:tr>
      <w:tr w14:paraId="14D7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79FCB5F">
            <w:pPr>
              <w:widowControl/>
              <w:jc w:val="left"/>
              <w:rPr>
                <w:rFonts w:hint="eastAsia" w:ascii="宋体" w:hAnsi="宋体" w:eastAsia="宋体" w:cs="宋体"/>
                <w:color w:val="000000"/>
                <w:kern w:val="0"/>
                <w:sz w:val="24"/>
                <w:szCs w:val="24"/>
              </w:rPr>
            </w:pPr>
          </w:p>
        </w:tc>
        <w:tc>
          <w:tcPr>
            <w:tcW w:w="448" w:type="pct"/>
            <w:vMerge w:val="continue"/>
            <w:vAlign w:val="center"/>
          </w:tcPr>
          <w:p w14:paraId="56EB48D3">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2EFFE9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下水改造</w:t>
            </w:r>
          </w:p>
        </w:tc>
        <w:tc>
          <w:tcPr>
            <w:tcW w:w="487" w:type="pct"/>
            <w:shd w:val="clear" w:color="auto" w:fill="auto"/>
            <w:vAlign w:val="center"/>
          </w:tcPr>
          <w:p w14:paraId="5D5D406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5BBBF5E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584D560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74CA2D5">
            <w:pPr>
              <w:widowControl/>
              <w:jc w:val="center"/>
              <w:rPr>
                <w:rFonts w:hint="eastAsia" w:ascii="宋体" w:hAnsi="宋体" w:eastAsia="宋体" w:cs="宋体"/>
                <w:color w:val="000000"/>
                <w:kern w:val="0"/>
                <w:sz w:val="24"/>
                <w:szCs w:val="24"/>
              </w:rPr>
            </w:pPr>
          </w:p>
        </w:tc>
        <w:tc>
          <w:tcPr>
            <w:tcW w:w="780" w:type="pct"/>
            <w:vMerge w:val="continue"/>
            <w:vAlign w:val="center"/>
          </w:tcPr>
          <w:p w14:paraId="6D255559">
            <w:pPr>
              <w:widowControl/>
              <w:jc w:val="left"/>
              <w:rPr>
                <w:rFonts w:hint="eastAsia" w:ascii="宋体" w:hAnsi="宋体" w:eastAsia="宋体" w:cs="宋体"/>
                <w:color w:val="000000"/>
                <w:kern w:val="0"/>
                <w:sz w:val="24"/>
                <w:szCs w:val="24"/>
              </w:rPr>
            </w:pPr>
          </w:p>
        </w:tc>
      </w:tr>
      <w:tr w14:paraId="1833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24EF3C9">
            <w:pPr>
              <w:widowControl/>
              <w:jc w:val="left"/>
              <w:rPr>
                <w:rFonts w:hint="eastAsia" w:ascii="宋体" w:hAnsi="宋体" w:eastAsia="宋体" w:cs="宋体"/>
                <w:color w:val="000000"/>
                <w:kern w:val="0"/>
                <w:sz w:val="24"/>
                <w:szCs w:val="24"/>
              </w:rPr>
            </w:pPr>
          </w:p>
        </w:tc>
        <w:tc>
          <w:tcPr>
            <w:tcW w:w="448" w:type="pct"/>
            <w:vMerge w:val="continue"/>
            <w:vAlign w:val="center"/>
          </w:tcPr>
          <w:p w14:paraId="6EFD7995">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2C6858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水电施工工费</w:t>
            </w:r>
          </w:p>
        </w:tc>
        <w:tc>
          <w:tcPr>
            <w:tcW w:w="487" w:type="pct"/>
            <w:shd w:val="clear" w:color="auto" w:fill="auto"/>
            <w:vAlign w:val="center"/>
          </w:tcPr>
          <w:p w14:paraId="0651FED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52E62BF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004D348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5654804">
            <w:pPr>
              <w:widowControl/>
              <w:jc w:val="center"/>
              <w:rPr>
                <w:rFonts w:hint="eastAsia" w:ascii="宋体" w:hAnsi="宋体" w:eastAsia="宋体" w:cs="宋体"/>
                <w:color w:val="000000"/>
                <w:kern w:val="0"/>
                <w:sz w:val="24"/>
                <w:szCs w:val="24"/>
              </w:rPr>
            </w:pPr>
          </w:p>
        </w:tc>
        <w:tc>
          <w:tcPr>
            <w:tcW w:w="780" w:type="pct"/>
            <w:vMerge w:val="continue"/>
            <w:vAlign w:val="center"/>
          </w:tcPr>
          <w:p w14:paraId="18644F4C">
            <w:pPr>
              <w:widowControl/>
              <w:jc w:val="left"/>
              <w:rPr>
                <w:rFonts w:hint="eastAsia" w:ascii="宋体" w:hAnsi="宋体" w:eastAsia="宋体" w:cs="宋体"/>
                <w:color w:val="000000"/>
                <w:kern w:val="0"/>
                <w:sz w:val="24"/>
                <w:szCs w:val="24"/>
              </w:rPr>
            </w:pPr>
          </w:p>
        </w:tc>
      </w:tr>
      <w:tr w14:paraId="2DA1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6237A58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48" w:type="pct"/>
            <w:shd w:val="clear" w:color="auto" w:fill="auto"/>
            <w:vAlign w:val="center"/>
          </w:tcPr>
          <w:p w14:paraId="0CF1AF8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实验室美化</w:t>
            </w:r>
          </w:p>
        </w:tc>
        <w:tc>
          <w:tcPr>
            <w:tcW w:w="1554" w:type="pct"/>
            <w:shd w:val="clear" w:color="auto" w:fill="auto"/>
            <w:vAlign w:val="center"/>
          </w:tcPr>
          <w:p w14:paraId="1880990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标示牌（门牌、功能牌）、实验室规章制度牌、操作规范牌（pvc+亚克力）</w:t>
            </w:r>
          </w:p>
        </w:tc>
        <w:tc>
          <w:tcPr>
            <w:tcW w:w="487" w:type="pct"/>
            <w:shd w:val="clear" w:color="auto" w:fill="auto"/>
            <w:vAlign w:val="center"/>
          </w:tcPr>
          <w:p w14:paraId="1A4E1A1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39F7275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078915C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48FBFB5">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6B8EE27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提供引导，传达信息，提醒安全，规范操作。</w:t>
            </w:r>
          </w:p>
        </w:tc>
      </w:tr>
      <w:tr w14:paraId="07C1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1822A9C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48" w:type="pct"/>
            <w:shd w:val="clear" w:color="auto" w:fill="auto"/>
            <w:vAlign w:val="center"/>
          </w:tcPr>
          <w:p w14:paraId="5BBBCDF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保洁/清洁垃圾费</w:t>
            </w:r>
          </w:p>
        </w:tc>
        <w:tc>
          <w:tcPr>
            <w:tcW w:w="1554" w:type="pct"/>
            <w:shd w:val="clear" w:color="auto" w:fill="auto"/>
            <w:vAlign w:val="center"/>
          </w:tcPr>
          <w:p w14:paraId="5D38699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保洁卫生/清理垃圾</w:t>
            </w:r>
          </w:p>
        </w:tc>
        <w:tc>
          <w:tcPr>
            <w:tcW w:w="487" w:type="pct"/>
            <w:shd w:val="clear" w:color="auto" w:fill="auto"/>
            <w:vAlign w:val="center"/>
          </w:tcPr>
          <w:p w14:paraId="78BA5AA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9B0AE2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5104547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738DC0D">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666CF7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F96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2641B55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448" w:type="pct"/>
            <w:shd w:val="clear" w:color="auto" w:fill="auto"/>
            <w:vAlign w:val="center"/>
          </w:tcPr>
          <w:p w14:paraId="7392A6A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管理培训费</w:t>
            </w:r>
          </w:p>
        </w:tc>
        <w:tc>
          <w:tcPr>
            <w:tcW w:w="1554" w:type="pct"/>
            <w:shd w:val="clear" w:color="auto" w:fill="auto"/>
            <w:vAlign w:val="center"/>
          </w:tcPr>
          <w:p w14:paraId="30C0603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仪器设备使用培训一年2次，如果人员更换等随时进行单人员培训项目前期提供7×8小时驻场服务，派遣1名具备2年以上经验的工程师常驻检测中心，负责日常巡检、试剂操作指导、设备维护。非驻场时间提供24小时应急电话支持，紧急情况24小时内到达现场。现场培训及驻场售后，现场培训安排4至5位技术人员协同参与；驻场售后安排1至2位技术人员。</w:t>
            </w:r>
          </w:p>
        </w:tc>
        <w:tc>
          <w:tcPr>
            <w:tcW w:w="487" w:type="pct"/>
            <w:shd w:val="clear" w:color="auto" w:fill="auto"/>
            <w:vAlign w:val="center"/>
          </w:tcPr>
          <w:p w14:paraId="5C4192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次/年</w:t>
            </w:r>
          </w:p>
        </w:tc>
        <w:tc>
          <w:tcPr>
            <w:tcW w:w="330" w:type="pct"/>
            <w:shd w:val="clear" w:color="auto" w:fill="auto"/>
            <w:vAlign w:val="center"/>
          </w:tcPr>
          <w:p w14:paraId="2EEA78C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05" w:type="pct"/>
            <w:shd w:val="clear" w:color="auto" w:fill="auto"/>
            <w:noWrap/>
            <w:vAlign w:val="center"/>
          </w:tcPr>
          <w:p w14:paraId="3154FDF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AE7132C">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FC9A35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D9E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09FE38FD">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48" w:type="pct"/>
            <w:shd w:val="clear" w:color="auto" w:fill="auto"/>
            <w:vAlign w:val="center"/>
          </w:tcPr>
          <w:p w14:paraId="573BE8ED">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小计</w:t>
            </w:r>
          </w:p>
        </w:tc>
        <w:tc>
          <w:tcPr>
            <w:tcW w:w="1554" w:type="pct"/>
            <w:shd w:val="clear" w:color="auto" w:fill="auto"/>
            <w:vAlign w:val="center"/>
          </w:tcPr>
          <w:p w14:paraId="15A7063A">
            <w:pPr>
              <w:widowControl/>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87" w:type="pct"/>
            <w:shd w:val="clear" w:color="auto" w:fill="auto"/>
            <w:vAlign w:val="center"/>
          </w:tcPr>
          <w:p w14:paraId="0FB9086B">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330" w:type="pct"/>
            <w:shd w:val="clear" w:color="auto" w:fill="auto"/>
            <w:vAlign w:val="center"/>
          </w:tcPr>
          <w:p w14:paraId="0CA578F6">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05" w:type="pct"/>
            <w:shd w:val="clear" w:color="auto" w:fill="auto"/>
            <w:noWrap/>
            <w:vAlign w:val="center"/>
          </w:tcPr>
          <w:p w14:paraId="6740EA76">
            <w:pPr>
              <w:widowControl/>
              <w:jc w:val="center"/>
              <w:rPr>
                <w:rFonts w:hint="eastAsia" w:ascii="宋体" w:hAnsi="宋体" w:eastAsia="宋体" w:cs="宋体"/>
                <w:b/>
                <w:bCs/>
                <w:color w:val="000000"/>
                <w:kern w:val="0"/>
                <w:sz w:val="24"/>
                <w:szCs w:val="24"/>
              </w:rPr>
            </w:pPr>
          </w:p>
        </w:tc>
        <w:tc>
          <w:tcPr>
            <w:tcW w:w="566" w:type="pct"/>
            <w:shd w:val="clear" w:color="auto" w:fill="auto"/>
            <w:noWrap/>
            <w:vAlign w:val="center"/>
          </w:tcPr>
          <w:p w14:paraId="00D71AA5">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1157898">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1B42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noWrap/>
            <w:vAlign w:val="center"/>
          </w:tcPr>
          <w:p w14:paraId="61BC079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48" w:type="pct"/>
            <w:shd w:val="clear" w:color="auto" w:fill="auto"/>
            <w:noWrap/>
            <w:vAlign w:val="center"/>
          </w:tcPr>
          <w:p w14:paraId="7356B81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54" w:type="pct"/>
            <w:shd w:val="clear" w:color="auto" w:fill="auto"/>
            <w:noWrap/>
            <w:vAlign w:val="center"/>
          </w:tcPr>
          <w:p w14:paraId="7CF0CAE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延安博文学校食品安全快检室建设方案</w:t>
            </w:r>
          </w:p>
        </w:tc>
        <w:tc>
          <w:tcPr>
            <w:tcW w:w="487" w:type="pct"/>
            <w:shd w:val="clear" w:color="auto" w:fill="auto"/>
            <w:noWrap/>
            <w:vAlign w:val="center"/>
          </w:tcPr>
          <w:p w14:paraId="457FCE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0" w:type="pct"/>
            <w:shd w:val="clear" w:color="auto" w:fill="auto"/>
            <w:noWrap/>
            <w:vAlign w:val="center"/>
          </w:tcPr>
          <w:p w14:paraId="414B63B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05" w:type="pct"/>
            <w:shd w:val="clear" w:color="auto" w:fill="auto"/>
            <w:noWrap/>
            <w:vAlign w:val="center"/>
          </w:tcPr>
          <w:p w14:paraId="7AE555C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2114C32">
            <w:pPr>
              <w:widowControl/>
              <w:jc w:val="center"/>
              <w:rPr>
                <w:rFonts w:hint="eastAsia" w:ascii="宋体" w:hAnsi="宋体" w:eastAsia="宋体" w:cs="宋体"/>
                <w:color w:val="000000"/>
                <w:kern w:val="0"/>
                <w:sz w:val="24"/>
                <w:szCs w:val="24"/>
              </w:rPr>
            </w:pPr>
          </w:p>
        </w:tc>
        <w:tc>
          <w:tcPr>
            <w:tcW w:w="780" w:type="pct"/>
            <w:shd w:val="clear" w:color="auto" w:fill="auto"/>
            <w:noWrap/>
            <w:vAlign w:val="center"/>
          </w:tcPr>
          <w:p w14:paraId="360D8D7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FE3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noWrap/>
            <w:vAlign w:val="center"/>
          </w:tcPr>
          <w:p w14:paraId="7BD86FC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48" w:type="pct"/>
            <w:shd w:val="clear" w:color="auto" w:fill="auto"/>
            <w:noWrap/>
            <w:vAlign w:val="center"/>
          </w:tcPr>
          <w:p w14:paraId="7CA96C8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54" w:type="pct"/>
            <w:shd w:val="clear" w:color="auto" w:fill="auto"/>
            <w:noWrap/>
            <w:vAlign w:val="center"/>
          </w:tcPr>
          <w:p w14:paraId="0175282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（一）实验室基础装修配置</w:t>
            </w:r>
          </w:p>
        </w:tc>
        <w:tc>
          <w:tcPr>
            <w:tcW w:w="487" w:type="pct"/>
            <w:shd w:val="clear" w:color="auto" w:fill="auto"/>
            <w:noWrap/>
            <w:vAlign w:val="center"/>
          </w:tcPr>
          <w:p w14:paraId="3FFA079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0" w:type="pct"/>
            <w:shd w:val="clear" w:color="auto" w:fill="auto"/>
            <w:noWrap/>
            <w:vAlign w:val="center"/>
          </w:tcPr>
          <w:p w14:paraId="7F74DF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05" w:type="pct"/>
            <w:shd w:val="clear" w:color="auto" w:fill="auto"/>
            <w:noWrap/>
            <w:vAlign w:val="center"/>
          </w:tcPr>
          <w:p w14:paraId="20A4FDC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0F37EA7">
            <w:pPr>
              <w:widowControl/>
              <w:jc w:val="center"/>
              <w:rPr>
                <w:rFonts w:hint="eastAsia" w:ascii="宋体" w:hAnsi="宋体" w:eastAsia="宋体" w:cs="宋体"/>
                <w:color w:val="000000"/>
                <w:kern w:val="0"/>
                <w:sz w:val="24"/>
                <w:szCs w:val="24"/>
              </w:rPr>
            </w:pPr>
          </w:p>
        </w:tc>
        <w:tc>
          <w:tcPr>
            <w:tcW w:w="780" w:type="pct"/>
            <w:shd w:val="clear" w:color="auto" w:fill="auto"/>
            <w:noWrap/>
            <w:vAlign w:val="center"/>
          </w:tcPr>
          <w:p w14:paraId="2BEBD38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918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3C36FE0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48" w:type="pct"/>
            <w:vMerge w:val="restart"/>
            <w:shd w:val="clear" w:color="auto" w:fill="auto"/>
            <w:vAlign w:val="center"/>
          </w:tcPr>
          <w:p w14:paraId="2414E9A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吊顶</w:t>
            </w:r>
          </w:p>
        </w:tc>
        <w:tc>
          <w:tcPr>
            <w:tcW w:w="1554" w:type="pct"/>
            <w:shd w:val="clear" w:color="auto" w:fill="auto"/>
            <w:vAlign w:val="center"/>
          </w:tcPr>
          <w:p w14:paraId="30DBCD9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原始铝扣板拆除</w:t>
            </w:r>
          </w:p>
        </w:tc>
        <w:tc>
          <w:tcPr>
            <w:tcW w:w="487" w:type="pct"/>
            <w:shd w:val="clear" w:color="auto" w:fill="auto"/>
            <w:vAlign w:val="center"/>
          </w:tcPr>
          <w:p w14:paraId="135E787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8FBCCC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2AD394E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18DCDF5">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39A59E8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遮蔽线路弥补原建筑结构不足，美化实验室。</w:t>
            </w:r>
          </w:p>
        </w:tc>
      </w:tr>
      <w:tr w14:paraId="3E1B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BE95EFB">
            <w:pPr>
              <w:widowControl/>
              <w:jc w:val="left"/>
              <w:rPr>
                <w:rFonts w:hint="eastAsia" w:ascii="宋体" w:hAnsi="宋体" w:eastAsia="宋体" w:cs="宋体"/>
                <w:color w:val="000000"/>
                <w:kern w:val="0"/>
                <w:sz w:val="24"/>
                <w:szCs w:val="24"/>
              </w:rPr>
            </w:pPr>
          </w:p>
        </w:tc>
        <w:tc>
          <w:tcPr>
            <w:tcW w:w="448" w:type="pct"/>
            <w:vMerge w:val="continue"/>
            <w:vAlign w:val="center"/>
          </w:tcPr>
          <w:p w14:paraId="3BA3D1F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9B7B99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铝扣板龙骨拆除工费</w:t>
            </w:r>
          </w:p>
        </w:tc>
        <w:tc>
          <w:tcPr>
            <w:tcW w:w="487" w:type="pct"/>
            <w:shd w:val="clear" w:color="auto" w:fill="auto"/>
            <w:vAlign w:val="center"/>
          </w:tcPr>
          <w:p w14:paraId="1E63A53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253055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0D1E8BB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91CC32A">
            <w:pPr>
              <w:widowControl/>
              <w:jc w:val="center"/>
              <w:rPr>
                <w:rFonts w:hint="eastAsia" w:ascii="宋体" w:hAnsi="宋体" w:eastAsia="宋体" w:cs="宋体"/>
                <w:color w:val="000000"/>
                <w:kern w:val="0"/>
                <w:sz w:val="24"/>
                <w:szCs w:val="24"/>
              </w:rPr>
            </w:pPr>
          </w:p>
        </w:tc>
        <w:tc>
          <w:tcPr>
            <w:tcW w:w="780" w:type="pct"/>
            <w:vMerge w:val="continue"/>
            <w:vAlign w:val="center"/>
          </w:tcPr>
          <w:p w14:paraId="1AFEAA9D">
            <w:pPr>
              <w:widowControl/>
              <w:jc w:val="left"/>
              <w:rPr>
                <w:rFonts w:hint="eastAsia" w:ascii="宋体" w:hAnsi="宋体" w:eastAsia="宋体" w:cs="宋体"/>
                <w:color w:val="000000"/>
                <w:kern w:val="0"/>
                <w:sz w:val="24"/>
                <w:szCs w:val="24"/>
              </w:rPr>
            </w:pPr>
          </w:p>
        </w:tc>
      </w:tr>
      <w:tr w14:paraId="753E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AEAF360">
            <w:pPr>
              <w:widowControl/>
              <w:jc w:val="left"/>
              <w:rPr>
                <w:rFonts w:hint="eastAsia" w:ascii="宋体" w:hAnsi="宋体" w:eastAsia="宋体" w:cs="宋体"/>
                <w:color w:val="000000"/>
                <w:kern w:val="0"/>
                <w:sz w:val="24"/>
                <w:szCs w:val="24"/>
              </w:rPr>
            </w:pPr>
          </w:p>
        </w:tc>
        <w:tc>
          <w:tcPr>
            <w:tcW w:w="448" w:type="pct"/>
            <w:vMerge w:val="continue"/>
            <w:vAlign w:val="center"/>
          </w:tcPr>
          <w:p w14:paraId="0579061D">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F1CB8C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铝扣板材料/成品装饰带（铝合金成品收边条）含保护膜</w:t>
            </w:r>
          </w:p>
        </w:tc>
        <w:tc>
          <w:tcPr>
            <w:tcW w:w="487" w:type="pct"/>
            <w:shd w:val="clear" w:color="auto" w:fill="auto"/>
            <w:vAlign w:val="center"/>
          </w:tcPr>
          <w:p w14:paraId="264541D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A53B86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217D034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F94E253">
            <w:pPr>
              <w:widowControl/>
              <w:jc w:val="center"/>
              <w:rPr>
                <w:rFonts w:hint="eastAsia" w:ascii="宋体" w:hAnsi="宋体" w:eastAsia="宋体" w:cs="宋体"/>
                <w:color w:val="000000"/>
                <w:kern w:val="0"/>
                <w:sz w:val="24"/>
                <w:szCs w:val="24"/>
              </w:rPr>
            </w:pPr>
          </w:p>
        </w:tc>
        <w:tc>
          <w:tcPr>
            <w:tcW w:w="780" w:type="pct"/>
            <w:vMerge w:val="continue"/>
            <w:vAlign w:val="center"/>
          </w:tcPr>
          <w:p w14:paraId="1570180D">
            <w:pPr>
              <w:widowControl/>
              <w:jc w:val="left"/>
              <w:rPr>
                <w:rFonts w:hint="eastAsia" w:ascii="宋体" w:hAnsi="宋体" w:eastAsia="宋体" w:cs="宋体"/>
                <w:color w:val="000000"/>
                <w:kern w:val="0"/>
                <w:sz w:val="24"/>
                <w:szCs w:val="24"/>
              </w:rPr>
            </w:pPr>
          </w:p>
        </w:tc>
      </w:tr>
      <w:tr w14:paraId="7935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DB180ED">
            <w:pPr>
              <w:widowControl/>
              <w:jc w:val="left"/>
              <w:rPr>
                <w:rFonts w:hint="eastAsia" w:ascii="宋体" w:hAnsi="宋体" w:eastAsia="宋体" w:cs="宋体"/>
                <w:color w:val="000000"/>
                <w:kern w:val="0"/>
                <w:sz w:val="24"/>
                <w:szCs w:val="24"/>
              </w:rPr>
            </w:pPr>
          </w:p>
        </w:tc>
        <w:tc>
          <w:tcPr>
            <w:tcW w:w="448" w:type="pct"/>
            <w:vMerge w:val="continue"/>
            <w:vAlign w:val="center"/>
          </w:tcPr>
          <w:p w14:paraId="51F29C03">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AD981C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主材U型轻钢龙骨</w:t>
            </w:r>
          </w:p>
        </w:tc>
        <w:tc>
          <w:tcPr>
            <w:tcW w:w="487" w:type="pct"/>
            <w:shd w:val="clear" w:color="auto" w:fill="auto"/>
            <w:vAlign w:val="center"/>
          </w:tcPr>
          <w:p w14:paraId="5B07517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2879B7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4A94BEE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AFF1790">
            <w:pPr>
              <w:widowControl/>
              <w:jc w:val="center"/>
              <w:rPr>
                <w:rFonts w:hint="eastAsia" w:ascii="宋体" w:hAnsi="宋体" w:eastAsia="宋体" w:cs="宋体"/>
                <w:color w:val="000000"/>
                <w:kern w:val="0"/>
                <w:sz w:val="24"/>
                <w:szCs w:val="24"/>
              </w:rPr>
            </w:pPr>
          </w:p>
        </w:tc>
        <w:tc>
          <w:tcPr>
            <w:tcW w:w="780" w:type="pct"/>
            <w:vMerge w:val="continue"/>
            <w:vAlign w:val="center"/>
          </w:tcPr>
          <w:p w14:paraId="227FF446">
            <w:pPr>
              <w:widowControl/>
              <w:jc w:val="left"/>
              <w:rPr>
                <w:rFonts w:hint="eastAsia" w:ascii="宋体" w:hAnsi="宋体" w:eastAsia="宋体" w:cs="宋体"/>
                <w:color w:val="000000"/>
                <w:kern w:val="0"/>
                <w:sz w:val="24"/>
                <w:szCs w:val="24"/>
              </w:rPr>
            </w:pPr>
          </w:p>
        </w:tc>
      </w:tr>
      <w:tr w14:paraId="5F14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6CF843F">
            <w:pPr>
              <w:widowControl/>
              <w:jc w:val="left"/>
              <w:rPr>
                <w:rFonts w:hint="eastAsia" w:ascii="宋体" w:hAnsi="宋体" w:eastAsia="宋体" w:cs="宋体"/>
                <w:color w:val="000000"/>
                <w:kern w:val="0"/>
                <w:sz w:val="24"/>
                <w:szCs w:val="24"/>
              </w:rPr>
            </w:pPr>
          </w:p>
        </w:tc>
        <w:tc>
          <w:tcPr>
            <w:tcW w:w="448" w:type="pct"/>
            <w:vMerge w:val="continue"/>
            <w:vAlign w:val="center"/>
          </w:tcPr>
          <w:p w14:paraId="353AF208">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02B57E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铝扣板施工工费</w:t>
            </w:r>
          </w:p>
        </w:tc>
        <w:tc>
          <w:tcPr>
            <w:tcW w:w="487" w:type="pct"/>
            <w:shd w:val="clear" w:color="auto" w:fill="auto"/>
            <w:vAlign w:val="center"/>
          </w:tcPr>
          <w:p w14:paraId="0C447E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86CDB2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3CBDAD9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B118876">
            <w:pPr>
              <w:widowControl/>
              <w:jc w:val="center"/>
              <w:rPr>
                <w:rFonts w:hint="eastAsia" w:ascii="宋体" w:hAnsi="宋体" w:eastAsia="宋体" w:cs="宋体"/>
                <w:color w:val="000000"/>
                <w:kern w:val="0"/>
                <w:sz w:val="24"/>
                <w:szCs w:val="24"/>
              </w:rPr>
            </w:pPr>
          </w:p>
        </w:tc>
        <w:tc>
          <w:tcPr>
            <w:tcW w:w="780" w:type="pct"/>
            <w:vMerge w:val="continue"/>
            <w:vAlign w:val="center"/>
          </w:tcPr>
          <w:p w14:paraId="3A128A2B">
            <w:pPr>
              <w:widowControl/>
              <w:jc w:val="left"/>
              <w:rPr>
                <w:rFonts w:hint="eastAsia" w:ascii="宋体" w:hAnsi="宋体" w:eastAsia="宋体" w:cs="宋体"/>
                <w:color w:val="000000"/>
                <w:kern w:val="0"/>
                <w:sz w:val="24"/>
                <w:szCs w:val="24"/>
              </w:rPr>
            </w:pPr>
          </w:p>
        </w:tc>
      </w:tr>
      <w:tr w14:paraId="6BB8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34AE559">
            <w:pPr>
              <w:widowControl/>
              <w:jc w:val="left"/>
              <w:rPr>
                <w:rFonts w:hint="eastAsia" w:ascii="宋体" w:hAnsi="宋体" w:eastAsia="宋体" w:cs="宋体"/>
                <w:color w:val="000000"/>
                <w:kern w:val="0"/>
                <w:sz w:val="24"/>
                <w:szCs w:val="24"/>
              </w:rPr>
            </w:pPr>
          </w:p>
        </w:tc>
        <w:tc>
          <w:tcPr>
            <w:tcW w:w="448" w:type="pct"/>
            <w:vMerge w:val="continue"/>
            <w:vAlign w:val="center"/>
          </w:tcPr>
          <w:p w14:paraId="384E7083">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ECF282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铝扣板边条美容胶施工</w:t>
            </w:r>
          </w:p>
        </w:tc>
        <w:tc>
          <w:tcPr>
            <w:tcW w:w="487" w:type="pct"/>
            <w:shd w:val="clear" w:color="auto" w:fill="auto"/>
            <w:vAlign w:val="center"/>
          </w:tcPr>
          <w:p w14:paraId="697C488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0F2C4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19476A4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2EF20AA">
            <w:pPr>
              <w:widowControl/>
              <w:jc w:val="center"/>
              <w:rPr>
                <w:rFonts w:hint="eastAsia" w:ascii="宋体" w:hAnsi="宋体" w:eastAsia="宋体" w:cs="宋体"/>
                <w:color w:val="000000"/>
                <w:kern w:val="0"/>
                <w:sz w:val="24"/>
                <w:szCs w:val="24"/>
              </w:rPr>
            </w:pPr>
          </w:p>
        </w:tc>
        <w:tc>
          <w:tcPr>
            <w:tcW w:w="780" w:type="pct"/>
            <w:vMerge w:val="continue"/>
            <w:vAlign w:val="center"/>
          </w:tcPr>
          <w:p w14:paraId="12A4FD30">
            <w:pPr>
              <w:widowControl/>
              <w:jc w:val="left"/>
              <w:rPr>
                <w:rFonts w:hint="eastAsia" w:ascii="宋体" w:hAnsi="宋体" w:eastAsia="宋体" w:cs="宋体"/>
                <w:color w:val="000000"/>
                <w:kern w:val="0"/>
                <w:sz w:val="24"/>
                <w:szCs w:val="24"/>
              </w:rPr>
            </w:pPr>
          </w:p>
        </w:tc>
      </w:tr>
      <w:tr w14:paraId="6485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2CF5FED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48" w:type="pct"/>
            <w:vMerge w:val="restart"/>
            <w:shd w:val="clear" w:color="auto" w:fill="auto"/>
            <w:vAlign w:val="center"/>
          </w:tcPr>
          <w:p w14:paraId="0640315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隔墙</w:t>
            </w:r>
          </w:p>
        </w:tc>
        <w:tc>
          <w:tcPr>
            <w:tcW w:w="1554" w:type="pct"/>
            <w:shd w:val="clear" w:color="auto" w:fill="auto"/>
            <w:vAlign w:val="center"/>
          </w:tcPr>
          <w:p w14:paraId="17A710F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18mm石膏板，（龙牌、泰山、）含保护膜</w:t>
            </w:r>
          </w:p>
        </w:tc>
        <w:tc>
          <w:tcPr>
            <w:tcW w:w="487" w:type="pct"/>
            <w:shd w:val="clear" w:color="auto" w:fill="auto"/>
            <w:vAlign w:val="center"/>
          </w:tcPr>
          <w:p w14:paraId="52ED22C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F1C430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405" w:type="pct"/>
            <w:shd w:val="clear" w:color="auto" w:fill="auto"/>
            <w:noWrap/>
            <w:vAlign w:val="center"/>
          </w:tcPr>
          <w:p w14:paraId="0790101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BB131BC">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7A0B4F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B6A8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8390CFC">
            <w:pPr>
              <w:widowControl/>
              <w:jc w:val="left"/>
              <w:rPr>
                <w:rFonts w:hint="eastAsia" w:ascii="宋体" w:hAnsi="宋体" w:eastAsia="宋体" w:cs="宋体"/>
                <w:color w:val="000000"/>
                <w:kern w:val="0"/>
                <w:sz w:val="24"/>
                <w:szCs w:val="24"/>
              </w:rPr>
            </w:pPr>
          </w:p>
        </w:tc>
        <w:tc>
          <w:tcPr>
            <w:tcW w:w="448" w:type="pct"/>
            <w:vMerge w:val="continue"/>
            <w:vAlign w:val="center"/>
          </w:tcPr>
          <w:p w14:paraId="40A3C81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5C7647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轻钢龙骨，龙牌、泰山</w:t>
            </w:r>
          </w:p>
        </w:tc>
        <w:tc>
          <w:tcPr>
            <w:tcW w:w="487" w:type="pct"/>
            <w:shd w:val="clear" w:color="auto" w:fill="auto"/>
            <w:vAlign w:val="center"/>
          </w:tcPr>
          <w:p w14:paraId="631A136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E12F41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405" w:type="pct"/>
            <w:shd w:val="clear" w:color="auto" w:fill="auto"/>
            <w:noWrap/>
            <w:vAlign w:val="center"/>
          </w:tcPr>
          <w:p w14:paraId="0208789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0489FC7">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E9738D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0BB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1EE43CA">
            <w:pPr>
              <w:widowControl/>
              <w:jc w:val="left"/>
              <w:rPr>
                <w:rFonts w:hint="eastAsia" w:ascii="宋体" w:hAnsi="宋体" w:eastAsia="宋体" w:cs="宋体"/>
                <w:color w:val="000000"/>
                <w:kern w:val="0"/>
                <w:sz w:val="24"/>
                <w:szCs w:val="24"/>
              </w:rPr>
            </w:pPr>
          </w:p>
        </w:tc>
        <w:tc>
          <w:tcPr>
            <w:tcW w:w="448" w:type="pct"/>
            <w:vMerge w:val="continue"/>
            <w:vAlign w:val="center"/>
          </w:tcPr>
          <w:p w14:paraId="13841704">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D390DD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骨架结构施工</w:t>
            </w:r>
          </w:p>
        </w:tc>
        <w:tc>
          <w:tcPr>
            <w:tcW w:w="487" w:type="pct"/>
            <w:shd w:val="clear" w:color="auto" w:fill="auto"/>
            <w:vAlign w:val="center"/>
          </w:tcPr>
          <w:p w14:paraId="70A2712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745853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405" w:type="pct"/>
            <w:shd w:val="clear" w:color="auto" w:fill="auto"/>
            <w:noWrap/>
            <w:vAlign w:val="center"/>
          </w:tcPr>
          <w:p w14:paraId="559B0B4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89364A8">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63E9AA2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EEA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1780F76">
            <w:pPr>
              <w:widowControl/>
              <w:jc w:val="left"/>
              <w:rPr>
                <w:rFonts w:hint="eastAsia" w:ascii="宋体" w:hAnsi="宋体" w:eastAsia="宋体" w:cs="宋体"/>
                <w:color w:val="000000"/>
                <w:kern w:val="0"/>
                <w:sz w:val="24"/>
                <w:szCs w:val="24"/>
              </w:rPr>
            </w:pPr>
          </w:p>
        </w:tc>
        <w:tc>
          <w:tcPr>
            <w:tcW w:w="448" w:type="pct"/>
            <w:vMerge w:val="continue"/>
            <w:vAlign w:val="center"/>
          </w:tcPr>
          <w:p w14:paraId="65B2389C">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1ACD13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石膏板单层施工</w:t>
            </w:r>
          </w:p>
        </w:tc>
        <w:tc>
          <w:tcPr>
            <w:tcW w:w="487" w:type="pct"/>
            <w:shd w:val="clear" w:color="auto" w:fill="auto"/>
            <w:vAlign w:val="center"/>
          </w:tcPr>
          <w:p w14:paraId="3AE11D7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C90BB3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405" w:type="pct"/>
            <w:shd w:val="clear" w:color="auto" w:fill="auto"/>
            <w:noWrap/>
            <w:vAlign w:val="center"/>
          </w:tcPr>
          <w:p w14:paraId="4F7E050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88D3A2E">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4271CF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F45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2BEB3E4">
            <w:pPr>
              <w:widowControl/>
              <w:jc w:val="left"/>
              <w:rPr>
                <w:rFonts w:hint="eastAsia" w:ascii="宋体" w:hAnsi="宋体" w:eastAsia="宋体" w:cs="宋体"/>
                <w:color w:val="000000"/>
                <w:kern w:val="0"/>
                <w:sz w:val="24"/>
                <w:szCs w:val="24"/>
              </w:rPr>
            </w:pPr>
          </w:p>
        </w:tc>
        <w:tc>
          <w:tcPr>
            <w:tcW w:w="448" w:type="pct"/>
            <w:vMerge w:val="continue"/>
            <w:vAlign w:val="center"/>
          </w:tcPr>
          <w:p w14:paraId="63B13B48">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155054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石膏板隔墙回填隔音棉</w:t>
            </w:r>
          </w:p>
        </w:tc>
        <w:tc>
          <w:tcPr>
            <w:tcW w:w="487" w:type="pct"/>
            <w:shd w:val="clear" w:color="auto" w:fill="auto"/>
            <w:vAlign w:val="center"/>
          </w:tcPr>
          <w:p w14:paraId="00666E0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36675B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405" w:type="pct"/>
            <w:shd w:val="clear" w:color="auto" w:fill="auto"/>
            <w:noWrap/>
            <w:vAlign w:val="center"/>
          </w:tcPr>
          <w:p w14:paraId="5C6EEE3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B50D255">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0653A4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AF3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709DDDA">
            <w:pPr>
              <w:widowControl/>
              <w:jc w:val="left"/>
              <w:rPr>
                <w:rFonts w:hint="eastAsia" w:ascii="宋体" w:hAnsi="宋体" w:eastAsia="宋体" w:cs="宋体"/>
                <w:color w:val="000000"/>
                <w:kern w:val="0"/>
                <w:sz w:val="24"/>
                <w:szCs w:val="24"/>
              </w:rPr>
            </w:pPr>
          </w:p>
        </w:tc>
        <w:tc>
          <w:tcPr>
            <w:tcW w:w="448" w:type="pct"/>
            <w:vMerge w:val="continue"/>
            <w:vAlign w:val="center"/>
          </w:tcPr>
          <w:p w14:paraId="5B43CF70">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B0E00B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隔音棉材料</w:t>
            </w:r>
          </w:p>
        </w:tc>
        <w:tc>
          <w:tcPr>
            <w:tcW w:w="487" w:type="pct"/>
            <w:shd w:val="clear" w:color="auto" w:fill="auto"/>
            <w:vAlign w:val="center"/>
          </w:tcPr>
          <w:p w14:paraId="2B832BE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D8B4F2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405" w:type="pct"/>
            <w:shd w:val="clear" w:color="auto" w:fill="auto"/>
            <w:noWrap/>
            <w:vAlign w:val="center"/>
          </w:tcPr>
          <w:p w14:paraId="00D161B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49E7100">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804B1E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F68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B517DCA">
            <w:pPr>
              <w:widowControl/>
              <w:jc w:val="left"/>
              <w:rPr>
                <w:rFonts w:hint="eastAsia" w:ascii="宋体" w:hAnsi="宋体" w:eastAsia="宋体" w:cs="宋体"/>
                <w:color w:val="000000"/>
                <w:kern w:val="0"/>
                <w:sz w:val="24"/>
                <w:szCs w:val="24"/>
              </w:rPr>
            </w:pPr>
          </w:p>
        </w:tc>
        <w:tc>
          <w:tcPr>
            <w:tcW w:w="448" w:type="pct"/>
            <w:vMerge w:val="continue"/>
            <w:vAlign w:val="center"/>
          </w:tcPr>
          <w:p w14:paraId="16AFFD33">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5950A3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隔墙门洞预留/门洞加固</w:t>
            </w:r>
          </w:p>
        </w:tc>
        <w:tc>
          <w:tcPr>
            <w:tcW w:w="487" w:type="pct"/>
            <w:shd w:val="clear" w:color="auto" w:fill="auto"/>
            <w:vAlign w:val="center"/>
          </w:tcPr>
          <w:p w14:paraId="18A0C8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491CE7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405" w:type="pct"/>
            <w:shd w:val="clear" w:color="auto" w:fill="auto"/>
            <w:noWrap/>
            <w:vAlign w:val="center"/>
          </w:tcPr>
          <w:p w14:paraId="0EA2B74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8E4522B">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52A5BB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8AB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ECBC53D">
            <w:pPr>
              <w:widowControl/>
              <w:jc w:val="left"/>
              <w:rPr>
                <w:rFonts w:hint="eastAsia" w:ascii="宋体" w:hAnsi="宋体" w:eastAsia="宋体" w:cs="宋体"/>
                <w:color w:val="000000"/>
                <w:kern w:val="0"/>
                <w:sz w:val="24"/>
                <w:szCs w:val="24"/>
              </w:rPr>
            </w:pPr>
          </w:p>
        </w:tc>
        <w:tc>
          <w:tcPr>
            <w:tcW w:w="448" w:type="pct"/>
            <w:vMerge w:val="continue"/>
            <w:vAlign w:val="center"/>
          </w:tcPr>
          <w:p w14:paraId="14C170B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9E55FA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石膏板二层施工（背面刷白乳胶）</w:t>
            </w:r>
          </w:p>
        </w:tc>
        <w:tc>
          <w:tcPr>
            <w:tcW w:w="487" w:type="pct"/>
            <w:shd w:val="clear" w:color="auto" w:fill="auto"/>
            <w:vAlign w:val="center"/>
          </w:tcPr>
          <w:p w14:paraId="5C7E701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1B4697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405" w:type="pct"/>
            <w:shd w:val="clear" w:color="auto" w:fill="auto"/>
            <w:noWrap/>
            <w:vAlign w:val="center"/>
          </w:tcPr>
          <w:p w14:paraId="38A9802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5CAF59B">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67DE98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03D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C34AD5E">
            <w:pPr>
              <w:widowControl/>
              <w:jc w:val="left"/>
              <w:rPr>
                <w:rFonts w:hint="eastAsia" w:ascii="宋体" w:hAnsi="宋体" w:eastAsia="宋体" w:cs="宋体"/>
                <w:color w:val="000000"/>
                <w:kern w:val="0"/>
                <w:sz w:val="24"/>
                <w:szCs w:val="24"/>
              </w:rPr>
            </w:pPr>
          </w:p>
        </w:tc>
        <w:tc>
          <w:tcPr>
            <w:tcW w:w="448" w:type="pct"/>
            <w:vMerge w:val="continue"/>
            <w:vAlign w:val="center"/>
          </w:tcPr>
          <w:p w14:paraId="44822CF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9E8718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隔墙单面墙板安装</w:t>
            </w:r>
          </w:p>
        </w:tc>
        <w:tc>
          <w:tcPr>
            <w:tcW w:w="487" w:type="pct"/>
            <w:shd w:val="clear" w:color="auto" w:fill="auto"/>
            <w:vAlign w:val="center"/>
          </w:tcPr>
          <w:p w14:paraId="52B2C21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A691EC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405" w:type="pct"/>
            <w:shd w:val="clear" w:color="auto" w:fill="auto"/>
            <w:noWrap/>
            <w:vAlign w:val="center"/>
          </w:tcPr>
          <w:p w14:paraId="30016D0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A332D8D">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674151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879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2556C3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448" w:type="pct"/>
            <w:shd w:val="clear" w:color="auto" w:fill="auto"/>
            <w:vAlign w:val="center"/>
          </w:tcPr>
          <w:p w14:paraId="3366137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成品门</w:t>
            </w:r>
          </w:p>
        </w:tc>
        <w:tc>
          <w:tcPr>
            <w:tcW w:w="1554" w:type="pct"/>
            <w:shd w:val="clear" w:color="auto" w:fill="auto"/>
            <w:vAlign w:val="center"/>
          </w:tcPr>
          <w:p w14:paraId="2ADD3BB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套装门安装/锁具安装/美容胶收口/缝隙回填</w:t>
            </w:r>
          </w:p>
        </w:tc>
        <w:tc>
          <w:tcPr>
            <w:tcW w:w="487" w:type="pct"/>
            <w:shd w:val="clear" w:color="auto" w:fill="auto"/>
            <w:vAlign w:val="center"/>
          </w:tcPr>
          <w:p w14:paraId="097401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285B7E5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7F23DE8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EB1AE28">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CA0D3D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9FE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736E6F3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48" w:type="pct"/>
            <w:vMerge w:val="restart"/>
            <w:shd w:val="clear" w:color="auto" w:fill="auto"/>
            <w:vAlign w:val="center"/>
          </w:tcPr>
          <w:p w14:paraId="18D29A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集成墙板</w:t>
            </w:r>
          </w:p>
        </w:tc>
        <w:tc>
          <w:tcPr>
            <w:tcW w:w="1554" w:type="pct"/>
            <w:shd w:val="clear" w:color="auto" w:fill="auto"/>
            <w:vAlign w:val="center"/>
          </w:tcPr>
          <w:p w14:paraId="5D04F3B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集成墙板材料/12mm防水石膏板/（含保护膜）</w:t>
            </w:r>
          </w:p>
        </w:tc>
        <w:tc>
          <w:tcPr>
            <w:tcW w:w="487" w:type="pct"/>
            <w:shd w:val="clear" w:color="auto" w:fill="auto"/>
            <w:vAlign w:val="center"/>
          </w:tcPr>
          <w:p w14:paraId="4E2432F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3E7940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66</w:t>
            </w:r>
          </w:p>
        </w:tc>
        <w:tc>
          <w:tcPr>
            <w:tcW w:w="405" w:type="pct"/>
            <w:shd w:val="clear" w:color="auto" w:fill="auto"/>
            <w:noWrap/>
            <w:vAlign w:val="center"/>
          </w:tcPr>
          <w:p w14:paraId="33921F2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FAFCF8C">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17E5850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隔热，防水，防火，防潮隔音，易擦洗，保温，绿色环保。</w:t>
            </w:r>
          </w:p>
        </w:tc>
      </w:tr>
      <w:tr w14:paraId="3BDD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B672034">
            <w:pPr>
              <w:widowControl/>
              <w:jc w:val="left"/>
              <w:rPr>
                <w:rFonts w:hint="eastAsia" w:ascii="宋体" w:hAnsi="宋体" w:eastAsia="宋体" w:cs="宋体"/>
                <w:color w:val="000000"/>
                <w:kern w:val="0"/>
                <w:sz w:val="24"/>
                <w:szCs w:val="24"/>
              </w:rPr>
            </w:pPr>
          </w:p>
        </w:tc>
        <w:tc>
          <w:tcPr>
            <w:tcW w:w="448" w:type="pct"/>
            <w:vMerge w:val="continue"/>
            <w:vAlign w:val="center"/>
          </w:tcPr>
          <w:p w14:paraId="050845D8">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A79BCF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基层墙面处理/基层粘接剂处理/清除灰尘</w:t>
            </w:r>
          </w:p>
        </w:tc>
        <w:tc>
          <w:tcPr>
            <w:tcW w:w="487" w:type="pct"/>
            <w:shd w:val="clear" w:color="auto" w:fill="auto"/>
            <w:vAlign w:val="center"/>
          </w:tcPr>
          <w:p w14:paraId="2E7AEA0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82A34A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66</w:t>
            </w:r>
          </w:p>
        </w:tc>
        <w:tc>
          <w:tcPr>
            <w:tcW w:w="405" w:type="pct"/>
            <w:shd w:val="clear" w:color="auto" w:fill="auto"/>
            <w:noWrap/>
            <w:vAlign w:val="center"/>
          </w:tcPr>
          <w:p w14:paraId="157B99E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C5D4586">
            <w:pPr>
              <w:widowControl/>
              <w:jc w:val="center"/>
              <w:rPr>
                <w:rFonts w:hint="eastAsia" w:ascii="宋体" w:hAnsi="宋体" w:eastAsia="宋体" w:cs="宋体"/>
                <w:color w:val="000000"/>
                <w:kern w:val="0"/>
                <w:sz w:val="24"/>
                <w:szCs w:val="24"/>
              </w:rPr>
            </w:pPr>
          </w:p>
        </w:tc>
        <w:tc>
          <w:tcPr>
            <w:tcW w:w="780" w:type="pct"/>
            <w:vMerge w:val="continue"/>
            <w:vAlign w:val="center"/>
          </w:tcPr>
          <w:p w14:paraId="5CFC569B">
            <w:pPr>
              <w:widowControl/>
              <w:jc w:val="left"/>
              <w:rPr>
                <w:rFonts w:hint="eastAsia" w:ascii="宋体" w:hAnsi="宋体" w:eastAsia="宋体" w:cs="宋体"/>
                <w:color w:val="000000"/>
                <w:kern w:val="0"/>
                <w:sz w:val="24"/>
                <w:szCs w:val="24"/>
              </w:rPr>
            </w:pPr>
          </w:p>
        </w:tc>
      </w:tr>
      <w:tr w14:paraId="2A2F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D613831">
            <w:pPr>
              <w:widowControl/>
              <w:jc w:val="left"/>
              <w:rPr>
                <w:rFonts w:hint="eastAsia" w:ascii="宋体" w:hAnsi="宋体" w:eastAsia="宋体" w:cs="宋体"/>
                <w:color w:val="000000"/>
                <w:kern w:val="0"/>
                <w:sz w:val="24"/>
                <w:szCs w:val="24"/>
              </w:rPr>
            </w:pPr>
          </w:p>
        </w:tc>
        <w:tc>
          <w:tcPr>
            <w:tcW w:w="448" w:type="pct"/>
            <w:vMerge w:val="continue"/>
            <w:vAlign w:val="center"/>
          </w:tcPr>
          <w:p w14:paraId="5D92897F">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7F295E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结构胶打底/泡沫胶回填/美容胶收口</w:t>
            </w:r>
          </w:p>
        </w:tc>
        <w:tc>
          <w:tcPr>
            <w:tcW w:w="487" w:type="pct"/>
            <w:shd w:val="clear" w:color="auto" w:fill="auto"/>
            <w:vAlign w:val="center"/>
          </w:tcPr>
          <w:p w14:paraId="3CFF3C7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574CDE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66</w:t>
            </w:r>
          </w:p>
        </w:tc>
        <w:tc>
          <w:tcPr>
            <w:tcW w:w="405" w:type="pct"/>
            <w:shd w:val="clear" w:color="auto" w:fill="auto"/>
            <w:noWrap/>
            <w:vAlign w:val="center"/>
          </w:tcPr>
          <w:p w14:paraId="41270E5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2893D06">
            <w:pPr>
              <w:widowControl/>
              <w:jc w:val="center"/>
              <w:rPr>
                <w:rFonts w:hint="eastAsia" w:ascii="宋体" w:hAnsi="宋体" w:eastAsia="宋体" w:cs="宋体"/>
                <w:color w:val="000000"/>
                <w:kern w:val="0"/>
                <w:sz w:val="24"/>
                <w:szCs w:val="24"/>
              </w:rPr>
            </w:pPr>
          </w:p>
        </w:tc>
        <w:tc>
          <w:tcPr>
            <w:tcW w:w="780" w:type="pct"/>
            <w:vMerge w:val="continue"/>
            <w:vAlign w:val="center"/>
          </w:tcPr>
          <w:p w14:paraId="348B12C1">
            <w:pPr>
              <w:widowControl/>
              <w:jc w:val="left"/>
              <w:rPr>
                <w:rFonts w:hint="eastAsia" w:ascii="宋体" w:hAnsi="宋体" w:eastAsia="宋体" w:cs="宋体"/>
                <w:color w:val="000000"/>
                <w:kern w:val="0"/>
                <w:sz w:val="24"/>
                <w:szCs w:val="24"/>
              </w:rPr>
            </w:pPr>
          </w:p>
        </w:tc>
      </w:tr>
      <w:tr w14:paraId="5F7F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15D2380">
            <w:pPr>
              <w:widowControl/>
              <w:jc w:val="left"/>
              <w:rPr>
                <w:rFonts w:hint="eastAsia" w:ascii="宋体" w:hAnsi="宋体" w:eastAsia="宋体" w:cs="宋体"/>
                <w:color w:val="000000"/>
                <w:kern w:val="0"/>
                <w:sz w:val="24"/>
                <w:szCs w:val="24"/>
              </w:rPr>
            </w:pPr>
          </w:p>
        </w:tc>
        <w:tc>
          <w:tcPr>
            <w:tcW w:w="448" w:type="pct"/>
            <w:vMerge w:val="continue"/>
            <w:vAlign w:val="center"/>
          </w:tcPr>
          <w:p w14:paraId="6BAEB204">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1C40C9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墙板施工</w:t>
            </w:r>
          </w:p>
        </w:tc>
        <w:tc>
          <w:tcPr>
            <w:tcW w:w="487" w:type="pct"/>
            <w:shd w:val="clear" w:color="auto" w:fill="auto"/>
            <w:vAlign w:val="center"/>
          </w:tcPr>
          <w:p w14:paraId="633D996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569017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66</w:t>
            </w:r>
          </w:p>
        </w:tc>
        <w:tc>
          <w:tcPr>
            <w:tcW w:w="405" w:type="pct"/>
            <w:shd w:val="clear" w:color="auto" w:fill="auto"/>
            <w:noWrap/>
            <w:vAlign w:val="center"/>
          </w:tcPr>
          <w:p w14:paraId="51988B6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16E6162">
            <w:pPr>
              <w:widowControl/>
              <w:jc w:val="center"/>
              <w:rPr>
                <w:rFonts w:hint="eastAsia" w:ascii="宋体" w:hAnsi="宋体" w:eastAsia="宋体" w:cs="宋体"/>
                <w:color w:val="000000"/>
                <w:kern w:val="0"/>
                <w:sz w:val="24"/>
                <w:szCs w:val="24"/>
              </w:rPr>
            </w:pPr>
          </w:p>
        </w:tc>
        <w:tc>
          <w:tcPr>
            <w:tcW w:w="780" w:type="pct"/>
            <w:vMerge w:val="continue"/>
            <w:vAlign w:val="center"/>
          </w:tcPr>
          <w:p w14:paraId="4F9A47C2">
            <w:pPr>
              <w:widowControl/>
              <w:jc w:val="left"/>
              <w:rPr>
                <w:rFonts w:hint="eastAsia" w:ascii="宋体" w:hAnsi="宋体" w:eastAsia="宋体" w:cs="宋体"/>
                <w:color w:val="000000"/>
                <w:kern w:val="0"/>
                <w:sz w:val="24"/>
                <w:szCs w:val="24"/>
              </w:rPr>
            </w:pPr>
          </w:p>
        </w:tc>
      </w:tr>
      <w:tr w14:paraId="242B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C4A2688">
            <w:pPr>
              <w:widowControl/>
              <w:jc w:val="left"/>
              <w:rPr>
                <w:rFonts w:hint="eastAsia" w:ascii="宋体" w:hAnsi="宋体" w:eastAsia="宋体" w:cs="宋体"/>
                <w:color w:val="000000"/>
                <w:kern w:val="0"/>
                <w:sz w:val="24"/>
                <w:szCs w:val="24"/>
              </w:rPr>
            </w:pPr>
          </w:p>
        </w:tc>
        <w:tc>
          <w:tcPr>
            <w:tcW w:w="448" w:type="pct"/>
            <w:vMerge w:val="continue"/>
            <w:vAlign w:val="center"/>
          </w:tcPr>
          <w:p w14:paraId="62568955">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F84B9D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阴角收口安装/阳角收口安装</w:t>
            </w:r>
          </w:p>
        </w:tc>
        <w:tc>
          <w:tcPr>
            <w:tcW w:w="487" w:type="pct"/>
            <w:shd w:val="clear" w:color="auto" w:fill="auto"/>
            <w:vAlign w:val="center"/>
          </w:tcPr>
          <w:p w14:paraId="5E7547B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29B0F6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66</w:t>
            </w:r>
          </w:p>
        </w:tc>
        <w:tc>
          <w:tcPr>
            <w:tcW w:w="405" w:type="pct"/>
            <w:shd w:val="clear" w:color="auto" w:fill="auto"/>
            <w:noWrap/>
            <w:vAlign w:val="center"/>
          </w:tcPr>
          <w:p w14:paraId="67D238C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B8EBF98">
            <w:pPr>
              <w:widowControl/>
              <w:jc w:val="center"/>
              <w:rPr>
                <w:rFonts w:hint="eastAsia" w:ascii="宋体" w:hAnsi="宋体" w:eastAsia="宋体" w:cs="宋体"/>
                <w:color w:val="000000"/>
                <w:kern w:val="0"/>
                <w:sz w:val="24"/>
                <w:szCs w:val="24"/>
              </w:rPr>
            </w:pPr>
          </w:p>
        </w:tc>
        <w:tc>
          <w:tcPr>
            <w:tcW w:w="780" w:type="pct"/>
            <w:vMerge w:val="continue"/>
            <w:vAlign w:val="center"/>
          </w:tcPr>
          <w:p w14:paraId="372C6D6B">
            <w:pPr>
              <w:widowControl/>
              <w:jc w:val="left"/>
              <w:rPr>
                <w:rFonts w:hint="eastAsia" w:ascii="宋体" w:hAnsi="宋体" w:eastAsia="宋体" w:cs="宋体"/>
                <w:color w:val="000000"/>
                <w:kern w:val="0"/>
                <w:sz w:val="24"/>
                <w:szCs w:val="24"/>
              </w:rPr>
            </w:pPr>
          </w:p>
        </w:tc>
      </w:tr>
      <w:tr w14:paraId="5FD9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4E38EA9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48" w:type="pct"/>
            <w:vMerge w:val="restart"/>
            <w:shd w:val="clear" w:color="auto" w:fill="auto"/>
            <w:vAlign w:val="center"/>
          </w:tcPr>
          <w:p w14:paraId="1764907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地脚线</w:t>
            </w:r>
          </w:p>
        </w:tc>
        <w:tc>
          <w:tcPr>
            <w:tcW w:w="1554" w:type="pct"/>
            <w:shd w:val="clear" w:color="auto" w:fill="auto"/>
            <w:vAlign w:val="center"/>
          </w:tcPr>
          <w:p w14:paraId="51D6F13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木质踢脚线</w:t>
            </w:r>
          </w:p>
        </w:tc>
        <w:tc>
          <w:tcPr>
            <w:tcW w:w="487" w:type="pct"/>
            <w:shd w:val="clear" w:color="auto" w:fill="auto"/>
            <w:vAlign w:val="center"/>
          </w:tcPr>
          <w:p w14:paraId="7BD0156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06360EE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79E7090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00F757E">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2A6733E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保护墙体，便于清洁，遮挡缝隙，视觉过渡以及装饰作用。</w:t>
            </w:r>
          </w:p>
        </w:tc>
      </w:tr>
      <w:tr w14:paraId="75A9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920683A">
            <w:pPr>
              <w:widowControl/>
              <w:jc w:val="left"/>
              <w:rPr>
                <w:rFonts w:hint="eastAsia" w:ascii="宋体" w:hAnsi="宋体" w:eastAsia="宋体" w:cs="宋体"/>
                <w:color w:val="000000"/>
                <w:kern w:val="0"/>
                <w:sz w:val="24"/>
                <w:szCs w:val="24"/>
              </w:rPr>
            </w:pPr>
          </w:p>
        </w:tc>
        <w:tc>
          <w:tcPr>
            <w:tcW w:w="448" w:type="pct"/>
            <w:vMerge w:val="continue"/>
            <w:vAlign w:val="center"/>
          </w:tcPr>
          <w:p w14:paraId="08A65282">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6A3528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基层墙面处理/基层粘接剂处理/清除灰尘</w:t>
            </w:r>
          </w:p>
        </w:tc>
        <w:tc>
          <w:tcPr>
            <w:tcW w:w="487" w:type="pct"/>
            <w:shd w:val="clear" w:color="auto" w:fill="auto"/>
            <w:vAlign w:val="center"/>
          </w:tcPr>
          <w:p w14:paraId="0DFFDEA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079C713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37153F9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45A6408">
            <w:pPr>
              <w:widowControl/>
              <w:jc w:val="center"/>
              <w:rPr>
                <w:rFonts w:hint="eastAsia" w:ascii="宋体" w:hAnsi="宋体" w:eastAsia="宋体" w:cs="宋体"/>
                <w:color w:val="000000"/>
                <w:kern w:val="0"/>
                <w:sz w:val="24"/>
                <w:szCs w:val="24"/>
              </w:rPr>
            </w:pPr>
          </w:p>
        </w:tc>
        <w:tc>
          <w:tcPr>
            <w:tcW w:w="780" w:type="pct"/>
            <w:vMerge w:val="continue"/>
            <w:vAlign w:val="center"/>
          </w:tcPr>
          <w:p w14:paraId="6489576C">
            <w:pPr>
              <w:widowControl/>
              <w:jc w:val="left"/>
              <w:rPr>
                <w:rFonts w:hint="eastAsia" w:ascii="宋体" w:hAnsi="宋体" w:eastAsia="宋体" w:cs="宋体"/>
                <w:color w:val="000000"/>
                <w:kern w:val="0"/>
                <w:sz w:val="24"/>
                <w:szCs w:val="24"/>
              </w:rPr>
            </w:pPr>
          </w:p>
        </w:tc>
      </w:tr>
      <w:tr w14:paraId="30D9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407678F">
            <w:pPr>
              <w:widowControl/>
              <w:jc w:val="left"/>
              <w:rPr>
                <w:rFonts w:hint="eastAsia" w:ascii="宋体" w:hAnsi="宋体" w:eastAsia="宋体" w:cs="宋体"/>
                <w:color w:val="000000"/>
                <w:kern w:val="0"/>
                <w:sz w:val="24"/>
                <w:szCs w:val="24"/>
              </w:rPr>
            </w:pPr>
          </w:p>
        </w:tc>
        <w:tc>
          <w:tcPr>
            <w:tcW w:w="448" w:type="pct"/>
            <w:vMerge w:val="continue"/>
            <w:vAlign w:val="center"/>
          </w:tcPr>
          <w:p w14:paraId="2B3ADC05">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CF93A9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结构胶打底/泡沫胶回填/美容胶收口</w:t>
            </w:r>
          </w:p>
        </w:tc>
        <w:tc>
          <w:tcPr>
            <w:tcW w:w="487" w:type="pct"/>
            <w:shd w:val="clear" w:color="auto" w:fill="auto"/>
            <w:vAlign w:val="center"/>
          </w:tcPr>
          <w:p w14:paraId="76F04BC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691ED11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513CED5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398E4CE">
            <w:pPr>
              <w:widowControl/>
              <w:jc w:val="center"/>
              <w:rPr>
                <w:rFonts w:hint="eastAsia" w:ascii="宋体" w:hAnsi="宋体" w:eastAsia="宋体" w:cs="宋体"/>
                <w:color w:val="000000"/>
                <w:kern w:val="0"/>
                <w:sz w:val="24"/>
                <w:szCs w:val="24"/>
              </w:rPr>
            </w:pPr>
          </w:p>
        </w:tc>
        <w:tc>
          <w:tcPr>
            <w:tcW w:w="780" w:type="pct"/>
            <w:vMerge w:val="continue"/>
            <w:vAlign w:val="center"/>
          </w:tcPr>
          <w:p w14:paraId="61C0CEEC">
            <w:pPr>
              <w:widowControl/>
              <w:jc w:val="left"/>
              <w:rPr>
                <w:rFonts w:hint="eastAsia" w:ascii="宋体" w:hAnsi="宋体" w:eastAsia="宋体" w:cs="宋体"/>
                <w:color w:val="000000"/>
                <w:kern w:val="0"/>
                <w:sz w:val="24"/>
                <w:szCs w:val="24"/>
              </w:rPr>
            </w:pPr>
          </w:p>
        </w:tc>
      </w:tr>
      <w:tr w14:paraId="66A4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7F0BCFF">
            <w:pPr>
              <w:widowControl/>
              <w:jc w:val="left"/>
              <w:rPr>
                <w:rFonts w:hint="eastAsia" w:ascii="宋体" w:hAnsi="宋体" w:eastAsia="宋体" w:cs="宋体"/>
                <w:color w:val="000000"/>
                <w:kern w:val="0"/>
                <w:sz w:val="24"/>
                <w:szCs w:val="24"/>
              </w:rPr>
            </w:pPr>
          </w:p>
        </w:tc>
        <w:tc>
          <w:tcPr>
            <w:tcW w:w="448" w:type="pct"/>
            <w:vMerge w:val="continue"/>
            <w:vAlign w:val="center"/>
          </w:tcPr>
          <w:p w14:paraId="08E7399B">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724D46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地脚线施工</w:t>
            </w:r>
          </w:p>
        </w:tc>
        <w:tc>
          <w:tcPr>
            <w:tcW w:w="487" w:type="pct"/>
            <w:shd w:val="clear" w:color="auto" w:fill="auto"/>
            <w:vAlign w:val="center"/>
          </w:tcPr>
          <w:p w14:paraId="5F637BC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1C80B0B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42BAABD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47FDE6B">
            <w:pPr>
              <w:widowControl/>
              <w:jc w:val="center"/>
              <w:rPr>
                <w:rFonts w:hint="eastAsia" w:ascii="宋体" w:hAnsi="宋体" w:eastAsia="宋体" w:cs="宋体"/>
                <w:color w:val="000000"/>
                <w:kern w:val="0"/>
                <w:sz w:val="24"/>
                <w:szCs w:val="24"/>
              </w:rPr>
            </w:pPr>
          </w:p>
        </w:tc>
        <w:tc>
          <w:tcPr>
            <w:tcW w:w="780" w:type="pct"/>
            <w:vMerge w:val="continue"/>
            <w:vAlign w:val="center"/>
          </w:tcPr>
          <w:p w14:paraId="6469D1EA">
            <w:pPr>
              <w:widowControl/>
              <w:jc w:val="left"/>
              <w:rPr>
                <w:rFonts w:hint="eastAsia" w:ascii="宋体" w:hAnsi="宋体" w:eastAsia="宋体" w:cs="宋体"/>
                <w:color w:val="000000"/>
                <w:kern w:val="0"/>
                <w:sz w:val="24"/>
                <w:szCs w:val="24"/>
              </w:rPr>
            </w:pPr>
          </w:p>
        </w:tc>
      </w:tr>
      <w:tr w14:paraId="5150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6438764">
            <w:pPr>
              <w:widowControl/>
              <w:jc w:val="left"/>
              <w:rPr>
                <w:rFonts w:hint="eastAsia" w:ascii="宋体" w:hAnsi="宋体" w:eastAsia="宋体" w:cs="宋体"/>
                <w:color w:val="000000"/>
                <w:kern w:val="0"/>
                <w:sz w:val="24"/>
                <w:szCs w:val="24"/>
              </w:rPr>
            </w:pPr>
          </w:p>
        </w:tc>
        <w:tc>
          <w:tcPr>
            <w:tcW w:w="448" w:type="pct"/>
            <w:vMerge w:val="continue"/>
            <w:vAlign w:val="center"/>
          </w:tcPr>
          <w:p w14:paraId="1EBC395B">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D43418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底脚线阴阳角收口/底脚线平接</w:t>
            </w:r>
          </w:p>
        </w:tc>
        <w:tc>
          <w:tcPr>
            <w:tcW w:w="487" w:type="pct"/>
            <w:shd w:val="clear" w:color="auto" w:fill="auto"/>
            <w:vAlign w:val="center"/>
          </w:tcPr>
          <w:p w14:paraId="2DD8CAE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6F43E9D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132403D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95BDA1C">
            <w:pPr>
              <w:widowControl/>
              <w:jc w:val="center"/>
              <w:rPr>
                <w:rFonts w:hint="eastAsia" w:ascii="宋体" w:hAnsi="宋体" w:eastAsia="宋体" w:cs="宋体"/>
                <w:color w:val="000000"/>
                <w:kern w:val="0"/>
                <w:sz w:val="24"/>
                <w:szCs w:val="24"/>
              </w:rPr>
            </w:pPr>
          </w:p>
        </w:tc>
        <w:tc>
          <w:tcPr>
            <w:tcW w:w="780" w:type="pct"/>
            <w:vMerge w:val="continue"/>
            <w:vAlign w:val="center"/>
          </w:tcPr>
          <w:p w14:paraId="1F7342CB">
            <w:pPr>
              <w:widowControl/>
              <w:jc w:val="left"/>
              <w:rPr>
                <w:rFonts w:hint="eastAsia" w:ascii="宋体" w:hAnsi="宋体" w:eastAsia="宋体" w:cs="宋体"/>
                <w:color w:val="000000"/>
                <w:kern w:val="0"/>
                <w:sz w:val="24"/>
                <w:szCs w:val="24"/>
              </w:rPr>
            </w:pPr>
          </w:p>
        </w:tc>
      </w:tr>
      <w:tr w14:paraId="3282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6771751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48" w:type="pct"/>
            <w:shd w:val="clear" w:color="auto" w:fill="auto"/>
            <w:vAlign w:val="center"/>
          </w:tcPr>
          <w:p w14:paraId="732CF56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实验操作边台</w:t>
            </w:r>
          </w:p>
        </w:tc>
        <w:tc>
          <w:tcPr>
            <w:tcW w:w="1554" w:type="pct"/>
            <w:shd w:val="clear" w:color="auto" w:fill="auto"/>
            <w:vAlign w:val="center"/>
          </w:tcPr>
          <w:p w14:paraId="7DB6136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高850mm，按学校房间尺寸，进行定制；1.台面：≥12.7mm实芯理化板。具有耐酸碱、耐腐蚀、耐有机溶剂、抗菌、抗污染、防水、防火的性能；经过机械打磨、倒角、精细工艺处理，呈现光滑，便于维护及具有承重性能。2.台面颜色：绿色3.产品结构：铝木结构4.台身用材：桌体结构为内槽式铝合金框架结构,框架立柱：壁厚≥1.0mm、截面尺寸≥50mm×50mm棱角为椭圆形。横梁：壁厚≥0.8mm、截面尺寸≥40mm×40mm；铝型材槽表面经酸洗、磷化、环氧树脂高温固化处理具有耐腐蚀、耐高温等特点。5.柜身：背板及吊板采用厚度不低于16mm的实验室专用三聚氰胺板制作。6.组装：接缝严密，连接牢固，无松动现象。7.连接件：ABS专用连接组装件；8.板材贴面：其他位置采用三聚氰胺板进行贴面。9.板材封边：可见截面均经过PVC封边，贴面和封边部件应严密、平整，不允许脱胶、鼓泡、凹陷、压痕以及表面划伤、麻点、裂痕、崩角和刃口，外表的圆角、倒棱应均匀一致。外露截面PVC边条厚度不低于2mm，并进行倒角处理。密封性好、外形美观、经久耐用。</w:t>
            </w:r>
          </w:p>
        </w:tc>
        <w:tc>
          <w:tcPr>
            <w:tcW w:w="487" w:type="pct"/>
            <w:shd w:val="clear" w:color="auto" w:fill="auto"/>
            <w:vAlign w:val="center"/>
          </w:tcPr>
          <w:p w14:paraId="320B2E0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张</w:t>
            </w:r>
          </w:p>
        </w:tc>
        <w:tc>
          <w:tcPr>
            <w:tcW w:w="330" w:type="pct"/>
            <w:shd w:val="clear" w:color="auto" w:fill="auto"/>
            <w:vAlign w:val="center"/>
          </w:tcPr>
          <w:p w14:paraId="523499D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DE28A6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217242F">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7E4702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说明：按学校房间尺寸，进行定制</w:t>
            </w:r>
          </w:p>
        </w:tc>
      </w:tr>
      <w:tr w14:paraId="19E1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095DDE3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448" w:type="pct"/>
            <w:shd w:val="clear" w:color="auto" w:fill="auto"/>
            <w:vAlign w:val="center"/>
          </w:tcPr>
          <w:p w14:paraId="26D5301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全钢通风橱</w:t>
            </w:r>
          </w:p>
        </w:tc>
        <w:tc>
          <w:tcPr>
            <w:tcW w:w="1554" w:type="pct"/>
            <w:shd w:val="clear" w:color="auto" w:fill="auto"/>
            <w:vAlign w:val="center"/>
          </w:tcPr>
          <w:p w14:paraId="078C6DB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学校场地大小定制，不低于1500mm（L）×850mm（W）×2350mm（H）2、质量标准：通风柜选用≥1.0mm厚冷轧镀锌钢板，表面经环氧树脂静电喷涂；上下推拉可停止在任意高度；所有的内部连接装置都需隐藏布置和抗腐蚀。没有外露的螺钉；外部连接装置都抗化学腐蚀，用聚氯乙稀包裹的不锈钢部件与非金属材料；通风柜结构坚固，由双层框架支持；3、排气出口：排气出口为圆形，套管连接，减少气体扰流；扰流板和内衬材料一致，扰流板支架由非金属材料构成；4、通风柜其他内衬材料：通风柜内部其他材料双面都有环氧树脂喷涂，耐酸碱及有机溶剂腐蚀，无裸露金属或不能抗腐蚀和防火的材料；5、配件：通风柜配有一次性成型PP小杯槽，耐酸碱、耐腐蚀；通风柜里面的配件（龙头喷嘴）由黄铜构成，外面环氧树脂喷涂；6、通风柜照明：照明罩内部白色，高反射的塑料材质；照明装置上面有安全玻璃面板，并且和柜体密封；照明亮度：≥80Lux；7、电源：三线接地插座，220V，10A；8、风机：通风柜配有PP防腐离心风机，防腐耐酸碱；功率≥0.3kW；转速：≥1450r/min；排风量：2000-2200m³/h；噪音：≤65dB；9、触控式控制面板：控制内容：风机、风阀角度、照明等。　</w:t>
            </w:r>
          </w:p>
        </w:tc>
        <w:tc>
          <w:tcPr>
            <w:tcW w:w="487" w:type="pct"/>
            <w:shd w:val="clear" w:color="auto" w:fill="auto"/>
            <w:vAlign w:val="center"/>
          </w:tcPr>
          <w:p w14:paraId="44B2C13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5F39FA2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007178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41BDE78">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6EA99EC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阻止排除实验过程中产生的有害气体。</w:t>
            </w:r>
          </w:p>
        </w:tc>
      </w:tr>
      <w:tr w14:paraId="6E3F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22F8A5D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448" w:type="pct"/>
            <w:vMerge w:val="restart"/>
            <w:shd w:val="clear" w:color="auto" w:fill="auto"/>
            <w:vAlign w:val="center"/>
          </w:tcPr>
          <w:p w14:paraId="04810F6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塑胶地板（2.6mm厚</w:t>
            </w:r>
          </w:p>
        </w:tc>
        <w:tc>
          <w:tcPr>
            <w:tcW w:w="1554" w:type="pct"/>
            <w:shd w:val="clear" w:color="auto" w:fill="auto"/>
            <w:vAlign w:val="center"/>
          </w:tcPr>
          <w:p w14:paraId="71693C3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塑胶地板PVC材质2.6mm</w:t>
            </w:r>
          </w:p>
        </w:tc>
        <w:tc>
          <w:tcPr>
            <w:tcW w:w="487" w:type="pct"/>
            <w:shd w:val="clear" w:color="auto" w:fill="auto"/>
            <w:vAlign w:val="center"/>
          </w:tcPr>
          <w:p w14:paraId="7D5EE04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7E3A18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6653EA1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8983B0E">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1C0C277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吸音降噪，耐磨，易清洗，遇水发涩，防滑性好，耐污染，脚感舒适。</w:t>
            </w:r>
          </w:p>
        </w:tc>
      </w:tr>
      <w:tr w14:paraId="13D8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0127463">
            <w:pPr>
              <w:widowControl/>
              <w:jc w:val="left"/>
              <w:rPr>
                <w:rFonts w:hint="eastAsia" w:ascii="宋体" w:hAnsi="宋体" w:eastAsia="宋体" w:cs="宋体"/>
                <w:color w:val="000000"/>
                <w:kern w:val="0"/>
                <w:sz w:val="24"/>
                <w:szCs w:val="24"/>
              </w:rPr>
            </w:pPr>
          </w:p>
        </w:tc>
        <w:tc>
          <w:tcPr>
            <w:tcW w:w="448" w:type="pct"/>
            <w:vMerge w:val="continue"/>
            <w:vAlign w:val="center"/>
          </w:tcPr>
          <w:p w14:paraId="3CA64823">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855433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塑胶地板专用水性胶水</w:t>
            </w:r>
          </w:p>
        </w:tc>
        <w:tc>
          <w:tcPr>
            <w:tcW w:w="487" w:type="pct"/>
            <w:shd w:val="clear" w:color="auto" w:fill="auto"/>
            <w:vAlign w:val="center"/>
          </w:tcPr>
          <w:p w14:paraId="05BE976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EBC4A4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012AD7F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908F833">
            <w:pPr>
              <w:widowControl/>
              <w:jc w:val="center"/>
              <w:rPr>
                <w:rFonts w:hint="eastAsia" w:ascii="宋体" w:hAnsi="宋体" w:eastAsia="宋体" w:cs="宋体"/>
                <w:color w:val="000000"/>
                <w:kern w:val="0"/>
                <w:sz w:val="24"/>
                <w:szCs w:val="24"/>
              </w:rPr>
            </w:pPr>
          </w:p>
        </w:tc>
        <w:tc>
          <w:tcPr>
            <w:tcW w:w="780" w:type="pct"/>
            <w:vMerge w:val="continue"/>
            <w:vAlign w:val="center"/>
          </w:tcPr>
          <w:p w14:paraId="06EC5FFB">
            <w:pPr>
              <w:widowControl/>
              <w:jc w:val="left"/>
              <w:rPr>
                <w:rFonts w:hint="eastAsia" w:ascii="宋体" w:hAnsi="宋体" w:eastAsia="宋体" w:cs="宋体"/>
                <w:color w:val="000000"/>
                <w:kern w:val="0"/>
                <w:sz w:val="24"/>
                <w:szCs w:val="24"/>
              </w:rPr>
            </w:pPr>
          </w:p>
        </w:tc>
      </w:tr>
      <w:tr w14:paraId="31C3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1513794">
            <w:pPr>
              <w:widowControl/>
              <w:jc w:val="left"/>
              <w:rPr>
                <w:rFonts w:hint="eastAsia" w:ascii="宋体" w:hAnsi="宋体" w:eastAsia="宋体" w:cs="宋体"/>
                <w:color w:val="000000"/>
                <w:kern w:val="0"/>
                <w:sz w:val="24"/>
                <w:szCs w:val="24"/>
              </w:rPr>
            </w:pPr>
          </w:p>
        </w:tc>
        <w:tc>
          <w:tcPr>
            <w:tcW w:w="448" w:type="pct"/>
            <w:vMerge w:val="continue"/>
            <w:vAlign w:val="center"/>
          </w:tcPr>
          <w:p w14:paraId="470A015E">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B861F2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塑胶地板铺设人工费</w:t>
            </w:r>
          </w:p>
        </w:tc>
        <w:tc>
          <w:tcPr>
            <w:tcW w:w="487" w:type="pct"/>
            <w:shd w:val="clear" w:color="auto" w:fill="auto"/>
            <w:vAlign w:val="center"/>
          </w:tcPr>
          <w:p w14:paraId="7707432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494C22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2A57940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1F786BB">
            <w:pPr>
              <w:widowControl/>
              <w:jc w:val="center"/>
              <w:rPr>
                <w:rFonts w:hint="eastAsia" w:ascii="宋体" w:hAnsi="宋体" w:eastAsia="宋体" w:cs="宋体"/>
                <w:color w:val="000000"/>
                <w:kern w:val="0"/>
                <w:sz w:val="24"/>
                <w:szCs w:val="24"/>
              </w:rPr>
            </w:pPr>
          </w:p>
        </w:tc>
        <w:tc>
          <w:tcPr>
            <w:tcW w:w="780" w:type="pct"/>
            <w:vMerge w:val="continue"/>
            <w:vAlign w:val="center"/>
          </w:tcPr>
          <w:p w14:paraId="7E9A54CE">
            <w:pPr>
              <w:widowControl/>
              <w:jc w:val="left"/>
              <w:rPr>
                <w:rFonts w:hint="eastAsia" w:ascii="宋体" w:hAnsi="宋体" w:eastAsia="宋体" w:cs="宋体"/>
                <w:color w:val="000000"/>
                <w:kern w:val="0"/>
                <w:sz w:val="24"/>
                <w:szCs w:val="24"/>
              </w:rPr>
            </w:pPr>
          </w:p>
        </w:tc>
      </w:tr>
      <w:tr w14:paraId="033D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69CBACA">
            <w:pPr>
              <w:widowControl/>
              <w:jc w:val="left"/>
              <w:rPr>
                <w:rFonts w:hint="eastAsia" w:ascii="宋体" w:hAnsi="宋体" w:eastAsia="宋体" w:cs="宋体"/>
                <w:color w:val="000000"/>
                <w:kern w:val="0"/>
                <w:sz w:val="24"/>
                <w:szCs w:val="24"/>
              </w:rPr>
            </w:pPr>
          </w:p>
        </w:tc>
        <w:tc>
          <w:tcPr>
            <w:tcW w:w="448" w:type="pct"/>
            <w:vMerge w:val="continue"/>
            <w:vAlign w:val="center"/>
          </w:tcPr>
          <w:p w14:paraId="4A6608B3">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C20196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界面剂</w:t>
            </w:r>
          </w:p>
        </w:tc>
        <w:tc>
          <w:tcPr>
            <w:tcW w:w="487" w:type="pct"/>
            <w:shd w:val="clear" w:color="auto" w:fill="auto"/>
            <w:vAlign w:val="center"/>
          </w:tcPr>
          <w:p w14:paraId="04BB5AE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63FC8F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126849B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71DA281">
            <w:pPr>
              <w:widowControl/>
              <w:jc w:val="center"/>
              <w:rPr>
                <w:rFonts w:hint="eastAsia" w:ascii="宋体" w:hAnsi="宋体" w:eastAsia="宋体" w:cs="宋体"/>
                <w:color w:val="000000"/>
                <w:kern w:val="0"/>
                <w:sz w:val="24"/>
                <w:szCs w:val="24"/>
              </w:rPr>
            </w:pPr>
          </w:p>
        </w:tc>
        <w:tc>
          <w:tcPr>
            <w:tcW w:w="780" w:type="pct"/>
            <w:vMerge w:val="continue"/>
            <w:vAlign w:val="center"/>
          </w:tcPr>
          <w:p w14:paraId="56723B49">
            <w:pPr>
              <w:widowControl/>
              <w:jc w:val="left"/>
              <w:rPr>
                <w:rFonts w:hint="eastAsia" w:ascii="宋体" w:hAnsi="宋体" w:eastAsia="宋体" w:cs="宋体"/>
                <w:color w:val="000000"/>
                <w:kern w:val="0"/>
                <w:sz w:val="24"/>
                <w:szCs w:val="24"/>
              </w:rPr>
            </w:pPr>
          </w:p>
        </w:tc>
      </w:tr>
      <w:tr w14:paraId="794D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32A8DBB">
            <w:pPr>
              <w:widowControl/>
              <w:jc w:val="left"/>
              <w:rPr>
                <w:rFonts w:hint="eastAsia" w:ascii="宋体" w:hAnsi="宋体" w:eastAsia="宋体" w:cs="宋体"/>
                <w:color w:val="000000"/>
                <w:kern w:val="0"/>
                <w:sz w:val="24"/>
                <w:szCs w:val="24"/>
              </w:rPr>
            </w:pPr>
          </w:p>
        </w:tc>
        <w:tc>
          <w:tcPr>
            <w:tcW w:w="448" w:type="pct"/>
            <w:vMerge w:val="continue"/>
            <w:vAlign w:val="center"/>
          </w:tcPr>
          <w:p w14:paraId="0320FB3A">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5E492E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自流平</w:t>
            </w:r>
          </w:p>
        </w:tc>
        <w:tc>
          <w:tcPr>
            <w:tcW w:w="487" w:type="pct"/>
            <w:shd w:val="clear" w:color="auto" w:fill="auto"/>
            <w:vAlign w:val="center"/>
          </w:tcPr>
          <w:p w14:paraId="504CA9F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398FE3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3AB551B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E2DA4DF">
            <w:pPr>
              <w:widowControl/>
              <w:jc w:val="center"/>
              <w:rPr>
                <w:rFonts w:hint="eastAsia" w:ascii="宋体" w:hAnsi="宋体" w:eastAsia="宋体" w:cs="宋体"/>
                <w:color w:val="000000"/>
                <w:kern w:val="0"/>
                <w:sz w:val="24"/>
                <w:szCs w:val="24"/>
              </w:rPr>
            </w:pPr>
          </w:p>
        </w:tc>
        <w:tc>
          <w:tcPr>
            <w:tcW w:w="780" w:type="pct"/>
            <w:vMerge w:val="continue"/>
            <w:vAlign w:val="center"/>
          </w:tcPr>
          <w:p w14:paraId="0CBD65A0">
            <w:pPr>
              <w:widowControl/>
              <w:jc w:val="left"/>
              <w:rPr>
                <w:rFonts w:hint="eastAsia" w:ascii="宋体" w:hAnsi="宋体" w:eastAsia="宋体" w:cs="宋体"/>
                <w:color w:val="000000"/>
                <w:kern w:val="0"/>
                <w:sz w:val="24"/>
                <w:szCs w:val="24"/>
              </w:rPr>
            </w:pPr>
          </w:p>
        </w:tc>
      </w:tr>
      <w:tr w14:paraId="2472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447520D">
            <w:pPr>
              <w:widowControl/>
              <w:jc w:val="left"/>
              <w:rPr>
                <w:rFonts w:hint="eastAsia" w:ascii="宋体" w:hAnsi="宋体" w:eastAsia="宋体" w:cs="宋体"/>
                <w:color w:val="000000"/>
                <w:kern w:val="0"/>
                <w:sz w:val="24"/>
                <w:szCs w:val="24"/>
              </w:rPr>
            </w:pPr>
          </w:p>
        </w:tc>
        <w:tc>
          <w:tcPr>
            <w:tcW w:w="448" w:type="pct"/>
            <w:vMerge w:val="continue"/>
            <w:vAlign w:val="center"/>
          </w:tcPr>
          <w:p w14:paraId="3B18BA76">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AE437F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自流平施工费</w:t>
            </w:r>
          </w:p>
        </w:tc>
        <w:tc>
          <w:tcPr>
            <w:tcW w:w="487" w:type="pct"/>
            <w:shd w:val="clear" w:color="auto" w:fill="auto"/>
            <w:vAlign w:val="center"/>
          </w:tcPr>
          <w:p w14:paraId="1C15C7D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360702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7708F95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9F16515">
            <w:pPr>
              <w:widowControl/>
              <w:jc w:val="center"/>
              <w:rPr>
                <w:rFonts w:hint="eastAsia" w:ascii="宋体" w:hAnsi="宋体" w:eastAsia="宋体" w:cs="宋体"/>
                <w:color w:val="000000"/>
                <w:kern w:val="0"/>
                <w:sz w:val="24"/>
                <w:szCs w:val="24"/>
              </w:rPr>
            </w:pPr>
          </w:p>
        </w:tc>
        <w:tc>
          <w:tcPr>
            <w:tcW w:w="780" w:type="pct"/>
            <w:vMerge w:val="continue"/>
            <w:vAlign w:val="center"/>
          </w:tcPr>
          <w:p w14:paraId="3726670B">
            <w:pPr>
              <w:widowControl/>
              <w:jc w:val="left"/>
              <w:rPr>
                <w:rFonts w:hint="eastAsia" w:ascii="宋体" w:hAnsi="宋体" w:eastAsia="宋体" w:cs="宋体"/>
                <w:color w:val="000000"/>
                <w:kern w:val="0"/>
                <w:sz w:val="24"/>
                <w:szCs w:val="24"/>
              </w:rPr>
            </w:pPr>
          </w:p>
        </w:tc>
      </w:tr>
      <w:tr w14:paraId="1D1E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0A05A61">
            <w:pPr>
              <w:widowControl/>
              <w:jc w:val="left"/>
              <w:rPr>
                <w:rFonts w:hint="eastAsia" w:ascii="宋体" w:hAnsi="宋体" w:eastAsia="宋体" w:cs="宋体"/>
                <w:color w:val="000000"/>
                <w:kern w:val="0"/>
                <w:sz w:val="24"/>
                <w:szCs w:val="24"/>
              </w:rPr>
            </w:pPr>
          </w:p>
        </w:tc>
        <w:tc>
          <w:tcPr>
            <w:tcW w:w="448" w:type="pct"/>
            <w:vMerge w:val="continue"/>
            <w:vAlign w:val="center"/>
          </w:tcPr>
          <w:p w14:paraId="6314E71A">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10855B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塑胶地板焊线</w:t>
            </w:r>
          </w:p>
        </w:tc>
        <w:tc>
          <w:tcPr>
            <w:tcW w:w="487" w:type="pct"/>
            <w:shd w:val="clear" w:color="auto" w:fill="auto"/>
            <w:vAlign w:val="center"/>
          </w:tcPr>
          <w:p w14:paraId="61C1454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144EB0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3DD7D66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1686249">
            <w:pPr>
              <w:widowControl/>
              <w:jc w:val="center"/>
              <w:rPr>
                <w:rFonts w:hint="eastAsia" w:ascii="宋体" w:hAnsi="宋体" w:eastAsia="宋体" w:cs="宋体"/>
                <w:color w:val="000000"/>
                <w:kern w:val="0"/>
                <w:sz w:val="24"/>
                <w:szCs w:val="24"/>
              </w:rPr>
            </w:pPr>
          </w:p>
        </w:tc>
        <w:tc>
          <w:tcPr>
            <w:tcW w:w="780" w:type="pct"/>
            <w:vMerge w:val="continue"/>
            <w:vAlign w:val="center"/>
          </w:tcPr>
          <w:p w14:paraId="6EA298E2">
            <w:pPr>
              <w:widowControl/>
              <w:jc w:val="left"/>
              <w:rPr>
                <w:rFonts w:hint="eastAsia" w:ascii="宋体" w:hAnsi="宋体" w:eastAsia="宋体" w:cs="宋体"/>
                <w:color w:val="000000"/>
                <w:kern w:val="0"/>
                <w:sz w:val="24"/>
                <w:szCs w:val="24"/>
              </w:rPr>
            </w:pPr>
          </w:p>
        </w:tc>
      </w:tr>
      <w:tr w14:paraId="51B4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547E206">
            <w:pPr>
              <w:widowControl/>
              <w:jc w:val="left"/>
              <w:rPr>
                <w:rFonts w:hint="eastAsia" w:ascii="宋体" w:hAnsi="宋体" w:eastAsia="宋体" w:cs="宋体"/>
                <w:color w:val="000000"/>
                <w:kern w:val="0"/>
                <w:sz w:val="24"/>
                <w:szCs w:val="24"/>
              </w:rPr>
            </w:pPr>
          </w:p>
        </w:tc>
        <w:tc>
          <w:tcPr>
            <w:tcW w:w="448" w:type="pct"/>
            <w:vMerge w:val="continue"/>
            <w:vAlign w:val="center"/>
          </w:tcPr>
          <w:p w14:paraId="14AC6C2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BB39EB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处理地面基层清理</w:t>
            </w:r>
          </w:p>
        </w:tc>
        <w:tc>
          <w:tcPr>
            <w:tcW w:w="487" w:type="pct"/>
            <w:shd w:val="clear" w:color="auto" w:fill="auto"/>
            <w:vAlign w:val="center"/>
          </w:tcPr>
          <w:p w14:paraId="0C4FF13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A94D15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793E8F0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8A1878F">
            <w:pPr>
              <w:widowControl/>
              <w:jc w:val="center"/>
              <w:rPr>
                <w:rFonts w:hint="eastAsia" w:ascii="宋体" w:hAnsi="宋体" w:eastAsia="宋体" w:cs="宋体"/>
                <w:color w:val="000000"/>
                <w:kern w:val="0"/>
                <w:sz w:val="24"/>
                <w:szCs w:val="24"/>
              </w:rPr>
            </w:pPr>
          </w:p>
        </w:tc>
        <w:tc>
          <w:tcPr>
            <w:tcW w:w="780" w:type="pct"/>
            <w:vMerge w:val="continue"/>
            <w:vAlign w:val="center"/>
          </w:tcPr>
          <w:p w14:paraId="14AAD80D">
            <w:pPr>
              <w:widowControl/>
              <w:jc w:val="left"/>
              <w:rPr>
                <w:rFonts w:hint="eastAsia" w:ascii="宋体" w:hAnsi="宋体" w:eastAsia="宋体" w:cs="宋体"/>
                <w:color w:val="000000"/>
                <w:kern w:val="0"/>
                <w:sz w:val="24"/>
                <w:szCs w:val="24"/>
              </w:rPr>
            </w:pPr>
          </w:p>
        </w:tc>
      </w:tr>
      <w:tr w14:paraId="2CF0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D76290A">
            <w:pPr>
              <w:widowControl/>
              <w:jc w:val="left"/>
              <w:rPr>
                <w:rFonts w:hint="eastAsia" w:ascii="宋体" w:hAnsi="宋体" w:eastAsia="宋体" w:cs="宋体"/>
                <w:color w:val="000000"/>
                <w:kern w:val="0"/>
                <w:sz w:val="24"/>
                <w:szCs w:val="24"/>
              </w:rPr>
            </w:pPr>
          </w:p>
        </w:tc>
        <w:tc>
          <w:tcPr>
            <w:tcW w:w="448" w:type="pct"/>
            <w:vMerge w:val="continue"/>
            <w:vAlign w:val="center"/>
          </w:tcPr>
          <w:p w14:paraId="431DE650">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EA9F28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玻璃胶</w:t>
            </w:r>
          </w:p>
        </w:tc>
        <w:tc>
          <w:tcPr>
            <w:tcW w:w="487" w:type="pct"/>
            <w:shd w:val="clear" w:color="auto" w:fill="auto"/>
            <w:vAlign w:val="center"/>
          </w:tcPr>
          <w:p w14:paraId="543FF10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E83C68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1BCF6F8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2647113">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C03A81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4DF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0BC5797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448" w:type="pct"/>
            <w:shd w:val="clear" w:color="auto" w:fill="auto"/>
            <w:vAlign w:val="center"/>
          </w:tcPr>
          <w:p w14:paraId="433C5B1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照明灯</w:t>
            </w:r>
          </w:p>
        </w:tc>
        <w:tc>
          <w:tcPr>
            <w:tcW w:w="1554" w:type="pct"/>
            <w:shd w:val="clear" w:color="auto" w:fill="auto"/>
            <w:vAlign w:val="center"/>
          </w:tcPr>
          <w:p w14:paraId="57F8E69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LED防炫平板灯600mm*600mm/安装及拆除旧灯</w:t>
            </w:r>
          </w:p>
        </w:tc>
        <w:tc>
          <w:tcPr>
            <w:tcW w:w="487" w:type="pct"/>
            <w:shd w:val="clear" w:color="auto" w:fill="auto"/>
            <w:vAlign w:val="center"/>
          </w:tcPr>
          <w:p w14:paraId="4B28A8E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685CAE8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05" w:type="pct"/>
            <w:shd w:val="clear" w:color="auto" w:fill="auto"/>
            <w:noWrap/>
            <w:vAlign w:val="center"/>
          </w:tcPr>
          <w:p w14:paraId="7FD48C7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7AAC822">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608C40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C29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030ED2A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48" w:type="pct"/>
            <w:shd w:val="clear" w:color="auto" w:fill="auto"/>
            <w:vAlign w:val="center"/>
          </w:tcPr>
          <w:p w14:paraId="4E1CB75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试剂架</w:t>
            </w:r>
          </w:p>
        </w:tc>
        <w:tc>
          <w:tcPr>
            <w:tcW w:w="1554" w:type="pct"/>
            <w:shd w:val="clear" w:color="auto" w:fill="auto"/>
            <w:vAlign w:val="center"/>
          </w:tcPr>
          <w:p w14:paraId="7A83245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场地尺寸，和实验台匹配，需定制。2.材质：整体采用铝合金材质，表面彩色静电喷涂。3.设计：置物台台面四周应设置围档，防止物品滑落，架体为长方形铝合金型材，比例适中，与桌面安装稳固。试剂架内嵌220V电源插座不少于4套，受控于教师端总电源，可实现分组、单独开闭管理；同时内置隐蔽式生物光源一套，光源要求为LED发光体，并做防潮保护，光源正常开启状态下除能够正常提供实验室所需光强照度外，不能直射实验人员的眼睛，并能够独立于试剂架220V电源插座外实现教师一键开闭。</w:t>
            </w:r>
          </w:p>
        </w:tc>
        <w:tc>
          <w:tcPr>
            <w:tcW w:w="487" w:type="pct"/>
            <w:shd w:val="clear" w:color="auto" w:fill="auto"/>
            <w:vAlign w:val="center"/>
          </w:tcPr>
          <w:p w14:paraId="66945C6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711828E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F3604D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610E080">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D16716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说明：根据场地尺寸，和试验台匹配，需定制。</w:t>
            </w:r>
          </w:p>
        </w:tc>
      </w:tr>
      <w:tr w14:paraId="0947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2B4C9D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448" w:type="pct"/>
            <w:shd w:val="clear" w:color="auto" w:fill="auto"/>
            <w:vAlign w:val="center"/>
          </w:tcPr>
          <w:p w14:paraId="7DBA99F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电源线盒</w:t>
            </w:r>
          </w:p>
        </w:tc>
        <w:tc>
          <w:tcPr>
            <w:tcW w:w="1554" w:type="pct"/>
            <w:shd w:val="clear" w:color="auto" w:fill="auto"/>
            <w:vAlign w:val="center"/>
          </w:tcPr>
          <w:p w14:paraId="79F8803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1、插座电源：内含不少于4路220V电源插座输出，额定电流≥5A，具有过流短路保护功能。</w:t>
            </w:r>
          </w:p>
        </w:tc>
        <w:tc>
          <w:tcPr>
            <w:tcW w:w="487" w:type="pct"/>
            <w:shd w:val="clear" w:color="auto" w:fill="auto"/>
            <w:vAlign w:val="center"/>
          </w:tcPr>
          <w:p w14:paraId="2CFECDB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17C8AC7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FC2E98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DF035DB">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25280A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60E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275258F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448" w:type="pct"/>
            <w:shd w:val="clear" w:color="auto" w:fill="auto"/>
            <w:vAlign w:val="center"/>
          </w:tcPr>
          <w:p w14:paraId="7195477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滴水架</w:t>
            </w:r>
          </w:p>
        </w:tc>
        <w:tc>
          <w:tcPr>
            <w:tcW w:w="1554" w:type="pct"/>
            <w:shd w:val="clear" w:color="auto" w:fill="auto"/>
            <w:vAlign w:val="center"/>
          </w:tcPr>
          <w:p w14:paraId="16FCCE5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1.整体规格≥445mm（L）×150mm（W）×310mm（H）2.工艺：ABS塑料注塑成型，安装于化验水槽上部。平台正面设有至少6个滴水架放置处孔位，可拆卸滴水棒,组合方便。</w:t>
            </w:r>
          </w:p>
        </w:tc>
        <w:tc>
          <w:tcPr>
            <w:tcW w:w="487" w:type="pct"/>
            <w:shd w:val="clear" w:color="auto" w:fill="auto"/>
            <w:vAlign w:val="center"/>
          </w:tcPr>
          <w:p w14:paraId="3352D68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4B953EE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318CE9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DE6C726">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6FF97C0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757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0D469B2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448" w:type="pct"/>
            <w:shd w:val="clear" w:color="auto" w:fill="auto"/>
            <w:vAlign w:val="center"/>
          </w:tcPr>
          <w:p w14:paraId="43467B4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台下盆、水池、水龙头</w:t>
            </w:r>
          </w:p>
        </w:tc>
        <w:tc>
          <w:tcPr>
            <w:tcW w:w="1554" w:type="pct"/>
            <w:shd w:val="clear" w:color="auto" w:fill="auto"/>
            <w:vAlign w:val="center"/>
          </w:tcPr>
          <w:p w14:paraId="7B4164A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实验室专用PP材料水池，台下盆/水龙头为三联实验水龙头辅材</w:t>
            </w:r>
          </w:p>
        </w:tc>
        <w:tc>
          <w:tcPr>
            <w:tcW w:w="487" w:type="pct"/>
            <w:shd w:val="clear" w:color="auto" w:fill="auto"/>
            <w:vAlign w:val="center"/>
          </w:tcPr>
          <w:p w14:paraId="5DB5CF1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29724E6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086812D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2CD86D1">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CB45BB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20B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638B5E1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448" w:type="pct"/>
            <w:shd w:val="clear" w:color="auto" w:fill="auto"/>
            <w:vAlign w:val="center"/>
          </w:tcPr>
          <w:p w14:paraId="0CDB0AB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试剂柜</w:t>
            </w:r>
          </w:p>
        </w:tc>
        <w:tc>
          <w:tcPr>
            <w:tcW w:w="1554" w:type="pct"/>
            <w:shd w:val="clear" w:color="auto" w:fill="auto"/>
            <w:vAlign w:val="center"/>
          </w:tcPr>
          <w:p w14:paraId="2D2D30E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学校场地尺寸进行调整，不低于900mm（L）×450mm（W）×1800mm（H）。2、材质：整体选用增强PP塑料+ABS材质，注塑成型；具有耐腐蚀、耐酸碱、防水、耐候性、电绝缘性等性能。3、结构：整体由底板、侧板、背板、柜门、层板构成；柜体上下两层流线型设计，榫卯链接结构，使整柜更具稳定性；外表面和内表面可触及隐蔽处，均无锐利的棱角、毛刺；尖锐边角以及所有接触人体的边棱均为倒圆角。4、底板：规格≥1000mm×478mm×63mm，壁厚度≥3.0mm，底板采用镂空原理及分层设计，多个受力点均匀分布，6个调节脚垫位置布局合理。5、侧板：规格≥895mm×415mm×45mm，采用增强PP材质一体注塑成型；内侧设计5档层板调节棱。6、背板：规格≥998mm×915mm×30mm，整板采用增强PP材质一体注塑成型，设计凹凸造型，避免背板变形。7、柜门：规格≥934mm×500mm，外框采用增强PP材质一体注塑成型；外框表面镶嵌厚度≥3.5mm钢化烤漆玻璃，配ABS注塑成型拉手，柜门与侧板连接结构采用上下轴嵌入式设计。8、层板：规格≥910mm×400mm,采用增强PP材质注塑一次成型，厚度≥3.0mm，具有耐腐蚀、耐酸碱、防水、耐候性、电绝缘性等特点。上层柜配置2个层板，下层柜配置1个层板；层板下方内置2条镀锌方钢及加强筋，符合承重要求。</w:t>
            </w:r>
          </w:p>
        </w:tc>
        <w:tc>
          <w:tcPr>
            <w:tcW w:w="487" w:type="pct"/>
            <w:shd w:val="clear" w:color="auto" w:fill="auto"/>
            <w:vAlign w:val="center"/>
          </w:tcPr>
          <w:p w14:paraId="5EB12B3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420940D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A37AB1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DAF8862">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6E3D0A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说明：根据场地尺寸定制</w:t>
            </w:r>
          </w:p>
        </w:tc>
      </w:tr>
      <w:tr w14:paraId="3EBB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7E3BF3C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448" w:type="pct"/>
            <w:shd w:val="clear" w:color="auto" w:fill="auto"/>
            <w:vAlign w:val="center"/>
          </w:tcPr>
          <w:p w14:paraId="1AD2BB0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实验凳</w:t>
            </w:r>
          </w:p>
        </w:tc>
        <w:tc>
          <w:tcPr>
            <w:tcW w:w="1554" w:type="pct"/>
            <w:shd w:val="clear" w:color="auto" w:fill="auto"/>
            <w:vAlign w:val="center"/>
          </w:tcPr>
          <w:p w14:paraId="112E602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凳面1、材质：采用环保型ABS改性塑料一次性注塑成型2、尺寸：30cm×3cm。B：脚钢架1、材质及形状：椭圆形无缝钢管2、尺寸:40*20*1.9mm3、全圆满焊接完成，结构牢固，经高温粉体烤漆处理，长时间使用也不会产生表面烤漆剥落现象。C：脚垫1、材质：采用PP加耐磨纤维质塑料，实心倒勾式一体射出成型。D：实验凳整体高度：450-500mm，凳面可通过旋转螺杆来升降凳子高度。</w:t>
            </w:r>
          </w:p>
        </w:tc>
        <w:tc>
          <w:tcPr>
            <w:tcW w:w="487" w:type="pct"/>
            <w:shd w:val="clear" w:color="auto" w:fill="auto"/>
            <w:vAlign w:val="center"/>
          </w:tcPr>
          <w:p w14:paraId="247BED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6F9BA77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05" w:type="pct"/>
            <w:shd w:val="clear" w:color="auto" w:fill="auto"/>
            <w:noWrap/>
            <w:vAlign w:val="center"/>
          </w:tcPr>
          <w:p w14:paraId="65C0117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42C61AF">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124DB9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1AA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0815E3D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448" w:type="pct"/>
            <w:shd w:val="clear" w:color="auto" w:fill="auto"/>
            <w:vAlign w:val="center"/>
          </w:tcPr>
          <w:p w14:paraId="2228F90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空调</w:t>
            </w:r>
          </w:p>
        </w:tc>
        <w:tc>
          <w:tcPr>
            <w:tcW w:w="1554" w:type="pct"/>
            <w:shd w:val="clear" w:color="auto" w:fill="auto"/>
            <w:vAlign w:val="center"/>
          </w:tcPr>
          <w:p w14:paraId="46A2D35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壁挂式空调1.5P</w:t>
            </w:r>
          </w:p>
        </w:tc>
        <w:tc>
          <w:tcPr>
            <w:tcW w:w="487" w:type="pct"/>
            <w:shd w:val="clear" w:color="auto" w:fill="auto"/>
            <w:vAlign w:val="center"/>
          </w:tcPr>
          <w:p w14:paraId="760FF03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330" w:type="pct"/>
            <w:shd w:val="clear" w:color="auto" w:fill="auto"/>
            <w:vAlign w:val="center"/>
          </w:tcPr>
          <w:p w14:paraId="1A70622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18ABFF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FAF31BB">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62EECC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FE8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709A36C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48" w:type="pct"/>
            <w:shd w:val="clear" w:color="auto" w:fill="auto"/>
            <w:vAlign w:val="center"/>
          </w:tcPr>
          <w:p w14:paraId="51F3060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铜管</w:t>
            </w:r>
          </w:p>
        </w:tc>
        <w:tc>
          <w:tcPr>
            <w:tcW w:w="1554" w:type="pct"/>
            <w:shd w:val="clear" w:color="auto" w:fill="auto"/>
            <w:vAlign w:val="center"/>
          </w:tcPr>
          <w:p w14:paraId="097D168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延长空调铜管</w:t>
            </w:r>
          </w:p>
        </w:tc>
        <w:tc>
          <w:tcPr>
            <w:tcW w:w="487" w:type="pct"/>
            <w:shd w:val="clear" w:color="auto" w:fill="auto"/>
            <w:vAlign w:val="center"/>
          </w:tcPr>
          <w:p w14:paraId="2E18A29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2B0E9B4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05" w:type="pct"/>
            <w:shd w:val="clear" w:color="auto" w:fill="auto"/>
            <w:noWrap/>
            <w:vAlign w:val="center"/>
          </w:tcPr>
          <w:p w14:paraId="34D1B53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FCE6E19">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6252B5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0D6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576797A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48" w:type="pct"/>
            <w:shd w:val="clear" w:color="auto" w:fill="auto"/>
            <w:vAlign w:val="center"/>
          </w:tcPr>
          <w:p w14:paraId="7A6FFEF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空调支架</w:t>
            </w:r>
          </w:p>
        </w:tc>
        <w:tc>
          <w:tcPr>
            <w:tcW w:w="1554" w:type="pct"/>
            <w:shd w:val="clear" w:color="auto" w:fill="auto"/>
            <w:vAlign w:val="center"/>
          </w:tcPr>
          <w:p w14:paraId="0033F2E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支架/打孔/加长膨胀螺丝</w:t>
            </w:r>
          </w:p>
        </w:tc>
        <w:tc>
          <w:tcPr>
            <w:tcW w:w="487" w:type="pct"/>
            <w:shd w:val="clear" w:color="auto" w:fill="auto"/>
            <w:vAlign w:val="center"/>
          </w:tcPr>
          <w:p w14:paraId="402C7AA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3D9FC8B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531DEA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C9EDD31">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82C0CF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07C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1554FC0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48" w:type="pct"/>
            <w:shd w:val="clear" w:color="auto" w:fill="auto"/>
            <w:vAlign w:val="center"/>
          </w:tcPr>
          <w:p w14:paraId="0803663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样品柜</w:t>
            </w:r>
          </w:p>
        </w:tc>
        <w:tc>
          <w:tcPr>
            <w:tcW w:w="1554" w:type="pct"/>
            <w:shd w:val="clear" w:color="auto" w:fill="auto"/>
            <w:vAlign w:val="center"/>
          </w:tcPr>
          <w:p w14:paraId="707DE82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两门冰箱，冷藏和冷冻功能用于存放样本和试剂</w:t>
            </w:r>
          </w:p>
        </w:tc>
        <w:tc>
          <w:tcPr>
            <w:tcW w:w="487" w:type="pct"/>
            <w:shd w:val="clear" w:color="auto" w:fill="auto"/>
            <w:vAlign w:val="center"/>
          </w:tcPr>
          <w:p w14:paraId="0A984B4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5D44095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1B48E5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8437FE1">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42A5BB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标准品，试剂盒冷冻冷藏</w:t>
            </w:r>
          </w:p>
        </w:tc>
      </w:tr>
      <w:tr w14:paraId="7779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2369D5F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48" w:type="pct"/>
            <w:vMerge w:val="restart"/>
            <w:shd w:val="clear" w:color="auto" w:fill="auto"/>
            <w:vAlign w:val="center"/>
          </w:tcPr>
          <w:p w14:paraId="091F2E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水电改造</w:t>
            </w:r>
          </w:p>
        </w:tc>
        <w:tc>
          <w:tcPr>
            <w:tcW w:w="1554" w:type="pct"/>
            <w:shd w:val="clear" w:color="auto" w:fill="auto"/>
            <w:vAlign w:val="center"/>
          </w:tcPr>
          <w:p w14:paraId="5AB2939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水电材料</w:t>
            </w:r>
          </w:p>
        </w:tc>
        <w:tc>
          <w:tcPr>
            <w:tcW w:w="487" w:type="pct"/>
            <w:shd w:val="clear" w:color="auto" w:fill="auto"/>
            <w:vAlign w:val="center"/>
          </w:tcPr>
          <w:p w14:paraId="7565A00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31BD57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0ED47C6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8C045E0">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39491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5F5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B4BAF53">
            <w:pPr>
              <w:widowControl/>
              <w:jc w:val="left"/>
              <w:rPr>
                <w:rFonts w:hint="eastAsia" w:ascii="宋体" w:hAnsi="宋体" w:eastAsia="宋体" w:cs="宋体"/>
                <w:color w:val="000000"/>
                <w:kern w:val="0"/>
                <w:sz w:val="24"/>
                <w:szCs w:val="24"/>
              </w:rPr>
            </w:pPr>
          </w:p>
        </w:tc>
        <w:tc>
          <w:tcPr>
            <w:tcW w:w="448" w:type="pct"/>
            <w:vMerge w:val="continue"/>
            <w:vAlign w:val="center"/>
          </w:tcPr>
          <w:p w14:paraId="7CA35A02">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AF7AE1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原始墙体地面拆除</w:t>
            </w:r>
          </w:p>
        </w:tc>
        <w:tc>
          <w:tcPr>
            <w:tcW w:w="487" w:type="pct"/>
            <w:shd w:val="clear" w:color="auto" w:fill="auto"/>
            <w:vAlign w:val="center"/>
          </w:tcPr>
          <w:p w14:paraId="58CAF8E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4425ABF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71B6DE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911ABD3">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75929F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根据学校布局需求改造</w:t>
            </w:r>
          </w:p>
        </w:tc>
      </w:tr>
      <w:tr w14:paraId="0AB8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5EF9498">
            <w:pPr>
              <w:widowControl/>
              <w:jc w:val="left"/>
              <w:rPr>
                <w:rFonts w:hint="eastAsia" w:ascii="宋体" w:hAnsi="宋体" w:eastAsia="宋体" w:cs="宋体"/>
                <w:color w:val="000000"/>
                <w:kern w:val="0"/>
                <w:sz w:val="24"/>
                <w:szCs w:val="24"/>
              </w:rPr>
            </w:pPr>
          </w:p>
        </w:tc>
        <w:tc>
          <w:tcPr>
            <w:tcW w:w="448" w:type="pct"/>
            <w:vMerge w:val="continue"/>
            <w:vAlign w:val="center"/>
          </w:tcPr>
          <w:p w14:paraId="1FF2EB3E">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DFCB25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拆除旧电路工费</w:t>
            </w:r>
          </w:p>
        </w:tc>
        <w:tc>
          <w:tcPr>
            <w:tcW w:w="487" w:type="pct"/>
            <w:shd w:val="clear" w:color="auto" w:fill="auto"/>
            <w:vAlign w:val="center"/>
          </w:tcPr>
          <w:p w14:paraId="7E2412B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5CC985B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203FF12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EB33FA3">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0D3EBA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A4F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8D85CEF">
            <w:pPr>
              <w:widowControl/>
              <w:jc w:val="left"/>
              <w:rPr>
                <w:rFonts w:hint="eastAsia" w:ascii="宋体" w:hAnsi="宋体" w:eastAsia="宋体" w:cs="宋体"/>
                <w:color w:val="000000"/>
                <w:kern w:val="0"/>
                <w:sz w:val="24"/>
                <w:szCs w:val="24"/>
              </w:rPr>
            </w:pPr>
          </w:p>
        </w:tc>
        <w:tc>
          <w:tcPr>
            <w:tcW w:w="448" w:type="pct"/>
            <w:vMerge w:val="continue"/>
            <w:vAlign w:val="center"/>
          </w:tcPr>
          <w:p w14:paraId="7E3C7C84">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9E3092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水电预埋开槽</w:t>
            </w:r>
          </w:p>
        </w:tc>
        <w:tc>
          <w:tcPr>
            <w:tcW w:w="487" w:type="pct"/>
            <w:shd w:val="clear" w:color="auto" w:fill="auto"/>
            <w:vAlign w:val="center"/>
          </w:tcPr>
          <w:p w14:paraId="40026E0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74C00E2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2CB35B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DC1AEC1">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6AAE44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C22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E1C6D63">
            <w:pPr>
              <w:widowControl/>
              <w:jc w:val="left"/>
              <w:rPr>
                <w:rFonts w:hint="eastAsia" w:ascii="宋体" w:hAnsi="宋体" w:eastAsia="宋体" w:cs="宋体"/>
                <w:color w:val="000000"/>
                <w:kern w:val="0"/>
                <w:sz w:val="24"/>
                <w:szCs w:val="24"/>
              </w:rPr>
            </w:pPr>
          </w:p>
        </w:tc>
        <w:tc>
          <w:tcPr>
            <w:tcW w:w="448" w:type="pct"/>
            <w:vMerge w:val="continue"/>
            <w:vAlign w:val="center"/>
          </w:tcPr>
          <w:p w14:paraId="201A7F54">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CD880C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水电基层保护回填</w:t>
            </w:r>
          </w:p>
        </w:tc>
        <w:tc>
          <w:tcPr>
            <w:tcW w:w="487" w:type="pct"/>
            <w:shd w:val="clear" w:color="auto" w:fill="auto"/>
            <w:vAlign w:val="center"/>
          </w:tcPr>
          <w:p w14:paraId="4CDFF01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207373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4C3AFA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28E4432">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6424CA8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F76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A4A887C">
            <w:pPr>
              <w:widowControl/>
              <w:jc w:val="left"/>
              <w:rPr>
                <w:rFonts w:hint="eastAsia" w:ascii="宋体" w:hAnsi="宋体" w:eastAsia="宋体" w:cs="宋体"/>
                <w:color w:val="000000"/>
                <w:kern w:val="0"/>
                <w:sz w:val="24"/>
                <w:szCs w:val="24"/>
              </w:rPr>
            </w:pPr>
          </w:p>
        </w:tc>
        <w:tc>
          <w:tcPr>
            <w:tcW w:w="448" w:type="pct"/>
            <w:vMerge w:val="continue"/>
            <w:vAlign w:val="center"/>
          </w:tcPr>
          <w:p w14:paraId="2CB24415">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19B804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下水改造</w:t>
            </w:r>
          </w:p>
        </w:tc>
        <w:tc>
          <w:tcPr>
            <w:tcW w:w="487" w:type="pct"/>
            <w:shd w:val="clear" w:color="auto" w:fill="auto"/>
            <w:vAlign w:val="center"/>
          </w:tcPr>
          <w:p w14:paraId="0DEDE98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0F303EC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70FC552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294B393">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663E013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234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5B01AD9">
            <w:pPr>
              <w:widowControl/>
              <w:jc w:val="left"/>
              <w:rPr>
                <w:rFonts w:hint="eastAsia" w:ascii="宋体" w:hAnsi="宋体" w:eastAsia="宋体" w:cs="宋体"/>
                <w:color w:val="000000"/>
                <w:kern w:val="0"/>
                <w:sz w:val="24"/>
                <w:szCs w:val="24"/>
              </w:rPr>
            </w:pPr>
          </w:p>
        </w:tc>
        <w:tc>
          <w:tcPr>
            <w:tcW w:w="448" w:type="pct"/>
            <w:vMerge w:val="continue"/>
            <w:vAlign w:val="center"/>
          </w:tcPr>
          <w:p w14:paraId="2D2EAFD3">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8A7802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水电施工工费</w:t>
            </w:r>
          </w:p>
        </w:tc>
        <w:tc>
          <w:tcPr>
            <w:tcW w:w="487" w:type="pct"/>
            <w:shd w:val="clear" w:color="auto" w:fill="auto"/>
            <w:vAlign w:val="center"/>
          </w:tcPr>
          <w:p w14:paraId="6404560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7C390AD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016B811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B5F62FC">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3C7638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758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0BEB0C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448" w:type="pct"/>
            <w:shd w:val="clear" w:color="auto" w:fill="auto"/>
            <w:vAlign w:val="center"/>
          </w:tcPr>
          <w:p w14:paraId="36A3A6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实验室美化</w:t>
            </w:r>
          </w:p>
        </w:tc>
        <w:tc>
          <w:tcPr>
            <w:tcW w:w="1554" w:type="pct"/>
            <w:shd w:val="clear" w:color="auto" w:fill="auto"/>
            <w:vAlign w:val="center"/>
          </w:tcPr>
          <w:p w14:paraId="0C05BFC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标示牌（门牌、功能牌）、实验室规章制度牌、操作规范牌（pvc+亚克力）</w:t>
            </w:r>
          </w:p>
        </w:tc>
        <w:tc>
          <w:tcPr>
            <w:tcW w:w="487" w:type="pct"/>
            <w:shd w:val="clear" w:color="auto" w:fill="auto"/>
            <w:vAlign w:val="center"/>
          </w:tcPr>
          <w:p w14:paraId="0BFFCD1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2979D76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3FB045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0C6C257">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2CA040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提供引导，传达信息，提醒安全，规范操作。</w:t>
            </w:r>
          </w:p>
        </w:tc>
      </w:tr>
      <w:tr w14:paraId="04DB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166738F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448" w:type="pct"/>
            <w:shd w:val="clear" w:color="auto" w:fill="auto"/>
            <w:vAlign w:val="center"/>
          </w:tcPr>
          <w:p w14:paraId="5CF0E42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保洁/清洁垃圾费</w:t>
            </w:r>
          </w:p>
        </w:tc>
        <w:tc>
          <w:tcPr>
            <w:tcW w:w="1554" w:type="pct"/>
            <w:shd w:val="clear" w:color="auto" w:fill="auto"/>
            <w:vAlign w:val="center"/>
          </w:tcPr>
          <w:p w14:paraId="3F1BB3D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保洁卫生/清理垃圾</w:t>
            </w:r>
          </w:p>
        </w:tc>
        <w:tc>
          <w:tcPr>
            <w:tcW w:w="487" w:type="pct"/>
            <w:shd w:val="clear" w:color="auto" w:fill="auto"/>
            <w:vAlign w:val="center"/>
          </w:tcPr>
          <w:p w14:paraId="76495D7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DE51C4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7E71B4D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5DC1191">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152072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14F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12D8098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48" w:type="pct"/>
            <w:shd w:val="clear" w:color="auto" w:fill="auto"/>
            <w:vAlign w:val="center"/>
          </w:tcPr>
          <w:p w14:paraId="79218BE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管理培训费</w:t>
            </w:r>
          </w:p>
        </w:tc>
        <w:tc>
          <w:tcPr>
            <w:tcW w:w="1554" w:type="pct"/>
            <w:shd w:val="clear" w:color="auto" w:fill="auto"/>
            <w:vAlign w:val="center"/>
          </w:tcPr>
          <w:p w14:paraId="3AA8885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仪器设备使用培训一年2次，如果人员更换等随时进行单人员培训项目前期提供7×8小时驻场服务，派遣1名具备2年以上经验的工程师常驻检测中心，负责日常巡检、试剂操作指导、设备维护。非驻场时间提供24小时应急电话支持，紧急情况24小时内到达现场。现场培训及驻场售后，现场培训安排4至5位技术人员协同参与；驻场售后安排1至2位技术人员。</w:t>
            </w:r>
          </w:p>
        </w:tc>
        <w:tc>
          <w:tcPr>
            <w:tcW w:w="487" w:type="pct"/>
            <w:shd w:val="clear" w:color="auto" w:fill="auto"/>
            <w:vAlign w:val="center"/>
          </w:tcPr>
          <w:p w14:paraId="2F3C99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次/年</w:t>
            </w:r>
          </w:p>
        </w:tc>
        <w:tc>
          <w:tcPr>
            <w:tcW w:w="330" w:type="pct"/>
            <w:shd w:val="clear" w:color="auto" w:fill="auto"/>
            <w:vAlign w:val="center"/>
          </w:tcPr>
          <w:p w14:paraId="49B7030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05" w:type="pct"/>
            <w:shd w:val="clear" w:color="auto" w:fill="auto"/>
            <w:noWrap/>
            <w:vAlign w:val="center"/>
          </w:tcPr>
          <w:p w14:paraId="53D6E23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A010FA1">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24E29B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5D0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7BC67B82">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48" w:type="pct"/>
            <w:shd w:val="clear" w:color="auto" w:fill="auto"/>
            <w:vAlign w:val="center"/>
          </w:tcPr>
          <w:p w14:paraId="38A6556C">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小计</w:t>
            </w:r>
          </w:p>
        </w:tc>
        <w:tc>
          <w:tcPr>
            <w:tcW w:w="1554" w:type="pct"/>
            <w:shd w:val="clear" w:color="auto" w:fill="auto"/>
            <w:vAlign w:val="center"/>
          </w:tcPr>
          <w:p w14:paraId="082F0F1D">
            <w:pPr>
              <w:widowControl/>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87" w:type="pct"/>
            <w:shd w:val="clear" w:color="auto" w:fill="auto"/>
            <w:vAlign w:val="center"/>
          </w:tcPr>
          <w:p w14:paraId="436C5741">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330" w:type="pct"/>
            <w:shd w:val="clear" w:color="auto" w:fill="auto"/>
            <w:vAlign w:val="center"/>
          </w:tcPr>
          <w:p w14:paraId="33CAF310">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05" w:type="pct"/>
            <w:shd w:val="clear" w:color="auto" w:fill="auto"/>
            <w:noWrap/>
            <w:vAlign w:val="center"/>
          </w:tcPr>
          <w:p w14:paraId="0941617D">
            <w:pPr>
              <w:widowControl/>
              <w:jc w:val="center"/>
              <w:rPr>
                <w:rFonts w:hint="eastAsia" w:ascii="宋体" w:hAnsi="宋体" w:eastAsia="宋体" w:cs="宋体"/>
                <w:b/>
                <w:bCs/>
                <w:color w:val="000000"/>
                <w:kern w:val="0"/>
                <w:sz w:val="24"/>
                <w:szCs w:val="24"/>
              </w:rPr>
            </w:pPr>
          </w:p>
        </w:tc>
        <w:tc>
          <w:tcPr>
            <w:tcW w:w="566" w:type="pct"/>
            <w:shd w:val="clear" w:color="auto" w:fill="auto"/>
            <w:noWrap/>
            <w:vAlign w:val="center"/>
          </w:tcPr>
          <w:p w14:paraId="39944277">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4825E88">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7809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noWrap/>
            <w:vAlign w:val="center"/>
          </w:tcPr>
          <w:p w14:paraId="0FE8EC7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48" w:type="pct"/>
            <w:shd w:val="clear" w:color="auto" w:fill="auto"/>
            <w:noWrap/>
            <w:vAlign w:val="center"/>
          </w:tcPr>
          <w:p w14:paraId="33F91A9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54" w:type="pct"/>
            <w:shd w:val="clear" w:color="auto" w:fill="auto"/>
            <w:noWrap/>
            <w:vAlign w:val="center"/>
          </w:tcPr>
          <w:p w14:paraId="4B85D80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延安桥沟农贸市场食品安全快检室建设方案</w:t>
            </w:r>
          </w:p>
        </w:tc>
        <w:tc>
          <w:tcPr>
            <w:tcW w:w="487" w:type="pct"/>
            <w:shd w:val="clear" w:color="auto" w:fill="auto"/>
            <w:noWrap/>
            <w:vAlign w:val="center"/>
          </w:tcPr>
          <w:p w14:paraId="7323E74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0" w:type="pct"/>
            <w:shd w:val="clear" w:color="auto" w:fill="auto"/>
            <w:noWrap/>
            <w:vAlign w:val="center"/>
          </w:tcPr>
          <w:p w14:paraId="0264725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05" w:type="pct"/>
            <w:shd w:val="clear" w:color="auto" w:fill="auto"/>
            <w:noWrap/>
            <w:vAlign w:val="center"/>
          </w:tcPr>
          <w:p w14:paraId="755BA91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DD38C2D">
            <w:pPr>
              <w:widowControl/>
              <w:jc w:val="center"/>
              <w:rPr>
                <w:rFonts w:hint="eastAsia" w:ascii="宋体" w:hAnsi="宋体" w:eastAsia="宋体" w:cs="宋体"/>
                <w:color w:val="000000"/>
                <w:kern w:val="0"/>
                <w:sz w:val="24"/>
                <w:szCs w:val="24"/>
              </w:rPr>
            </w:pPr>
          </w:p>
        </w:tc>
        <w:tc>
          <w:tcPr>
            <w:tcW w:w="780" w:type="pct"/>
            <w:shd w:val="clear" w:color="auto" w:fill="auto"/>
            <w:noWrap/>
            <w:vAlign w:val="center"/>
          </w:tcPr>
          <w:p w14:paraId="77BD4E3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A7EB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noWrap/>
            <w:vAlign w:val="center"/>
          </w:tcPr>
          <w:p w14:paraId="6AE4F92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48" w:type="pct"/>
            <w:shd w:val="clear" w:color="auto" w:fill="auto"/>
            <w:noWrap/>
            <w:vAlign w:val="center"/>
          </w:tcPr>
          <w:p w14:paraId="3760CD0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54" w:type="pct"/>
            <w:shd w:val="clear" w:color="auto" w:fill="auto"/>
            <w:noWrap/>
            <w:vAlign w:val="center"/>
          </w:tcPr>
          <w:p w14:paraId="529B731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（一）实验室基础装修配置</w:t>
            </w:r>
          </w:p>
        </w:tc>
        <w:tc>
          <w:tcPr>
            <w:tcW w:w="487" w:type="pct"/>
            <w:shd w:val="clear" w:color="auto" w:fill="auto"/>
            <w:noWrap/>
            <w:vAlign w:val="center"/>
          </w:tcPr>
          <w:p w14:paraId="1682E18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0" w:type="pct"/>
            <w:shd w:val="clear" w:color="auto" w:fill="auto"/>
            <w:noWrap/>
            <w:vAlign w:val="center"/>
          </w:tcPr>
          <w:p w14:paraId="0F881D5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05" w:type="pct"/>
            <w:shd w:val="clear" w:color="auto" w:fill="auto"/>
            <w:noWrap/>
            <w:vAlign w:val="center"/>
          </w:tcPr>
          <w:p w14:paraId="45349A0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EAEF314">
            <w:pPr>
              <w:widowControl/>
              <w:jc w:val="center"/>
              <w:rPr>
                <w:rFonts w:hint="eastAsia" w:ascii="宋体" w:hAnsi="宋体" w:eastAsia="宋体" w:cs="宋体"/>
                <w:color w:val="000000"/>
                <w:kern w:val="0"/>
                <w:sz w:val="24"/>
                <w:szCs w:val="24"/>
              </w:rPr>
            </w:pPr>
          </w:p>
        </w:tc>
        <w:tc>
          <w:tcPr>
            <w:tcW w:w="780" w:type="pct"/>
            <w:shd w:val="clear" w:color="auto" w:fill="auto"/>
            <w:noWrap/>
            <w:vAlign w:val="center"/>
          </w:tcPr>
          <w:p w14:paraId="2842333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D1F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5FF4467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48" w:type="pct"/>
            <w:vMerge w:val="restart"/>
            <w:shd w:val="clear" w:color="auto" w:fill="auto"/>
            <w:vAlign w:val="center"/>
          </w:tcPr>
          <w:p w14:paraId="2A50F44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吊顶</w:t>
            </w:r>
          </w:p>
        </w:tc>
        <w:tc>
          <w:tcPr>
            <w:tcW w:w="1554" w:type="pct"/>
            <w:shd w:val="clear" w:color="auto" w:fill="auto"/>
            <w:vAlign w:val="center"/>
          </w:tcPr>
          <w:p w14:paraId="77D01A0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原始铝扣板拆除</w:t>
            </w:r>
          </w:p>
        </w:tc>
        <w:tc>
          <w:tcPr>
            <w:tcW w:w="487" w:type="pct"/>
            <w:shd w:val="clear" w:color="auto" w:fill="auto"/>
            <w:vAlign w:val="center"/>
          </w:tcPr>
          <w:p w14:paraId="0FCE5B0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EBFB55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1BD79A9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D3C038F">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5A006F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遮蔽线路弥补原建筑结构不足，美化实验室。</w:t>
            </w:r>
          </w:p>
        </w:tc>
      </w:tr>
      <w:tr w14:paraId="7423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E400779">
            <w:pPr>
              <w:widowControl/>
              <w:jc w:val="left"/>
              <w:rPr>
                <w:rFonts w:hint="eastAsia" w:ascii="宋体" w:hAnsi="宋体" w:eastAsia="宋体" w:cs="宋体"/>
                <w:color w:val="000000"/>
                <w:kern w:val="0"/>
                <w:sz w:val="24"/>
                <w:szCs w:val="24"/>
              </w:rPr>
            </w:pPr>
          </w:p>
        </w:tc>
        <w:tc>
          <w:tcPr>
            <w:tcW w:w="448" w:type="pct"/>
            <w:vMerge w:val="continue"/>
            <w:vAlign w:val="center"/>
          </w:tcPr>
          <w:p w14:paraId="2D744B95">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EEDFBA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铝扣板龙骨拆除</w:t>
            </w:r>
          </w:p>
        </w:tc>
        <w:tc>
          <w:tcPr>
            <w:tcW w:w="487" w:type="pct"/>
            <w:shd w:val="clear" w:color="auto" w:fill="auto"/>
            <w:vAlign w:val="center"/>
          </w:tcPr>
          <w:p w14:paraId="41CFD64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7AD55B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6567B86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CCA5A11">
            <w:pPr>
              <w:widowControl/>
              <w:jc w:val="center"/>
              <w:rPr>
                <w:rFonts w:hint="eastAsia" w:ascii="宋体" w:hAnsi="宋体" w:eastAsia="宋体" w:cs="宋体"/>
                <w:color w:val="000000"/>
                <w:kern w:val="0"/>
                <w:sz w:val="24"/>
                <w:szCs w:val="24"/>
              </w:rPr>
            </w:pPr>
          </w:p>
        </w:tc>
        <w:tc>
          <w:tcPr>
            <w:tcW w:w="780" w:type="pct"/>
            <w:vMerge w:val="continue"/>
            <w:vAlign w:val="center"/>
          </w:tcPr>
          <w:p w14:paraId="307F6CE6">
            <w:pPr>
              <w:widowControl/>
              <w:jc w:val="left"/>
              <w:rPr>
                <w:rFonts w:hint="eastAsia" w:ascii="宋体" w:hAnsi="宋体" w:eastAsia="宋体" w:cs="宋体"/>
                <w:color w:val="000000"/>
                <w:kern w:val="0"/>
                <w:sz w:val="24"/>
                <w:szCs w:val="24"/>
              </w:rPr>
            </w:pPr>
          </w:p>
        </w:tc>
      </w:tr>
      <w:tr w14:paraId="4493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DB27471">
            <w:pPr>
              <w:widowControl/>
              <w:jc w:val="left"/>
              <w:rPr>
                <w:rFonts w:hint="eastAsia" w:ascii="宋体" w:hAnsi="宋体" w:eastAsia="宋体" w:cs="宋体"/>
                <w:color w:val="000000"/>
                <w:kern w:val="0"/>
                <w:sz w:val="24"/>
                <w:szCs w:val="24"/>
              </w:rPr>
            </w:pPr>
          </w:p>
        </w:tc>
        <w:tc>
          <w:tcPr>
            <w:tcW w:w="448" w:type="pct"/>
            <w:vMerge w:val="continue"/>
            <w:vAlign w:val="center"/>
          </w:tcPr>
          <w:p w14:paraId="53171424">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3C1874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铝扣板材料/成品装饰带（铝合金成品收边条）含保护膜</w:t>
            </w:r>
          </w:p>
        </w:tc>
        <w:tc>
          <w:tcPr>
            <w:tcW w:w="487" w:type="pct"/>
            <w:shd w:val="clear" w:color="auto" w:fill="auto"/>
            <w:vAlign w:val="center"/>
          </w:tcPr>
          <w:p w14:paraId="632CC60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E42F05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7DF63B7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40A898F">
            <w:pPr>
              <w:widowControl/>
              <w:jc w:val="center"/>
              <w:rPr>
                <w:rFonts w:hint="eastAsia" w:ascii="宋体" w:hAnsi="宋体" w:eastAsia="宋体" w:cs="宋体"/>
                <w:color w:val="000000"/>
                <w:kern w:val="0"/>
                <w:sz w:val="24"/>
                <w:szCs w:val="24"/>
              </w:rPr>
            </w:pPr>
          </w:p>
        </w:tc>
        <w:tc>
          <w:tcPr>
            <w:tcW w:w="780" w:type="pct"/>
            <w:vMerge w:val="continue"/>
            <w:vAlign w:val="center"/>
          </w:tcPr>
          <w:p w14:paraId="0F660293">
            <w:pPr>
              <w:widowControl/>
              <w:jc w:val="left"/>
              <w:rPr>
                <w:rFonts w:hint="eastAsia" w:ascii="宋体" w:hAnsi="宋体" w:eastAsia="宋体" w:cs="宋体"/>
                <w:color w:val="000000"/>
                <w:kern w:val="0"/>
                <w:sz w:val="24"/>
                <w:szCs w:val="24"/>
              </w:rPr>
            </w:pPr>
          </w:p>
        </w:tc>
      </w:tr>
      <w:tr w14:paraId="2869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A565FF4">
            <w:pPr>
              <w:widowControl/>
              <w:jc w:val="left"/>
              <w:rPr>
                <w:rFonts w:hint="eastAsia" w:ascii="宋体" w:hAnsi="宋体" w:eastAsia="宋体" w:cs="宋体"/>
                <w:color w:val="000000"/>
                <w:kern w:val="0"/>
                <w:sz w:val="24"/>
                <w:szCs w:val="24"/>
              </w:rPr>
            </w:pPr>
          </w:p>
        </w:tc>
        <w:tc>
          <w:tcPr>
            <w:tcW w:w="448" w:type="pct"/>
            <w:vMerge w:val="continue"/>
            <w:vAlign w:val="center"/>
          </w:tcPr>
          <w:p w14:paraId="4C97EF17">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582D21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主材U型轻钢龙骨</w:t>
            </w:r>
          </w:p>
        </w:tc>
        <w:tc>
          <w:tcPr>
            <w:tcW w:w="487" w:type="pct"/>
            <w:shd w:val="clear" w:color="auto" w:fill="auto"/>
            <w:vAlign w:val="center"/>
          </w:tcPr>
          <w:p w14:paraId="446DC0E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5CF5C3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2AD5A99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7549824">
            <w:pPr>
              <w:widowControl/>
              <w:jc w:val="center"/>
              <w:rPr>
                <w:rFonts w:hint="eastAsia" w:ascii="宋体" w:hAnsi="宋体" w:eastAsia="宋体" w:cs="宋体"/>
                <w:color w:val="000000"/>
                <w:kern w:val="0"/>
                <w:sz w:val="24"/>
                <w:szCs w:val="24"/>
              </w:rPr>
            </w:pPr>
          </w:p>
        </w:tc>
        <w:tc>
          <w:tcPr>
            <w:tcW w:w="780" w:type="pct"/>
            <w:vMerge w:val="continue"/>
            <w:vAlign w:val="center"/>
          </w:tcPr>
          <w:p w14:paraId="07C9FD85">
            <w:pPr>
              <w:widowControl/>
              <w:jc w:val="left"/>
              <w:rPr>
                <w:rFonts w:hint="eastAsia" w:ascii="宋体" w:hAnsi="宋体" w:eastAsia="宋体" w:cs="宋体"/>
                <w:color w:val="000000"/>
                <w:kern w:val="0"/>
                <w:sz w:val="24"/>
                <w:szCs w:val="24"/>
              </w:rPr>
            </w:pPr>
          </w:p>
        </w:tc>
      </w:tr>
      <w:tr w14:paraId="4303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A347335">
            <w:pPr>
              <w:widowControl/>
              <w:jc w:val="left"/>
              <w:rPr>
                <w:rFonts w:hint="eastAsia" w:ascii="宋体" w:hAnsi="宋体" w:eastAsia="宋体" w:cs="宋体"/>
                <w:color w:val="000000"/>
                <w:kern w:val="0"/>
                <w:sz w:val="24"/>
                <w:szCs w:val="24"/>
              </w:rPr>
            </w:pPr>
          </w:p>
        </w:tc>
        <w:tc>
          <w:tcPr>
            <w:tcW w:w="448" w:type="pct"/>
            <w:vMerge w:val="continue"/>
            <w:vAlign w:val="center"/>
          </w:tcPr>
          <w:p w14:paraId="5700B17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B00D4C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铝扣板施工</w:t>
            </w:r>
          </w:p>
        </w:tc>
        <w:tc>
          <w:tcPr>
            <w:tcW w:w="487" w:type="pct"/>
            <w:shd w:val="clear" w:color="auto" w:fill="auto"/>
            <w:vAlign w:val="center"/>
          </w:tcPr>
          <w:p w14:paraId="6240FDB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AD2D46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5DA10EE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654C84F">
            <w:pPr>
              <w:widowControl/>
              <w:jc w:val="center"/>
              <w:rPr>
                <w:rFonts w:hint="eastAsia" w:ascii="宋体" w:hAnsi="宋体" w:eastAsia="宋体" w:cs="宋体"/>
                <w:color w:val="000000"/>
                <w:kern w:val="0"/>
                <w:sz w:val="24"/>
                <w:szCs w:val="24"/>
              </w:rPr>
            </w:pPr>
          </w:p>
        </w:tc>
        <w:tc>
          <w:tcPr>
            <w:tcW w:w="780" w:type="pct"/>
            <w:vMerge w:val="continue"/>
            <w:vAlign w:val="center"/>
          </w:tcPr>
          <w:p w14:paraId="35DF94EC">
            <w:pPr>
              <w:widowControl/>
              <w:jc w:val="left"/>
              <w:rPr>
                <w:rFonts w:hint="eastAsia" w:ascii="宋体" w:hAnsi="宋体" w:eastAsia="宋体" w:cs="宋体"/>
                <w:color w:val="000000"/>
                <w:kern w:val="0"/>
                <w:sz w:val="24"/>
                <w:szCs w:val="24"/>
              </w:rPr>
            </w:pPr>
          </w:p>
        </w:tc>
      </w:tr>
      <w:tr w14:paraId="3BFF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8633C85">
            <w:pPr>
              <w:widowControl/>
              <w:jc w:val="left"/>
              <w:rPr>
                <w:rFonts w:hint="eastAsia" w:ascii="宋体" w:hAnsi="宋体" w:eastAsia="宋体" w:cs="宋体"/>
                <w:color w:val="000000"/>
                <w:kern w:val="0"/>
                <w:sz w:val="24"/>
                <w:szCs w:val="24"/>
              </w:rPr>
            </w:pPr>
          </w:p>
        </w:tc>
        <w:tc>
          <w:tcPr>
            <w:tcW w:w="448" w:type="pct"/>
            <w:vMerge w:val="continue"/>
            <w:vAlign w:val="center"/>
          </w:tcPr>
          <w:p w14:paraId="20641918">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05D41C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铝扣板边条美容胶施工</w:t>
            </w:r>
          </w:p>
        </w:tc>
        <w:tc>
          <w:tcPr>
            <w:tcW w:w="487" w:type="pct"/>
            <w:shd w:val="clear" w:color="auto" w:fill="auto"/>
            <w:vAlign w:val="center"/>
          </w:tcPr>
          <w:p w14:paraId="2532303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AF4EE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03DE16A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EDEBDE3">
            <w:pPr>
              <w:widowControl/>
              <w:jc w:val="center"/>
              <w:rPr>
                <w:rFonts w:hint="eastAsia" w:ascii="宋体" w:hAnsi="宋体" w:eastAsia="宋体" w:cs="宋体"/>
                <w:color w:val="000000"/>
                <w:kern w:val="0"/>
                <w:sz w:val="24"/>
                <w:szCs w:val="24"/>
              </w:rPr>
            </w:pPr>
          </w:p>
        </w:tc>
        <w:tc>
          <w:tcPr>
            <w:tcW w:w="780" w:type="pct"/>
            <w:vMerge w:val="continue"/>
            <w:vAlign w:val="center"/>
          </w:tcPr>
          <w:p w14:paraId="218EA9F2">
            <w:pPr>
              <w:widowControl/>
              <w:jc w:val="left"/>
              <w:rPr>
                <w:rFonts w:hint="eastAsia" w:ascii="宋体" w:hAnsi="宋体" w:eastAsia="宋体" w:cs="宋体"/>
                <w:color w:val="000000"/>
                <w:kern w:val="0"/>
                <w:sz w:val="24"/>
                <w:szCs w:val="24"/>
              </w:rPr>
            </w:pPr>
          </w:p>
        </w:tc>
      </w:tr>
      <w:tr w14:paraId="4155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1A1FA5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48" w:type="pct"/>
            <w:vMerge w:val="restart"/>
            <w:shd w:val="clear" w:color="auto" w:fill="auto"/>
            <w:vAlign w:val="center"/>
          </w:tcPr>
          <w:p w14:paraId="5437D58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集成墙板</w:t>
            </w:r>
          </w:p>
        </w:tc>
        <w:tc>
          <w:tcPr>
            <w:tcW w:w="1554" w:type="pct"/>
            <w:shd w:val="clear" w:color="auto" w:fill="auto"/>
            <w:vAlign w:val="center"/>
          </w:tcPr>
          <w:p w14:paraId="3FE3C5F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集成墙板材料/12mm防水石膏板/（含保护膜）</w:t>
            </w:r>
          </w:p>
        </w:tc>
        <w:tc>
          <w:tcPr>
            <w:tcW w:w="487" w:type="pct"/>
            <w:shd w:val="clear" w:color="auto" w:fill="auto"/>
            <w:vAlign w:val="center"/>
          </w:tcPr>
          <w:p w14:paraId="2CB8486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52C9B0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65</w:t>
            </w:r>
          </w:p>
        </w:tc>
        <w:tc>
          <w:tcPr>
            <w:tcW w:w="405" w:type="pct"/>
            <w:shd w:val="clear" w:color="auto" w:fill="auto"/>
            <w:noWrap/>
            <w:vAlign w:val="center"/>
          </w:tcPr>
          <w:p w14:paraId="509D929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E5E40A0">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7ACD2B7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隔热，防水，防火，防潮隔音，易擦洗，保温，绿色环保。</w:t>
            </w:r>
          </w:p>
        </w:tc>
      </w:tr>
      <w:tr w14:paraId="3C3A2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BA06AD3">
            <w:pPr>
              <w:widowControl/>
              <w:jc w:val="left"/>
              <w:rPr>
                <w:rFonts w:hint="eastAsia" w:ascii="宋体" w:hAnsi="宋体" w:eastAsia="宋体" w:cs="宋体"/>
                <w:color w:val="000000"/>
                <w:kern w:val="0"/>
                <w:sz w:val="24"/>
                <w:szCs w:val="24"/>
              </w:rPr>
            </w:pPr>
          </w:p>
        </w:tc>
        <w:tc>
          <w:tcPr>
            <w:tcW w:w="448" w:type="pct"/>
            <w:vMerge w:val="continue"/>
            <w:vAlign w:val="center"/>
          </w:tcPr>
          <w:p w14:paraId="5D9AE4A6">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651A3E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基层墙面处理/基层粘接剂处理/清除灰尘</w:t>
            </w:r>
          </w:p>
        </w:tc>
        <w:tc>
          <w:tcPr>
            <w:tcW w:w="487" w:type="pct"/>
            <w:shd w:val="clear" w:color="auto" w:fill="auto"/>
            <w:vAlign w:val="center"/>
          </w:tcPr>
          <w:p w14:paraId="47FE692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F13D1E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65</w:t>
            </w:r>
          </w:p>
        </w:tc>
        <w:tc>
          <w:tcPr>
            <w:tcW w:w="405" w:type="pct"/>
            <w:shd w:val="clear" w:color="auto" w:fill="auto"/>
            <w:noWrap/>
            <w:vAlign w:val="center"/>
          </w:tcPr>
          <w:p w14:paraId="028335E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C4CFC9E">
            <w:pPr>
              <w:widowControl/>
              <w:jc w:val="center"/>
              <w:rPr>
                <w:rFonts w:hint="eastAsia" w:ascii="宋体" w:hAnsi="宋体" w:eastAsia="宋体" w:cs="宋体"/>
                <w:color w:val="000000"/>
                <w:kern w:val="0"/>
                <w:sz w:val="24"/>
                <w:szCs w:val="24"/>
              </w:rPr>
            </w:pPr>
          </w:p>
        </w:tc>
        <w:tc>
          <w:tcPr>
            <w:tcW w:w="780" w:type="pct"/>
            <w:vMerge w:val="continue"/>
            <w:vAlign w:val="center"/>
          </w:tcPr>
          <w:p w14:paraId="7B9983B4">
            <w:pPr>
              <w:widowControl/>
              <w:jc w:val="left"/>
              <w:rPr>
                <w:rFonts w:hint="eastAsia" w:ascii="宋体" w:hAnsi="宋体" w:eastAsia="宋体" w:cs="宋体"/>
                <w:color w:val="000000"/>
                <w:kern w:val="0"/>
                <w:sz w:val="24"/>
                <w:szCs w:val="24"/>
              </w:rPr>
            </w:pPr>
          </w:p>
        </w:tc>
      </w:tr>
      <w:tr w14:paraId="29C3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1AE63EA">
            <w:pPr>
              <w:widowControl/>
              <w:jc w:val="left"/>
              <w:rPr>
                <w:rFonts w:hint="eastAsia" w:ascii="宋体" w:hAnsi="宋体" w:eastAsia="宋体" w:cs="宋体"/>
                <w:color w:val="000000"/>
                <w:kern w:val="0"/>
                <w:sz w:val="24"/>
                <w:szCs w:val="24"/>
              </w:rPr>
            </w:pPr>
          </w:p>
        </w:tc>
        <w:tc>
          <w:tcPr>
            <w:tcW w:w="448" w:type="pct"/>
            <w:vMerge w:val="continue"/>
            <w:vAlign w:val="center"/>
          </w:tcPr>
          <w:p w14:paraId="43FDE4F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589F37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结构胶打底/泡沫胶回填/美容胶收口</w:t>
            </w:r>
          </w:p>
        </w:tc>
        <w:tc>
          <w:tcPr>
            <w:tcW w:w="487" w:type="pct"/>
            <w:shd w:val="clear" w:color="auto" w:fill="auto"/>
            <w:vAlign w:val="center"/>
          </w:tcPr>
          <w:p w14:paraId="1C63119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F0F189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65</w:t>
            </w:r>
          </w:p>
        </w:tc>
        <w:tc>
          <w:tcPr>
            <w:tcW w:w="405" w:type="pct"/>
            <w:shd w:val="clear" w:color="auto" w:fill="auto"/>
            <w:noWrap/>
            <w:vAlign w:val="center"/>
          </w:tcPr>
          <w:p w14:paraId="11C66BF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79212D3">
            <w:pPr>
              <w:widowControl/>
              <w:jc w:val="center"/>
              <w:rPr>
                <w:rFonts w:hint="eastAsia" w:ascii="宋体" w:hAnsi="宋体" w:eastAsia="宋体" w:cs="宋体"/>
                <w:color w:val="000000"/>
                <w:kern w:val="0"/>
                <w:sz w:val="24"/>
                <w:szCs w:val="24"/>
              </w:rPr>
            </w:pPr>
          </w:p>
        </w:tc>
        <w:tc>
          <w:tcPr>
            <w:tcW w:w="780" w:type="pct"/>
            <w:vMerge w:val="continue"/>
            <w:vAlign w:val="center"/>
          </w:tcPr>
          <w:p w14:paraId="50BE9811">
            <w:pPr>
              <w:widowControl/>
              <w:jc w:val="left"/>
              <w:rPr>
                <w:rFonts w:hint="eastAsia" w:ascii="宋体" w:hAnsi="宋体" w:eastAsia="宋体" w:cs="宋体"/>
                <w:color w:val="000000"/>
                <w:kern w:val="0"/>
                <w:sz w:val="24"/>
                <w:szCs w:val="24"/>
              </w:rPr>
            </w:pPr>
          </w:p>
        </w:tc>
      </w:tr>
      <w:tr w14:paraId="1E8A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07FFA81">
            <w:pPr>
              <w:widowControl/>
              <w:jc w:val="left"/>
              <w:rPr>
                <w:rFonts w:hint="eastAsia" w:ascii="宋体" w:hAnsi="宋体" w:eastAsia="宋体" w:cs="宋体"/>
                <w:color w:val="000000"/>
                <w:kern w:val="0"/>
                <w:sz w:val="24"/>
                <w:szCs w:val="24"/>
              </w:rPr>
            </w:pPr>
          </w:p>
        </w:tc>
        <w:tc>
          <w:tcPr>
            <w:tcW w:w="448" w:type="pct"/>
            <w:vMerge w:val="continue"/>
            <w:vAlign w:val="center"/>
          </w:tcPr>
          <w:p w14:paraId="740B2F27">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029772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墙板施工</w:t>
            </w:r>
          </w:p>
        </w:tc>
        <w:tc>
          <w:tcPr>
            <w:tcW w:w="487" w:type="pct"/>
            <w:shd w:val="clear" w:color="auto" w:fill="auto"/>
            <w:vAlign w:val="center"/>
          </w:tcPr>
          <w:p w14:paraId="1D2ADF0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A3E8A5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65</w:t>
            </w:r>
          </w:p>
        </w:tc>
        <w:tc>
          <w:tcPr>
            <w:tcW w:w="405" w:type="pct"/>
            <w:shd w:val="clear" w:color="auto" w:fill="auto"/>
            <w:noWrap/>
            <w:vAlign w:val="center"/>
          </w:tcPr>
          <w:p w14:paraId="7D1FE16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2105715">
            <w:pPr>
              <w:widowControl/>
              <w:jc w:val="center"/>
              <w:rPr>
                <w:rFonts w:hint="eastAsia" w:ascii="宋体" w:hAnsi="宋体" w:eastAsia="宋体" w:cs="宋体"/>
                <w:color w:val="000000"/>
                <w:kern w:val="0"/>
                <w:sz w:val="24"/>
                <w:szCs w:val="24"/>
              </w:rPr>
            </w:pPr>
          </w:p>
        </w:tc>
        <w:tc>
          <w:tcPr>
            <w:tcW w:w="780" w:type="pct"/>
            <w:vMerge w:val="continue"/>
            <w:vAlign w:val="center"/>
          </w:tcPr>
          <w:p w14:paraId="60D2343D">
            <w:pPr>
              <w:widowControl/>
              <w:jc w:val="left"/>
              <w:rPr>
                <w:rFonts w:hint="eastAsia" w:ascii="宋体" w:hAnsi="宋体" w:eastAsia="宋体" w:cs="宋体"/>
                <w:color w:val="000000"/>
                <w:kern w:val="0"/>
                <w:sz w:val="24"/>
                <w:szCs w:val="24"/>
              </w:rPr>
            </w:pPr>
          </w:p>
        </w:tc>
      </w:tr>
      <w:tr w14:paraId="1A45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FB7B28B">
            <w:pPr>
              <w:widowControl/>
              <w:jc w:val="left"/>
              <w:rPr>
                <w:rFonts w:hint="eastAsia" w:ascii="宋体" w:hAnsi="宋体" w:eastAsia="宋体" w:cs="宋体"/>
                <w:color w:val="000000"/>
                <w:kern w:val="0"/>
                <w:sz w:val="24"/>
                <w:szCs w:val="24"/>
              </w:rPr>
            </w:pPr>
          </w:p>
        </w:tc>
        <w:tc>
          <w:tcPr>
            <w:tcW w:w="448" w:type="pct"/>
            <w:vMerge w:val="continue"/>
            <w:vAlign w:val="center"/>
          </w:tcPr>
          <w:p w14:paraId="33407517">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C3B525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阴角收口安装/阳角收口安装</w:t>
            </w:r>
          </w:p>
        </w:tc>
        <w:tc>
          <w:tcPr>
            <w:tcW w:w="487" w:type="pct"/>
            <w:shd w:val="clear" w:color="auto" w:fill="auto"/>
            <w:vAlign w:val="center"/>
          </w:tcPr>
          <w:p w14:paraId="1F2639C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634076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65</w:t>
            </w:r>
          </w:p>
        </w:tc>
        <w:tc>
          <w:tcPr>
            <w:tcW w:w="405" w:type="pct"/>
            <w:shd w:val="clear" w:color="auto" w:fill="auto"/>
            <w:noWrap/>
            <w:vAlign w:val="center"/>
          </w:tcPr>
          <w:p w14:paraId="4291E8A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884C3E5">
            <w:pPr>
              <w:widowControl/>
              <w:jc w:val="center"/>
              <w:rPr>
                <w:rFonts w:hint="eastAsia" w:ascii="宋体" w:hAnsi="宋体" w:eastAsia="宋体" w:cs="宋体"/>
                <w:color w:val="000000"/>
                <w:kern w:val="0"/>
                <w:sz w:val="24"/>
                <w:szCs w:val="24"/>
              </w:rPr>
            </w:pPr>
          </w:p>
        </w:tc>
        <w:tc>
          <w:tcPr>
            <w:tcW w:w="780" w:type="pct"/>
            <w:vMerge w:val="continue"/>
            <w:vAlign w:val="center"/>
          </w:tcPr>
          <w:p w14:paraId="4D56E409">
            <w:pPr>
              <w:widowControl/>
              <w:jc w:val="left"/>
              <w:rPr>
                <w:rFonts w:hint="eastAsia" w:ascii="宋体" w:hAnsi="宋体" w:eastAsia="宋体" w:cs="宋体"/>
                <w:color w:val="000000"/>
                <w:kern w:val="0"/>
                <w:sz w:val="24"/>
                <w:szCs w:val="24"/>
              </w:rPr>
            </w:pPr>
          </w:p>
        </w:tc>
      </w:tr>
      <w:tr w14:paraId="779E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228D02A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448" w:type="pct"/>
            <w:vMerge w:val="restart"/>
            <w:shd w:val="clear" w:color="auto" w:fill="auto"/>
            <w:vAlign w:val="center"/>
          </w:tcPr>
          <w:p w14:paraId="3DFF181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地脚线</w:t>
            </w:r>
          </w:p>
        </w:tc>
        <w:tc>
          <w:tcPr>
            <w:tcW w:w="1554" w:type="pct"/>
            <w:shd w:val="clear" w:color="auto" w:fill="auto"/>
            <w:vAlign w:val="center"/>
          </w:tcPr>
          <w:p w14:paraId="6B8AB47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木质踢脚线</w:t>
            </w:r>
          </w:p>
        </w:tc>
        <w:tc>
          <w:tcPr>
            <w:tcW w:w="487" w:type="pct"/>
            <w:shd w:val="clear" w:color="auto" w:fill="auto"/>
            <w:vAlign w:val="center"/>
          </w:tcPr>
          <w:p w14:paraId="2B000C9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5AFF7C2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0C0EFB5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8ABC464">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09954CF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保护墙体，便于清洁，遮挡缝隙，视觉过渡以及装饰作用。</w:t>
            </w:r>
          </w:p>
        </w:tc>
      </w:tr>
      <w:tr w14:paraId="782F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7FA48BC">
            <w:pPr>
              <w:widowControl/>
              <w:jc w:val="left"/>
              <w:rPr>
                <w:rFonts w:hint="eastAsia" w:ascii="宋体" w:hAnsi="宋体" w:eastAsia="宋体" w:cs="宋体"/>
                <w:color w:val="000000"/>
                <w:kern w:val="0"/>
                <w:sz w:val="24"/>
                <w:szCs w:val="24"/>
              </w:rPr>
            </w:pPr>
          </w:p>
        </w:tc>
        <w:tc>
          <w:tcPr>
            <w:tcW w:w="448" w:type="pct"/>
            <w:vMerge w:val="continue"/>
            <w:vAlign w:val="center"/>
          </w:tcPr>
          <w:p w14:paraId="34BAA00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BC632A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基层墙面处理/基层粘接剂处理/清除灰尘</w:t>
            </w:r>
          </w:p>
        </w:tc>
        <w:tc>
          <w:tcPr>
            <w:tcW w:w="487" w:type="pct"/>
            <w:shd w:val="clear" w:color="auto" w:fill="auto"/>
            <w:vAlign w:val="center"/>
          </w:tcPr>
          <w:p w14:paraId="176DB3A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2A7133D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315C902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5A227BC">
            <w:pPr>
              <w:widowControl/>
              <w:jc w:val="center"/>
              <w:rPr>
                <w:rFonts w:hint="eastAsia" w:ascii="宋体" w:hAnsi="宋体" w:eastAsia="宋体" w:cs="宋体"/>
                <w:color w:val="000000"/>
                <w:kern w:val="0"/>
                <w:sz w:val="24"/>
                <w:szCs w:val="24"/>
              </w:rPr>
            </w:pPr>
          </w:p>
        </w:tc>
        <w:tc>
          <w:tcPr>
            <w:tcW w:w="780" w:type="pct"/>
            <w:vMerge w:val="continue"/>
            <w:vAlign w:val="center"/>
          </w:tcPr>
          <w:p w14:paraId="6189C47F">
            <w:pPr>
              <w:widowControl/>
              <w:jc w:val="left"/>
              <w:rPr>
                <w:rFonts w:hint="eastAsia" w:ascii="宋体" w:hAnsi="宋体" w:eastAsia="宋体" w:cs="宋体"/>
                <w:color w:val="000000"/>
                <w:kern w:val="0"/>
                <w:sz w:val="24"/>
                <w:szCs w:val="24"/>
              </w:rPr>
            </w:pPr>
          </w:p>
        </w:tc>
      </w:tr>
      <w:tr w14:paraId="049A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173184E">
            <w:pPr>
              <w:widowControl/>
              <w:jc w:val="left"/>
              <w:rPr>
                <w:rFonts w:hint="eastAsia" w:ascii="宋体" w:hAnsi="宋体" w:eastAsia="宋体" w:cs="宋体"/>
                <w:color w:val="000000"/>
                <w:kern w:val="0"/>
                <w:sz w:val="24"/>
                <w:szCs w:val="24"/>
              </w:rPr>
            </w:pPr>
          </w:p>
        </w:tc>
        <w:tc>
          <w:tcPr>
            <w:tcW w:w="448" w:type="pct"/>
            <w:vMerge w:val="continue"/>
            <w:vAlign w:val="center"/>
          </w:tcPr>
          <w:p w14:paraId="79007D64">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3051C3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结构胶打底/泡沫胶回填/美容胶收口</w:t>
            </w:r>
          </w:p>
        </w:tc>
        <w:tc>
          <w:tcPr>
            <w:tcW w:w="487" w:type="pct"/>
            <w:shd w:val="clear" w:color="auto" w:fill="auto"/>
            <w:vAlign w:val="center"/>
          </w:tcPr>
          <w:p w14:paraId="4EA590A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4476828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3266A46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81C622E">
            <w:pPr>
              <w:widowControl/>
              <w:jc w:val="center"/>
              <w:rPr>
                <w:rFonts w:hint="eastAsia" w:ascii="宋体" w:hAnsi="宋体" w:eastAsia="宋体" w:cs="宋体"/>
                <w:color w:val="000000"/>
                <w:kern w:val="0"/>
                <w:sz w:val="24"/>
                <w:szCs w:val="24"/>
              </w:rPr>
            </w:pPr>
          </w:p>
        </w:tc>
        <w:tc>
          <w:tcPr>
            <w:tcW w:w="780" w:type="pct"/>
            <w:vMerge w:val="continue"/>
            <w:vAlign w:val="center"/>
          </w:tcPr>
          <w:p w14:paraId="675711A9">
            <w:pPr>
              <w:widowControl/>
              <w:jc w:val="left"/>
              <w:rPr>
                <w:rFonts w:hint="eastAsia" w:ascii="宋体" w:hAnsi="宋体" w:eastAsia="宋体" w:cs="宋体"/>
                <w:color w:val="000000"/>
                <w:kern w:val="0"/>
                <w:sz w:val="24"/>
                <w:szCs w:val="24"/>
              </w:rPr>
            </w:pPr>
          </w:p>
        </w:tc>
      </w:tr>
      <w:tr w14:paraId="5C40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E40992B">
            <w:pPr>
              <w:widowControl/>
              <w:jc w:val="left"/>
              <w:rPr>
                <w:rFonts w:hint="eastAsia" w:ascii="宋体" w:hAnsi="宋体" w:eastAsia="宋体" w:cs="宋体"/>
                <w:color w:val="000000"/>
                <w:kern w:val="0"/>
                <w:sz w:val="24"/>
                <w:szCs w:val="24"/>
              </w:rPr>
            </w:pPr>
          </w:p>
        </w:tc>
        <w:tc>
          <w:tcPr>
            <w:tcW w:w="448" w:type="pct"/>
            <w:vMerge w:val="continue"/>
            <w:vAlign w:val="center"/>
          </w:tcPr>
          <w:p w14:paraId="7BB14233">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A20459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地脚线施工</w:t>
            </w:r>
          </w:p>
        </w:tc>
        <w:tc>
          <w:tcPr>
            <w:tcW w:w="487" w:type="pct"/>
            <w:shd w:val="clear" w:color="auto" w:fill="auto"/>
            <w:vAlign w:val="center"/>
          </w:tcPr>
          <w:p w14:paraId="2AE00D9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74ED0C3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266013B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EDFF87C">
            <w:pPr>
              <w:widowControl/>
              <w:jc w:val="center"/>
              <w:rPr>
                <w:rFonts w:hint="eastAsia" w:ascii="宋体" w:hAnsi="宋体" w:eastAsia="宋体" w:cs="宋体"/>
                <w:color w:val="000000"/>
                <w:kern w:val="0"/>
                <w:sz w:val="24"/>
                <w:szCs w:val="24"/>
              </w:rPr>
            </w:pPr>
          </w:p>
        </w:tc>
        <w:tc>
          <w:tcPr>
            <w:tcW w:w="780" w:type="pct"/>
            <w:vMerge w:val="continue"/>
            <w:vAlign w:val="center"/>
          </w:tcPr>
          <w:p w14:paraId="7DF4F95E">
            <w:pPr>
              <w:widowControl/>
              <w:jc w:val="left"/>
              <w:rPr>
                <w:rFonts w:hint="eastAsia" w:ascii="宋体" w:hAnsi="宋体" w:eastAsia="宋体" w:cs="宋体"/>
                <w:color w:val="000000"/>
                <w:kern w:val="0"/>
                <w:sz w:val="24"/>
                <w:szCs w:val="24"/>
              </w:rPr>
            </w:pPr>
          </w:p>
        </w:tc>
      </w:tr>
      <w:tr w14:paraId="3913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EA3768E">
            <w:pPr>
              <w:widowControl/>
              <w:jc w:val="left"/>
              <w:rPr>
                <w:rFonts w:hint="eastAsia" w:ascii="宋体" w:hAnsi="宋体" w:eastAsia="宋体" w:cs="宋体"/>
                <w:color w:val="000000"/>
                <w:kern w:val="0"/>
                <w:sz w:val="24"/>
                <w:szCs w:val="24"/>
              </w:rPr>
            </w:pPr>
          </w:p>
        </w:tc>
        <w:tc>
          <w:tcPr>
            <w:tcW w:w="448" w:type="pct"/>
            <w:vMerge w:val="continue"/>
            <w:vAlign w:val="center"/>
          </w:tcPr>
          <w:p w14:paraId="23EC168C">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5A3476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底脚线阴阳角收口/底脚线平接</w:t>
            </w:r>
          </w:p>
        </w:tc>
        <w:tc>
          <w:tcPr>
            <w:tcW w:w="487" w:type="pct"/>
            <w:shd w:val="clear" w:color="auto" w:fill="auto"/>
            <w:vAlign w:val="center"/>
          </w:tcPr>
          <w:p w14:paraId="59A4CB2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427D942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05" w:type="pct"/>
            <w:shd w:val="clear" w:color="auto" w:fill="auto"/>
            <w:noWrap/>
            <w:vAlign w:val="center"/>
          </w:tcPr>
          <w:p w14:paraId="3041D48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1271242">
            <w:pPr>
              <w:widowControl/>
              <w:jc w:val="center"/>
              <w:rPr>
                <w:rFonts w:hint="eastAsia" w:ascii="宋体" w:hAnsi="宋体" w:eastAsia="宋体" w:cs="宋体"/>
                <w:color w:val="000000"/>
                <w:kern w:val="0"/>
                <w:sz w:val="24"/>
                <w:szCs w:val="24"/>
              </w:rPr>
            </w:pPr>
          </w:p>
        </w:tc>
        <w:tc>
          <w:tcPr>
            <w:tcW w:w="780" w:type="pct"/>
            <w:vMerge w:val="continue"/>
            <w:vAlign w:val="center"/>
          </w:tcPr>
          <w:p w14:paraId="62684BBF">
            <w:pPr>
              <w:widowControl/>
              <w:jc w:val="left"/>
              <w:rPr>
                <w:rFonts w:hint="eastAsia" w:ascii="宋体" w:hAnsi="宋体" w:eastAsia="宋体" w:cs="宋体"/>
                <w:color w:val="000000"/>
                <w:kern w:val="0"/>
                <w:sz w:val="24"/>
                <w:szCs w:val="24"/>
              </w:rPr>
            </w:pPr>
          </w:p>
        </w:tc>
      </w:tr>
      <w:tr w14:paraId="1E41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583DBE3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48" w:type="pct"/>
            <w:shd w:val="clear" w:color="auto" w:fill="auto"/>
            <w:vAlign w:val="center"/>
          </w:tcPr>
          <w:p w14:paraId="39041C3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实验操作边台</w:t>
            </w:r>
          </w:p>
        </w:tc>
        <w:tc>
          <w:tcPr>
            <w:tcW w:w="1554" w:type="pct"/>
            <w:shd w:val="clear" w:color="auto" w:fill="auto"/>
            <w:vAlign w:val="center"/>
          </w:tcPr>
          <w:p w14:paraId="0C23781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高850mm，按学校房间尺寸，进行定制；1.台面：≥12.7mm实芯理化板。具有耐酸碱、耐腐蚀、耐有机溶剂、抗菌、抗污染、防水、防火的性能；经过机械打磨、倒角、精细工艺处理，呈现光滑，便于维护及具有承重性能。2.台面颜色：绿色3.产品结构：铝木结构4.台身用材：桌体结构为内槽式铝合金框架结构,框架立柱：壁厚≥1.0mm、截面尺寸≥50mm×50mm棱角为椭圆形。横梁：壁厚≥0.8mm、截面尺寸≥40mm×40mm；铝型材槽表面经酸洗、磷化、环氧树脂高温固化处理具有耐腐蚀、耐高温等特点。5.柜身：背板及吊板采用厚度不低于16mm的实验室专用三聚氰胺板制作。6.组装：接缝严密，连接牢固，无松动现象。7.连接件：ABS专用连接组装件；8.板材贴面：其他位置采用三聚氰胺板进行贴面。9.板材封边：可见截面均经过PVC封边，贴面和封边部件应严密、平整，不允许脱胶、鼓泡、凹陷、压痕以及表面划伤、麻点、裂痕、崩角和刃口，外表的圆角、倒棱应均匀一致。外露截面PVC边条厚度不低于2mm，并进行倒角处理。密封性好、外形美观、经久耐用。</w:t>
            </w:r>
          </w:p>
        </w:tc>
        <w:tc>
          <w:tcPr>
            <w:tcW w:w="487" w:type="pct"/>
            <w:shd w:val="clear" w:color="auto" w:fill="auto"/>
            <w:vAlign w:val="center"/>
          </w:tcPr>
          <w:p w14:paraId="0A45B3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张</w:t>
            </w:r>
          </w:p>
        </w:tc>
        <w:tc>
          <w:tcPr>
            <w:tcW w:w="330" w:type="pct"/>
            <w:shd w:val="clear" w:color="auto" w:fill="auto"/>
            <w:vAlign w:val="center"/>
          </w:tcPr>
          <w:p w14:paraId="7731201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5E55575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2D6071A">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BD4E01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说明：按学校房间尺寸，进行定制</w:t>
            </w:r>
          </w:p>
        </w:tc>
      </w:tr>
      <w:tr w14:paraId="4AD3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00D5021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48" w:type="pct"/>
            <w:shd w:val="clear" w:color="auto" w:fill="auto"/>
            <w:vAlign w:val="center"/>
          </w:tcPr>
          <w:p w14:paraId="5F568A9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全钢通风橱</w:t>
            </w:r>
          </w:p>
        </w:tc>
        <w:tc>
          <w:tcPr>
            <w:tcW w:w="1554" w:type="pct"/>
            <w:shd w:val="clear" w:color="auto" w:fill="auto"/>
            <w:vAlign w:val="center"/>
          </w:tcPr>
          <w:p w14:paraId="4357453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学校场地大小定制，不低于1500mm（L）×850mm（W）×2350mm（H）2、质量标准：通风柜选用≥1.0mm厚冷轧镀锌钢板，表面经环氧树脂静电喷涂；上下推拉可停止在任意高度；所有的内部连接装置都需隐藏布置和抗腐蚀。没有外露的螺钉；外部连接装置都抗化学腐蚀，用聚氯乙稀包裹的不锈钢部件与非金属材料；通风柜结构坚固，由双层框架支持；3、排气出口：排气出口为圆形，套管连接，减少气体扰流；扰流板和内衬材料一致，扰流板支架由非金属材料构成；4、通风柜其他内衬材料：通风柜内部其他材料双面都有环氧树脂喷涂，耐酸碱及有机溶剂腐蚀，无裸露金属或不能抗腐蚀和防火的材料；5、配件：通风柜配有一次性成型PP小杯槽，耐酸碱、耐腐蚀；通风柜里面的配件（龙头喷嘴）由黄铜构成，外面环氧树脂喷涂；6、通风柜照明：照明罩内部白色，高反射的塑料材质；照明装置上面有安全玻璃面板，并且和柜体密封；照明亮度：≥80Lux；7、电源：三线接地插座，220V，10A；8、风机：通风柜配有PP防腐离心风机，防腐耐酸碱；功率≥0.3kW；转速：≥1450r/min；排风量：2000-2200m³/h；噪音：≤65dB；9、触控式控制面板：控制内容：风机、风阀角度、照明等。</w:t>
            </w:r>
          </w:p>
        </w:tc>
        <w:tc>
          <w:tcPr>
            <w:tcW w:w="487" w:type="pct"/>
            <w:shd w:val="clear" w:color="auto" w:fill="auto"/>
            <w:vAlign w:val="center"/>
          </w:tcPr>
          <w:p w14:paraId="73E54DF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2328837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B9E70F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14BB3E6">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CBB28F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阻止排除实验过程中产生的有害气体。</w:t>
            </w:r>
          </w:p>
        </w:tc>
      </w:tr>
      <w:tr w14:paraId="5C2A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6224C4D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48" w:type="pct"/>
            <w:vMerge w:val="restart"/>
            <w:shd w:val="clear" w:color="auto" w:fill="auto"/>
            <w:vAlign w:val="center"/>
          </w:tcPr>
          <w:p w14:paraId="3D13210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塑胶地板（2.6mm厚</w:t>
            </w:r>
          </w:p>
        </w:tc>
        <w:tc>
          <w:tcPr>
            <w:tcW w:w="1554" w:type="pct"/>
            <w:shd w:val="clear" w:color="auto" w:fill="auto"/>
            <w:vAlign w:val="center"/>
          </w:tcPr>
          <w:p w14:paraId="4C9D868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塑胶地板PVC材质</w:t>
            </w:r>
          </w:p>
        </w:tc>
        <w:tc>
          <w:tcPr>
            <w:tcW w:w="487" w:type="pct"/>
            <w:shd w:val="clear" w:color="auto" w:fill="auto"/>
            <w:vAlign w:val="center"/>
          </w:tcPr>
          <w:p w14:paraId="2569C98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F91FFB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55A0459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1B5C50B">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6690AB2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吸音降噪，耐磨，易清洗，遇水发涩，防滑性好，耐污染，脚感舒适。</w:t>
            </w:r>
          </w:p>
        </w:tc>
      </w:tr>
      <w:tr w14:paraId="258A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8D95F63">
            <w:pPr>
              <w:widowControl/>
              <w:jc w:val="left"/>
              <w:rPr>
                <w:rFonts w:hint="eastAsia" w:ascii="宋体" w:hAnsi="宋体" w:eastAsia="宋体" w:cs="宋体"/>
                <w:color w:val="000000"/>
                <w:kern w:val="0"/>
                <w:sz w:val="24"/>
                <w:szCs w:val="24"/>
              </w:rPr>
            </w:pPr>
          </w:p>
        </w:tc>
        <w:tc>
          <w:tcPr>
            <w:tcW w:w="448" w:type="pct"/>
            <w:vMerge w:val="continue"/>
            <w:vAlign w:val="center"/>
          </w:tcPr>
          <w:p w14:paraId="74A0B952">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8D2769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塑胶地板专用水性胶水</w:t>
            </w:r>
          </w:p>
        </w:tc>
        <w:tc>
          <w:tcPr>
            <w:tcW w:w="487" w:type="pct"/>
            <w:shd w:val="clear" w:color="auto" w:fill="auto"/>
            <w:vAlign w:val="center"/>
          </w:tcPr>
          <w:p w14:paraId="1884E53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7A36E1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690D948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702AC0D">
            <w:pPr>
              <w:widowControl/>
              <w:jc w:val="center"/>
              <w:rPr>
                <w:rFonts w:hint="eastAsia" w:ascii="宋体" w:hAnsi="宋体" w:eastAsia="宋体" w:cs="宋体"/>
                <w:color w:val="000000"/>
                <w:kern w:val="0"/>
                <w:sz w:val="24"/>
                <w:szCs w:val="24"/>
              </w:rPr>
            </w:pPr>
          </w:p>
        </w:tc>
        <w:tc>
          <w:tcPr>
            <w:tcW w:w="780" w:type="pct"/>
            <w:vMerge w:val="continue"/>
            <w:vAlign w:val="center"/>
          </w:tcPr>
          <w:p w14:paraId="211037D7">
            <w:pPr>
              <w:widowControl/>
              <w:jc w:val="left"/>
              <w:rPr>
                <w:rFonts w:hint="eastAsia" w:ascii="宋体" w:hAnsi="宋体" w:eastAsia="宋体" w:cs="宋体"/>
                <w:color w:val="000000"/>
                <w:kern w:val="0"/>
                <w:sz w:val="24"/>
                <w:szCs w:val="24"/>
              </w:rPr>
            </w:pPr>
          </w:p>
        </w:tc>
      </w:tr>
      <w:tr w14:paraId="53D7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60336A0">
            <w:pPr>
              <w:widowControl/>
              <w:jc w:val="left"/>
              <w:rPr>
                <w:rFonts w:hint="eastAsia" w:ascii="宋体" w:hAnsi="宋体" w:eastAsia="宋体" w:cs="宋体"/>
                <w:color w:val="000000"/>
                <w:kern w:val="0"/>
                <w:sz w:val="24"/>
                <w:szCs w:val="24"/>
              </w:rPr>
            </w:pPr>
          </w:p>
        </w:tc>
        <w:tc>
          <w:tcPr>
            <w:tcW w:w="448" w:type="pct"/>
            <w:vMerge w:val="continue"/>
            <w:vAlign w:val="center"/>
          </w:tcPr>
          <w:p w14:paraId="3B060070">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2DB110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塑胶地板铺设人工费</w:t>
            </w:r>
          </w:p>
        </w:tc>
        <w:tc>
          <w:tcPr>
            <w:tcW w:w="487" w:type="pct"/>
            <w:shd w:val="clear" w:color="auto" w:fill="auto"/>
            <w:vAlign w:val="center"/>
          </w:tcPr>
          <w:p w14:paraId="33A54EC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AF895E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2777736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2DC03FD">
            <w:pPr>
              <w:widowControl/>
              <w:jc w:val="center"/>
              <w:rPr>
                <w:rFonts w:hint="eastAsia" w:ascii="宋体" w:hAnsi="宋体" w:eastAsia="宋体" w:cs="宋体"/>
                <w:color w:val="000000"/>
                <w:kern w:val="0"/>
                <w:sz w:val="24"/>
                <w:szCs w:val="24"/>
              </w:rPr>
            </w:pPr>
          </w:p>
        </w:tc>
        <w:tc>
          <w:tcPr>
            <w:tcW w:w="780" w:type="pct"/>
            <w:vMerge w:val="continue"/>
            <w:vAlign w:val="center"/>
          </w:tcPr>
          <w:p w14:paraId="1BA92E5E">
            <w:pPr>
              <w:widowControl/>
              <w:jc w:val="left"/>
              <w:rPr>
                <w:rFonts w:hint="eastAsia" w:ascii="宋体" w:hAnsi="宋体" w:eastAsia="宋体" w:cs="宋体"/>
                <w:color w:val="000000"/>
                <w:kern w:val="0"/>
                <w:sz w:val="24"/>
                <w:szCs w:val="24"/>
              </w:rPr>
            </w:pPr>
          </w:p>
        </w:tc>
      </w:tr>
      <w:tr w14:paraId="05D9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2972960">
            <w:pPr>
              <w:widowControl/>
              <w:jc w:val="left"/>
              <w:rPr>
                <w:rFonts w:hint="eastAsia" w:ascii="宋体" w:hAnsi="宋体" w:eastAsia="宋体" w:cs="宋体"/>
                <w:color w:val="000000"/>
                <w:kern w:val="0"/>
                <w:sz w:val="24"/>
                <w:szCs w:val="24"/>
              </w:rPr>
            </w:pPr>
          </w:p>
        </w:tc>
        <w:tc>
          <w:tcPr>
            <w:tcW w:w="448" w:type="pct"/>
            <w:vMerge w:val="continue"/>
            <w:vAlign w:val="center"/>
          </w:tcPr>
          <w:p w14:paraId="570EA02F">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FEDD03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界面剂</w:t>
            </w:r>
          </w:p>
        </w:tc>
        <w:tc>
          <w:tcPr>
            <w:tcW w:w="487" w:type="pct"/>
            <w:shd w:val="clear" w:color="auto" w:fill="auto"/>
            <w:vAlign w:val="center"/>
          </w:tcPr>
          <w:p w14:paraId="32B6939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E13C8F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78F0E78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DAA767D">
            <w:pPr>
              <w:widowControl/>
              <w:jc w:val="center"/>
              <w:rPr>
                <w:rFonts w:hint="eastAsia" w:ascii="宋体" w:hAnsi="宋体" w:eastAsia="宋体" w:cs="宋体"/>
                <w:color w:val="000000"/>
                <w:kern w:val="0"/>
                <w:sz w:val="24"/>
                <w:szCs w:val="24"/>
              </w:rPr>
            </w:pPr>
          </w:p>
        </w:tc>
        <w:tc>
          <w:tcPr>
            <w:tcW w:w="780" w:type="pct"/>
            <w:vMerge w:val="continue"/>
            <w:vAlign w:val="center"/>
          </w:tcPr>
          <w:p w14:paraId="13A6467C">
            <w:pPr>
              <w:widowControl/>
              <w:jc w:val="left"/>
              <w:rPr>
                <w:rFonts w:hint="eastAsia" w:ascii="宋体" w:hAnsi="宋体" w:eastAsia="宋体" w:cs="宋体"/>
                <w:color w:val="000000"/>
                <w:kern w:val="0"/>
                <w:sz w:val="24"/>
                <w:szCs w:val="24"/>
              </w:rPr>
            </w:pPr>
          </w:p>
        </w:tc>
      </w:tr>
      <w:tr w14:paraId="332D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085D797">
            <w:pPr>
              <w:widowControl/>
              <w:jc w:val="left"/>
              <w:rPr>
                <w:rFonts w:hint="eastAsia" w:ascii="宋体" w:hAnsi="宋体" w:eastAsia="宋体" w:cs="宋体"/>
                <w:color w:val="000000"/>
                <w:kern w:val="0"/>
                <w:sz w:val="24"/>
                <w:szCs w:val="24"/>
              </w:rPr>
            </w:pPr>
          </w:p>
        </w:tc>
        <w:tc>
          <w:tcPr>
            <w:tcW w:w="448" w:type="pct"/>
            <w:vMerge w:val="continue"/>
            <w:vAlign w:val="center"/>
          </w:tcPr>
          <w:p w14:paraId="58FFDF9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D1B446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自流平</w:t>
            </w:r>
          </w:p>
        </w:tc>
        <w:tc>
          <w:tcPr>
            <w:tcW w:w="487" w:type="pct"/>
            <w:shd w:val="clear" w:color="auto" w:fill="auto"/>
            <w:vAlign w:val="center"/>
          </w:tcPr>
          <w:p w14:paraId="75FBA94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2B9EC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46EE4F7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6C2AB57">
            <w:pPr>
              <w:widowControl/>
              <w:jc w:val="center"/>
              <w:rPr>
                <w:rFonts w:hint="eastAsia" w:ascii="宋体" w:hAnsi="宋体" w:eastAsia="宋体" w:cs="宋体"/>
                <w:color w:val="000000"/>
                <w:kern w:val="0"/>
                <w:sz w:val="24"/>
                <w:szCs w:val="24"/>
              </w:rPr>
            </w:pPr>
          </w:p>
        </w:tc>
        <w:tc>
          <w:tcPr>
            <w:tcW w:w="780" w:type="pct"/>
            <w:vMerge w:val="continue"/>
            <w:vAlign w:val="center"/>
          </w:tcPr>
          <w:p w14:paraId="27E6F365">
            <w:pPr>
              <w:widowControl/>
              <w:jc w:val="left"/>
              <w:rPr>
                <w:rFonts w:hint="eastAsia" w:ascii="宋体" w:hAnsi="宋体" w:eastAsia="宋体" w:cs="宋体"/>
                <w:color w:val="000000"/>
                <w:kern w:val="0"/>
                <w:sz w:val="24"/>
                <w:szCs w:val="24"/>
              </w:rPr>
            </w:pPr>
          </w:p>
        </w:tc>
      </w:tr>
      <w:tr w14:paraId="05C4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1824F84">
            <w:pPr>
              <w:widowControl/>
              <w:jc w:val="left"/>
              <w:rPr>
                <w:rFonts w:hint="eastAsia" w:ascii="宋体" w:hAnsi="宋体" w:eastAsia="宋体" w:cs="宋体"/>
                <w:color w:val="000000"/>
                <w:kern w:val="0"/>
                <w:sz w:val="24"/>
                <w:szCs w:val="24"/>
              </w:rPr>
            </w:pPr>
          </w:p>
        </w:tc>
        <w:tc>
          <w:tcPr>
            <w:tcW w:w="448" w:type="pct"/>
            <w:vMerge w:val="continue"/>
            <w:vAlign w:val="center"/>
          </w:tcPr>
          <w:p w14:paraId="13B1A2A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1D4A01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自流平施工费</w:t>
            </w:r>
          </w:p>
        </w:tc>
        <w:tc>
          <w:tcPr>
            <w:tcW w:w="487" w:type="pct"/>
            <w:shd w:val="clear" w:color="auto" w:fill="auto"/>
            <w:vAlign w:val="center"/>
          </w:tcPr>
          <w:p w14:paraId="2C1EA63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44867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1B7FEFA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D52E9A1">
            <w:pPr>
              <w:widowControl/>
              <w:jc w:val="center"/>
              <w:rPr>
                <w:rFonts w:hint="eastAsia" w:ascii="宋体" w:hAnsi="宋体" w:eastAsia="宋体" w:cs="宋体"/>
                <w:color w:val="000000"/>
                <w:kern w:val="0"/>
                <w:sz w:val="24"/>
                <w:szCs w:val="24"/>
              </w:rPr>
            </w:pPr>
          </w:p>
        </w:tc>
        <w:tc>
          <w:tcPr>
            <w:tcW w:w="780" w:type="pct"/>
            <w:vMerge w:val="continue"/>
            <w:vAlign w:val="center"/>
          </w:tcPr>
          <w:p w14:paraId="5F5691F5">
            <w:pPr>
              <w:widowControl/>
              <w:jc w:val="left"/>
              <w:rPr>
                <w:rFonts w:hint="eastAsia" w:ascii="宋体" w:hAnsi="宋体" w:eastAsia="宋体" w:cs="宋体"/>
                <w:color w:val="000000"/>
                <w:kern w:val="0"/>
                <w:sz w:val="24"/>
                <w:szCs w:val="24"/>
              </w:rPr>
            </w:pPr>
          </w:p>
        </w:tc>
      </w:tr>
      <w:tr w14:paraId="1DAA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24AF92A">
            <w:pPr>
              <w:widowControl/>
              <w:jc w:val="left"/>
              <w:rPr>
                <w:rFonts w:hint="eastAsia" w:ascii="宋体" w:hAnsi="宋体" w:eastAsia="宋体" w:cs="宋体"/>
                <w:color w:val="000000"/>
                <w:kern w:val="0"/>
                <w:sz w:val="24"/>
                <w:szCs w:val="24"/>
              </w:rPr>
            </w:pPr>
          </w:p>
        </w:tc>
        <w:tc>
          <w:tcPr>
            <w:tcW w:w="448" w:type="pct"/>
            <w:vMerge w:val="continue"/>
            <w:vAlign w:val="center"/>
          </w:tcPr>
          <w:p w14:paraId="1E53A138">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5FB2FE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塑胶地板焊线</w:t>
            </w:r>
          </w:p>
        </w:tc>
        <w:tc>
          <w:tcPr>
            <w:tcW w:w="487" w:type="pct"/>
            <w:shd w:val="clear" w:color="auto" w:fill="auto"/>
            <w:vAlign w:val="center"/>
          </w:tcPr>
          <w:p w14:paraId="65219CC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88BC79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744848B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552C540">
            <w:pPr>
              <w:widowControl/>
              <w:jc w:val="center"/>
              <w:rPr>
                <w:rFonts w:hint="eastAsia" w:ascii="宋体" w:hAnsi="宋体" w:eastAsia="宋体" w:cs="宋体"/>
                <w:color w:val="000000"/>
                <w:kern w:val="0"/>
                <w:sz w:val="24"/>
                <w:szCs w:val="24"/>
              </w:rPr>
            </w:pPr>
          </w:p>
        </w:tc>
        <w:tc>
          <w:tcPr>
            <w:tcW w:w="780" w:type="pct"/>
            <w:vMerge w:val="continue"/>
            <w:vAlign w:val="center"/>
          </w:tcPr>
          <w:p w14:paraId="5FD3FA29">
            <w:pPr>
              <w:widowControl/>
              <w:jc w:val="left"/>
              <w:rPr>
                <w:rFonts w:hint="eastAsia" w:ascii="宋体" w:hAnsi="宋体" w:eastAsia="宋体" w:cs="宋体"/>
                <w:color w:val="000000"/>
                <w:kern w:val="0"/>
                <w:sz w:val="24"/>
                <w:szCs w:val="24"/>
              </w:rPr>
            </w:pPr>
          </w:p>
        </w:tc>
      </w:tr>
      <w:tr w14:paraId="63E4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7CD5A5B">
            <w:pPr>
              <w:widowControl/>
              <w:jc w:val="left"/>
              <w:rPr>
                <w:rFonts w:hint="eastAsia" w:ascii="宋体" w:hAnsi="宋体" w:eastAsia="宋体" w:cs="宋体"/>
                <w:color w:val="000000"/>
                <w:kern w:val="0"/>
                <w:sz w:val="24"/>
                <w:szCs w:val="24"/>
              </w:rPr>
            </w:pPr>
          </w:p>
        </w:tc>
        <w:tc>
          <w:tcPr>
            <w:tcW w:w="448" w:type="pct"/>
            <w:vMerge w:val="continue"/>
            <w:vAlign w:val="center"/>
          </w:tcPr>
          <w:p w14:paraId="0185C5D8">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6A7ECC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处理地面基层清理</w:t>
            </w:r>
          </w:p>
        </w:tc>
        <w:tc>
          <w:tcPr>
            <w:tcW w:w="487" w:type="pct"/>
            <w:shd w:val="clear" w:color="auto" w:fill="auto"/>
            <w:vAlign w:val="center"/>
          </w:tcPr>
          <w:p w14:paraId="0CB2BEF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25AA4E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2CEBD24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E58B557">
            <w:pPr>
              <w:widowControl/>
              <w:jc w:val="center"/>
              <w:rPr>
                <w:rFonts w:hint="eastAsia" w:ascii="宋体" w:hAnsi="宋体" w:eastAsia="宋体" w:cs="宋体"/>
                <w:color w:val="000000"/>
                <w:kern w:val="0"/>
                <w:sz w:val="24"/>
                <w:szCs w:val="24"/>
              </w:rPr>
            </w:pPr>
          </w:p>
        </w:tc>
        <w:tc>
          <w:tcPr>
            <w:tcW w:w="780" w:type="pct"/>
            <w:vMerge w:val="continue"/>
            <w:vAlign w:val="center"/>
          </w:tcPr>
          <w:p w14:paraId="36E48DEC">
            <w:pPr>
              <w:widowControl/>
              <w:jc w:val="left"/>
              <w:rPr>
                <w:rFonts w:hint="eastAsia" w:ascii="宋体" w:hAnsi="宋体" w:eastAsia="宋体" w:cs="宋体"/>
                <w:color w:val="000000"/>
                <w:kern w:val="0"/>
                <w:sz w:val="24"/>
                <w:szCs w:val="24"/>
              </w:rPr>
            </w:pPr>
          </w:p>
        </w:tc>
      </w:tr>
      <w:tr w14:paraId="754C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31E9D23">
            <w:pPr>
              <w:widowControl/>
              <w:jc w:val="left"/>
              <w:rPr>
                <w:rFonts w:hint="eastAsia" w:ascii="宋体" w:hAnsi="宋体" w:eastAsia="宋体" w:cs="宋体"/>
                <w:color w:val="000000"/>
                <w:kern w:val="0"/>
                <w:sz w:val="24"/>
                <w:szCs w:val="24"/>
              </w:rPr>
            </w:pPr>
          </w:p>
        </w:tc>
        <w:tc>
          <w:tcPr>
            <w:tcW w:w="448" w:type="pct"/>
            <w:vMerge w:val="continue"/>
            <w:vAlign w:val="center"/>
          </w:tcPr>
          <w:p w14:paraId="11FC5415">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286F03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玻璃胶</w:t>
            </w:r>
          </w:p>
        </w:tc>
        <w:tc>
          <w:tcPr>
            <w:tcW w:w="487" w:type="pct"/>
            <w:shd w:val="clear" w:color="auto" w:fill="auto"/>
            <w:vAlign w:val="center"/>
          </w:tcPr>
          <w:p w14:paraId="5EA48EA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CDA2D2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32182A3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6513AE9">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66F50F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984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36A4797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448" w:type="pct"/>
            <w:shd w:val="clear" w:color="auto" w:fill="auto"/>
            <w:vAlign w:val="center"/>
          </w:tcPr>
          <w:p w14:paraId="7B8CCF4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照明灯</w:t>
            </w:r>
          </w:p>
        </w:tc>
        <w:tc>
          <w:tcPr>
            <w:tcW w:w="1554" w:type="pct"/>
            <w:shd w:val="clear" w:color="auto" w:fill="auto"/>
            <w:vAlign w:val="center"/>
          </w:tcPr>
          <w:p w14:paraId="00CD268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LED防炫平板灯600mm*600mm/安装及拆除旧灯</w:t>
            </w:r>
          </w:p>
        </w:tc>
        <w:tc>
          <w:tcPr>
            <w:tcW w:w="487" w:type="pct"/>
            <w:shd w:val="clear" w:color="auto" w:fill="auto"/>
            <w:vAlign w:val="center"/>
          </w:tcPr>
          <w:p w14:paraId="4D2DF9A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1A1103C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05" w:type="pct"/>
            <w:shd w:val="clear" w:color="auto" w:fill="auto"/>
            <w:noWrap/>
            <w:vAlign w:val="center"/>
          </w:tcPr>
          <w:p w14:paraId="0507978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839D3B5">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A4D7C9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CD86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0C5F045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448" w:type="pct"/>
            <w:shd w:val="clear" w:color="auto" w:fill="auto"/>
            <w:vAlign w:val="center"/>
          </w:tcPr>
          <w:p w14:paraId="4D8E9F6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试剂架</w:t>
            </w:r>
          </w:p>
        </w:tc>
        <w:tc>
          <w:tcPr>
            <w:tcW w:w="1554" w:type="pct"/>
            <w:shd w:val="clear" w:color="auto" w:fill="auto"/>
            <w:vAlign w:val="center"/>
          </w:tcPr>
          <w:p w14:paraId="0D17DED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场地尺寸，和实验台匹配，需定制。2.材质：整体采用铝合金材质，表面彩色静电喷涂。3.设计：置物台台面四周应设置围档，防止物品滑落，架体为长方形铝合金型材，比例适中，与桌面安装稳固。试剂架内嵌220V电源插座不少于4套，受控于教师端总电源，可实现分组、单独开闭管理；同时内置隐蔽式生物光源一套，光源要求为LED发光体，并做防潮保护，光源正常开启状态下除能够正常提供实验室所需光强照度外，不能直射实验人员的眼睛，并能够独立于试剂架220V电源插座外实现教师一键开闭。</w:t>
            </w:r>
          </w:p>
        </w:tc>
        <w:tc>
          <w:tcPr>
            <w:tcW w:w="487" w:type="pct"/>
            <w:shd w:val="clear" w:color="auto" w:fill="auto"/>
            <w:vAlign w:val="center"/>
          </w:tcPr>
          <w:p w14:paraId="0124364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0BE6653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7947743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6E6541B">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D8A755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说明：根据场地尺寸，和实验台匹配，需定制。</w:t>
            </w:r>
          </w:p>
        </w:tc>
      </w:tr>
      <w:tr w14:paraId="31D3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261A314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448" w:type="pct"/>
            <w:shd w:val="clear" w:color="auto" w:fill="auto"/>
            <w:vAlign w:val="center"/>
          </w:tcPr>
          <w:p w14:paraId="5C7BCAC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电源线盒</w:t>
            </w:r>
          </w:p>
        </w:tc>
        <w:tc>
          <w:tcPr>
            <w:tcW w:w="1554" w:type="pct"/>
            <w:shd w:val="clear" w:color="auto" w:fill="auto"/>
            <w:vAlign w:val="center"/>
          </w:tcPr>
          <w:p w14:paraId="2DA67B4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1、插座电源：内含不少于4路220V电源插座输出，额定电流≥5A，具有过流短路保护功能；</w:t>
            </w:r>
          </w:p>
        </w:tc>
        <w:tc>
          <w:tcPr>
            <w:tcW w:w="487" w:type="pct"/>
            <w:shd w:val="clear" w:color="auto" w:fill="auto"/>
            <w:vAlign w:val="center"/>
          </w:tcPr>
          <w:p w14:paraId="5B73F5B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2006A5C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21F7CCE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39A3C94">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C97B50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CFA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3053141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48" w:type="pct"/>
            <w:shd w:val="clear" w:color="auto" w:fill="auto"/>
            <w:vAlign w:val="center"/>
          </w:tcPr>
          <w:p w14:paraId="3D60834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滴水架</w:t>
            </w:r>
          </w:p>
        </w:tc>
        <w:tc>
          <w:tcPr>
            <w:tcW w:w="1554" w:type="pct"/>
            <w:shd w:val="clear" w:color="auto" w:fill="auto"/>
            <w:vAlign w:val="center"/>
          </w:tcPr>
          <w:p w14:paraId="0C573DE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1.整体规格≥445mm（L）×150mm（W）×310mm（H）2.工艺：ABS塑料注塑成型，安装于化验水槽上部。平台正面设有至少6个滴水架放置处孔位，可拆卸滴水棒,组合方便。</w:t>
            </w:r>
          </w:p>
        </w:tc>
        <w:tc>
          <w:tcPr>
            <w:tcW w:w="487" w:type="pct"/>
            <w:shd w:val="clear" w:color="auto" w:fill="auto"/>
            <w:vAlign w:val="center"/>
          </w:tcPr>
          <w:p w14:paraId="4194FD1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0444A54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F303AC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056530D">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F441C5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306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235EB07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448" w:type="pct"/>
            <w:shd w:val="clear" w:color="auto" w:fill="auto"/>
            <w:vAlign w:val="center"/>
          </w:tcPr>
          <w:p w14:paraId="1C44CE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台下盆、水池、水龙头</w:t>
            </w:r>
          </w:p>
        </w:tc>
        <w:tc>
          <w:tcPr>
            <w:tcW w:w="1554" w:type="pct"/>
            <w:shd w:val="clear" w:color="auto" w:fill="auto"/>
            <w:vAlign w:val="center"/>
          </w:tcPr>
          <w:p w14:paraId="48F2C1E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实验室专用PP材料水池，台下盆/水龙头为三联实验水龙头辅材</w:t>
            </w:r>
          </w:p>
        </w:tc>
        <w:tc>
          <w:tcPr>
            <w:tcW w:w="487" w:type="pct"/>
            <w:shd w:val="clear" w:color="auto" w:fill="auto"/>
            <w:vAlign w:val="center"/>
          </w:tcPr>
          <w:p w14:paraId="6DCBD5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571DC58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2818140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2973E4F">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8EB2DD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443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720D992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448" w:type="pct"/>
            <w:shd w:val="clear" w:color="auto" w:fill="auto"/>
            <w:vAlign w:val="center"/>
          </w:tcPr>
          <w:p w14:paraId="15FF31C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试剂柜</w:t>
            </w:r>
          </w:p>
        </w:tc>
        <w:tc>
          <w:tcPr>
            <w:tcW w:w="1554" w:type="pct"/>
            <w:shd w:val="clear" w:color="auto" w:fill="auto"/>
            <w:vAlign w:val="center"/>
          </w:tcPr>
          <w:p w14:paraId="1BF8A52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学校场地尺寸进行调整，不低于900mm（L）×450mm（W）×1800mm（H）。2、材质：整体选用增强PP塑料+ABS材质，注塑成型；具有耐腐蚀、耐酸碱、防水、耐候性、电绝缘性等性能。3、结构：整体由底板、侧板、背板、柜门、层板构成；柜体上下两层流线型设计，榫卯链接结构，使整柜更具稳定性；外表面和内表面可触及隐蔽处，均无锐利的棱角、毛刺；尖锐边角以及所有接触人体的边棱均为倒圆角。4、底板：规格≥1000mm×478mm×63mm，壁厚度≥3.0mm，底板采用镂空原理及分层设计，多个受力点均匀分布，6个调节脚垫位置布局合理。5、侧板：规格≥895mm×415mm×45mm，采用增强PP材质一体注塑成型；内侧设计5档层板调节棱。6、背板：规格≥998mm×915mm×30mm，整板采用增强PP材质一体注塑成型，设计凹凸造型，避免背板变形。7、柜门：规格≥934mm×500mm，外框采用增强PP材质一体注塑成型；外框表面镶嵌厚度≥3.5mm钢化烤漆玻璃，配ABS注塑成型拉手，柜门与侧板连接结构采用上下轴嵌入式设计。8、层板：规格≥910mm×400mm,采用增强PP材质注塑一次成型，厚度≥3.0mm，具有耐腐蚀、耐酸碱、防水、耐候性、电绝缘性等特点。上层柜配置2个层板，下层柜配置1个层板；层板下方内置2条镀锌方钢及加强筋，符合承重要求</w:t>
            </w:r>
          </w:p>
        </w:tc>
        <w:tc>
          <w:tcPr>
            <w:tcW w:w="487" w:type="pct"/>
            <w:shd w:val="clear" w:color="auto" w:fill="auto"/>
            <w:vAlign w:val="center"/>
          </w:tcPr>
          <w:p w14:paraId="632282E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6C660A1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B39A80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0565D6F">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6FEDF5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说明：根据场地尺寸定制</w:t>
            </w:r>
          </w:p>
        </w:tc>
      </w:tr>
      <w:tr w14:paraId="2A1A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F66935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448" w:type="pct"/>
            <w:shd w:val="clear" w:color="auto" w:fill="auto"/>
            <w:vAlign w:val="center"/>
          </w:tcPr>
          <w:p w14:paraId="10BA332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实验凳</w:t>
            </w:r>
          </w:p>
        </w:tc>
        <w:tc>
          <w:tcPr>
            <w:tcW w:w="1554" w:type="pct"/>
            <w:shd w:val="clear" w:color="auto" w:fill="auto"/>
            <w:vAlign w:val="center"/>
          </w:tcPr>
          <w:p w14:paraId="5F83CE4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凳面1、材质：采用环保型ABS改性塑料一次性注塑成型2、尺寸：30cm×3cm。B：脚钢架1、材质及形状：椭圆形无缝钢管3、尺寸:40*20*1.9mm3、全圆满焊接完成，结构牢固，经高温粉体烤漆处理，长时间使用也不会产生表面烤漆剥落现象。C：脚垫1、材质：采用PP加耐磨纤维质塑料，实心倒勾式一体射出成型。D：实验凳整体高度：450-500mm，凳面可通过旋转螺杆来升降凳子高度。</w:t>
            </w:r>
          </w:p>
        </w:tc>
        <w:tc>
          <w:tcPr>
            <w:tcW w:w="487" w:type="pct"/>
            <w:shd w:val="clear" w:color="auto" w:fill="auto"/>
            <w:vAlign w:val="center"/>
          </w:tcPr>
          <w:p w14:paraId="4634E70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1DC3F8B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05" w:type="pct"/>
            <w:shd w:val="clear" w:color="auto" w:fill="auto"/>
            <w:noWrap/>
            <w:vAlign w:val="center"/>
          </w:tcPr>
          <w:p w14:paraId="76755D2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BEBFCE6">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6E8531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496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776AC9D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448" w:type="pct"/>
            <w:shd w:val="clear" w:color="auto" w:fill="auto"/>
            <w:vAlign w:val="center"/>
          </w:tcPr>
          <w:p w14:paraId="2BC1221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空调</w:t>
            </w:r>
          </w:p>
        </w:tc>
        <w:tc>
          <w:tcPr>
            <w:tcW w:w="1554" w:type="pct"/>
            <w:shd w:val="clear" w:color="auto" w:fill="auto"/>
            <w:vAlign w:val="center"/>
          </w:tcPr>
          <w:p w14:paraId="3218FCC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壁挂式空调1.5P</w:t>
            </w:r>
          </w:p>
        </w:tc>
        <w:tc>
          <w:tcPr>
            <w:tcW w:w="487" w:type="pct"/>
            <w:shd w:val="clear" w:color="auto" w:fill="auto"/>
            <w:vAlign w:val="center"/>
          </w:tcPr>
          <w:p w14:paraId="3BC37DD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330" w:type="pct"/>
            <w:shd w:val="clear" w:color="auto" w:fill="auto"/>
            <w:vAlign w:val="center"/>
          </w:tcPr>
          <w:p w14:paraId="6790739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0A2D07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496BFA2">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6604795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1A2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62B0AD1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448" w:type="pct"/>
            <w:shd w:val="clear" w:color="auto" w:fill="auto"/>
            <w:vAlign w:val="center"/>
          </w:tcPr>
          <w:p w14:paraId="5400398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铜管</w:t>
            </w:r>
          </w:p>
        </w:tc>
        <w:tc>
          <w:tcPr>
            <w:tcW w:w="1554" w:type="pct"/>
            <w:shd w:val="clear" w:color="auto" w:fill="auto"/>
            <w:vAlign w:val="center"/>
          </w:tcPr>
          <w:p w14:paraId="54E3AC8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延长空调铜管</w:t>
            </w:r>
          </w:p>
        </w:tc>
        <w:tc>
          <w:tcPr>
            <w:tcW w:w="487" w:type="pct"/>
            <w:shd w:val="clear" w:color="auto" w:fill="auto"/>
            <w:vAlign w:val="center"/>
          </w:tcPr>
          <w:p w14:paraId="053FF6B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5F7821C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05" w:type="pct"/>
            <w:shd w:val="clear" w:color="auto" w:fill="auto"/>
            <w:noWrap/>
            <w:vAlign w:val="center"/>
          </w:tcPr>
          <w:p w14:paraId="09EDCB1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3658471">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56F001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F6D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3FBC798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448" w:type="pct"/>
            <w:shd w:val="clear" w:color="auto" w:fill="auto"/>
            <w:vAlign w:val="center"/>
          </w:tcPr>
          <w:p w14:paraId="4E8D6A6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空调支架</w:t>
            </w:r>
          </w:p>
        </w:tc>
        <w:tc>
          <w:tcPr>
            <w:tcW w:w="1554" w:type="pct"/>
            <w:shd w:val="clear" w:color="auto" w:fill="auto"/>
            <w:vAlign w:val="center"/>
          </w:tcPr>
          <w:p w14:paraId="62CE197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支架/打孔/加长膨胀螺丝</w:t>
            </w:r>
          </w:p>
        </w:tc>
        <w:tc>
          <w:tcPr>
            <w:tcW w:w="487" w:type="pct"/>
            <w:shd w:val="clear" w:color="auto" w:fill="auto"/>
            <w:vAlign w:val="center"/>
          </w:tcPr>
          <w:p w14:paraId="4BBADA0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42CDF1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07766F2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510408B">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0A7E7F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89C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106A6E5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48" w:type="pct"/>
            <w:shd w:val="clear" w:color="auto" w:fill="auto"/>
            <w:vAlign w:val="center"/>
          </w:tcPr>
          <w:p w14:paraId="39ECAAF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样品柜</w:t>
            </w:r>
          </w:p>
        </w:tc>
        <w:tc>
          <w:tcPr>
            <w:tcW w:w="1554" w:type="pct"/>
            <w:shd w:val="clear" w:color="auto" w:fill="auto"/>
            <w:vAlign w:val="center"/>
          </w:tcPr>
          <w:p w14:paraId="593CAAC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两门冰箱，冷藏和冷冻功能用于存放样本和试剂</w:t>
            </w:r>
          </w:p>
        </w:tc>
        <w:tc>
          <w:tcPr>
            <w:tcW w:w="487" w:type="pct"/>
            <w:shd w:val="clear" w:color="auto" w:fill="auto"/>
            <w:vAlign w:val="center"/>
          </w:tcPr>
          <w:p w14:paraId="4518381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003F616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4FDBF0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F7803D4">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BBDE53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标准品，试剂盒冷冻冷藏</w:t>
            </w:r>
          </w:p>
        </w:tc>
      </w:tr>
      <w:tr w14:paraId="70D1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0E7D965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48" w:type="pct"/>
            <w:vMerge w:val="restart"/>
            <w:shd w:val="clear" w:color="auto" w:fill="auto"/>
            <w:vAlign w:val="center"/>
          </w:tcPr>
          <w:p w14:paraId="5933F19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水电改造</w:t>
            </w:r>
          </w:p>
        </w:tc>
        <w:tc>
          <w:tcPr>
            <w:tcW w:w="1554" w:type="pct"/>
            <w:shd w:val="clear" w:color="auto" w:fill="auto"/>
            <w:vAlign w:val="center"/>
          </w:tcPr>
          <w:p w14:paraId="296700E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水电材料</w:t>
            </w:r>
          </w:p>
        </w:tc>
        <w:tc>
          <w:tcPr>
            <w:tcW w:w="487" w:type="pct"/>
            <w:shd w:val="clear" w:color="auto" w:fill="auto"/>
            <w:vAlign w:val="center"/>
          </w:tcPr>
          <w:p w14:paraId="567652D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3A12D7F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9EDD8F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5F09EDD">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4DFA72D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根据学校布局需求改造</w:t>
            </w:r>
          </w:p>
        </w:tc>
      </w:tr>
      <w:tr w14:paraId="70AA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CFE1945">
            <w:pPr>
              <w:widowControl/>
              <w:jc w:val="left"/>
              <w:rPr>
                <w:rFonts w:hint="eastAsia" w:ascii="宋体" w:hAnsi="宋体" w:eastAsia="宋体" w:cs="宋体"/>
                <w:color w:val="000000"/>
                <w:kern w:val="0"/>
                <w:sz w:val="24"/>
                <w:szCs w:val="24"/>
              </w:rPr>
            </w:pPr>
          </w:p>
        </w:tc>
        <w:tc>
          <w:tcPr>
            <w:tcW w:w="448" w:type="pct"/>
            <w:vMerge w:val="continue"/>
            <w:vAlign w:val="center"/>
          </w:tcPr>
          <w:p w14:paraId="7E5F0CA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6270E4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原始墙体地面拆除</w:t>
            </w:r>
          </w:p>
        </w:tc>
        <w:tc>
          <w:tcPr>
            <w:tcW w:w="487" w:type="pct"/>
            <w:shd w:val="clear" w:color="auto" w:fill="auto"/>
            <w:vAlign w:val="center"/>
          </w:tcPr>
          <w:p w14:paraId="7C49606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26E79F1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4AEA097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A8726AF">
            <w:pPr>
              <w:widowControl/>
              <w:jc w:val="center"/>
              <w:rPr>
                <w:rFonts w:hint="eastAsia" w:ascii="宋体" w:hAnsi="宋体" w:eastAsia="宋体" w:cs="宋体"/>
                <w:color w:val="000000"/>
                <w:kern w:val="0"/>
                <w:sz w:val="24"/>
                <w:szCs w:val="24"/>
              </w:rPr>
            </w:pPr>
          </w:p>
        </w:tc>
        <w:tc>
          <w:tcPr>
            <w:tcW w:w="780" w:type="pct"/>
            <w:vMerge w:val="continue"/>
            <w:vAlign w:val="center"/>
          </w:tcPr>
          <w:p w14:paraId="6C356F2C">
            <w:pPr>
              <w:widowControl/>
              <w:jc w:val="left"/>
              <w:rPr>
                <w:rFonts w:hint="eastAsia" w:ascii="宋体" w:hAnsi="宋体" w:eastAsia="宋体" w:cs="宋体"/>
                <w:color w:val="000000"/>
                <w:kern w:val="0"/>
                <w:sz w:val="24"/>
                <w:szCs w:val="24"/>
              </w:rPr>
            </w:pPr>
          </w:p>
        </w:tc>
      </w:tr>
      <w:tr w14:paraId="6D56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1F06C69">
            <w:pPr>
              <w:widowControl/>
              <w:jc w:val="left"/>
              <w:rPr>
                <w:rFonts w:hint="eastAsia" w:ascii="宋体" w:hAnsi="宋体" w:eastAsia="宋体" w:cs="宋体"/>
                <w:color w:val="000000"/>
                <w:kern w:val="0"/>
                <w:sz w:val="24"/>
                <w:szCs w:val="24"/>
              </w:rPr>
            </w:pPr>
          </w:p>
        </w:tc>
        <w:tc>
          <w:tcPr>
            <w:tcW w:w="448" w:type="pct"/>
            <w:vMerge w:val="continue"/>
            <w:vAlign w:val="center"/>
          </w:tcPr>
          <w:p w14:paraId="1DA140E7">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939FDB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拆除旧电路工费</w:t>
            </w:r>
          </w:p>
        </w:tc>
        <w:tc>
          <w:tcPr>
            <w:tcW w:w="487" w:type="pct"/>
            <w:shd w:val="clear" w:color="auto" w:fill="auto"/>
            <w:vAlign w:val="center"/>
          </w:tcPr>
          <w:p w14:paraId="3C57E52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1C0E73A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2C5DA92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FADFF3D">
            <w:pPr>
              <w:widowControl/>
              <w:jc w:val="center"/>
              <w:rPr>
                <w:rFonts w:hint="eastAsia" w:ascii="宋体" w:hAnsi="宋体" w:eastAsia="宋体" w:cs="宋体"/>
                <w:color w:val="000000"/>
                <w:kern w:val="0"/>
                <w:sz w:val="24"/>
                <w:szCs w:val="24"/>
              </w:rPr>
            </w:pPr>
          </w:p>
        </w:tc>
        <w:tc>
          <w:tcPr>
            <w:tcW w:w="780" w:type="pct"/>
            <w:vMerge w:val="continue"/>
            <w:vAlign w:val="center"/>
          </w:tcPr>
          <w:p w14:paraId="345530D4">
            <w:pPr>
              <w:widowControl/>
              <w:jc w:val="left"/>
              <w:rPr>
                <w:rFonts w:hint="eastAsia" w:ascii="宋体" w:hAnsi="宋体" w:eastAsia="宋体" w:cs="宋体"/>
                <w:color w:val="000000"/>
                <w:kern w:val="0"/>
                <w:sz w:val="24"/>
                <w:szCs w:val="24"/>
              </w:rPr>
            </w:pPr>
          </w:p>
        </w:tc>
      </w:tr>
      <w:tr w14:paraId="0E45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C4DCB52">
            <w:pPr>
              <w:widowControl/>
              <w:jc w:val="left"/>
              <w:rPr>
                <w:rFonts w:hint="eastAsia" w:ascii="宋体" w:hAnsi="宋体" w:eastAsia="宋体" w:cs="宋体"/>
                <w:color w:val="000000"/>
                <w:kern w:val="0"/>
                <w:sz w:val="24"/>
                <w:szCs w:val="24"/>
              </w:rPr>
            </w:pPr>
          </w:p>
        </w:tc>
        <w:tc>
          <w:tcPr>
            <w:tcW w:w="448" w:type="pct"/>
            <w:vMerge w:val="continue"/>
            <w:vAlign w:val="center"/>
          </w:tcPr>
          <w:p w14:paraId="368E181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BA0C8B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水电预埋开槽</w:t>
            </w:r>
          </w:p>
        </w:tc>
        <w:tc>
          <w:tcPr>
            <w:tcW w:w="487" w:type="pct"/>
            <w:shd w:val="clear" w:color="auto" w:fill="auto"/>
            <w:vAlign w:val="center"/>
          </w:tcPr>
          <w:p w14:paraId="106A329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7F68D5B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7DDFDCE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1447CB6">
            <w:pPr>
              <w:widowControl/>
              <w:jc w:val="center"/>
              <w:rPr>
                <w:rFonts w:hint="eastAsia" w:ascii="宋体" w:hAnsi="宋体" w:eastAsia="宋体" w:cs="宋体"/>
                <w:color w:val="000000"/>
                <w:kern w:val="0"/>
                <w:sz w:val="24"/>
                <w:szCs w:val="24"/>
              </w:rPr>
            </w:pPr>
          </w:p>
        </w:tc>
        <w:tc>
          <w:tcPr>
            <w:tcW w:w="780" w:type="pct"/>
            <w:vMerge w:val="continue"/>
            <w:vAlign w:val="center"/>
          </w:tcPr>
          <w:p w14:paraId="5C7E7C71">
            <w:pPr>
              <w:widowControl/>
              <w:jc w:val="left"/>
              <w:rPr>
                <w:rFonts w:hint="eastAsia" w:ascii="宋体" w:hAnsi="宋体" w:eastAsia="宋体" w:cs="宋体"/>
                <w:color w:val="000000"/>
                <w:kern w:val="0"/>
                <w:sz w:val="24"/>
                <w:szCs w:val="24"/>
              </w:rPr>
            </w:pPr>
          </w:p>
        </w:tc>
      </w:tr>
      <w:tr w14:paraId="73E8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B80E5F4">
            <w:pPr>
              <w:widowControl/>
              <w:jc w:val="left"/>
              <w:rPr>
                <w:rFonts w:hint="eastAsia" w:ascii="宋体" w:hAnsi="宋体" w:eastAsia="宋体" w:cs="宋体"/>
                <w:color w:val="000000"/>
                <w:kern w:val="0"/>
                <w:sz w:val="24"/>
                <w:szCs w:val="24"/>
              </w:rPr>
            </w:pPr>
          </w:p>
        </w:tc>
        <w:tc>
          <w:tcPr>
            <w:tcW w:w="448" w:type="pct"/>
            <w:vMerge w:val="continue"/>
            <w:vAlign w:val="center"/>
          </w:tcPr>
          <w:p w14:paraId="7960788F">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1FA17E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水电基层保护回填</w:t>
            </w:r>
          </w:p>
        </w:tc>
        <w:tc>
          <w:tcPr>
            <w:tcW w:w="487" w:type="pct"/>
            <w:shd w:val="clear" w:color="auto" w:fill="auto"/>
            <w:vAlign w:val="center"/>
          </w:tcPr>
          <w:p w14:paraId="250D701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69370AE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51E563B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C19B8B7">
            <w:pPr>
              <w:widowControl/>
              <w:jc w:val="center"/>
              <w:rPr>
                <w:rFonts w:hint="eastAsia" w:ascii="宋体" w:hAnsi="宋体" w:eastAsia="宋体" w:cs="宋体"/>
                <w:color w:val="000000"/>
                <w:kern w:val="0"/>
                <w:sz w:val="24"/>
                <w:szCs w:val="24"/>
              </w:rPr>
            </w:pPr>
          </w:p>
        </w:tc>
        <w:tc>
          <w:tcPr>
            <w:tcW w:w="780" w:type="pct"/>
            <w:vMerge w:val="continue"/>
            <w:vAlign w:val="center"/>
          </w:tcPr>
          <w:p w14:paraId="789A0AB6">
            <w:pPr>
              <w:widowControl/>
              <w:jc w:val="left"/>
              <w:rPr>
                <w:rFonts w:hint="eastAsia" w:ascii="宋体" w:hAnsi="宋体" w:eastAsia="宋体" w:cs="宋体"/>
                <w:color w:val="000000"/>
                <w:kern w:val="0"/>
                <w:sz w:val="24"/>
                <w:szCs w:val="24"/>
              </w:rPr>
            </w:pPr>
          </w:p>
        </w:tc>
      </w:tr>
      <w:tr w14:paraId="38ED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5321CA1">
            <w:pPr>
              <w:widowControl/>
              <w:jc w:val="left"/>
              <w:rPr>
                <w:rFonts w:hint="eastAsia" w:ascii="宋体" w:hAnsi="宋体" w:eastAsia="宋体" w:cs="宋体"/>
                <w:color w:val="000000"/>
                <w:kern w:val="0"/>
                <w:sz w:val="24"/>
                <w:szCs w:val="24"/>
              </w:rPr>
            </w:pPr>
          </w:p>
        </w:tc>
        <w:tc>
          <w:tcPr>
            <w:tcW w:w="448" w:type="pct"/>
            <w:vMerge w:val="continue"/>
            <w:vAlign w:val="center"/>
          </w:tcPr>
          <w:p w14:paraId="010198B4">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17471A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下水改造</w:t>
            </w:r>
          </w:p>
        </w:tc>
        <w:tc>
          <w:tcPr>
            <w:tcW w:w="487" w:type="pct"/>
            <w:shd w:val="clear" w:color="auto" w:fill="auto"/>
            <w:vAlign w:val="center"/>
          </w:tcPr>
          <w:p w14:paraId="3E840A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40A4B0A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7E8EC4F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B8AB7DF">
            <w:pPr>
              <w:widowControl/>
              <w:jc w:val="center"/>
              <w:rPr>
                <w:rFonts w:hint="eastAsia" w:ascii="宋体" w:hAnsi="宋体" w:eastAsia="宋体" w:cs="宋体"/>
                <w:color w:val="000000"/>
                <w:kern w:val="0"/>
                <w:sz w:val="24"/>
                <w:szCs w:val="24"/>
              </w:rPr>
            </w:pPr>
          </w:p>
        </w:tc>
        <w:tc>
          <w:tcPr>
            <w:tcW w:w="780" w:type="pct"/>
            <w:vMerge w:val="continue"/>
            <w:vAlign w:val="center"/>
          </w:tcPr>
          <w:p w14:paraId="38642A0D">
            <w:pPr>
              <w:widowControl/>
              <w:jc w:val="left"/>
              <w:rPr>
                <w:rFonts w:hint="eastAsia" w:ascii="宋体" w:hAnsi="宋体" w:eastAsia="宋体" w:cs="宋体"/>
                <w:color w:val="000000"/>
                <w:kern w:val="0"/>
                <w:sz w:val="24"/>
                <w:szCs w:val="24"/>
              </w:rPr>
            </w:pPr>
          </w:p>
        </w:tc>
      </w:tr>
      <w:tr w14:paraId="42D9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5D01C6E">
            <w:pPr>
              <w:widowControl/>
              <w:jc w:val="left"/>
              <w:rPr>
                <w:rFonts w:hint="eastAsia" w:ascii="宋体" w:hAnsi="宋体" w:eastAsia="宋体" w:cs="宋体"/>
                <w:color w:val="000000"/>
                <w:kern w:val="0"/>
                <w:sz w:val="24"/>
                <w:szCs w:val="24"/>
              </w:rPr>
            </w:pPr>
          </w:p>
        </w:tc>
        <w:tc>
          <w:tcPr>
            <w:tcW w:w="448" w:type="pct"/>
            <w:vMerge w:val="continue"/>
            <w:vAlign w:val="center"/>
          </w:tcPr>
          <w:p w14:paraId="66249395">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13069A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水电施工工费</w:t>
            </w:r>
          </w:p>
        </w:tc>
        <w:tc>
          <w:tcPr>
            <w:tcW w:w="487" w:type="pct"/>
            <w:shd w:val="clear" w:color="auto" w:fill="auto"/>
            <w:vAlign w:val="center"/>
          </w:tcPr>
          <w:p w14:paraId="65409D5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77781EC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2016172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48F4990">
            <w:pPr>
              <w:widowControl/>
              <w:jc w:val="center"/>
              <w:rPr>
                <w:rFonts w:hint="eastAsia" w:ascii="宋体" w:hAnsi="宋体" w:eastAsia="宋体" w:cs="宋体"/>
                <w:color w:val="000000"/>
                <w:kern w:val="0"/>
                <w:sz w:val="24"/>
                <w:szCs w:val="24"/>
              </w:rPr>
            </w:pPr>
          </w:p>
        </w:tc>
        <w:tc>
          <w:tcPr>
            <w:tcW w:w="780" w:type="pct"/>
            <w:vMerge w:val="continue"/>
            <w:vAlign w:val="center"/>
          </w:tcPr>
          <w:p w14:paraId="689B41D9">
            <w:pPr>
              <w:widowControl/>
              <w:jc w:val="left"/>
              <w:rPr>
                <w:rFonts w:hint="eastAsia" w:ascii="宋体" w:hAnsi="宋体" w:eastAsia="宋体" w:cs="宋体"/>
                <w:color w:val="000000"/>
                <w:kern w:val="0"/>
                <w:sz w:val="24"/>
                <w:szCs w:val="24"/>
              </w:rPr>
            </w:pPr>
          </w:p>
        </w:tc>
      </w:tr>
      <w:tr w14:paraId="6EA4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19994D4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48" w:type="pct"/>
            <w:shd w:val="clear" w:color="auto" w:fill="auto"/>
            <w:vAlign w:val="center"/>
          </w:tcPr>
          <w:p w14:paraId="77120D2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实验室美化</w:t>
            </w:r>
          </w:p>
        </w:tc>
        <w:tc>
          <w:tcPr>
            <w:tcW w:w="1554" w:type="pct"/>
            <w:shd w:val="clear" w:color="auto" w:fill="auto"/>
            <w:vAlign w:val="center"/>
          </w:tcPr>
          <w:p w14:paraId="13ED360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标示牌（门牌、功能牌）、实验室规章制度牌、操作规范牌（pvc+亚克力）</w:t>
            </w:r>
          </w:p>
        </w:tc>
        <w:tc>
          <w:tcPr>
            <w:tcW w:w="487" w:type="pct"/>
            <w:shd w:val="clear" w:color="auto" w:fill="auto"/>
            <w:vAlign w:val="center"/>
          </w:tcPr>
          <w:p w14:paraId="6209462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038D9CB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741B104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07FCF67">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39A290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提供引导，传达信息，提醒安全，规范操作。</w:t>
            </w:r>
          </w:p>
        </w:tc>
      </w:tr>
      <w:tr w14:paraId="768C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595243B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48" w:type="pct"/>
            <w:shd w:val="clear" w:color="auto" w:fill="auto"/>
            <w:vAlign w:val="center"/>
          </w:tcPr>
          <w:p w14:paraId="206A59D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保洁/清洁垃圾费</w:t>
            </w:r>
          </w:p>
        </w:tc>
        <w:tc>
          <w:tcPr>
            <w:tcW w:w="1554" w:type="pct"/>
            <w:shd w:val="clear" w:color="auto" w:fill="auto"/>
            <w:vAlign w:val="center"/>
          </w:tcPr>
          <w:p w14:paraId="4763E74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保洁卫生/清理垃圾</w:t>
            </w:r>
          </w:p>
        </w:tc>
        <w:tc>
          <w:tcPr>
            <w:tcW w:w="487" w:type="pct"/>
            <w:shd w:val="clear" w:color="auto" w:fill="auto"/>
            <w:vAlign w:val="center"/>
          </w:tcPr>
          <w:p w14:paraId="4701981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125DE6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5" w:type="pct"/>
            <w:shd w:val="clear" w:color="auto" w:fill="auto"/>
            <w:noWrap/>
            <w:vAlign w:val="center"/>
          </w:tcPr>
          <w:p w14:paraId="4E5BC13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4BFA495">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E18B34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2F2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1C126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448" w:type="pct"/>
            <w:shd w:val="clear" w:color="auto" w:fill="auto"/>
            <w:vAlign w:val="center"/>
          </w:tcPr>
          <w:p w14:paraId="645D086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管理培训费</w:t>
            </w:r>
          </w:p>
        </w:tc>
        <w:tc>
          <w:tcPr>
            <w:tcW w:w="1554" w:type="pct"/>
            <w:shd w:val="clear" w:color="auto" w:fill="auto"/>
            <w:vAlign w:val="center"/>
          </w:tcPr>
          <w:p w14:paraId="2AC8DFB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仪器设备使用培训一年2次，如果人员更换等随时进行单人员培训项目前期提供7×8小时驻场服务，派遣1名具备2年以上经验的工程师常驻检测中心，负责日常巡检、试剂操作指导、设备维护。非驻场时间提供24小时应急电话支持，紧急情况24小时内到达现场。现场培训及驻场售后，现场培训安排4至5位技术人员协同参与；驻场售后安排1至2位技术人员。</w:t>
            </w:r>
          </w:p>
        </w:tc>
        <w:tc>
          <w:tcPr>
            <w:tcW w:w="487" w:type="pct"/>
            <w:shd w:val="clear" w:color="auto" w:fill="auto"/>
            <w:vAlign w:val="center"/>
          </w:tcPr>
          <w:p w14:paraId="530E812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次/年</w:t>
            </w:r>
          </w:p>
        </w:tc>
        <w:tc>
          <w:tcPr>
            <w:tcW w:w="330" w:type="pct"/>
            <w:shd w:val="clear" w:color="auto" w:fill="auto"/>
            <w:vAlign w:val="center"/>
          </w:tcPr>
          <w:p w14:paraId="31BEBE5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05" w:type="pct"/>
            <w:shd w:val="clear" w:color="auto" w:fill="auto"/>
            <w:noWrap/>
            <w:vAlign w:val="center"/>
          </w:tcPr>
          <w:p w14:paraId="3FF94C6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B462471">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B0A0A2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64E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noWrap/>
            <w:vAlign w:val="center"/>
          </w:tcPr>
          <w:p w14:paraId="362EA7C3">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48" w:type="pct"/>
            <w:shd w:val="clear" w:color="auto" w:fill="auto"/>
            <w:noWrap/>
            <w:vAlign w:val="center"/>
          </w:tcPr>
          <w:p w14:paraId="2B5204A1">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小计</w:t>
            </w:r>
          </w:p>
        </w:tc>
        <w:tc>
          <w:tcPr>
            <w:tcW w:w="1554" w:type="pct"/>
            <w:shd w:val="clear" w:color="auto" w:fill="auto"/>
            <w:noWrap/>
            <w:vAlign w:val="center"/>
          </w:tcPr>
          <w:p w14:paraId="6A92ACBD">
            <w:pPr>
              <w:widowControl/>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87" w:type="pct"/>
            <w:shd w:val="clear" w:color="auto" w:fill="auto"/>
            <w:noWrap/>
            <w:vAlign w:val="center"/>
          </w:tcPr>
          <w:p w14:paraId="4EC678D4">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330" w:type="pct"/>
            <w:shd w:val="clear" w:color="auto" w:fill="auto"/>
            <w:noWrap/>
            <w:vAlign w:val="center"/>
          </w:tcPr>
          <w:p w14:paraId="6ECA45FB">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05" w:type="pct"/>
            <w:shd w:val="clear" w:color="auto" w:fill="auto"/>
            <w:noWrap/>
            <w:vAlign w:val="center"/>
          </w:tcPr>
          <w:p w14:paraId="4F5F07D8">
            <w:pPr>
              <w:widowControl/>
              <w:jc w:val="center"/>
              <w:rPr>
                <w:rFonts w:hint="eastAsia" w:ascii="宋体" w:hAnsi="宋体" w:eastAsia="宋体" w:cs="宋体"/>
                <w:b/>
                <w:bCs/>
                <w:color w:val="000000"/>
                <w:kern w:val="0"/>
                <w:sz w:val="24"/>
                <w:szCs w:val="24"/>
              </w:rPr>
            </w:pPr>
          </w:p>
        </w:tc>
        <w:tc>
          <w:tcPr>
            <w:tcW w:w="566" w:type="pct"/>
            <w:shd w:val="clear" w:color="auto" w:fill="auto"/>
            <w:noWrap/>
            <w:vAlign w:val="center"/>
          </w:tcPr>
          <w:p w14:paraId="47DA66F3">
            <w:pPr>
              <w:widowControl/>
              <w:jc w:val="center"/>
              <w:rPr>
                <w:rFonts w:hint="eastAsia" w:ascii="宋体" w:hAnsi="宋体" w:eastAsia="宋体" w:cs="宋体"/>
                <w:color w:val="000000"/>
                <w:kern w:val="0"/>
                <w:sz w:val="24"/>
                <w:szCs w:val="24"/>
              </w:rPr>
            </w:pPr>
          </w:p>
        </w:tc>
        <w:tc>
          <w:tcPr>
            <w:tcW w:w="780" w:type="pct"/>
            <w:shd w:val="clear" w:color="auto" w:fill="auto"/>
            <w:noWrap/>
            <w:vAlign w:val="center"/>
          </w:tcPr>
          <w:p w14:paraId="2C62D24E">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3FA8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noWrap/>
            <w:vAlign w:val="center"/>
          </w:tcPr>
          <w:p w14:paraId="0892AAB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48" w:type="pct"/>
            <w:shd w:val="clear" w:color="auto" w:fill="auto"/>
            <w:noWrap/>
            <w:vAlign w:val="center"/>
          </w:tcPr>
          <w:p w14:paraId="7E8129F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54" w:type="pct"/>
            <w:shd w:val="clear" w:color="auto" w:fill="auto"/>
            <w:noWrap/>
            <w:vAlign w:val="center"/>
          </w:tcPr>
          <w:p w14:paraId="003557C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延安东关小学食品安全快检室建设方案</w:t>
            </w:r>
          </w:p>
        </w:tc>
        <w:tc>
          <w:tcPr>
            <w:tcW w:w="487" w:type="pct"/>
            <w:shd w:val="clear" w:color="auto" w:fill="auto"/>
            <w:noWrap/>
            <w:vAlign w:val="center"/>
          </w:tcPr>
          <w:p w14:paraId="459113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0" w:type="pct"/>
            <w:shd w:val="clear" w:color="auto" w:fill="auto"/>
            <w:noWrap/>
            <w:vAlign w:val="center"/>
          </w:tcPr>
          <w:p w14:paraId="56088DD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05" w:type="pct"/>
            <w:shd w:val="clear" w:color="auto" w:fill="auto"/>
            <w:noWrap/>
            <w:vAlign w:val="center"/>
          </w:tcPr>
          <w:p w14:paraId="17CA6B6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21C8300">
            <w:pPr>
              <w:widowControl/>
              <w:jc w:val="center"/>
              <w:rPr>
                <w:rFonts w:hint="eastAsia" w:ascii="宋体" w:hAnsi="宋体" w:eastAsia="宋体" w:cs="宋体"/>
                <w:color w:val="000000"/>
                <w:kern w:val="0"/>
                <w:sz w:val="24"/>
                <w:szCs w:val="24"/>
              </w:rPr>
            </w:pPr>
          </w:p>
        </w:tc>
        <w:tc>
          <w:tcPr>
            <w:tcW w:w="780" w:type="pct"/>
            <w:shd w:val="clear" w:color="auto" w:fill="auto"/>
            <w:noWrap/>
            <w:vAlign w:val="center"/>
          </w:tcPr>
          <w:p w14:paraId="5EE297D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DC8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noWrap/>
            <w:vAlign w:val="center"/>
          </w:tcPr>
          <w:p w14:paraId="5105309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48" w:type="pct"/>
            <w:shd w:val="clear" w:color="auto" w:fill="auto"/>
            <w:noWrap/>
            <w:vAlign w:val="center"/>
          </w:tcPr>
          <w:p w14:paraId="194D892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54" w:type="pct"/>
            <w:shd w:val="clear" w:color="auto" w:fill="auto"/>
            <w:noWrap/>
            <w:vAlign w:val="center"/>
          </w:tcPr>
          <w:p w14:paraId="6AC2D8D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（一）实验室基础装修配置</w:t>
            </w:r>
          </w:p>
        </w:tc>
        <w:tc>
          <w:tcPr>
            <w:tcW w:w="487" w:type="pct"/>
            <w:shd w:val="clear" w:color="auto" w:fill="auto"/>
            <w:noWrap/>
            <w:vAlign w:val="center"/>
          </w:tcPr>
          <w:p w14:paraId="1C54474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0" w:type="pct"/>
            <w:shd w:val="clear" w:color="auto" w:fill="auto"/>
            <w:noWrap/>
            <w:vAlign w:val="center"/>
          </w:tcPr>
          <w:p w14:paraId="0BE276D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05" w:type="pct"/>
            <w:shd w:val="clear" w:color="auto" w:fill="auto"/>
            <w:noWrap/>
            <w:vAlign w:val="center"/>
          </w:tcPr>
          <w:p w14:paraId="0AA49BA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C189682">
            <w:pPr>
              <w:widowControl/>
              <w:jc w:val="center"/>
              <w:rPr>
                <w:rFonts w:hint="eastAsia" w:ascii="宋体" w:hAnsi="宋体" w:eastAsia="宋体" w:cs="宋体"/>
                <w:color w:val="000000"/>
                <w:kern w:val="0"/>
                <w:sz w:val="24"/>
                <w:szCs w:val="24"/>
              </w:rPr>
            </w:pPr>
          </w:p>
        </w:tc>
        <w:tc>
          <w:tcPr>
            <w:tcW w:w="780" w:type="pct"/>
            <w:shd w:val="clear" w:color="auto" w:fill="auto"/>
            <w:noWrap/>
            <w:vAlign w:val="center"/>
          </w:tcPr>
          <w:p w14:paraId="5C0681D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27B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2172C99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48" w:type="pct"/>
            <w:vMerge w:val="restart"/>
            <w:shd w:val="clear" w:color="auto" w:fill="auto"/>
            <w:vAlign w:val="center"/>
          </w:tcPr>
          <w:p w14:paraId="73E5AC9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吊顶</w:t>
            </w:r>
          </w:p>
        </w:tc>
        <w:tc>
          <w:tcPr>
            <w:tcW w:w="1554" w:type="pct"/>
            <w:shd w:val="clear" w:color="auto" w:fill="auto"/>
            <w:vAlign w:val="center"/>
          </w:tcPr>
          <w:p w14:paraId="5DA611E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原始铝扣板拆除</w:t>
            </w:r>
          </w:p>
        </w:tc>
        <w:tc>
          <w:tcPr>
            <w:tcW w:w="487" w:type="pct"/>
            <w:shd w:val="clear" w:color="auto" w:fill="auto"/>
            <w:vAlign w:val="center"/>
          </w:tcPr>
          <w:p w14:paraId="25A31D3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6A8999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5" w:type="pct"/>
            <w:shd w:val="clear" w:color="auto" w:fill="auto"/>
            <w:noWrap/>
            <w:vAlign w:val="center"/>
          </w:tcPr>
          <w:p w14:paraId="3C4C367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5B3249F">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47B9555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遮蔽线路弥补原建筑结构不足，美化实验室。</w:t>
            </w:r>
          </w:p>
        </w:tc>
      </w:tr>
      <w:tr w14:paraId="760C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5D600DB">
            <w:pPr>
              <w:widowControl/>
              <w:jc w:val="left"/>
              <w:rPr>
                <w:rFonts w:hint="eastAsia" w:ascii="宋体" w:hAnsi="宋体" w:eastAsia="宋体" w:cs="宋体"/>
                <w:color w:val="000000"/>
                <w:kern w:val="0"/>
                <w:sz w:val="24"/>
                <w:szCs w:val="24"/>
              </w:rPr>
            </w:pPr>
          </w:p>
        </w:tc>
        <w:tc>
          <w:tcPr>
            <w:tcW w:w="448" w:type="pct"/>
            <w:vMerge w:val="continue"/>
            <w:vAlign w:val="center"/>
          </w:tcPr>
          <w:p w14:paraId="6A14B7B5">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A08BB1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铝扣板龙骨拆除</w:t>
            </w:r>
          </w:p>
        </w:tc>
        <w:tc>
          <w:tcPr>
            <w:tcW w:w="487" w:type="pct"/>
            <w:shd w:val="clear" w:color="auto" w:fill="auto"/>
            <w:vAlign w:val="center"/>
          </w:tcPr>
          <w:p w14:paraId="3538193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326483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5" w:type="pct"/>
            <w:shd w:val="clear" w:color="auto" w:fill="auto"/>
            <w:noWrap/>
            <w:vAlign w:val="center"/>
          </w:tcPr>
          <w:p w14:paraId="31C8D99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693A613">
            <w:pPr>
              <w:widowControl/>
              <w:jc w:val="center"/>
              <w:rPr>
                <w:rFonts w:hint="eastAsia" w:ascii="宋体" w:hAnsi="宋体" w:eastAsia="宋体" w:cs="宋体"/>
                <w:color w:val="000000"/>
                <w:kern w:val="0"/>
                <w:sz w:val="24"/>
                <w:szCs w:val="24"/>
              </w:rPr>
            </w:pPr>
          </w:p>
        </w:tc>
        <w:tc>
          <w:tcPr>
            <w:tcW w:w="780" w:type="pct"/>
            <w:vMerge w:val="continue"/>
            <w:vAlign w:val="center"/>
          </w:tcPr>
          <w:p w14:paraId="2D7C2FF3">
            <w:pPr>
              <w:widowControl/>
              <w:jc w:val="left"/>
              <w:rPr>
                <w:rFonts w:hint="eastAsia" w:ascii="宋体" w:hAnsi="宋体" w:eastAsia="宋体" w:cs="宋体"/>
                <w:color w:val="000000"/>
                <w:kern w:val="0"/>
                <w:sz w:val="24"/>
                <w:szCs w:val="24"/>
              </w:rPr>
            </w:pPr>
          </w:p>
        </w:tc>
      </w:tr>
      <w:tr w14:paraId="0BB2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1149E19">
            <w:pPr>
              <w:widowControl/>
              <w:jc w:val="left"/>
              <w:rPr>
                <w:rFonts w:hint="eastAsia" w:ascii="宋体" w:hAnsi="宋体" w:eastAsia="宋体" w:cs="宋体"/>
                <w:color w:val="000000"/>
                <w:kern w:val="0"/>
                <w:sz w:val="24"/>
                <w:szCs w:val="24"/>
              </w:rPr>
            </w:pPr>
          </w:p>
        </w:tc>
        <w:tc>
          <w:tcPr>
            <w:tcW w:w="448" w:type="pct"/>
            <w:vMerge w:val="continue"/>
            <w:vAlign w:val="center"/>
          </w:tcPr>
          <w:p w14:paraId="5915FB62">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98E45C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铝扣板材料/成品装饰带（铝合金成品收边条）含保护膜</w:t>
            </w:r>
          </w:p>
        </w:tc>
        <w:tc>
          <w:tcPr>
            <w:tcW w:w="487" w:type="pct"/>
            <w:shd w:val="clear" w:color="auto" w:fill="auto"/>
            <w:vAlign w:val="center"/>
          </w:tcPr>
          <w:p w14:paraId="4FD7A5E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4A783A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5" w:type="pct"/>
            <w:shd w:val="clear" w:color="auto" w:fill="auto"/>
            <w:noWrap/>
            <w:vAlign w:val="center"/>
          </w:tcPr>
          <w:p w14:paraId="5E6D2C9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A01F8C5">
            <w:pPr>
              <w:widowControl/>
              <w:jc w:val="center"/>
              <w:rPr>
                <w:rFonts w:hint="eastAsia" w:ascii="宋体" w:hAnsi="宋体" w:eastAsia="宋体" w:cs="宋体"/>
                <w:color w:val="000000"/>
                <w:kern w:val="0"/>
                <w:sz w:val="24"/>
                <w:szCs w:val="24"/>
              </w:rPr>
            </w:pPr>
          </w:p>
        </w:tc>
        <w:tc>
          <w:tcPr>
            <w:tcW w:w="780" w:type="pct"/>
            <w:vMerge w:val="continue"/>
            <w:vAlign w:val="center"/>
          </w:tcPr>
          <w:p w14:paraId="0358DC2B">
            <w:pPr>
              <w:widowControl/>
              <w:jc w:val="left"/>
              <w:rPr>
                <w:rFonts w:hint="eastAsia" w:ascii="宋体" w:hAnsi="宋体" w:eastAsia="宋体" w:cs="宋体"/>
                <w:color w:val="000000"/>
                <w:kern w:val="0"/>
                <w:sz w:val="24"/>
                <w:szCs w:val="24"/>
              </w:rPr>
            </w:pPr>
          </w:p>
        </w:tc>
      </w:tr>
      <w:tr w14:paraId="6917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FD8336D">
            <w:pPr>
              <w:widowControl/>
              <w:jc w:val="left"/>
              <w:rPr>
                <w:rFonts w:hint="eastAsia" w:ascii="宋体" w:hAnsi="宋体" w:eastAsia="宋体" w:cs="宋体"/>
                <w:color w:val="000000"/>
                <w:kern w:val="0"/>
                <w:sz w:val="24"/>
                <w:szCs w:val="24"/>
              </w:rPr>
            </w:pPr>
          </w:p>
        </w:tc>
        <w:tc>
          <w:tcPr>
            <w:tcW w:w="448" w:type="pct"/>
            <w:vMerge w:val="continue"/>
            <w:vAlign w:val="center"/>
          </w:tcPr>
          <w:p w14:paraId="1C42EB2E">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176B31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主材U型轻钢龙骨</w:t>
            </w:r>
          </w:p>
        </w:tc>
        <w:tc>
          <w:tcPr>
            <w:tcW w:w="487" w:type="pct"/>
            <w:shd w:val="clear" w:color="auto" w:fill="auto"/>
            <w:vAlign w:val="center"/>
          </w:tcPr>
          <w:p w14:paraId="04BA0E1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E6FEC5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5" w:type="pct"/>
            <w:shd w:val="clear" w:color="auto" w:fill="auto"/>
            <w:noWrap/>
            <w:vAlign w:val="center"/>
          </w:tcPr>
          <w:p w14:paraId="4FB2AC7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EE7057A">
            <w:pPr>
              <w:widowControl/>
              <w:jc w:val="center"/>
              <w:rPr>
                <w:rFonts w:hint="eastAsia" w:ascii="宋体" w:hAnsi="宋体" w:eastAsia="宋体" w:cs="宋体"/>
                <w:color w:val="000000"/>
                <w:kern w:val="0"/>
                <w:sz w:val="24"/>
                <w:szCs w:val="24"/>
              </w:rPr>
            </w:pPr>
          </w:p>
        </w:tc>
        <w:tc>
          <w:tcPr>
            <w:tcW w:w="780" w:type="pct"/>
            <w:vMerge w:val="continue"/>
            <w:vAlign w:val="center"/>
          </w:tcPr>
          <w:p w14:paraId="1484AE62">
            <w:pPr>
              <w:widowControl/>
              <w:jc w:val="left"/>
              <w:rPr>
                <w:rFonts w:hint="eastAsia" w:ascii="宋体" w:hAnsi="宋体" w:eastAsia="宋体" w:cs="宋体"/>
                <w:color w:val="000000"/>
                <w:kern w:val="0"/>
                <w:sz w:val="24"/>
                <w:szCs w:val="24"/>
              </w:rPr>
            </w:pPr>
          </w:p>
        </w:tc>
      </w:tr>
      <w:tr w14:paraId="0C71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7111995">
            <w:pPr>
              <w:widowControl/>
              <w:jc w:val="left"/>
              <w:rPr>
                <w:rFonts w:hint="eastAsia" w:ascii="宋体" w:hAnsi="宋体" w:eastAsia="宋体" w:cs="宋体"/>
                <w:color w:val="000000"/>
                <w:kern w:val="0"/>
                <w:sz w:val="24"/>
                <w:szCs w:val="24"/>
              </w:rPr>
            </w:pPr>
          </w:p>
        </w:tc>
        <w:tc>
          <w:tcPr>
            <w:tcW w:w="448" w:type="pct"/>
            <w:vMerge w:val="continue"/>
            <w:vAlign w:val="center"/>
          </w:tcPr>
          <w:p w14:paraId="2E40E6D7">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6BF89E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铝扣板施工</w:t>
            </w:r>
          </w:p>
        </w:tc>
        <w:tc>
          <w:tcPr>
            <w:tcW w:w="487" w:type="pct"/>
            <w:shd w:val="clear" w:color="auto" w:fill="auto"/>
            <w:vAlign w:val="center"/>
          </w:tcPr>
          <w:p w14:paraId="7E31526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7A1CD6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5" w:type="pct"/>
            <w:shd w:val="clear" w:color="auto" w:fill="auto"/>
            <w:noWrap/>
            <w:vAlign w:val="center"/>
          </w:tcPr>
          <w:p w14:paraId="74E5EBF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42FB68B">
            <w:pPr>
              <w:widowControl/>
              <w:jc w:val="center"/>
              <w:rPr>
                <w:rFonts w:hint="eastAsia" w:ascii="宋体" w:hAnsi="宋体" w:eastAsia="宋体" w:cs="宋体"/>
                <w:color w:val="000000"/>
                <w:kern w:val="0"/>
                <w:sz w:val="24"/>
                <w:szCs w:val="24"/>
              </w:rPr>
            </w:pPr>
          </w:p>
        </w:tc>
        <w:tc>
          <w:tcPr>
            <w:tcW w:w="780" w:type="pct"/>
            <w:vMerge w:val="continue"/>
            <w:vAlign w:val="center"/>
          </w:tcPr>
          <w:p w14:paraId="42473A2A">
            <w:pPr>
              <w:widowControl/>
              <w:jc w:val="left"/>
              <w:rPr>
                <w:rFonts w:hint="eastAsia" w:ascii="宋体" w:hAnsi="宋体" w:eastAsia="宋体" w:cs="宋体"/>
                <w:color w:val="000000"/>
                <w:kern w:val="0"/>
                <w:sz w:val="24"/>
                <w:szCs w:val="24"/>
              </w:rPr>
            </w:pPr>
          </w:p>
        </w:tc>
      </w:tr>
      <w:tr w14:paraId="406D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F3EB168">
            <w:pPr>
              <w:widowControl/>
              <w:jc w:val="left"/>
              <w:rPr>
                <w:rFonts w:hint="eastAsia" w:ascii="宋体" w:hAnsi="宋体" w:eastAsia="宋体" w:cs="宋体"/>
                <w:color w:val="000000"/>
                <w:kern w:val="0"/>
                <w:sz w:val="24"/>
                <w:szCs w:val="24"/>
              </w:rPr>
            </w:pPr>
          </w:p>
        </w:tc>
        <w:tc>
          <w:tcPr>
            <w:tcW w:w="448" w:type="pct"/>
            <w:vMerge w:val="continue"/>
            <w:vAlign w:val="center"/>
          </w:tcPr>
          <w:p w14:paraId="340FE0F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9D606B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铝扣板边条美容胶施工</w:t>
            </w:r>
          </w:p>
        </w:tc>
        <w:tc>
          <w:tcPr>
            <w:tcW w:w="487" w:type="pct"/>
            <w:shd w:val="clear" w:color="auto" w:fill="auto"/>
            <w:vAlign w:val="center"/>
          </w:tcPr>
          <w:p w14:paraId="7D89A3F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CBAF44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5" w:type="pct"/>
            <w:shd w:val="clear" w:color="auto" w:fill="auto"/>
            <w:noWrap/>
            <w:vAlign w:val="center"/>
          </w:tcPr>
          <w:p w14:paraId="5B4B45D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17A95D8">
            <w:pPr>
              <w:widowControl/>
              <w:jc w:val="center"/>
              <w:rPr>
                <w:rFonts w:hint="eastAsia" w:ascii="宋体" w:hAnsi="宋体" w:eastAsia="宋体" w:cs="宋体"/>
                <w:color w:val="000000"/>
                <w:kern w:val="0"/>
                <w:sz w:val="24"/>
                <w:szCs w:val="24"/>
              </w:rPr>
            </w:pPr>
          </w:p>
        </w:tc>
        <w:tc>
          <w:tcPr>
            <w:tcW w:w="780" w:type="pct"/>
            <w:vMerge w:val="continue"/>
            <w:vAlign w:val="center"/>
          </w:tcPr>
          <w:p w14:paraId="5741DC95">
            <w:pPr>
              <w:widowControl/>
              <w:jc w:val="left"/>
              <w:rPr>
                <w:rFonts w:hint="eastAsia" w:ascii="宋体" w:hAnsi="宋体" w:eastAsia="宋体" w:cs="宋体"/>
                <w:color w:val="000000"/>
                <w:kern w:val="0"/>
                <w:sz w:val="24"/>
                <w:szCs w:val="24"/>
              </w:rPr>
            </w:pPr>
          </w:p>
        </w:tc>
      </w:tr>
      <w:tr w14:paraId="664A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11D743C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48" w:type="pct"/>
            <w:vMerge w:val="restart"/>
            <w:shd w:val="clear" w:color="auto" w:fill="auto"/>
            <w:vAlign w:val="center"/>
          </w:tcPr>
          <w:p w14:paraId="28B1865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集成墙板</w:t>
            </w:r>
          </w:p>
        </w:tc>
        <w:tc>
          <w:tcPr>
            <w:tcW w:w="1554" w:type="pct"/>
            <w:shd w:val="clear" w:color="auto" w:fill="auto"/>
            <w:vAlign w:val="center"/>
          </w:tcPr>
          <w:p w14:paraId="552C37D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集成墙板材料/12mm防水石膏板/（含保护膜）</w:t>
            </w:r>
          </w:p>
        </w:tc>
        <w:tc>
          <w:tcPr>
            <w:tcW w:w="487" w:type="pct"/>
            <w:shd w:val="clear" w:color="auto" w:fill="auto"/>
            <w:vAlign w:val="center"/>
          </w:tcPr>
          <w:p w14:paraId="3E126EB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2605E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405" w:type="pct"/>
            <w:shd w:val="clear" w:color="auto" w:fill="auto"/>
            <w:noWrap/>
            <w:vAlign w:val="center"/>
          </w:tcPr>
          <w:p w14:paraId="26EB7FE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1845726">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78EEFD9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隔热，防水，防火，防潮隔音，易擦洗，保温，绿色环保。</w:t>
            </w:r>
          </w:p>
        </w:tc>
      </w:tr>
      <w:tr w14:paraId="29F9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5048942">
            <w:pPr>
              <w:widowControl/>
              <w:jc w:val="left"/>
              <w:rPr>
                <w:rFonts w:hint="eastAsia" w:ascii="宋体" w:hAnsi="宋体" w:eastAsia="宋体" w:cs="宋体"/>
                <w:color w:val="000000"/>
                <w:kern w:val="0"/>
                <w:sz w:val="24"/>
                <w:szCs w:val="24"/>
              </w:rPr>
            </w:pPr>
          </w:p>
        </w:tc>
        <w:tc>
          <w:tcPr>
            <w:tcW w:w="448" w:type="pct"/>
            <w:vMerge w:val="continue"/>
            <w:vAlign w:val="center"/>
          </w:tcPr>
          <w:p w14:paraId="7C1301F4">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14D707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基层墙面处理/基层粘接剂处理/清除灰尘</w:t>
            </w:r>
          </w:p>
        </w:tc>
        <w:tc>
          <w:tcPr>
            <w:tcW w:w="487" w:type="pct"/>
            <w:shd w:val="clear" w:color="auto" w:fill="auto"/>
            <w:vAlign w:val="center"/>
          </w:tcPr>
          <w:p w14:paraId="23114B7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30A5C8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405" w:type="pct"/>
            <w:shd w:val="clear" w:color="auto" w:fill="auto"/>
            <w:noWrap/>
            <w:vAlign w:val="center"/>
          </w:tcPr>
          <w:p w14:paraId="15B49B3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44D1F15">
            <w:pPr>
              <w:widowControl/>
              <w:jc w:val="center"/>
              <w:rPr>
                <w:rFonts w:hint="eastAsia" w:ascii="宋体" w:hAnsi="宋体" w:eastAsia="宋体" w:cs="宋体"/>
                <w:color w:val="000000"/>
                <w:kern w:val="0"/>
                <w:sz w:val="24"/>
                <w:szCs w:val="24"/>
              </w:rPr>
            </w:pPr>
          </w:p>
        </w:tc>
        <w:tc>
          <w:tcPr>
            <w:tcW w:w="780" w:type="pct"/>
            <w:vMerge w:val="continue"/>
            <w:vAlign w:val="center"/>
          </w:tcPr>
          <w:p w14:paraId="7A978981">
            <w:pPr>
              <w:widowControl/>
              <w:jc w:val="left"/>
              <w:rPr>
                <w:rFonts w:hint="eastAsia" w:ascii="宋体" w:hAnsi="宋体" w:eastAsia="宋体" w:cs="宋体"/>
                <w:color w:val="000000"/>
                <w:kern w:val="0"/>
                <w:sz w:val="24"/>
                <w:szCs w:val="24"/>
              </w:rPr>
            </w:pPr>
          </w:p>
        </w:tc>
      </w:tr>
      <w:tr w14:paraId="4BAC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8C8C676">
            <w:pPr>
              <w:widowControl/>
              <w:jc w:val="left"/>
              <w:rPr>
                <w:rFonts w:hint="eastAsia" w:ascii="宋体" w:hAnsi="宋体" w:eastAsia="宋体" w:cs="宋体"/>
                <w:color w:val="000000"/>
                <w:kern w:val="0"/>
                <w:sz w:val="24"/>
                <w:szCs w:val="24"/>
              </w:rPr>
            </w:pPr>
          </w:p>
        </w:tc>
        <w:tc>
          <w:tcPr>
            <w:tcW w:w="448" w:type="pct"/>
            <w:vMerge w:val="continue"/>
            <w:vAlign w:val="center"/>
          </w:tcPr>
          <w:p w14:paraId="0A1A97F3">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451FF9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结构胶打底/泡沫胶回填/美容胶收口</w:t>
            </w:r>
          </w:p>
        </w:tc>
        <w:tc>
          <w:tcPr>
            <w:tcW w:w="487" w:type="pct"/>
            <w:shd w:val="clear" w:color="auto" w:fill="auto"/>
            <w:vAlign w:val="center"/>
          </w:tcPr>
          <w:p w14:paraId="0E4A7C7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55E8A5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405" w:type="pct"/>
            <w:shd w:val="clear" w:color="auto" w:fill="auto"/>
            <w:noWrap/>
            <w:vAlign w:val="center"/>
          </w:tcPr>
          <w:p w14:paraId="109F16F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1A6BDAF">
            <w:pPr>
              <w:widowControl/>
              <w:jc w:val="center"/>
              <w:rPr>
                <w:rFonts w:hint="eastAsia" w:ascii="宋体" w:hAnsi="宋体" w:eastAsia="宋体" w:cs="宋体"/>
                <w:color w:val="000000"/>
                <w:kern w:val="0"/>
                <w:sz w:val="24"/>
                <w:szCs w:val="24"/>
              </w:rPr>
            </w:pPr>
          </w:p>
        </w:tc>
        <w:tc>
          <w:tcPr>
            <w:tcW w:w="780" w:type="pct"/>
            <w:vMerge w:val="continue"/>
            <w:vAlign w:val="center"/>
          </w:tcPr>
          <w:p w14:paraId="6AE1DFFC">
            <w:pPr>
              <w:widowControl/>
              <w:jc w:val="left"/>
              <w:rPr>
                <w:rFonts w:hint="eastAsia" w:ascii="宋体" w:hAnsi="宋体" w:eastAsia="宋体" w:cs="宋体"/>
                <w:color w:val="000000"/>
                <w:kern w:val="0"/>
                <w:sz w:val="24"/>
                <w:szCs w:val="24"/>
              </w:rPr>
            </w:pPr>
          </w:p>
        </w:tc>
      </w:tr>
      <w:tr w14:paraId="6DA8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8FA42E1">
            <w:pPr>
              <w:widowControl/>
              <w:jc w:val="left"/>
              <w:rPr>
                <w:rFonts w:hint="eastAsia" w:ascii="宋体" w:hAnsi="宋体" w:eastAsia="宋体" w:cs="宋体"/>
                <w:color w:val="000000"/>
                <w:kern w:val="0"/>
                <w:sz w:val="24"/>
                <w:szCs w:val="24"/>
              </w:rPr>
            </w:pPr>
          </w:p>
        </w:tc>
        <w:tc>
          <w:tcPr>
            <w:tcW w:w="448" w:type="pct"/>
            <w:vMerge w:val="continue"/>
            <w:vAlign w:val="center"/>
          </w:tcPr>
          <w:p w14:paraId="25D8A317">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4010DB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墙板施工</w:t>
            </w:r>
          </w:p>
        </w:tc>
        <w:tc>
          <w:tcPr>
            <w:tcW w:w="487" w:type="pct"/>
            <w:shd w:val="clear" w:color="auto" w:fill="auto"/>
            <w:vAlign w:val="center"/>
          </w:tcPr>
          <w:p w14:paraId="7D0A3FD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51FC8C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405" w:type="pct"/>
            <w:shd w:val="clear" w:color="auto" w:fill="auto"/>
            <w:noWrap/>
            <w:vAlign w:val="center"/>
          </w:tcPr>
          <w:p w14:paraId="502AFB3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045044D">
            <w:pPr>
              <w:widowControl/>
              <w:jc w:val="center"/>
              <w:rPr>
                <w:rFonts w:hint="eastAsia" w:ascii="宋体" w:hAnsi="宋体" w:eastAsia="宋体" w:cs="宋体"/>
                <w:color w:val="000000"/>
                <w:kern w:val="0"/>
                <w:sz w:val="24"/>
                <w:szCs w:val="24"/>
              </w:rPr>
            </w:pPr>
          </w:p>
        </w:tc>
        <w:tc>
          <w:tcPr>
            <w:tcW w:w="780" w:type="pct"/>
            <w:vMerge w:val="continue"/>
            <w:vAlign w:val="center"/>
          </w:tcPr>
          <w:p w14:paraId="23B36987">
            <w:pPr>
              <w:widowControl/>
              <w:jc w:val="left"/>
              <w:rPr>
                <w:rFonts w:hint="eastAsia" w:ascii="宋体" w:hAnsi="宋体" w:eastAsia="宋体" w:cs="宋体"/>
                <w:color w:val="000000"/>
                <w:kern w:val="0"/>
                <w:sz w:val="24"/>
                <w:szCs w:val="24"/>
              </w:rPr>
            </w:pPr>
          </w:p>
        </w:tc>
      </w:tr>
      <w:tr w14:paraId="2139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6A80D9E">
            <w:pPr>
              <w:widowControl/>
              <w:jc w:val="left"/>
              <w:rPr>
                <w:rFonts w:hint="eastAsia" w:ascii="宋体" w:hAnsi="宋体" w:eastAsia="宋体" w:cs="宋体"/>
                <w:color w:val="000000"/>
                <w:kern w:val="0"/>
                <w:sz w:val="24"/>
                <w:szCs w:val="24"/>
              </w:rPr>
            </w:pPr>
          </w:p>
        </w:tc>
        <w:tc>
          <w:tcPr>
            <w:tcW w:w="448" w:type="pct"/>
            <w:vMerge w:val="continue"/>
            <w:vAlign w:val="center"/>
          </w:tcPr>
          <w:p w14:paraId="302D546F">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67EFAB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阴角收口安装/阳角收口安装</w:t>
            </w:r>
          </w:p>
        </w:tc>
        <w:tc>
          <w:tcPr>
            <w:tcW w:w="487" w:type="pct"/>
            <w:shd w:val="clear" w:color="auto" w:fill="auto"/>
            <w:vAlign w:val="center"/>
          </w:tcPr>
          <w:p w14:paraId="1D37C85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27EECE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405" w:type="pct"/>
            <w:shd w:val="clear" w:color="auto" w:fill="auto"/>
            <w:noWrap/>
            <w:vAlign w:val="center"/>
          </w:tcPr>
          <w:p w14:paraId="5208470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E2F661C">
            <w:pPr>
              <w:widowControl/>
              <w:jc w:val="center"/>
              <w:rPr>
                <w:rFonts w:hint="eastAsia" w:ascii="宋体" w:hAnsi="宋体" w:eastAsia="宋体" w:cs="宋体"/>
                <w:color w:val="000000"/>
                <w:kern w:val="0"/>
                <w:sz w:val="24"/>
                <w:szCs w:val="24"/>
              </w:rPr>
            </w:pPr>
          </w:p>
        </w:tc>
        <w:tc>
          <w:tcPr>
            <w:tcW w:w="780" w:type="pct"/>
            <w:vMerge w:val="continue"/>
            <w:vAlign w:val="center"/>
          </w:tcPr>
          <w:p w14:paraId="270E5356">
            <w:pPr>
              <w:widowControl/>
              <w:jc w:val="left"/>
              <w:rPr>
                <w:rFonts w:hint="eastAsia" w:ascii="宋体" w:hAnsi="宋体" w:eastAsia="宋体" w:cs="宋体"/>
                <w:color w:val="000000"/>
                <w:kern w:val="0"/>
                <w:sz w:val="24"/>
                <w:szCs w:val="24"/>
              </w:rPr>
            </w:pPr>
          </w:p>
        </w:tc>
      </w:tr>
      <w:tr w14:paraId="3EFF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3DC69BF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448" w:type="pct"/>
            <w:vMerge w:val="restart"/>
            <w:shd w:val="clear" w:color="auto" w:fill="auto"/>
            <w:vAlign w:val="center"/>
          </w:tcPr>
          <w:p w14:paraId="495496F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地脚线</w:t>
            </w:r>
          </w:p>
        </w:tc>
        <w:tc>
          <w:tcPr>
            <w:tcW w:w="1554" w:type="pct"/>
            <w:shd w:val="clear" w:color="auto" w:fill="auto"/>
            <w:vAlign w:val="center"/>
          </w:tcPr>
          <w:p w14:paraId="5B5C61C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木质踢脚线</w:t>
            </w:r>
          </w:p>
        </w:tc>
        <w:tc>
          <w:tcPr>
            <w:tcW w:w="487" w:type="pct"/>
            <w:shd w:val="clear" w:color="auto" w:fill="auto"/>
            <w:vAlign w:val="center"/>
          </w:tcPr>
          <w:p w14:paraId="7497B30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1196F5F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05" w:type="pct"/>
            <w:shd w:val="clear" w:color="auto" w:fill="auto"/>
            <w:noWrap/>
            <w:vAlign w:val="center"/>
          </w:tcPr>
          <w:p w14:paraId="2845EC4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9FBCC86">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5AB97D7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保护墙体，便于清洁，遮挡缝隙，视觉过渡以及装饰作用。</w:t>
            </w:r>
          </w:p>
        </w:tc>
      </w:tr>
      <w:tr w14:paraId="7F45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52A6FC5">
            <w:pPr>
              <w:widowControl/>
              <w:jc w:val="left"/>
              <w:rPr>
                <w:rFonts w:hint="eastAsia" w:ascii="宋体" w:hAnsi="宋体" w:eastAsia="宋体" w:cs="宋体"/>
                <w:color w:val="000000"/>
                <w:kern w:val="0"/>
                <w:sz w:val="24"/>
                <w:szCs w:val="24"/>
              </w:rPr>
            </w:pPr>
          </w:p>
        </w:tc>
        <w:tc>
          <w:tcPr>
            <w:tcW w:w="448" w:type="pct"/>
            <w:vMerge w:val="continue"/>
            <w:vAlign w:val="center"/>
          </w:tcPr>
          <w:p w14:paraId="4328B18D">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829A2B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基层墙面处理/基层粘接剂处理/清除灰尘</w:t>
            </w:r>
          </w:p>
        </w:tc>
        <w:tc>
          <w:tcPr>
            <w:tcW w:w="487" w:type="pct"/>
            <w:shd w:val="clear" w:color="auto" w:fill="auto"/>
            <w:vAlign w:val="center"/>
          </w:tcPr>
          <w:p w14:paraId="3B6C056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391A2F5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05" w:type="pct"/>
            <w:shd w:val="clear" w:color="auto" w:fill="auto"/>
            <w:noWrap/>
            <w:vAlign w:val="center"/>
          </w:tcPr>
          <w:p w14:paraId="1571A83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6CDE602">
            <w:pPr>
              <w:widowControl/>
              <w:jc w:val="center"/>
              <w:rPr>
                <w:rFonts w:hint="eastAsia" w:ascii="宋体" w:hAnsi="宋体" w:eastAsia="宋体" w:cs="宋体"/>
                <w:color w:val="000000"/>
                <w:kern w:val="0"/>
                <w:sz w:val="24"/>
                <w:szCs w:val="24"/>
              </w:rPr>
            </w:pPr>
          </w:p>
        </w:tc>
        <w:tc>
          <w:tcPr>
            <w:tcW w:w="780" w:type="pct"/>
            <w:vMerge w:val="continue"/>
            <w:vAlign w:val="center"/>
          </w:tcPr>
          <w:p w14:paraId="7A844B9F">
            <w:pPr>
              <w:widowControl/>
              <w:jc w:val="left"/>
              <w:rPr>
                <w:rFonts w:hint="eastAsia" w:ascii="宋体" w:hAnsi="宋体" w:eastAsia="宋体" w:cs="宋体"/>
                <w:color w:val="000000"/>
                <w:kern w:val="0"/>
                <w:sz w:val="24"/>
                <w:szCs w:val="24"/>
              </w:rPr>
            </w:pPr>
          </w:p>
        </w:tc>
      </w:tr>
      <w:tr w14:paraId="49AF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05C9D76">
            <w:pPr>
              <w:widowControl/>
              <w:jc w:val="left"/>
              <w:rPr>
                <w:rFonts w:hint="eastAsia" w:ascii="宋体" w:hAnsi="宋体" w:eastAsia="宋体" w:cs="宋体"/>
                <w:color w:val="000000"/>
                <w:kern w:val="0"/>
                <w:sz w:val="24"/>
                <w:szCs w:val="24"/>
              </w:rPr>
            </w:pPr>
          </w:p>
        </w:tc>
        <w:tc>
          <w:tcPr>
            <w:tcW w:w="448" w:type="pct"/>
            <w:vMerge w:val="continue"/>
            <w:vAlign w:val="center"/>
          </w:tcPr>
          <w:p w14:paraId="1CA231CB">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E72504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结构胶打底/泡沫胶回填/美容胶收口</w:t>
            </w:r>
          </w:p>
        </w:tc>
        <w:tc>
          <w:tcPr>
            <w:tcW w:w="487" w:type="pct"/>
            <w:shd w:val="clear" w:color="auto" w:fill="auto"/>
            <w:vAlign w:val="center"/>
          </w:tcPr>
          <w:p w14:paraId="3576046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2B3C0F2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05" w:type="pct"/>
            <w:shd w:val="clear" w:color="auto" w:fill="auto"/>
            <w:noWrap/>
            <w:vAlign w:val="center"/>
          </w:tcPr>
          <w:p w14:paraId="15DB482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59E639C">
            <w:pPr>
              <w:widowControl/>
              <w:jc w:val="center"/>
              <w:rPr>
                <w:rFonts w:hint="eastAsia" w:ascii="宋体" w:hAnsi="宋体" w:eastAsia="宋体" w:cs="宋体"/>
                <w:color w:val="000000"/>
                <w:kern w:val="0"/>
                <w:sz w:val="24"/>
                <w:szCs w:val="24"/>
              </w:rPr>
            </w:pPr>
          </w:p>
        </w:tc>
        <w:tc>
          <w:tcPr>
            <w:tcW w:w="780" w:type="pct"/>
            <w:vMerge w:val="continue"/>
            <w:vAlign w:val="center"/>
          </w:tcPr>
          <w:p w14:paraId="3AC2463C">
            <w:pPr>
              <w:widowControl/>
              <w:jc w:val="left"/>
              <w:rPr>
                <w:rFonts w:hint="eastAsia" w:ascii="宋体" w:hAnsi="宋体" w:eastAsia="宋体" w:cs="宋体"/>
                <w:color w:val="000000"/>
                <w:kern w:val="0"/>
                <w:sz w:val="24"/>
                <w:szCs w:val="24"/>
              </w:rPr>
            </w:pPr>
          </w:p>
        </w:tc>
      </w:tr>
      <w:tr w14:paraId="0F64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6D0D640">
            <w:pPr>
              <w:widowControl/>
              <w:jc w:val="left"/>
              <w:rPr>
                <w:rFonts w:hint="eastAsia" w:ascii="宋体" w:hAnsi="宋体" w:eastAsia="宋体" w:cs="宋体"/>
                <w:color w:val="000000"/>
                <w:kern w:val="0"/>
                <w:sz w:val="24"/>
                <w:szCs w:val="24"/>
              </w:rPr>
            </w:pPr>
          </w:p>
        </w:tc>
        <w:tc>
          <w:tcPr>
            <w:tcW w:w="448" w:type="pct"/>
            <w:vMerge w:val="continue"/>
            <w:vAlign w:val="center"/>
          </w:tcPr>
          <w:p w14:paraId="74D6C3E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CF6AE1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地脚线施工</w:t>
            </w:r>
          </w:p>
        </w:tc>
        <w:tc>
          <w:tcPr>
            <w:tcW w:w="487" w:type="pct"/>
            <w:shd w:val="clear" w:color="auto" w:fill="auto"/>
            <w:vAlign w:val="center"/>
          </w:tcPr>
          <w:p w14:paraId="77D839B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789CEB0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05" w:type="pct"/>
            <w:shd w:val="clear" w:color="auto" w:fill="auto"/>
            <w:noWrap/>
            <w:vAlign w:val="center"/>
          </w:tcPr>
          <w:p w14:paraId="1C8202B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07EEF4A">
            <w:pPr>
              <w:widowControl/>
              <w:jc w:val="center"/>
              <w:rPr>
                <w:rFonts w:hint="eastAsia" w:ascii="宋体" w:hAnsi="宋体" w:eastAsia="宋体" w:cs="宋体"/>
                <w:color w:val="000000"/>
                <w:kern w:val="0"/>
                <w:sz w:val="24"/>
                <w:szCs w:val="24"/>
              </w:rPr>
            </w:pPr>
          </w:p>
        </w:tc>
        <w:tc>
          <w:tcPr>
            <w:tcW w:w="780" w:type="pct"/>
            <w:vMerge w:val="continue"/>
            <w:vAlign w:val="center"/>
          </w:tcPr>
          <w:p w14:paraId="10E29D25">
            <w:pPr>
              <w:widowControl/>
              <w:jc w:val="left"/>
              <w:rPr>
                <w:rFonts w:hint="eastAsia" w:ascii="宋体" w:hAnsi="宋体" w:eastAsia="宋体" w:cs="宋体"/>
                <w:color w:val="000000"/>
                <w:kern w:val="0"/>
                <w:sz w:val="24"/>
                <w:szCs w:val="24"/>
              </w:rPr>
            </w:pPr>
          </w:p>
        </w:tc>
      </w:tr>
      <w:tr w14:paraId="6DDC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1B21654">
            <w:pPr>
              <w:widowControl/>
              <w:jc w:val="left"/>
              <w:rPr>
                <w:rFonts w:hint="eastAsia" w:ascii="宋体" w:hAnsi="宋体" w:eastAsia="宋体" w:cs="宋体"/>
                <w:color w:val="000000"/>
                <w:kern w:val="0"/>
                <w:sz w:val="24"/>
                <w:szCs w:val="24"/>
              </w:rPr>
            </w:pPr>
          </w:p>
        </w:tc>
        <w:tc>
          <w:tcPr>
            <w:tcW w:w="448" w:type="pct"/>
            <w:vMerge w:val="continue"/>
            <w:vAlign w:val="center"/>
          </w:tcPr>
          <w:p w14:paraId="7F4C8EB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44427E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底脚线阴阳角收口/底脚线平接</w:t>
            </w:r>
          </w:p>
        </w:tc>
        <w:tc>
          <w:tcPr>
            <w:tcW w:w="487" w:type="pct"/>
            <w:shd w:val="clear" w:color="auto" w:fill="auto"/>
            <w:vAlign w:val="center"/>
          </w:tcPr>
          <w:p w14:paraId="24A49A5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128F2BF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05" w:type="pct"/>
            <w:shd w:val="clear" w:color="auto" w:fill="auto"/>
            <w:noWrap/>
            <w:vAlign w:val="center"/>
          </w:tcPr>
          <w:p w14:paraId="1F95BCD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EB2AA22">
            <w:pPr>
              <w:widowControl/>
              <w:jc w:val="center"/>
              <w:rPr>
                <w:rFonts w:hint="eastAsia" w:ascii="宋体" w:hAnsi="宋体" w:eastAsia="宋体" w:cs="宋体"/>
                <w:color w:val="000000"/>
                <w:kern w:val="0"/>
                <w:sz w:val="24"/>
                <w:szCs w:val="24"/>
              </w:rPr>
            </w:pPr>
          </w:p>
        </w:tc>
        <w:tc>
          <w:tcPr>
            <w:tcW w:w="780" w:type="pct"/>
            <w:vMerge w:val="continue"/>
            <w:vAlign w:val="center"/>
          </w:tcPr>
          <w:p w14:paraId="1E721433">
            <w:pPr>
              <w:widowControl/>
              <w:jc w:val="left"/>
              <w:rPr>
                <w:rFonts w:hint="eastAsia" w:ascii="宋体" w:hAnsi="宋体" w:eastAsia="宋体" w:cs="宋体"/>
                <w:color w:val="000000"/>
                <w:kern w:val="0"/>
                <w:sz w:val="24"/>
                <w:szCs w:val="24"/>
              </w:rPr>
            </w:pPr>
          </w:p>
        </w:tc>
      </w:tr>
      <w:tr w14:paraId="14C1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29" w:type="pct"/>
            <w:shd w:val="clear" w:color="auto" w:fill="auto"/>
            <w:vAlign w:val="center"/>
          </w:tcPr>
          <w:p w14:paraId="0E11FE9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48" w:type="pct"/>
            <w:shd w:val="clear" w:color="auto" w:fill="auto"/>
            <w:vAlign w:val="center"/>
          </w:tcPr>
          <w:p w14:paraId="08A074C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实验操作边台</w:t>
            </w:r>
          </w:p>
        </w:tc>
        <w:tc>
          <w:tcPr>
            <w:tcW w:w="1554" w:type="pct"/>
            <w:shd w:val="clear" w:color="auto" w:fill="auto"/>
            <w:vAlign w:val="center"/>
          </w:tcPr>
          <w:p w14:paraId="611F634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高850mm，按学校房间尺寸，进行定制；1.台面：≥12.7mm实芯理化板。具有耐酸碱、耐腐蚀、耐有机溶剂、抗菌、抗污染、防水、防火的性能；经过机械打磨、倒角、精细工艺处理，呈现光滑，便于维护及具有承重性能。2.台面颜色：绿色3.产品结构：铝木结构4.台身用材：桌体结构为内槽式铝合金框架结构,框架立柱：壁厚≥1.0mm、截面尺寸≥50mm×50mm棱角为椭圆形。横梁：壁厚≥0.8mm、截面尺寸≥40mm×40mm；铝型材槽表面经酸洗、磷化、环氧树脂高温固化处理具有耐腐蚀、耐高温等特点。5.柜身：背板及吊板采用厚度不低于16mm的实验室专用三聚氰胺板制作。6.组装：接缝严密，连接牢固，无松动现象。7.连接件：ABS专用连接组装件；8.板材贴面：其他位置采用三聚氰胺板进行贴面。9.板材封边：可见截面均经过PVC封边，贴面和封边部件应严密、平整，不允许脱胶、鼓泡、凹陷、压痕以及表面划伤、麻点、裂痕、崩角和刃口，外表的圆角、倒棱应均匀一致。外露截面PVC边条厚度不低于2mm，并进行倒角处理。密封性好、外形美观、经久耐用。</w:t>
            </w:r>
          </w:p>
        </w:tc>
        <w:tc>
          <w:tcPr>
            <w:tcW w:w="487" w:type="pct"/>
            <w:shd w:val="clear" w:color="auto" w:fill="auto"/>
            <w:vAlign w:val="center"/>
          </w:tcPr>
          <w:p w14:paraId="4DC9C68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张</w:t>
            </w:r>
          </w:p>
        </w:tc>
        <w:tc>
          <w:tcPr>
            <w:tcW w:w="330" w:type="pct"/>
            <w:shd w:val="clear" w:color="auto" w:fill="auto"/>
            <w:vAlign w:val="center"/>
          </w:tcPr>
          <w:p w14:paraId="655330C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E4CCE6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6690545">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E8C120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说明：按学校房间尺寸，进行定制</w:t>
            </w:r>
          </w:p>
        </w:tc>
      </w:tr>
      <w:tr w14:paraId="569DB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76E1B7B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48" w:type="pct"/>
            <w:shd w:val="clear" w:color="auto" w:fill="auto"/>
            <w:vAlign w:val="center"/>
          </w:tcPr>
          <w:p w14:paraId="60E963A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全钢通风橱</w:t>
            </w:r>
          </w:p>
        </w:tc>
        <w:tc>
          <w:tcPr>
            <w:tcW w:w="1554" w:type="pct"/>
            <w:shd w:val="clear" w:color="auto" w:fill="auto"/>
            <w:vAlign w:val="center"/>
          </w:tcPr>
          <w:p w14:paraId="2E1B29D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学校场地大小定制，不低于1500mm（L）×850mm（W）×2350mm（H）2、质量标准：通风柜选用≥1.0mm厚冷轧镀锌钢板，表面经环氧树脂静电喷涂；上下推拉可停止在任意高度；所有的内部连接装置都需隐藏布置和抗腐蚀。没有外露的螺钉；外部连接装置都抗化学腐蚀，用聚氯乙稀包裹的不锈钢部件与非金属材料；通风柜结构坚固，由双层框架支持；3、排气出口：排气出口为圆形，套管连接，减少气体扰流；扰流板和内衬材料一致，扰流板支架由非金属材料构成；4、通风柜其他内衬材料：通风柜内部其他材料双面都有环氧树脂喷涂，耐酸碱及有机溶剂腐蚀，无裸露金属或不能抗腐蚀和防火的材料；5、配件：通风柜配有一次性成型PP小杯槽，耐酸碱、耐腐蚀；通风柜里面的配件（龙头喷嘴）由黄铜构成，外面环氧树脂喷涂；6、通风柜照明：照明罩内部白色，高反射的塑料材质；照明装置上面有安全玻璃面板，并且和柜体密封；照明亮度：≥80Lux；7、电源：三线接地插座，220V，10A；8、风机：通风柜配有PP防腐离心风机，防腐耐酸碱；功率≥0.3kW；转速：≥1450r/min；排风量：2000-2200m³/h；噪音：≤65dB；9、触控式控制面板：控制内容：风机、风阀角度、照明等。</w:t>
            </w:r>
          </w:p>
        </w:tc>
        <w:tc>
          <w:tcPr>
            <w:tcW w:w="487" w:type="pct"/>
            <w:shd w:val="clear" w:color="auto" w:fill="auto"/>
            <w:vAlign w:val="center"/>
          </w:tcPr>
          <w:p w14:paraId="4D08859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486FD66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7F767C7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CC7A4B0">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44C153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阻止排除实验过程中产生的有害气体。</w:t>
            </w:r>
          </w:p>
        </w:tc>
      </w:tr>
      <w:tr w14:paraId="362A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53033F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48" w:type="pct"/>
            <w:vMerge w:val="restart"/>
            <w:shd w:val="clear" w:color="auto" w:fill="auto"/>
            <w:vAlign w:val="center"/>
          </w:tcPr>
          <w:p w14:paraId="3564974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塑胶地板（2.6mm厚</w:t>
            </w:r>
          </w:p>
        </w:tc>
        <w:tc>
          <w:tcPr>
            <w:tcW w:w="1554" w:type="pct"/>
            <w:shd w:val="clear" w:color="auto" w:fill="auto"/>
            <w:vAlign w:val="center"/>
          </w:tcPr>
          <w:p w14:paraId="2866C4A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塑胶地板PVC材质</w:t>
            </w:r>
          </w:p>
        </w:tc>
        <w:tc>
          <w:tcPr>
            <w:tcW w:w="487" w:type="pct"/>
            <w:shd w:val="clear" w:color="auto" w:fill="auto"/>
            <w:vAlign w:val="center"/>
          </w:tcPr>
          <w:p w14:paraId="180002A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5708F0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5" w:type="pct"/>
            <w:shd w:val="clear" w:color="auto" w:fill="auto"/>
            <w:noWrap/>
            <w:vAlign w:val="center"/>
          </w:tcPr>
          <w:p w14:paraId="61A52B8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3AC85DF">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098BA02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吸音降噪，耐磨，易清洗，遇水发涩，防滑性好，耐污染，脚感舒适。</w:t>
            </w:r>
          </w:p>
        </w:tc>
      </w:tr>
      <w:tr w14:paraId="3E40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C7DCB81">
            <w:pPr>
              <w:widowControl/>
              <w:jc w:val="left"/>
              <w:rPr>
                <w:rFonts w:hint="eastAsia" w:ascii="宋体" w:hAnsi="宋体" w:eastAsia="宋体" w:cs="宋体"/>
                <w:color w:val="000000"/>
                <w:kern w:val="0"/>
                <w:sz w:val="24"/>
                <w:szCs w:val="24"/>
              </w:rPr>
            </w:pPr>
          </w:p>
        </w:tc>
        <w:tc>
          <w:tcPr>
            <w:tcW w:w="448" w:type="pct"/>
            <w:vMerge w:val="continue"/>
            <w:vAlign w:val="center"/>
          </w:tcPr>
          <w:p w14:paraId="2FDF92D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106AB6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塑胶地板专用水性胶水</w:t>
            </w:r>
          </w:p>
        </w:tc>
        <w:tc>
          <w:tcPr>
            <w:tcW w:w="487" w:type="pct"/>
            <w:shd w:val="clear" w:color="auto" w:fill="auto"/>
            <w:vAlign w:val="center"/>
          </w:tcPr>
          <w:p w14:paraId="6D288E7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2256BB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5" w:type="pct"/>
            <w:shd w:val="clear" w:color="auto" w:fill="auto"/>
            <w:noWrap/>
            <w:vAlign w:val="center"/>
          </w:tcPr>
          <w:p w14:paraId="497BE93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63DE434">
            <w:pPr>
              <w:widowControl/>
              <w:jc w:val="center"/>
              <w:rPr>
                <w:rFonts w:hint="eastAsia" w:ascii="宋体" w:hAnsi="宋体" w:eastAsia="宋体" w:cs="宋体"/>
                <w:color w:val="000000"/>
                <w:kern w:val="0"/>
                <w:sz w:val="24"/>
                <w:szCs w:val="24"/>
              </w:rPr>
            </w:pPr>
          </w:p>
        </w:tc>
        <w:tc>
          <w:tcPr>
            <w:tcW w:w="780" w:type="pct"/>
            <w:vMerge w:val="continue"/>
            <w:vAlign w:val="center"/>
          </w:tcPr>
          <w:p w14:paraId="0781169E">
            <w:pPr>
              <w:widowControl/>
              <w:jc w:val="left"/>
              <w:rPr>
                <w:rFonts w:hint="eastAsia" w:ascii="宋体" w:hAnsi="宋体" w:eastAsia="宋体" w:cs="宋体"/>
                <w:color w:val="000000"/>
                <w:kern w:val="0"/>
                <w:sz w:val="24"/>
                <w:szCs w:val="24"/>
              </w:rPr>
            </w:pPr>
          </w:p>
        </w:tc>
      </w:tr>
      <w:tr w14:paraId="0B17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173D326">
            <w:pPr>
              <w:widowControl/>
              <w:jc w:val="left"/>
              <w:rPr>
                <w:rFonts w:hint="eastAsia" w:ascii="宋体" w:hAnsi="宋体" w:eastAsia="宋体" w:cs="宋体"/>
                <w:color w:val="000000"/>
                <w:kern w:val="0"/>
                <w:sz w:val="24"/>
                <w:szCs w:val="24"/>
              </w:rPr>
            </w:pPr>
          </w:p>
        </w:tc>
        <w:tc>
          <w:tcPr>
            <w:tcW w:w="448" w:type="pct"/>
            <w:vMerge w:val="continue"/>
            <w:vAlign w:val="center"/>
          </w:tcPr>
          <w:p w14:paraId="3F97433B">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18607A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塑胶地板铺设人工费</w:t>
            </w:r>
          </w:p>
        </w:tc>
        <w:tc>
          <w:tcPr>
            <w:tcW w:w="487" w:type="pct"/>
            <w:shd w:val="clear" w:color="auto" w:fill="auto"/>
            <w:vAlign w:val="center"/>
          </w:tcPr>
          <w:p w14:paraId="0ADF804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12786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5" w:type="pct"/>
            <w:shd w:val="clear" w:color="auto" w:fill="auto"/>
            <w:noWrap/>
            <w:vAlign w:val="center"/>
          </w:tcPr>
          <w:p w14:paraId="3147501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FEC297A">
            <w:pPr>
              <w:widowControl/>
              <w:jc w:val="center"/>
              <w:rPr>
                <w:rFonts w:hint="eastAsia" w:ascii="宋体" w:hAnsi="宋体" w:eastAsia="宋体" w:cs="宋体"/>
                <w:color w:val="000000"/>
                <w:kern w:val="0"/>
                <w:sz w:val="24"/>
                <w:szCs w:val="24"/>
              </w:rPr>
            </w:pPr>
          </w:p>
        </w:tc>
        <w:tc>
          <w:tcPr>
            <w:tcW w:w="780" w:type="pct"/>
            <w:vMerge w:val="continue"/>
            <w:vAlign w:val="center"/>
          </w:tcPr>
          <w:p w14:paraId="1947DE4C">
            <w:pPr>
              <w:widowControl/>
              <w:jc w:val="left"/>
              <w:rPr>
                <w:rFonts w:hint="eastAsia" w:ascii="宋体" w:hAnsi="宋体" w:eastAsia="宋体" w:cs="宋体"/>
                <w:color w:val="000000"/>
                <w:kern w:val="0"/>
                <w:sz w:val="24"/>
                <w:szCs w:val="24"/>
              </w:rPr>
            </w:pPr>
          </w:p>
        </w:tc>
      </w:tr>
      <w:tr w14:paraId="3754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C00E942">
            <w:pPr>
              <w:widowControl/>
              <w:jc w:val="left"/>
              <w:rPr>
                <w:rFonts w:hint="eastAsia" w:ascii="宋体" w:hAnsi="宋体" w:eastAsia="宋体" w:cs="宋体"/>
                <w:color w:val="000000"/>
                <w:kern w:val="0"/>
                <w:sz w:val="24"/>
                <w:szCs w:val="24"/>
              </w:rPr>
            </w:pPr>
          </w:p>
        </w:tc>
        <w:tc>
          <w:tcPr>
            <w:tcW w:w="448" w:type="pct"/>
            <w:vMerge w:val="continue"/>
            <w:vAlign w:val="center"/>
          </w:tcPr>
          <w:p w14:paraId="39010EF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8F14AA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界面剂</w:t>
            </w:r>
          </w:p>
        </w:tc>
        <w:tc>
          <w:tcPr>
            <w:tcW w:w="487" w:type="pct"/>
            <w:shd w:val="clear" w:color="auto" w:fill="auto"/>
            <w:vAlign w:val="center"/>
          </w:tcPr>
          <w:p w14:paraId="7AA5AC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7C0FF8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5" w:type="pct"/>
            <w:shd w:val="clear" w:color="auto" w:fill="auto"/>
            <w:noWrap/>
            <w:vAlign w:val="center"/>
          </w:tcPr>
          <w:p w14:paraId="08276A6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AE8F52A">
            <w:pPr>
              <w:widowControl/>
              <w:jc w:val="center"/>
              <w:rPr>
                <w:rFonts w:hint="eastAsia" w:ascii="宋体" w:hAnsi="宋体" w:eastAsia="宋体" w:cs="宋体"/>
                <w:color w:val="000000"/>
                <w:kern w:val="0"/>
                <w:sz w:val="24"/>
                <w:szCs w:val="24"/>
              </w:rPr>
            </w:pPr>
          </w:p>
        </w:tc>
        <w:tc>
          <w:tcPr>
            <w:tcW w:w="780" w:type="pct"/>
            <w:vMerge w:val="continue"/>
            <w:vAlign w:val="center"/>
          </w:tcPr>
          <w:p w14:paraId="36B3FDED">
            <w:pPr>
              <w:widowControl/>
              <w:jc w:val="left"/>
              <w:rPr>
                <w:rFonts w:hint="eastAsia" w:ascii="宋体" w:hAnsi="宋体" w:eastAsia="宋体" w:cs="宋体"/>
                <w:color w:val="000000"/>
                <w:kern w:val="0"/>
                <w:sz w:val="24"/>
                <w:szCs w:val="24"/>
              </w:rPr>
            </w:pPr>
          </w:p>
        </w:tc>
      </w:tr>
      <w:tr w14:paraId="27FD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E289FD1">
            <w:pPr>
              <w:widowControl/>
              <w:jc w:val="left"/>
              <w:rPr>
                <w:rFonts w:hint="eastAsia" w:ascii="宋体" w:hAnsi="宋体" w:eastAsia="宋体" w:cs="宋体"/>
                <w:color w:val="000000"/>
                <w:kern w:val="0"/>
                <w:sz w:val="24"/>
                <w:szCs w:val="24"/>
              </w:rPr>
            </w:pPr>
          </w:p>
        </w:tc>
        <w:tc>
          <w:tcPr>
            <w:tcW w:w="448" w:type="pct"/>
            <w:vMerge w:val="continue"/>
            <w:vAlign w:val="center"/>
          </w:tcPr>
          <w:p w14:paraId="731A4EB7">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79CDB8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自流平</w:t>
            </w:r>
          </w:p>
        </w:tc>
        <w:tc>
          <w:tcPr>
            <w:tcW w:w="487" w:type="pct"/>
            <w:shd w:val="clear" w:color="auto" w:fill="auto"/>
            <w:vAlign w:val="center"/>
          </w:tcPr>
          <w:p w14:paraId="7B58340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F02DB8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5" w:type="pct"/>
            <w:shd w:val="clear" w:color="auto" w:fill="auto"/>
            <w:noWrap/>
            <w:vAlign w:val="center"/>
          </w:tcPr>
          <w:p w14:paraId="0C0802A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19AB8AC">
            <w:pPr>
              <w:widowControl/>
              <w:jc w:val="center"/>
              <w:rPr>
                <w:rFonts w:hint="eastAsia" w:ascii="宋体" w:hAnsi="宋体" w:eastAsia="宋体" w:cs="宋体"/>
                <w:color w:val="000000"/>
                <w:kern w:val="0"/>
                <w:sz w:val="24"/>
                <w:szCs w:val="24"/>
              </w:rPr>
            </w:pPr>
          </w:p>
        </w:tc>
        <w:tc>
          <w:tcPr>
            <w:tcW w:w="780" w:type="pct"/>
            <w:vMerge w:val="continue"/>
            <w:vAlign w:val="center"/>
          </w:tcPr>
          <w:p w14:paraId="5B74C4AC">
            <w:pPr>
              <w:widowControl/>
              <w:jc w:val="left"/>
              <w:rPr>
                <w:rFonts w:hint="eastAsia" w:ascii="宋体" w:hAnsi="宋体" w:eastAsia="宋体" w:cs="宋体"/>
                <w:color w:val="000000"/>
                <w:kern w:val="0"/>
                <w:sz w:val="24"/>
                <w:szCs w:val="24"/>
              </w:rPr>
            </w:pPr>
          </w:p>
        </w:tc>
      </w:tr>
      <w:tr w14:paraId="60EA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8D339C4">
            <w:pPr>
              <w:widowControl/>
              <w:jc w:val="left"/>
              <w:rPr>
                <w:rFonts w:hint="eastAsia" w:ascii="宋体" w:hAnsi="宋体" w:eastAsia="宋体" w:cs="宋体"/>
                <w:color w:val="000000"/>
                <w:kern w:val="0"/>
                <w:sz w:val="24"/>
                <w:szCs w:val="24"/>
              </w:rPr>
            </w:pPr>
          </w:p>
        </w:tc>
        <w:tc>
          <w:tcPr>
            <w:tcW w:w="448" w:type="pct"/>
            <w:vMerge w:val="continue"/>
            <w:vAlign w:val="center"/>
          </w:tcPr>
          <w:p w14:paraId="676B689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F73E29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自流平施工费</w:t>
            </w:r>
          </w:p>
        </w:tc>
        <w:tc>
          <w:tcPr>
            <w:tcW w:w="487" w:type="pct"/>
            <w:shd w:val="clear" w:color="auto" w:fill="auto"/>
            <w:vAlign w:val="center"/>
          </w:tcPr>
          <w:p w14:paraId="04A079E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D6F6F6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5" w:type="pct"/>
            <w:shd w:val="clear" w:color="auto" w:fill="auto"/>
            <w:noWrap/>
            <w:vAlign w:val="center"/>
          </w:tcPr>
          <w:p w14:paraId="213A0FC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B57A094">
            <w:pPr>
              <w:widowControl/>
              <w:jc w:val="center"/>
              <w:rPr>
                <w:rFonts w:hint="eastAsia" w:ascii="宋体" w:hAnsi="宋体" w:eastAsia="宋体" w:cs="宋体"/>
                <w:color w:val="000000"/>
                <w:kern w:val="0"/>
                <w:sz w:val="24"/>
                <w:szCs w:val="24"/>
              </w:rPr>
            </w:pPr>
          </w:p>
        </w:tc>
        <w:tc>
          <w:tcPr>
            <w:tcW w:w="780" w:type="pct"/>
            <w:vMerge w:val="continue"/>
            <w:vAlign w:val="center"/>
          </w:tcPr>
          <w:p w14:paraId="5F7FA5C1">
            <w:pPr>
              <w:widowControl/>
              <w:jc w:val="left"/>
              <w:rPr>
                <w:rFonts w:hint="eastAsia" w:ascii="宋体" w:hAnsi="宋体" w:eastAsia="宋体" w:cs="宋体"/>
                <w:color w:val="000000"/>
                <w:kern w:val="0"/>
                <w:sz w:val="24"/>
                <w:szCs w:val="24"/>
              </w:rPr>
            </w:pPr>
          </w:p>
        </w:tc>
      </w:tr>
      <w:tr w14:paraId="0E04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E3DD084">
            <w:pPr>
              <w:widowControl/>
              <w:jc w:val="left"/>
              <w:rPr>
                <w:rFonts w:hint="eastAsia" w:ascii="宋体" w:hAnsi="宋体" w:eastAsia="宋体" w:cs="宋体"/>
                <w:color w:val="000000"/>
                <w:kern w:val="0"/>
                <w:sz w:val="24"/>
                <w:szCs w:val="24"/>
              </w:rPr>
            </w:pPr>
          </w:p>
        </w:tc>
        <w:tc>
          <w:tcPr>
            <w:tcW w:w="448" w:type="pct"/>
            <w:vMerge w:val="continue"/>
            <w:vAlign w:val="center"/>
          </w:tcPr>
          <w:p w14:paraId="21E80E66">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436894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塑胶地板焊线</w:t>
            </w:r>
          </w:p>
        </w:tc>
        <w:tc>
          <w:tcPr>
            <w:tcW w:w="487" w:type="pct"/>
            <w:shd w:val="clear" w:color="auto" w:fill="auto"/>
            <w:vAlign w:val="center"/>
          </w:tcPr>
          <w:p w14:paraId="40A9F67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C54C59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5" w:type="pct"/>
            <w:shd w:val="clear" w:color="auto" w:fill="auto"/>
            <w:noWrap/>
            <w:vAlign w:val="center"/>
          </w:tcPr>
          <w:p w14:paraId="6C6DC23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D836DFB">
            <w:pPr>
              <w:widowControl/>
              <w:jc w:val="center"/>
              <w:rPr>
                <w:rFonts w:hint="eastAsia" w:ascii="宋体" w:hAnsi="宋体" w:eastAsia="宋体" w:cs="宋体"/>
                <w:color w:val="000000"/>
                <w:kern w:val="0"/>
                <w:sz w:val="24"/>
                <w:szCs w:val="24"/>
              </w:rPr>
            </w:pPr>
          </w:p>
        </w:tc>
        <w:tc>
          <w:tcPr>
            <w:tcW w:w="780" w:type="pct"/>
            <w:vMerge w:val="continue"/>
            <w:vAlign w:val="center"/>
          </w:tcPr>
          <w:p w14:paraId="510F6E17">
            <w:pPr>
              <w:widowControl/>
              <w:jc w:val="left"/>
              <w:rPr>
                <w:rFonts w:hint="eastAsia" w:ascii="宋体" w:hAnsi="宋体" w:eastAsia="宋体" w:cs="宋体"/>
                <w:color w:val="000000"/>
                <w:kern w:val="0"/>
                <w:sz w:val="24"/>
                <w:szCs w:val="24"/>
              </w:rPr>
            </w:pPr>
          </w:p>
        </w:tc>
      </w:tr>
      <w:tr w14:paraId="19D1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3C8D8CE">
            <w:pPr>
              <w:widowControl/>
              <w:jc w:val="left"/>
              <w:rPr>
                <w:rFonts w:hint="eastAsia" w:ascii="宋体" w:hAnsi="宋体" w:eastAsia="宋体" w:cs="宋体"/>
                <w:color w:val="000000"/>
                <w:kern w:val="0"/>
                <w:sz w:val="24"/>
                <w:szCs w:val="24"/>
              </w:rPr>
            </w:pPr>
          </w:p>
        </w:tc>
        <w:tc>
          <w:tcPr>
            <w:tcW w:w="448" w:type="pct"/>
            <w:vMerge w:val="continue"/>
            <w:vAlign w:val="center"/>
          </w:tcPr>
          <w:p w14:paraId="2AEE98FF">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C4CB76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处理地面基层清理</w:t>
            </w:r>
          </w:p>
        </w:tc>
        <w:tc>
          <w:tcPr>
            <w:tcW w:w="487" w:type="pct"/>
            <w:shd w:val="clear" w:color="auto" w:fill="auto"/>
            <w:vAlign w:val="center"/>
          </w:tcPr>
          <w:p w14:paraId="5CB039D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379EAF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5" w:type="pct"/>
            <w:shd w:val="clear" w:color="auto" w:fill="auto"/>
            <w:noWrap/>
            <w:vAlign w:val="center"/>
          </w:tcPr>
          <w:p w14:paraId="432DB46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D30107E">
            <w:pPr>
              <w:widowControl/>
              <w:jc w:val="center"/>
              <w:rPr>
                <w:rFonts w:hint="eastAsia" w:ascii="宋体" w:hAnsi="宋体" w:eastAsia="宋体" w:cs="宋体"/>
                <w:color w:val="000000"/>
                <w:kern w:val="0"/>
                <w:sz w:val="24"/>
                <w:szCs w:val="24"/>
              </w:rPr>
            </w:pPr>
          </w:p>
        </w:tc>
        <w:tc>
          <w:tcPr>
            <w:tcW w:w="780" w:type="pct"/>
            <w:vMerge w:val="continue"/>
            <w:vAlign w:val="center"/>
          </w:tcPr>
          <w:p w14:paraId="19BA22FF">
            <w:pPr>
              <w:widowControl/>
              <w:jc w:val="left"/>
              <w:rPr>
                <w:rFonts w:hint="eastAsia" w:ascii="宋体" w:hAnsi="宋体" w:eastAsia="宋体" w:cs="宋体"/>
                <w:color w:val="000000"/>
                <w:kern w:val="0"/>
                <w:sz w:val="24"/>
                <w:szCs w:val="24"/>
              </w:rPr>
            </w:pPr>
          </w:p>
        </w:tc>
      </w:tr>
      <w:tr w14:paraId="514F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71FAB19">
            <w:pPr>
              <w:widowControl/>
              <w:jc w:val="left"/>
              <w:rPr>
                <w:rFonts w:hint="eastAsia" w:ascii="宋体" w:hAnsi="宋体" w:eastAsia="宋体" w:cs="宋体"/>
                <w:color w:val="000000"/>
                <w:kern w:val="0"/>
                <w:sz w:val="24"/>
                <w:szCs w:val="24"/>
              </w:rPr>
            </w:pPr>
          </w:p>
        </w:tc>
        <w:tc>
          <w:tcPr>
            <w:tcW w:w="448" w:type="pct"/>
            <w:vMerge w:val="continue"/>
            <w:vAlign w:val="center"/>
          </w:tcPr>
          <w:p w14:paraId="0B13750B">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F0D26F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玻璃胶</w:t>
            </w:r>
          </w:p>
        </w:tc>
        <w:tc>
          <w:tcPr>
            <w:tcW w:w="487" w:type="pct"/>
            <w:shd w:val="clear" w:color="auto" w:fill="auto"/>
            <w:vAlign w:val="center"/>
          </w:tcPr>
          <w:p w14:paraId="44E88A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9D485E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5" w:type="pct"/>
            <w:shd w:val="clear" w:color="auto" w:fill="auto"/>
            <w:noWrap/>
            <w:vAlign w:val="center"/>
          </w:tcPr>
          <w:p w14:paraId="43109F4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7513C58">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0F44EB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728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480846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448" w:type="pct"/>
            <w:shd w:val="clear" w:color="auto" w:fill="auto"/>
            <w:vAlign w:val="center"/>
          </w:tcPr>
          <w:p w14:paraId="466A27C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照明灯</w:t>
            </w:r>
          </w:p>
        </w:tc>
        <w:tc>
          <w:tcPr>
            <w:tcW w:w="1554" w:type="pct"/>
            <w:shd w:val="clear" w:color="auto" w:fill="auto"/>
            <w:vAlign w:val="center"/>
          </w:tcPr>
          <w:p w14:paraId="19E8F73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LED防炫平板灯600mm*600mm/安装及拆除旧灯</w:t>
            </w:r>
          </w:p>
        </w:tc>
        <w:tc>
          <w:tcPr>
            <w:tcW w:w="487" w:type="pct"/>
            <w:shd w:val="clear" w:color="auto" w:fill="auto"/>
            <w:vAlign w:val="center"/>
          </w:tcPr>
          <w:p w14:paraId="6F54183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45AE4D0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05" w:type="pct"/>
            <w:shd w:val="clear" w:color="auto" w:fill="auto"/>
            <w:noWrap/>
            <w:vAlign w:val="center"/>
          </w:tcPr>
          <w:p w14:paraId="445C2A6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A10AC2A">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B828B7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59A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686C02D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448" w:type="pct"/>
            <w:shd w:val="clear" w:color="auto" w:fill="auto"/>
            <w:vAlign w:val="center"/>
          </w:tcPr>
          <w:p w14:paraId="541473A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试剂架</w:t>
            </w:r>
          </w:p>
        </w:tc>
        <w:tc>
          <w:tcPr>
            <w:tcW w:w="1554" w:type="pct"/>
            <w:shd w:val="clear" w:color="auto" w:fill="auto"/>
            <w:vAlign w:val="center"/>
          </w:tcPr>
          <w:p w14:paraId="1E08024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场地尺寸，和实验台匹配，需定制。2.材质：整体采用铝合金材质，表面彩色静电喷涂。3.设计：置物台台面四周应设置围档，防止物品滑落，架体为长方形铝合金型材，比例适中，与桌面安装稳固。试剂架内嵌220V电源插座不少于4套，受控于教师端总电源，可实现分组、单独开闭管理；同时内置隐蔽式生物光源一套，光源要求为LED发光体，并做防潮保护，光源正常开启状态下除能够正常提供实验室所需光强照度外，不能直射实验人员的眼睛，并能够独立于试剂架220V电源插座外实现教师一键开闭。</w:t>
            </w:r>
          </w:p>
        </w:tc>
        <w:tc>
          <w:tcPr>
            <w:tcW w:w="487" w:type="pct"/>
            <w:shd w:val="clear" w:color="auto" w:fill="auto"/>
            <w:vAlign w:val="center"/>
          </w:tcPr>
          <w:p w14:paraId="412FD91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59CFA82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4ED613F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744DC9E">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590403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说明：根据场地尺寸，和实验台匹配，需定制。</w:t>
            </w:r>
          </w:p>
        </w:tc>
      </w:tr>
      <w:tr w14:paraId="7624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84FEEA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448" w:type="pct"/>
            <w:shd w:val="clear" w:color="auto" w:fill="auto"/>
            <w:vAlign w:val="center"/>
          </w:tcPr>
          <w:p w14:paraId="78E2486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电源线盒</w:t>
            </w:r>
          </w:p>
        </w:tc>
        <w:tc>
          <w:tcPr>
            <w:tcW w:w="1554" w:type="pct"/>
            <w:shd w:val="clear" w:color="auto" w:fill="auto"/>
            <w:vAlign w:val="center"/>
          </w:tcPr>
          <w:p w14:paraId="43FB4F4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1、插座电源：内含不少于4路220V电源插座输出，额定电流≥5A，具有过流短路保护功能；</w:t>
            </w:r>
          </w:p>
        </w:tc>
        <w:tc>
          <w:tcPr>
            <w:tcW w:w="487" w:type="pct"/>
            <w:shd w:val="clear" w:color="auto" w:fill="auto"/>
            <w:vAlign w:val="center"/>
          </w:tcPr>
          <w:p w14:paraId="73D634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040A337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FB97CE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63D3D51">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D08FEF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587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0FD6890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48" w:type="pct"/>
            <w:shd w:val="clear" w:color="auto" w:fill="auto"/>
            <w:vAlign w:val="center"/>
          </w:tcPr>
          <w:p w14:paraId="7B9C39E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滴水架</w:t>
            </w:r>
          </w:p>
        </w:tc>
        <w:tc>
          <w:tcPr>
            <w:tcW w:w="1554" w:type="pct"/>
            <w:shd w:val="clear" w:color="auto" w:fill="auto"/>
            <w:vAlign w:val="center"/>
          </w:tcPr>
          <w:p w14:paraId="69C98CB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1.整体规格≥445mm（L）×150mm（W）×310mm（H）2.工艺：ABS塑料注塑成型，安装于化验水槽上部。平台正面设有至少6个滴水架放置处孔位，可拆卸滴水棒,组合方便。</w:t>
            </w:r>
          </w:p>
        </w:tc>
        <w:tc>
          <w:tcPr>
            <w:tcW w:w="487" w:type="pct"/>
            <w:shd w:val="clear" w:color="auto" w:fill="auto"/>
            <w:vAlign w:val="center"/>
          </w:tcPr>
          <w:p w14:paraId="5A8DA59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7928F03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D1C4DC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57FCF9C">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E7BFD5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76F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6FF7714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448" w:type="pct"/>
            <w:shd w:val="clear" w:color="auto" w:fill="auto"/>
            <w:vAlign w:val="center"/>
          </w:tcPr>
          <w:p w14:paraId="67DCF47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台下盆、水池、水龙头</w:t>
            </w:r>
          </w:p>
        </w:tc>
        <w:tc>
          <w:tcPr>
            <w:tcW w:w="1554" w:type="pct"/>
            <w:shd w:val="clear" w:color="auto" w:fill="auto"/>
            <w:vAlign w:val="center"/>
          </w:tcPr>
          <w:p w14:paraId="4E47A34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实验室专用PP材料水池，台下盆/水龙头为三联实验水龙头辅材</w:t>
            </w:r>
          </w:p>
        </w:tc>
        <w:tc>
          <w:tcPr>
            <w:tcW w:w="487" w:type="pct"/>
            <w:shd w:val="clear" w:color="auto" w:fill="auto"/>
            <w:vAlign w:val="center"/>
          </w:tcPr>
          <w:p w14:paraId="44A4E78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6D32A8D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255B2C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8AE4043">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DDC617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122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04F052C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448" w:type="pct"/>
            <w:shd w:val="clear" w:color="auto" w:fill="auto"/>
            <w:vAlign w:val="center"/>
          </w:tcPr>
          <w:p w14:paraId="29F3AEC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试剂柜</w:t>
            </w:r>
          </w:p>
        </w:tc>
        <w:tc>
          <w:tcPr>
            <w:tcW w:w="1554" w:type="pct"/>
            <w:shd w:val="clear" w:color="auto" w:fill="auto"/>
            <w:vAlign w:val="center"/>
          </w:tcPr>
          <w:p w14:paraId="42E21D4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学校场地尺寸进行调整，不低于900mm（L）×450mm（W）×1800mm（H）。2、材质：整体选用增强PP塑料+ABS材质，注塑成型；具有耐腐蚀、耐酸碱、防水、耐候性、电绝缘性等性能。3、结构：整体由底板、侧板、背板、柜门、层板构成；柜体上下两层流线型设计，榫卯链接结构，使整柜更具稳定性；外表面和内表面可触及隐蔽处，均无锐利的棱角、毛刺；尖锐边角以及所有接触人体的边棱均为倒圆角。4、底板：规格≥1000mm×478mm×63mm，壁厚度≥3.0mm，底板采用镂空原理及分层设计，多个受力点均匀分布，6个调节脚垫位置布局合理。5、侧板：规格≥895mm×415mm×45mm，采用增强PP材质一体注塑成型；内侧设计5档层板调节棱。6、背板：规格≥998mm×915mm×30mm，整板采用增强PP材质一体注塑成型，设计凹凸造型，避免背板变形。7、柜门：规格≥934mm×500mm，外框采用增强PP材质一体注塑成型；外框表面镶嵌厚度≥3.5mm钢化烤漆玻璃，配ABS注塑成型拉手，柜门与侧板连接结构采用上下轴嵌入式设计。8、层板：规格≥910mm×400mm,采用增强PP材质注塑一次成型，厚度≥3.0mm，具有耐腐蚀、耐酸碱、防水、耐候性、电绝缘性等特点。上层柜配置2个层板，下层柜配置1个层板；层板下方内置2条镀锌方钢及加强筋，符合承重要求</w:t>
            </w:r>
          </w:p>
        </w:tc>
        <w:tc>
          <w:tcPr>
            <w:tcW w:w="487" w:type="pct"/>
            <w:shd w:val="clear" w:color="auto" w:fill="auto"/>
            <w:vAlign w:val="center"/>
          </w:tcPr>
          <w:p w14:paraId="031FB1E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218DA8F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CB600E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3E1835C">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2B47F8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说明：根据场地尺寸定制</w:t>
            </w:r>
          </w:p>
        </w:tc>
      </w:tr>
      <w:tr w14:paraId="654B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6E46C85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448" w:type="pct"/>
            <w:shd w:val="clear" w:color="auto" w:fill="auto"/>
            <w:vAlign w:val="center"/>
          </w:tcPr>
          <w:p w14:paraId="3F68AE5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实验凳</w:t>
            </w:r>
          </w:p>
        </w:tc>
        <w:tc>
          <w:tcPr>
            <w:tcW w:w="1554" w:type="pct"/>
            <w:shd w:val="clear" w:color="auto" w:fill="auto"/>
            <w:vAlign w:val="center"/>
          </w:tcPr>
          <w:p w14:paraId="2078390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凳面1、材质：采用环保型ABS改性塑料一次性注塑成型2、尺寸：30cm×3cm。B：脚钢架1、材质及形状：椭圆形无缝钢管3、尺寸:40*20*1.9mm3、全圆满焊接完成，结构牢固，经高温粉体烤漆处理，长时间使用也不会产生表面烤漆剥落现象。C：脚垫1、材质：采用PP加耐磨纤维质塑料，实心倒勾式一体射出成型。D：实验凳整体高度：450-500mm，凳面可通过旋转螺杆来升降凳子高度。</w:t>
            </w:r>
          </w:p>
        </w:tc>
        <w:tc>
          <w:tcPr>
            <w:tcW w:w="487" w:type="pct"/>
            <w:shd w:val="clear" w:color="auto" w:fill="auto"/>
            <w:vAlign w:val="center"/>
          </w:tcPr>
          <w:p w14:paraId="2540183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3EE8E94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05" w:type="pct"/>
            <w:shd w:val="clear" w:color="auto" w:fill="auto"/>
            <w:noWrap/>
            <w:vAlign w:val="center"/>
          </w:tcPr>
          <w:p w14:paraId="47507DE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75C53BB">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902157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EC9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563C042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448" w:type="pct"/>
            <w:shd w:val="clear" w:color="auto" w:fill="auto"/>
            <w:vAlign w:val="center"/>
          </w:tcPr>
          <w:p w14:paraId="197F672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空调</w:t>
            </w:r>
          </w:p>
        </w:tc>
        <w:tc>
          <w:tcPr>
            <w:tcW w:w="1554" w:type="pct"/>
            <w:shd w:val="clear" w:color="auto" w:fill="auto"/>
            <w:vAlign w:val="center"/>
          </w:tcPr>
          <w:p w14:paraId="68EA476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壁挂式空调1.5P</w:t>
            </w:r>
          </w:p>
        </w:tc>
        <w:tc>
          <w:tcPr>
            <w:tcW w:w="487" w:type="pct"/>
            <w:shd w:val="clear" w:color="auto" w:fill="auto"/>
            <w:vAlign w:val="center"/>
          </w:tcPr>
          <w:p w14:paraId="62F5328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330" w:type="pct"/>
            <w:shd w:val="clear" w:color="auto" w:fill="auto"/>
            <w:vAlign w:val="center"/>
          </w:tcPr>
          <w:p w14:paraId="59023A7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74AD26A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9FF2E44">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B4B2C0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351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13AB65E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448" w:type="pct"/>
            <w:shd w:val="clear" w:color="auto" w:fill="auto"/>
            <w:vAlign w:val="center"/>
          </w:tcPr>
          <w:p w14:paraId="7FA74F6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铜管</w:t>
            </w:r>
          </w:p>
        </w:tc>
        <w:tc>
          <w:tcPr>
            <w:tcW w:w="1554" w:type="pct"/>
            <w:shd w:val="clear" w:color="auto" w:fill="auto"/>
            <w:vAlign w:val="center"/>
          </w:tcPr>
          <w:p w14:paraId="0BB931C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延长空调铜管</w:t>
            </w:r>
          </w:p>
        </w:tc>
        <w:tc>
          <w:tcPr>
            <w:tcW w:w="487" w:type="pct"/>
            <w:shd w:val="clear" w:color="auto" w:fill="auto"/>
            <w:vAlign w:val="center"/>
          </w:tcPr>
          <w:p w14:paraId="5262258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03F516D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05" w:type="pct"/>
            <w:shd w:val="clear" w:color="auto" w:fill="auto"/>
            <w:noWrap/>
            <w:vAlign w:val="center"/>
          </w:tcPr>
          <w:p w14:paraId="2CB244B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39F4261">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082011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3FE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764F041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448" w:type="pct"/>
            <w:shd w:val="clear" w:color="auto" w:fill="auto"/>
            <w:vAlign w:val="center"/>
          </w:tcPr>
          <w:p w14:paraId="6E4989A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空调支架</w:t>
            </w:r>
          </w:p>
        </w:tc>
        <w:tc>
          <w:tcPr>
            <w:tcW w:w="1554" w:type="pct"/>
            <w:shd w:val="clear" w:color="auto" w:fill="auto"/>
            <w:vAlign w:val="center"/>
          </w:tcPr>
          <w:p w14:paraId="322F35C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支架/打孔/加长膨胀螺丝</w:t>
            </w:r>
          </w:p>
        </w:tc>
        <w:tc>
          <w:tcPr>
            <w:tcW w:w="487" w:type="pct"/>
            <w:shd w:val="clear" w:color="auto" w:fill="auto"/>
            <w:vAlign w:val="center"/>
          </w:tcPr>
          <w:p w14:paraId="67FD1E5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5E50A16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344594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A77EF0E">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0A034D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827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09B61A5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48" w:type="pct"/>
            <w:shd w:val="clear" w:color="auto" w:fill="auto"/>
            <w:vAlign w:val="center"/>
          </w:tcPr>
          <w:p w14:paraId="728CF70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样品柜</w:t>
            </w:r>
          </w:p>
        </w:tc>
        <w:tc>
          <w:tcPr>
            <w:tcW w:w="1554" w:type="pct"/>
            <w:shd w:val="clear" w:color="auto" w:fill="auto"/>
            <w:vAlign w:val="center"/>
          </w:tcPr>
          <w:p w14:paraId="0E25A1B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两门冰箱，冷藏和冷冻功能用于存放样本和试剂</w:t>
            </w:r>
          </w:p>
        </w:tc>
        <w:tc>
          <w:tcPr>
            <w:tcW w:w="487" w:type="pct"/>
            <w:shd w:val="clear" w:color="auto" w:fill="auto"/>
            <w:vAlign w:val="center"/>
          </w:tcPr>
          <w:p w14:paraId="3798A65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5FD49DF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7835C86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89F3240">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63ECD2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标准品，试剂盒冷冻冷藏</w:t>
            </w:r>
          </w:p>
        </w:tc>
      </w:tr>
      <w:tr w14:paraId="3B54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7844D59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48" w:type="pct"/>
            <w:vMerge w:val="restart"/>
            <w:shd w:val="clear" w:color="auto" w:fill="auto"/>
            <w:vAlign w:val="center"/>
          </w:tcPr>
          <w:p w14:paraId="4CC61FD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水电改造</w:t>
            </w:r>
          </w:p>
        </w:tc>
        <w:tc>
          <w:tcPr>
            <w:tcW w:w="1554" w:type="pct"/>
            <w:shd w:val="clear" w:color="auto" w:fill="auto"/>
            <w:vAlign w:val="center"/>
          </w:tcPr>
          <w:p w14:paraId="5C24C08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水电材料</w:t>
            </w:r>
          </w:p>
        </w:tc>
        <w:tc>
          <w:tcPr>
            <w:tcW w:w="487" w:type="pct"/>
            <w:shd w:val="clear" w:color="auto" w:fill="auto"/>
            <w:vAlign w:val="center"/>
          </w:tcPr>
          <w:p w14:paraId="4B15327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4F260C5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5094087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06DA4AB">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3BDBCEC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根据学校布局需求改造</w:t>
            </w:r>
          </w:p>
        </w:tc>
      </w:tr>
      <w:tr w14:paraId="7E50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7CE1AC3">
            <w:pPr>
              <w:widowControl/>
              <w:jc w:val="left"/>
              <w:rPr>
                <w:rFonts w:hint="eastAsia" w:ascii="宋体" w:hAnsi="宋体" w:eastAsia="宋体" w:cs="宋体"/>
                <w:color w:val="000000"/>
                <w:kern w:val="0"/>
                <w:sz w:val="24"/>
                <w:szCs w:val="24"/>
              </w:rPr>
            </w:pPr>
          </w:p>
        </w:tc>
        <w:tc>
          <w:tcPr>
            <w:tcW w:w="448" w:type="pct"/>
            <w:vMerge w:val="continue"/>
            <w:vAlign w:val="center"/>
          </w:tcPr>
          <w:p w14:paraId="4FAD7CF6">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2D91BD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原始墙体地面拆除</w:t>
            </w:r>
          </w:p>
        </w:tc>
        <w:tc>
          <w:tcPr>
            <w:tcW w:w="487" w:type="pct"/>
            <w:shd w:val="clear" w:color="auto" w:fill="auto"/>
            <w:vAlign w:val="center"/>
          </w:tcPr>
          <w:p w14:paraId="649C715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659D6E6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7718698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8005CC4">
            <w:pPr>
              <w:widowControl/>
              <w:jc w:val="center"/>
              <w:rPr>
                <w:rFonts w:hint="eastAsia" w:ascii="宋体" w:hAnsi="宋体" w:eastAsia="宋体" w:cs="宋体"/>
                <w:color w:val="000000"/>
                <w:kern w:val="0"/>
                <w:sz w:val="24"/>
                <w:szCs w:val="24"/>
              </w:rPr>
            </w:pPr>
          </w:p>
        </w:tc>
        <w:tc>
          <w:tcPr>
            <w:tcW w:w="780" w:type="pct"/>
            <w:vMerge w:val="continue"/>
            <w:vAlign w:val="center"/>
          </w:tcPr>
          <w:p w14:paraId="1147EDDE">
            <w:pPr>
              <w:widowControl/>
              <w:jc w:val="left"/>
              <w:rPr>
                <w:rFonts w:hint="eastAsia" w:ascii="宋体" w:hAnsi="宋体" w:eastAsia="宋体" w:cs="宋体"/>
                <w:color w:val="000000"/>
                <w:kern w:val="0"/>
                <w:sz w:val="24"/>
                <w:szCs w:val="24"/>
              </w:rPr>
            </w:pPr>
          </w:p>
        </w:tc>
      </w:tr>
      <w:tr w14:paraId="5C75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AD2E6E5">
            <w:pPr>
              <w:widowControl/>
              <w:jc w:val="left"/>
              <w:rPr>
                <w:rFonts w:hint="eastAsia" w:ascii="宋体" w:hAnsi="宋体" w:eastAsia="宋体" w:cs="宋体"/>
                <w:color w:val="000000"/>
                <w:kern w:val="0"/>
                <w:sz w:val="24"/>
                <w:szCs w:val="24"/>
              </w:rPr>
            </w:pPr>
          </w:p>
        </w:tc>
        <w:tc>
          <w:tcPr>
            <w:tcW w:w="448" w:type="pct"/>
            <w:vMerge w:val="continue"/>
            <w:vAlign w:val="center"/>
          </w:tcPr>
          <w:p w14:paraId="645845F7">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2EEF38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拆除旧电路工费</w:t>
            </w:r>
          </w:p>
        </w:tc>
        <w:tc>
          <w:tcPr>
            <w:tcW w:w="487" w:type="pct"/>
            <w:shd w:val="clear" w:color="auto" w:fill="auto"/>
            <w:vAlign w:val="center"/>
          </w:tcPr>
          <w:p w14:paraId="4F40AEE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08C6E7E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5284E5D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905E7E3">
            <w:pPr>
              <w:widowControl/>
              <w:jc w:val="center"/>
              <w:rPr>
                <w:rFonts w:hint="eastAsia" w:ascii="宋体" w:hAnsi="宋体" w:eastAsia="宋体" w:cs="宋体"/>
                <w:color w:val="000000"/>
                <w:kern w:val="0"/>
                <w:sz w:val="24"/>
                <w:szCs w:val="24"/>
              </w:rPr>
            </w:pPr>
          </w:p>
        </w:tc>
        <w:tc>
          <w:tcPr>
            <w:tcW w:w="780" w:type="pct"/>
            <w:vMerge w:val="continue"/>
            <w:vAlign w:val="center"/>
          </w:tcPr>
          <w:p w14:paraId="218E5C0E">
            <w:pPr>
              <w:widowControl/>
              <w:jc w:val="left"/>
              <w:rPr>
                <w:rFonts w:hint="eastAsia" w:ascii="宋体" w:hAnsi="宋体" w:eastAsia="宋体" w:cs="宋体"/>
                <w:color w:val="000000"/>
                <w:kern w:val="0"/>
                <w:sz w:val="24"/>
                <w:szCs w:val="24"/>
              </w:rPr>
            </w:pPr>
          </w:p>
        </w:tc>
      </w:tr>
      <w:tr w14:paraId="17D2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E67D28C">
            <w:pPr>
              <w:widowControl/>
              <w:jc w:val="left"/>
              <w:rPr>
                <w:rFonts w:hint="eastAsia" w:ascii="宋体" w:hAnsi="宋体" w:eastAsia="宋体" w:cs="宋体"/>
                <w:color w:val="000000"/>
                <w:kern w:val="0"/>
                <w:sz w:val="24"/>
                <w:szCs w:val="24"/>
              </w:rPr>
            </w:pPr>
          </w:p>
        </w:tc>
        <w:tc>
          <w:tcPr>
            <w:tcW w:w="448" w:type="pct"/>
            <w:vMerge w:val="continue"/>
            <w:vAlign w:val="center"/>
          </w:tcPr>
          <w:p w14:paraId="3903C21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F3904B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水电预埋开槽</w:t>
            </w:r>
          </w:p>
        </w:tc>
        <w:tc>
          <w:tcPr>
            <w:tcW w:w="487" w:type="pct"/>
            <w:shd w:val="clear" w:color="auto" w:fill="auto"/>
            <w:vAlign w:val="center"/>
          </w:tcPr>
          <w:p w14:paraId="28CB3B7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0FAA666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46E6114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1B13A7F">
            <w:pPr>
              <w:widowControl/>
              <w:jc w:val="center"/>
              <w:rPr>
                <w:rFonts w:hint="eastAsia" w:ascii="宋体" w:hAnsi="宋体" w:eastAsia="宋体" w:cs="宋体"/>
                <w:color w:val="000000"/>
                <w:kern w:val="0"/>
                <w:sz w:val="24"/>
                <w:szCs w:val="24"/>
              </w:rPr>
            </w:pPr>
          </w:p>
        </w:tc>
        <w:tc>
          <w:tcPr>
            <w:tcW w:w="780" w:type="pct"/>
            <w:vMerge w:val="continue"/>
            <w:vAlign w:val="center"/>
          </w:tcPr>
          <w:p w14:paraId="5327A3FB">
            <w:pPr>
              <w:widowControl/>
              <w:jc w:val="left"/>
              <w:rPr>
                <w:rFonts w:hint="eastAsia" w:ascii="宋体" w:hAnsi="宋体" w:eastAsia="宋体" w:cs="宋体"/>
                <w:color w:val="000000"/>
                <w:kern w:val="0"/>
                <w:sz w:val="24"/>
                <w:szCs w:val="24"/>
              </w:rPr>
            </w:pPr>
          </w:p>
        </w:tc>
      </w:tr>
      <w:tr w14:paraId="6ED2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E6D56F4">
            <w:pPr>
              <w:widowControl/>
              <w:jc w:val="left"/>
              <w:rPr>
                <w:rFonts w:hint="eastAsia" w:ascii="宋体" w:hAnsi="宋体" w:eastAsia="宋体" w:cs="宋体"/>
                <w:color w:val="000000"/>
                <w:kern w:val="0"/>
                <w:sz w:val="24"/>
                <w:szCs w:val="24"/>
              </w:rPr>
            </w:pPr>
          </w:p>
        </w:tc>
        <w:tc>
          <w:tcPr>
            <w:tcW w:w="448" w:type="pct"/>
            <w:vMerge w:val="continue"/>
            <w:vAlign w:val="center"/>
          </w:tcPr>
          <w:p w14:paraId="1AF2663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BDAA3A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水电基层保护回填</w:t>
            </w:r>
          </w:p>
        </w:tc>
        <w:tc>
          <w:tcPr>
            <w:tcW w:w="487" w:type="pct"/>
            <w:shd w:val="clear" w:color="auto" w:fill="auto"/>
            <w:vAlign w:val="center"/>
          </w:tcPr>
          <w:p w14:paraId="467D98B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3E8D3C0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091F72B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143E284">
            <w:pPr>
              <w:widowControl/>
              <w:jc w:val="center"/>
              <w:rPr>
                <w:rFonts w:hint="eastAsia" w:ascii="宋体" w:hAnsi="宋体" w:eastAsia="宋体" w:cs="宋体"/>
                <w:color w:val="000000"/>
                <w:kern w:val="0"/>
                <w:sz w:val="24"/>
                <w:szCs w:val="24"/>
              </w:rPr>
            </w:pPr>
          </w:p>
        </w:tc>
        <w:tc>
          <w:tcPr>
            <w:tcW w:w="780" w:type="pct"/>
            <w:vMerge w:val="continue"/>
            <w:vAlign w:val="center"/>
          </w:tcPr>
          <w:p w14:paraId="526B52DC">
            <w:pPr>
              <w:widowControl/>
              <w:jc w:val="left"/>
              <w:rPr>
                <w:rFonts w:hint="eastAsia" w:ascii="宋体" w:hAnsi="宋体" w:eastAsia="宋体" w:cs="宋体"/>
                <w:color w:val="000000"/>
                <w:kern w:val="0"/>
                <w:sz w:val="24"/>
                <w:szCs w:val="24"/>
              </w:rPr>
            </w:pPr>
          </w:p>
        </w:tc>
      </w:tr>
      <w:tr w14:paraId="05F6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8CFF61E">
            <w:pPr>
              <w:widowControl/>
              <w:jc w:val="left"/>
              <w:rPr>
                <w:rFonts w:hint="eastAsia" w:ascii="宋体" w:hAnsi="宋体" w:eastAsia="宋体" w:cs="宋体"/>
                <w:color w:val="000000"/>
                <w:kern w:val="0"/>
                <w:sz w:val="24"/>
                <w:szCs w:val="24"/>
              </w:rPr>
            </w:pPr>
          </w:p>
        </w:tc>
        <w:tc>
          <w:tcPr>
            <w:tcW w:w="448" w:type="pct"/>
            <w:vMerge w:val="continue"/>
            <w:vAlign w:val="center"/>
          </w:tcPr>
          <w:p w14:paraId="4128341E">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40C2CC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下水改造</w:t>
            </w:r>
          </w:p>
        </w:tc>
        <w:tc>
          <w:tcPr>
            <w:tcW w:w="487" w:type="pct"/>
            <w:shd w:val="clear" w:color="auto" w:fill="auto"/>
            <w:vAlign w:val="center"/>
          </w:tcPr>
          <w:p w14:paraId="49C3C4C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2A26548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89703B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D993F91">
            <w:pPr>
              <w:widowControl/>
              <w:jc w:val="center"/>
              <w:rPr>
                <w:rFonts w:hint="eastAsia" w:ascii="宋体" w:hAnsi="宋体" w:eastAsia="宋体" w:cs="宋体"/>
                <w:color w:val="000000"/>
                <w:kern w:val="0"/>
                <w:sz w:val="24"/>
                <w:szCs w:val="24"/>
              </w:rPr>
            </w:pPr>
          </w:p>
        </w:tc>
        <w:tc>
          <w:tcPr>
            <w:tcW w:w="780" w:type="pct"/>
            <w:vMerge w:val="continue"/>
            <w:vAlign w:val="center"/>
          </w:tcPr>
          <w:p w14:paraId="217E848E">
            <w:pPr>
              <w:widowControl/>
              <w:jc w:val="left"/>
              <w:rPr>
                <w:rFonts w:hint="eastAsia" w:ascii="宋体" w:hAnsi="宋体" w:eastAsia="宋体" w:cs="宋体"/>
                <w:color w:val="000000"/>
                <w:kern w:val="0"/>
                <w:sz w:val="24"/>
                <w:szCs w:val="24"/>
              </w:rPr>
            </w:pPr>
          </w:p>
        </w:tc>
      </w:tr>
      <w:tr w14:paraId="60A6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39DE19A">
            <w:pPr>
              <w:widowControl/>
              <w:jc w:val="left"/>
              <w:rPr>
                <w:rFonts w:hint="eastAsia" w:ascii="宋体" w:hAnsi="宋体" w:eastAsia="宋体" w:cs="宋体"/>
                <w:color w:val="000000"/>
                <w:kern w:val="0"/>
                <w:sz w:val="24"/>
                <w:szCs w:val="24"/>
              </w:rPr>
            </w:pPr>
          </w:p>
        </w:tc>
        <w:tc>
          <w:tcPr>
            <w:tcW w:w="448" w:type="pct"/>
            <w:vMerge w:val="continue"/>
            <w:vAlign w:val="center"/>
          </w:tcPr>
          <w:p w14:paraId="754D2164">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C904C2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水电施工工费</w:t>
            </w:r>
          </w:p>
        </w:tc>
        <w:tc>
          <w:tcPr>
            <w:tcW w:w="487" w:type="pct"/>
            <w:shd w:val="clear" w:color="auto" w:fill="auto"/>
            <w:vAlign w:val="center"/>
          </w:tcPr>
          <w:p w14:paraId="6C97E76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4DEE4BD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5173B9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68C0BDF">
            <w:pPr>
              <w:widowControl/>
              <w:jc w:val="center"/>
              <w:rPr>
                <w:rFonts w:hint="eastAsia" w:ascii="宋体" w:hAnsi="宋体" w:eastAsia="宋体" w:cs="宋体"/>
                <w:color w:val="000000"/>
                <w:kern w:val="0"/>
                <w:sz w:val="24"/>
                <w:szCs w:val="24"/>
              </w:rPr>
            </w:pPr>
          </w:p>
        </w:tc>
        <w:tc>
          <w:tcPr>
            <w:tcW w:w="780" w:type="pct"/>
            <w:vMerge w:val="continue"/>
            <w:vAlign w:val="center"/>
          </w:tcPr>
          <w:p w14:paraId="4C783A4C">
            <w:pPr>
              <w:widowControl/>
              <w:jc w:val="left"/>
              <w:rPr>
                <w:rFonts w:hint="eastAsia" w:ascii="宋体" w:hAnsi="宋体" w:eastAsia="宋体" w:cs="宋体"/>
                <w:color w:val="000000"/>
                <w:kern w:val="0"/>
                <w:sz w:val="24"/>
                <w:szCs w:val="24"/>
              </w:rPr>
            </w:pPr>
          </w:p>
        </w:tc>
      </w:tr>
      <w:tr w14:paraId="394C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27FAA06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48" w:type="pct"/>
            <w:shd w:val="clear" w:color="auto" w:fill="auto"/>
            <w:vAlign w:val="center"/>
          </w:tcPr>
          <w:p w14:paraId="449B611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实验室美化</w:t>
            </w:r>
          </w:p>
        </w:tc>
        <w:tc>
          <w:tcPr>
            <w:tcW w:w="1554" w:type="pct"/>
            <w:shd w:val="clear" w:color="auto" w:fill="auto"/>
            <w:vAlign w:val="center"/>
          </w:tcPr>
          <w:p w14:paraId="1713817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标示牌（门牌、功能牌）、实验室规章制度牌、操作规范牌（pvc+亚克力）</w:t>
            </w:r>
          </w:p>
        </w:tc>
        <w:tc>
          <w:tcPr>
            <w:tcW w:w="487" w:type="pct"/>
            <w:shd w:val="clear" w:color="auto" w:fill="auto"/>
            <w:vAlign w:val="center"/>
          </w:tcPr>
          <w:p w14:paraId="1836FD9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79FD2FB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A48BA4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9EF4021">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657A416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提供引导，传达信息，提醒安全，规范操作。</w:t>
            </w:r>
          </w:p>
        </w:tc>
      </w:tr>
      <w:tr w14:paraId="6E0E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39A6478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48" w:type="pct"/>
            <w:shd w:val="clear" w:color="auto" w:fill="auto"/>
            <w:vAlign w:val="center"/>
          </w:tcPr>
          <w:p w14:paraId="7AA558E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保洁/清洁垃圾费</w:t>
            </w:r>
          </w:p>
        </w:tc>
        <w:tc>
          <w:tcPr>
            <w:tcW w:w="1554" w:type="pct"/>
            <w:shd w:val="clear" w:color="auto" w:fill="auto"/>
            <w:vAlign w:val="center"/>
          </w:tcPr>
          <w:p w14:paraId="0E6B69C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保洁卫生/清理垃圾</w:t>
            </w:r>
          </w:p>
        </w:tc>
        <w:tc>
          <w:tcPr>
            <w:tcW w:w="487" w:type="pct"/>
            <w:shd w:val="clear" w:color="auto" w:fill="auto"/>
            <w:vAlign w:val="center"/>
          </w:tcPr>
          <w:p w14:paraId="684504E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C44B32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5" w:type="pct"/>
            <w:shd w:val="clear" w:color="auto" w:fill="auto"/>
            <w:noWrap/>
            <w:vAlign w:val="center"/>
          </w:tcPr>
          <w:p w14:paraId="66FD110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8927B12">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2108F0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F70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C7B7F3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448" w:type="pct"/>
            <w:shd w:val="clear" w:color="auto" w:fill="auto"/>
            <w:vAlign w:val="center"/>
          </w:tcPr>
          <w:p w14:paraId="6094162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管理培训费</w:t>
            </w:r>
          </w:p>
        </w:tc>
        <w:tc>
          <w:tcPr>
            <w:tcW w:w="1554" w:type="pct"/>
            <w:shd w:val="clear" w:color="auto" w:fill="auto"/>
            <w:vAlign w:val="center"/>
          </w:tcPr>
          <w:p w14:paraId="10E9147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仪器设备使用培训一年2次，如果人员更换等随时进行单人员培训项目前期提供7×8小时驻场服务，派遣1名具备2年以上经验的工程师常驻检测中心，负责日常巡检、试剂操作指导、设备维护。非驻场时间提供24小时应急电话支持，紧急情况24小时内到达现场。现场培训及驻场售后，现场培训安排4至5位技术人员协同参与；驻场售后安排1至2位技术人员。</w:t>
            </w:r>
          </w:p>
        </w:tc>
        <w:tc>
          <w:tcPr>
            <w:tcW w:w="487" w:type="pct"/>
            <w:shd w:val="clear" w:color="auto" w:fill="auto"/>
            <w:vAlign w:val="center"/>
          </w:tcPr>
          <w:p w14:paraId="7C1EBAC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次/年</w:t>
            </w:r>
          </w:p>
        </w:tc>
        <w:tc>
          <w:tcPr>
            <w:tcW w:w="330" w:type="pct"/>
            <w:shd w:val="clear" w:color="auto" w:fill="auto"/>
            <w:vAlign w:val="center"/>
          </w:tcPr>
          <w:p w14:paraId="25DA101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05" w:type="pct"/>
            <w:shd w:val="clear" w:color="auto" w:fill="auto"/>
            <w:noWrap/>
            <w:vAlign w:val="center"/>
          </w:tcPr>
          <w:p w14:paraId="57AAF19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108ED11">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E93BA2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9FB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noWrap/>
            <w:vAlign w:val="center"/>
          </w:tcPr>
          <w:p w14:paraId="2FBEB793">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48" w:type="pct"/>
            <w:shd w:val="clear" w:color="auto" w:fill="auto"/>
            <w:noWrap/>
            <w:vAlign w:val="center"/>
          </w:tcPr>
          <w:p w14:paraId="4A4C7259">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小计</w:t>
            </w:r>
          </w:p>
        </w:tc>
        <w:tc>
          <w:tcPr>
            <w:tcW w:w="1554" w:type="pct"/>
            <w:shd w:val="clear" w:color="auto" w:fill="auto"/>
            <w:noWrap/>
            <w:vAlign w:val="center"/>
          </w:tcPr>
          <w:p w14:paraId="06E0CF45">
            <w:pPr>
              <w:widowControl/>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87" w:type="pct"/>
            <w:shd w:val="clear" w:color="auto" w:fill="auto"/>
            <w:noWrap/>
            <w:vAlign w:val="center"/>
          </w:tcPr>
          <w:p w14:paraId="01567D15">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330" w:type="pct"/>
            <w:shd w:val="clear" w:color="auto" w:fill="auto"/>
            <w:noWrap/>
            <w:vAlign w:val="center"/>
          </w:tcPr>
          <w:p w14:paraId="34B08C2B">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05" w:type="pct"/>
            <w:shd w:val="clear" w:color="auto" w:fill="auto"/>
            <w:noWrap/>
            <w:vAlign w:val="center"/>
          </w:tcPr>
          <w:p w14:paraId="514AA8B3">
            <w:pPr>
              <w:widowControl/>
              <w:jc w:val="center"/>
              <w:rPr>
                <w:rFonts w:hint="eastAsia" w:ascii="宋体" w:hAnsi="宋体" w:eastAsia="宋体" w:cs="宋体"/>
                <w:b/>
                <w:bCs/>
                <w:color w:val="000000"/>
                <w:kern w:val="0"/>
                <w:sz w:val="24"/>
                <w:szCs w:val="24"/>
              </w:rPr>
            </w:pPr>
          </w:p>
        </w:tc>
        <w:tc>
          <w:tcPr>
            <w:tcW w:w="566" w:type="pct"/>
            <w:shd w:val="clear" w:color="auto" w:fill="auto"/>
            <w:noWrap/>
            <w:vAlign w:val="center"/>
          </w:tcPr>
          <w:p w14:paraId="6308F379">
            <w:pPr>
              <w:widowControl/>
              <w:jc w:val="center"/>
              <w:rPr>
                <w:rFonts w:hint="eastAsia" w:ascii="宋体" w:hAnsi="宋体" w:eastAsia="宋体" w:cs="宋体"/>
                <w:color w:val="000000"/>
                <w:kern w:val="0"/>
                <w:sz w:val="24"/>
                <w:szCs w:val="24"/>
              </w:rPr>
            </w:pPr>
          </w:p>
        </w:tc>
        <w:tc>
          <w:tcPr>
            <w:tcW w:w="780" w:type="pct"/>
            <w:shd w:val="clear" w:color="auto" w:fill="auto"/>
            <w:noWrap/>
            <w:vAlign w:val="center"/>
          </w:tcPr>
          <w:p w14:paraId="7B8B0015">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13E7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noWrap/>
            <w:vAlign w:val="center"/>
          </w:tcPr>
          <w:p w14:paraId="3B05FAC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48" w:type="pct"/>
            <w:shd w:val="clear" w:color="auto" w:fill="auto"/>
            <w:noWrap/>
            <w:vAlign w:val="center"/>
          </w:tcPr>
          <w:p w14:paraId="22797A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54" w:type="pct"/>
            <w:shd w:val="clear" w:color="auto" w:fill="auto"/>
            <w:noWrap/>
            <w:vAlign w:val="center"/>
          </w:tcPr>
          <w:p w14:paraId="5CF6FCA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延安职业技术学院食品安全快检室建设方案</w:t>
            </w:r>
          </w:p>
        </w:tc>
        <w:tc>
          <w:tcPr>
            <w:tcW w:w="487" w:type="pct"/>
            <w:shd w:val="clear" w:color="auto" w:fill="auto"/>
            <w:noWrap/>
            <w:vAlign w:val="center"/>
          </w:tcPr>
          <w:p w14:paraId="1E68496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0" w:type="pct"/>
            <w:shd w:val="clear" w:color="auto" w:fill="auto"/>
            <w:noWrap/>
            <w:vAlign w:val="center"/>
          </w:tcPr>
          <w:p w14:paraId="408DE00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05" w:type="pct"/>
            <w:shd w:val="clear" w:color="auto" w:fill="auto"/>
            <w:noWrap/>
            <w:vAlign w:val="center"/>
          </w:tcPr>
          <w:p w14:paraId="0B48A18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6" w:type="pct"/>
            <w:shd w:val="clear" w:color="auto" w:fill="auto"/>
            <w:noWrap/>
            <w:vAlign w:val="center"/>
          </w:tcPr>
          <w:p w14:paraId="4B9B2F2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80" w:type="pct"/>
            <w:shd w:val="clear" w:color="auto" w:fill="auto"/>
            <w:noWrap/>
            <w:vAlign w:val="center"/>
          </w:tcPr>
          <w:p w14:paraId="694DE5C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00B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noWrap/>
            <w:vAlign w:val="center"/>
          </w:tcPr>
          <w:p w14:paraId="1FE1490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48" w:type="pct"/>
            <w:shd w:val="clear" w:color="auto" w:fill="auto"/>
            <w:noWrap/>
            <w:vAlign w:val="center"/>
          </w:tcPr>
          <w:p w14:paraId="1437279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54" w:type="pct"/>
            <w:shd w:val="clear" w:color="auto" w:fill="auto"/>
            <w:noWrap/>
            <w:vAlign w:val="center"/>
          </w:tcPr>
          <w:p w14:paraId="7928B6D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（一）实验室基础装修配置</w:t>
            </w:r>
          </w:p>
        </w:tc>
        <w:tc>
          <w:tcPr>
            <w:tcW w:w="487" w:type="pct"/>
            <w:shd w:val="clear" w:color="auto" w:fill="auto"/>
            <w:noWrap/>
            <w:vAlign w:val="center"/>
          </w:tcPr>
          <w:p w14:paraId="1CF583F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0" w:type="pct"/>
            <w:shd w:val="clear" w:color="auto" w:fill="auto"/>
            <w:noWrap/>
            <w:vAlign w:val="center"/>
          </w:tcPr>
          <w:p w14:paraId="2803F5C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05" w:type="pct"/>
            <w:shd w:val="clear" w:color="auto" w:fill="auto"/>
            <w:noWrap/>
            <w:vAlign w:val="center"/>
          </w:tcPr>
          <w:p w14:paraId="3CEF470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6" w:type="pct"/>
            <w:shd w:val="clear" w:color="auto" w:fill="auto"/>
            <w:noWrap/>
            <w:vAlign w:val="center"/>
          </w:tcPr>
          <w:p w14:paraId="39D7FE5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80" w:type="pct"/>
            <w:shd w:val="clear" w:color="auto" w:fill="auto"/>
            <w:noWrap/>
            <w:vAlign w:val="center"/>
          </w:tcPr>
          <w:p w14:paraId="0E0FD08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530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075E721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48" w:type="pct"/>
            <w:vMerge w:val="restart"/>
            <w:shd w:val="clear" w:color="auto" w:fill="auto"/>
            <w:vAlign w:val="center"/>
          </w:tcPr>
          <w:p w14:paraId="218CCAC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吊顶</w:t>
            </w:r>
          </w:p>
        </w:tc>
        <w:tc>
          <w:tcPr>
            <w:tcW w:w="1554" w:type="pct"/>
            <w:shd w:val="clear" w:color="auto" w:fill="auto"/>
            <w:vAlign w:val="center"/>
          </w:tcPr>
          <w:p w14:paraId="219411C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原始铝扣板拆除</w:t>
            </w:r>
          </w:p>
        </w:tc>
        <w:tc>
          <w:tcPr>
            <w:tcW w:w="487" w:type="pct"/>
            <w:shd w:val="clear" w:color="auto" w:fill="auto"/>
            <w:vAlign w:val="center"/>
          </w:tcPr>
          <w:p w14:paraId="0C033BE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D11B34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05" w:type="pct"/>
            <w:shd w:val="clear" w:color="auto" w:fill="auto"/>
            <w:noWrap/>
            <w:vAlign w:val="center"/>
          </w:tcPr>
          <w:p w14:paraId="1AD1812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C8EAC0B">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42F2C59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遮蔽线路弥补原建筑结构不足，美化实验室。</w:t>
            </w:r>
          </w:p>
        </w:tc>
      </w:tr>
      <w:tr w14:paraId="5D72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9543E0E">
            <w:pPr>
              <w:widowControl/>
              <w:jc w:val="left"/>
              <w:rPr>
                <w:rFonts w:hint="eastAsia" w:ascii="宋体" w:hAnsi="宋体" w:eastAsia="宋体" w:cs="宋体"/>
                <w:color w:val="000000"/>
                <w:kern w:val="0"/>
                <w:sz w:val="24"/>
                <w:szCs w:val="24"/>
              </w:rPr>
            </w:pPr>
          </w:p>
        </w:tc>
        <w:tc>
          <w:tcPr>
            <w:tcW w:w="448" w:type="pct"/>
            <w:vMerge w:val="continue"/>
            <w:vAlign w:val="center"/>
          </w:tcPr>
          <w:p w14:paraId="7C4B228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0381A9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铝扣板龙骨拆除</w:t>
            </w:r>
          </w:p>
        </w:tc>
        <w:tc>
          <w:tcPr>
            <w:tcW w:w="487" w:type="pct"/>
            <w:shd w:val="clear" w:color="auto" w:fill="auto"/>
            <w:vAlign w:val="center"/>
          </w:tcPr>
          <w:p w14:paraId="07BF009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B0DF84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05" w:type="pct"/>
            <w:shd w:val="clear" w:color="auto" w:fill="auto"/>
            <w:noWrap/>
            <w:vAlign w:val="center"/>
          </w:tcPr>
          <w:p w14:paraId="3D50078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19F3131">
            <w:pPr>
              <w:widowControl/>
              <w:jc w:val="center"/>
              <w:rPr>
                <w:rFonts w:hint="eastAsia" w:ascii="宋体" w:hAnsi="宋体" w:eastAsia="宋体" w:cs="宋体"/>
                <w:color w:val="000000"/>
                <w:kern w:val="0"/>
                <w:sz w:val="24"/>
                <w:szCs w:val="24"/>
              </w:rPr>
            </w:pPr>
          </w:p>
        </w:tc>
        <w:tc>
          <w:tcPr>
            <w:tcW w:w="780" w:type="pct"/>
            <w:vMerge w:val="continue"/>
            <w:vAlign w:val="center"/>
          </w:tcPr>
          <w:p w14:paraId="6E7BEEC4">
            <w:pPr>
              <w:widowControl/>
              <w:jc w:val="left"/>
              <w:rPr>
                <w:rFonts w:hint="eastAsia" w:ascii="宋体" w:hAnsi="宋体" w:eastAsia="宋体" w:cs="宋体"/>
                <w:color w:val="000000"/>
                <w:kern w:val="0"/>
                <w:sz w:val="24"/>
                <w:szCs w:val="24"/>
              </w:rPr>
            </w:pPr>
          </w:p>
        </w:tc>
      </w:tr>
      <w:tr w14:paraId="7A2B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7E2C7CD">
            <w:pPr>
              <w:widowControl/>
              <w:jc w:val="left"/>
              <w:rPr>
                <w:rFonts w:hint="eastAsia" w:ascii="宋体" w:hAnsi="宋体" w:eastAsia="宋体" w:cs="宋体"/>
                <w:color w:val="000000"/>
                <w:kern w:val="0"/>
                <w:sz w:val="24"/>
                <w:szCs w:val="24"/>
              </w:rPr>
            </w:pPr>
          </w:p>
        </w:tc>
        <w:tc>
          <w:tcPr>
            <w:tcW w:w="448" w:type="pct"/>
            <w:vMerge w:val="continue"/>
            <w:vAlign w:val="center"/>
          </w:tcPr>
          <w:p w14:paraId="14A66227">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53DC06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铝扣板材料/成品装饰带（铝合金成品收边条）含保护膜</w:t>
            </w:r>
          </w:p>
        </w:tc>
        <w:tc>
          <w:tcPr>
            <w:tcW w:w="487" w:type="pct"/>
            <w:shd w:val="clear" w:color="auto" w:fill="auto"/>
            <w:vAlign w:val="center"/>
          </w:tcPr>
          <w:p w14:paraId="2EA6F3B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DC80B6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05" w:type="pct"/>
            <w:shd w:val="clear" w:color="auto" w:fill="auto"/>
            <w:noWrap/>
            <w:vAlign w:val="center"/>
          </w:tcPr>
          <w:p w14:paraId="6AF4592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DF83869">
            <w:pPr>
              <w:widowControl/>
              <w:jc w:val="center"/>
              <w:rPr>
                <w:rFonts w:hint="eastAsia" w:ascii="宋体" w:hAnsi="宋体" w:eastAsia="宋体" w:cs="宋体"/>
                <w:color w:val="000000"/>
                <w:kern w:val="0"/>
                <w:sz w:val="24"/>
                <w:szCs w:val="24"/>
              </w:rPr>
            </w:pPr>
          </w:p>
        </w:tc>
        <w:tc>
          <w:tcPr>
            <w:tcW w:w="780" w:type="pct"/>
            <w:vMerge w:val="continue"/>
            <w:vAlign w:val="center"/>
          </w:tcPr>
          <w:p w14:paraId="2AD9E661">
            <w:pPr>
              <w:widowControl/>
              <w:jc w:val="left"/>
              <w:rPr>
                <w:rFonts w:hint="eastAsia" w:ascii="宋体" w:hAnsi="宋体" w:eastAsia="宋体" w:cs="宋体"/>
                <w:color w:val="000000"/>
                <w:kern w:val="0"/>
                <w:sz w:val="24"/>
                <w:szCs w:val="24"/>
              </w:rPr>
            </w:pPr>
          </w:p>
        </w:tc>
      </w:tr>
      <w:tr w14:paraId="7BB9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0E99F92">
            <w:pPr>
              <w:widowControl/>
              <w:jc w:val="left"/>
              <w:rPr>
                <w:rFonts w:hint="eastAsia" w:ascii="宋体" w:hAnsi="宋体" w:eastAsia="宋体" w:cs="宋体"/>
                <w:color w:val="000000"/>
                <w:kern w:val="0"/>
                <w:sz w:val="24"/>
                <w:szCs w:val="24"/>
              </w:rPr>
            </w:pPr>
          </w:p>
        </w:tc>
        <w:tc>
          <w:tcPr>
            <w:tcW w:w="448" w:type="pct"/>
            <w:vMerge w:val="continue"/>
            <w:vAlign w:val="center"/>
          </w:tcPr>
          <w:p w14:paraId="5A4B1427">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E960E1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主材U型轻钢龙骨</w:t>
            </w:r>
          </w:p>
        </w:tc>
        <w:tc>
          <w:tcPr>
            <w:tcW w:w="487" w:type="pct"/>
            <w:shd w:val="clear" w:color="auto" w:fill="auto"/>
            <w:vAlign w:val="center"/>
          </w:tcPr>
          <w:p w14:paraId="26A83D2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6BDB11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05" w:type="pct"/>
            <w:shd w:val="clear" w:color="auto" w:fill="auto"/>
            <w:noWrap/>
            <w:vAlign w:val="center"/>
          </w:tcPr>
          <w:p w14:paraId="4CDF4B8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38A40BB">
            <w:pPr>
              <w:widowControl/>
              <w:jc w:val="center"/>
              <w:rPr>
                <w:rFonts w:hint="eastAsia" w:ascii="宋体" w:hAnsi="宋体" w:eastAsia="宋体" w:cs="宋体"/>
                <w:color w:val="000000"/>
                <w:kern w:val="0"/>
                <w:sz w:val="24"/>
                <w:szCs w:val="24"/>
              </w:rPr>
            </w:pPr>
          </w:p>
        </w:tc>
        <w:tc>
          <w:tcPr>
            <w:tcW w:w="780" w:type="pct"/>
            <w:vMerge w:val="continue"/>
            <w:vAlign w:val="center"/>
          </w:tcPr>
          <w:p w14:paraId="0D20B763">
            <w:pPr>
              <w:widowControl/>
              <w:jc w:val="left"/>
              <w:rPr>
                <w:rFonts w:hint="eastAsia" w:ascii="宋体" w:hAnsi="宋体" w:eastAsia="宋体" w:cs="宋体"/>
                <w:color w:val="000000"/>
                <w:kern w:val="0"/>
                <w:sz w:val="24"/>
                <w:szCs w:val="24"/>
              </w:rPr>
            </w:pPr>
          </w:p>
        </w:tc>
      </w:tr>
      <w:tr w14:paraId="20D3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62AB187">
            <w:pPr>
              <w:widowControl/>
              <w:jc w:val="left"/>
              <w:rPr>
                <w:rFonts w:hint="eastAsia" w:ascii="宋体" w:hAnsi="宋体" w:eastAsia="宋体" w:cs="宋体"/>
                <w:color w:val="000000"/>
                <w:kern w:val="0"/>
                <w:sz w:val="24"/>
                <w:szCs w:val="24"/>
              </w:rPr>
            </w:pPr>
          </w:p>
        </w:tc>
        <w:tc>
          <w:tcPr>
            <w:tcW w:w="448" w:type="pct"/>
            <w:vMerge w:val="continue"/>
            <w:vAlign w:val="center"/>
          </w:tcPr>
          <w:p w14:paraId="54B82F24">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C39CA7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铝扣板施工</w:t>
            </w:r>
          </w:p>
        </w:tc>
        <w:tc>
          <w:tcPr>
            <w:tcW w:w="487" w:type="pct"/>
            <w:shd w:val="clear" w:color="auto" w:fill="auto"/>
            <w:vAlign w:val="center"/>
          </w:tcPr>
          <w:p w14:paraId="4843DB6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0BE48D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05" w:type="pct"/>
            <w:shd w:val="clear" w:color="auto" w:fill="auto"/>
            <w:noWrap/>
            <w:vAlign w:val="center"/>
          </w:tcPr>
          <w:p w14:paraId="14A96CB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8CF2196">
            <w:pPr>
              <w:widowControl/>
              <w:jc w:val="center"/>
              <w:rPr>
                <w:rFonts w:hint="eastAsia" w:ascii="宋体" w:hAnsi="宋体" w:eastAsia="宋体" w:cs="宋体"/>
                <w:color w:val="000000"/>
                <w:kern w:val="0"/>
                <w:sz w:val="24"/>
                <w:szCs w:val="24"/>
              </w:rPr>
            </w:pPr>
          </w:p>
        </w:tc>
        <w:tc>
          <w:tcPr>
            <w:tcW w:w="780" w:type="pct"/>
            <w:vMerge w:val="continue"/>
            <w:vAlign w:val="center"/>
          </w:tcPr>
          <w:p w14:paraId="6A059645">
            <w:pPr>
              <w:widowControl/>
              <w:jc w:val="left"/>
              <w:rPr>
                <w:rFonts w:hint="eastAsia" w:ascii="宋体" w:hAnsi="宋体" w:eastAsia="宋体" w:cs="宋体"/>
                <w:color w:val="000000"/>
                <w:kern w:val="0"/>
                <w:sz w:val="24"/>
                <w:szCs w:val="24"/>
              </w:rPr>
            </w:pPr>
          </w:p>
        </w:tc>
      </w:tr>
      <w:tr w14:paraId="4D11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88B89A4">
            <w:pPr>
              <w:widowControl/>
              <w:jc w:val="left"/>
              <w:rPr>
                <w:rFonts w:hint="eastAsia" w:ascii="宋体" w:hAnsi="宋体" w:eastAsia="宋体" w:cs="宋体"/>
                <w:color w:val="000000"/>
                <w:kern w:val="0"/>
                <w:sz w:val="24"/>
                <w:szCs w:val="24"/>
              </w:rPr>
            </w:pPr>
          </w:p>
        </w:tc>
        <w:tc>
          <w:tcPr>
            <w:tcW w:w="448" w:type="pct"/>
            <w:vMerge w:val="continue"/>
            <w:vAlign w:val="center"/>
          </w:tcPr>
          <w:p w14:paraId="21D7A95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47D128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铝扣板边条美容胶施工</w:t>
            </w:r>
          </w:p>
        </w:tc>
        <w:tc>
          <w:tcPr>
            <w:tcW w:w="487" w:type="pct"/>
            <w:shd w:val="clear" w:color="auto" w:fill="auto"/>
            <w:vAlign w:val="center"/>
          </w:tcPr>
          <w:p w14:paraId="78B669B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8E8608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05" w:type="pct"/>
            <w:shd w:val="clear" w:color="auto" w:fill="auto"/>
            <w:noWrap/>
            <w:vAlign w:val="center"/>
          </w:tcPr>
          <w:p w14:paraId="556E80C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D21983F">
            <w:pPr>
              <w:widowControl/>
              <w:jc w:val="center"/>
              <w:rPr>
                <w:rFonts w:hint="eastAsia" w:ascii="宋体" w:hAnsi="宋体" w:eastAsia="宋体" w:cs="宋体"/>
                <w:color w:val="000000"/>
                <w:kern w:val="0"/>
                <w:sz w:val="24"/>
                <w:szCs w:val="24"/>
              </w:rPr>
            </w:pPr>
          </w:p>
        </w:tc>
        <w:tc>
          <w:tcPr>
            <w:tcW w:w="780" w:type="pct"/>
            <w:vMerge w:val="continue"/>
            <w:vAlign w:val="center"/>
          </w:tcPr>
          <w:p w14:paraId="75F1EF48">
            <w:pPr>
              <w:widowControl/>
              <w:jc w:val="left"/>
              <w:rPr>
                <w:rFonts w:hint="eastAsia" w:ascii="宋体" w:hAnsi="宋体" w:eastAsia="宋体" w:cs="宋体"/>
                <w:color w:val="000000"/>
                <w:kern w:val="0"/>
                <w:sz w:val="24"/>
                <w:szCs w:val="24"/>
              </w:rPr>
            </w:pPr>
          </w:p>
        </w:tc>
      </w:tr>
      <w:tr w14:paraId="2E98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44D5E56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48" w:type="pct"/>
            <w:vMerge w:val="restart"/>
            <w:shd w:val="clear" w:color="auto" w:fill="auto"/>
            <w:vAlign w:val="center"/>
          </w:tcPr>
          <w:p w14:paraId="61FE4E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集成墙板</w:t>
            </w:r>
          </w:p>
        </w:tc>
        <w:tc>
          <w:tcPr>
            <w:tcW w:w="1554" w:type="pct"/>
            <w:shd w:val="clear" w:color="auto" w:fill="auto"/>
            <w:vAlign w:val="center"/>
          </w:tcPr>
          <w:p w14:paraId="6628246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集成墙板材料/12mm防水石膏板/（含保护膜）</w:t>
            </w:r>
          </w:p>
        </w:tc>
        <w:tc>
          <w:tcPr>
            <w:tcW w:w="487" w:type="pct"/>
            <w:shd w:val="clear" w:color="auto" w:fill="auto"/>
            <w:vAlign w:val="center"/>
          </w:tcPr>
          <w:p w14:paraId="654A14E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E9E9D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65</w:t>
            </w:r>
          </w:p>
        </w:tc>
        <w:tc>
          <w:tcPr>
            <w:tcW w:w="405" w:type="pct"/>
            <w:shd w:val="clear" w:color="auto" w:fill="auto"/>
            <w:noWrap/>
            <w:vAlign w:val="center"/>
          </w:tcPr>
          <w:p w14:paraId="68770FC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11F0F95">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04E63BE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隔热，防水，防火，防潮隔音，易擦洗，保温，绿色环保。</w:t>
            </w:r>
          </w:p>
        </w:tc>
      </w:tr>
      <w:tr w14:paraId="0B52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12F4893">
            <w:pPr>
              <w:widowControl/>
              <w:jc w:val="left"/>
              <w:rPr>
                <w:rFonts w:hint="eastAsia" w:ascii="宋体" w:hAnsi="宋体" w:eastAsia="宋体" w:cs="宋体"/>
                <w:color w:val="000000"/>
                <w:kern w:val="0"/>
                <w:sz w:val="24"/>
                <w:szCs w:val="24"/>
              </w:rPr>
            </w:pPr>
          </w:p>
        </w:tc>
        <w:tc>
          <w:tcPr>
            <w:tcW w:w="448" w:type="pct"/>
            <w:vMerge w:val="continue"/>
            <w:vAlign w:val="center"/>
          </w:tcPr>
          <w:p w14:paraId="63D25EED">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3316D2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基层墙面处理/基层粘接剂处理/清除灰尘</w:t>
            </w:r>
          </w:p>
        </w:tc>
        <w:tc>
          <w:tcPr>
            <w:tcW w:w="487" w:type="pct"/>
            <w:shd w:val="clear" w:color="auto" w:fill="auto"/>
            <w:vAlign w:val="center"/>
          </w:tcPr>
          <w:p w14:paraId="595EAAC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5A33D6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65</w:t>
            </w:r>
          </w:p>
        </w:tc>
        <w:tc>
          <w:tcPr>
            <w:tcW w:w="405" w:type="pct"/>
            <w:shd w:val="clear" w:color="auto" w:fill="auto"/>
            <w:noWrap/>
            <w:vAlign w:val="center"/>
          </w:tcPr>
          <w:p w14:paraId="63B586D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ED12C6D">
            <w:pPr>
              <w:widowControl/>
              <w:jc w:val="center"/>
              <w:rPr>
                <w:rFonts w:hint="eastAsia" w:ascii="宋体" w:hAnsi="宋体" w:eastAsia="宋体" w:cs="宋体"/>
                <w:color w:val="000000"/>
                <w:kern w:val="0"/>
                <w:sz w:val="24"/>
                <w:szCs w:val="24"/>
              </w:rPr>
            </w:pPr>
          </w:p>
        </w:tc>
        <w:tc>
          <w:tcPr>
            <w:tcW w:w="780" w:type="pct"/>
            <w:vMerge w:val="continue"/>
            <w:vAlign w:val="center"/>
          </w:tcPr>
          <w:p w14:paraId="6DDA057A">
            <w:pPr>
              <w:widowControl/>
              <w:jc w:val="left"/>
              <w:rPr>
                <w:rFonts w:hint="eastAsia" w:ascii="宋体" w:hAnsi="宋体" w:eastAsia="宋体" w:cs="宋体"/>
                <w:color w:val="000000"/>
                <w:kern w:val="0"/>
                <w:sz w:val="24"/>
                <w:szCs w:val="24"/>
              </w:rPr>
            </w:pPr>
          </w:p>
        </w:tc>
      </w:tr>
      <w:tr w14:paraId="0A9B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B4895A2">
            <w:pPr>
              <w:widowControl/>
              <w:jc w:val="left"/>
              <w:rPr>
                <w:rFonts w:hint="eastAsia" w:ascii="宋体" w:hAnsi="宋体" w:eastAsia="宋体" w:cs="宋体"/>
                <w:color w:val="000000"/>
                <w:kern w:val="0"/>
                <w:sz w:val="24"/>
                <w:szCs w:val="24"/>
              </w:rPr>
            </w:pPr>
          </w:p>
        </w:tc>
        <w:tc>
          <w:tcPr>
            <w:tcW w:w="448" w:type="pct"/>
            <w:vMerge w:val="continue"/>
            <w:vAlign w:val="center"/>
          </w:tcPr>
          <w:p w14:paraId="2B1FD31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A00386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结构胶打底/泡沫胶回填/美容胶收口</w:t>
            </w:r>
          </w:p>
        </w:tc>
        <w:tc>
          <w:tcPr>
            <w:tcW w:w="487" w:type="pct"/>
            <w:shd w:val="clear" w:color="auto" w:fill="auto"/>
            <w:vAlign w:val="center"/>
          </w:tcPr>
          <w:p w14:paraId="5CD8196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09F570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65</w:t>
            </w:r>
          </w:p>
        </w:tc>
        <w:tc>
          <w:tcPr>
            <w:tcW w:w="405" w:type="pct"/>
            <w:shd w:val="clear" w:color="auto" w:fill="auto"/>
            <w:noWrap/>
            <w:vAlign w:val="center"/>
          </w:tcPr>
          <w:p w14:paraId="567DDEB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FD4AE93">
            <w:pPr>
              <w:widowControl/>
              <w:jc w:val="center"/>
              <w:rPr>
                <w:rFonts w:hint="eastAsia" w:ascii="宋体" w:hAnsi="宋体" w:eastAsia="宋体" w:cs="宋体"/>
                <w:color w:val="000000"/>
                <w:kern w:val="0"/>
                <w:sz w:val="24"/>
                <w:szCs w:val="24"/>
              </w:rPr>
            </w:pPr>
          </w:p>
        </w:tc>
        <w:tc>
          <w:tcPr>
            <w:tcW w:w="780" w:type="pct"/>
            <w:vMerge w:val="continue"/>
            <w:vAlign w:val="center"/>
          </w:tcPr>
          <w:p w14:paraId="52BB7A37">
            <w:pPr>
              <w:widowControl/>
              <w:jc w:val="left"/>
              <w:rPr>
                <w:rFonts w:hint="eastAsia" w:ascii="宋体" w:hAnsi="宋体" w:eastAsia="宋体" w:cs="宋体"/>
                <w:color w:val="000000"/>
                <w:kern w:val="0"/>
                <w:sz w:val="24"/>
                <w:szCs w:val="24"/>
              </w:rPr>
            </w:pPr>
          </w:p>
        </w:tc>
      </w:tr>
      <w:tr w14:paraId="175F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0B3FA57">
            <w:pPr>
              <w:widowControl/>
              <w:jc w:val="left"/>
              <w:rPr>
                <w:rFonts w:hint="eastAsia" w:ascii="宋体" w:hAnsi="宋体" w:eastAsia="宋体" w:cs="宋体"/>
                <w:color w:val="000000"/>
                <w:kern w:val="0"/>
                <w:sz w:val="24"/>
                <w:szCs w:val="24"/>
              </w:rPr>
            </w:pPr>
          </w:p>
        </w:tc>
        <w:tc>
          <w:tcPr>
            <w:tcW w:w="448" w:type="pct"/>
            <w:vMerge w:val="continue"/>
            <w:vAlign w:val="center"/>
          </w:tcPr>
          <w:p w14:paraId="3070209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B4C782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墙板施工</w:t>
            </w:r>
          </w:p>
        </w:tc>
        <w:tc>
          <w:tcPr>
            <w:tcW w:w="487" w:type="pct"/>
            <w:shd w:val="clear" w:color="auto" w:fill="auto"/>
            <w:vAlign w:val="center"/>
          </w:tcPr>
          <w:p w14:paraId="1D40119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17C5FA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65</w:t>
            </w:r>
          </w:p>
        </w:tc>
        <w:tc>
          <w:tcPr>
            <w:tcW w:w="405" w:type="pct"/>
            <w:shd w:val="clear" w:color="auto" w:fill="auto"/>
            <w:noWrap/>
            <w:vAlign w:val="center"/>
          </w:tcPr>
          <w:p w14:paraId="42B8CC2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16FDE5B">
            <w:pPr>
              <w:widowControl/>
              <w:jc w:val="center"/>
              <w:rPr>
                <w:rFonts w:hint="eastAsia" w:ascii="宋体" w:hAnsi="宋体" w:eastAsia="宋体" w:cs="宋体"/>
                <w:color w:val="000000"/>
                <w:kern w:val="0"/>
                <w:sz w:val="24"/>
                <w:szCs w:val="24"/>
              </w:rPr>
            </w:pPr>
          </w:p>
        </w:tc>
        <w:tc>
          <w:tcPr>
            <w:tcW w:w="780" w:type="pct"/>
            <w:vMerge w:val="continue"/>
            <w:vAlign w:val="center"/>
          </w:tcPr>
          <w:p w14:paraId="56DEEA4F">
            <w:pPr>
              <w:widowControl/>
              <w:jc w:val="left"/>
              <w:rPr>
                <w:rFonts w:hint="eastAsia" w:ascii="宋体" w:hAnsi="宋体" w:eastAsia="宋体" w:cs="宋体"/>
                <w:color w:val="000000"/>
                <w:kern w:val="0"/>
                <w:sz w:val="24"/>
                <w:szCs w:val="24"/>
              </w:rPr>
            </w:pPr>
          </w:p>
        </w:tc>
      </w:tr>
      <w:tr w14:paraId="13D9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F38BB8A">
            <w:pPr>
              <w:widowControl/>
              <w:jc w:val="left"/>
              <w:rPr>
                <w:rFonts w:hint="eastAsia" w:ascii="宋体" w:hAnsi="宋体" w:eastAsia="宋体" w:cs="宋体"/>
                <w:color w:val="000000"/>
                <w:kern w:val="0"/>
                <w:sz w:val="24"/>
                <w:szCs w:val="24"/>
              </w:rPr>
            </w:pPr>
          </w:p>
        </w:tc>
        <w:tc>
          <w:tcPr>
            <w:tcW w:w="448" w:type="pct"/>
            <w:vMerge w:val="continue"/>
            <w:vAlign w:val="center"/>
          </w:tcPr>
          <w:p w14:paraId="4EF9273F">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FF6F8C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阴角收口安装/阳角收口安装</w:t>
            </w:r>
          </w:p>
        </w:tc>
        <w:tc>
          <w:tcPr>
            <w:tcW w:w="487" w:type="pct"/>
            <w:shd w:val="clear" w:color="auto" w:fill="auto"/>
            <w:vAlign w:val="center"/>
          </w:tcPr>
          <w:p w14:paraId="67C4F8C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A8CD8D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65</w:t>
            </w:r>
          </w:p>
        </w:tc>
        <w:tc>
          <w:tcPr>
            <w:tcW w:w="405" w:type="pct"/>
            <w:shd w:val="clear" w:color="auto" w:fill="auto"/>
            <w:noWrap/>
            <w:vAlign w:val="center"/>
          </w:tcPr>
          <w:p w14:paraId="1F1010D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FAC1DCD">
            <w:pPr>
              <w:widowControl/>
              <w:jc w:val="center"/>
              <w:rPr>
                <w:rFonts w:hint="eastAsia" w:ascii="宋体" w:hAnsi="宋体" w:eastAsia="宋体" w:cs="宋体"/>
                <w:color w:val="000000"/>
                <w:kern w:val="0"/>
                <w:sz w:val="24"/>
                <w:szCs w:val="24"/>
              </w:rPr>
            </w:pPr>
          </w:p>
        </w:tc>
        <w:tc>
          <w:tcPr>
            <w:tcW w:w="780" w:type="pct"/>
            <w:vMerge w:val="continue"/>
            <w:vAlign w:val="center"/>
          </w:tcPr>
          <w:p w14:paraId="6E11A9A5">
            <w:pPr>
              <w:widowControl/>
              <w:jc w:val="left"/>
              <w:rPr>
                <w:rFonts w:hint="eastAsia" w:ascii="宋体" w:hAnsi="宋体" w:eastAsia="宋体" w:cs="宋体"/>
                <w:color w:val="000000"/>
                <w:kern w:val="0"/>
                <w:sz w:val="24"/>
                <w:szCs w:val="24"/>
              </w:rPr>
            </w:pPr>
          </w:p>
        </w:tc>
      </w:tr>
      <w:tr w14:paraId="09B2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1AEE97E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448" w:type="pct"/>
            <w:vMerge w:val="restart"/>
            <w:shd w:val="clear" w:color="auto" w:fill="auto"/>
            <w:vAlign w:val="center"/>
          </w:tcPr>
          <w:p w14:paraId="682043A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地脚线</w:t>
            </w:r>
          </w:p>
        </w:tc>
        <w:tc>
          <w:tcPr>
            <w:tcW w:w="1554" w:type="pct"/>
            <w:shd w:val="clear" w:color="auto" w:fill="auto"/>
            <w:vAlign w:val="center"/>
          </w:tcPr>
          <w:p w14:paraId="7DB9847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木质踢脚线</w:t>
            </w:r>
          </w:p>
        </w:tc>
        <w:tc>
          <w:tcPr>
            <w:tcW w:w="487" w:type="pct"/>
            <w:shd w:val="clear" w:color="auto" w:fill="auto"/>
            <w:vAlign w:val="center"/>
          </w:tcPr>
          <w:p w14:paraId="762781C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2D723E1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405" w:type="pct"/>
            <w:shd w:val="clear" w:color="auto" w:fill="auto"/>
            <w:noWrap/>
            <w:vAlign w:val="center"/>
          </w:tcPr>
          <w:p w14:paraId="36726E1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0347907">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1ED7B27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保护墙体，便于清洁，遮挡缝隙，视觉过渡以及装饰作用。</w:t>
            </w:r>
          </w:p>
        </w:tc>
      </w:tr>
      <w:tr w14:paraId="6751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04D8471">
            <w:pPr>
              <w:widowControl/>
              <w:jc w:val="left"/>
              <w:rPr>
                <w:rFonts w:hint="eastAsia" w:ascii="宋体" w:hAnsi="宋体" w:eastAsia="宋体" w:cs="宋体"/>
                <w:color w:val="000000"/>
                <w:kern w:val="0"/>
                <w:sz w:val="24"/>
                <w:szCs w:val="24"/>
              </w:rPr>
            </w:pPr>
          </w:p>
        </w:tc>
        <w:tc>
          <w:tcPr>
            <w:tcW w:w="448" w:type="pct"/>
            <w:vMerge w:val="continue"/>
            <w:vAlign w:val="center"/>
          </w:tcPr>
          <w:p w14:paraId="41E0F8E2">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34DEEB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基层墙面处理/基层粘接剂处理/清除灰尘</w:t>
            </w:r>
          </w:p>
        </w:tc>
        <w:tc>
          <w:tcPr>
            <w:tcW w:w="487" w:type="pct"/>
            <w:shd w:val="clear" w:color="auto" w:fill="auto"/>
            <w:vAlign w:val="center"/>
          </w:tcPr>
          <w:p w14:paraId="48CE659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7251132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405" w:type="pct"/>
            <w:shd w:val="clear" w:color="auto" w:fill="auto"/>
            <w:noWrap/>
            <w:vAlign w:val="center"/>
          </w:tcPr>
          <w:p w14:paraId="1A2A2EF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5C7E240">
            <w:pPr>
              <w:widowControl/>
              <w:jc w:val="center"/>
              <w:rPr>
                <w:rFonts w:hint="eastAsia" w:ascii="宋体" w:hAnsi="宋体" w:eastAsia="宋体" w:cs="宋体"/>
                <w:color w:val="000000"/>
                <w:kern w:val="0"/>
                <w:sz w:val="24"/>
                <w:szCs w:val="24"/>
              </w:rPr>
            </w:pPr>
          </w:p>
        </w:tc>
        <w:tc>
          <w:tcPr>
            <w:tcW w:w="780" w:type="pct"/>
            <w:vMerge w:val="continue"/>
            <w:vAlign w:val="center"/>
          </w:tcPr>
          <w:p w14:paraId="24D47D96">
            <w:pPr>
              <w:widowControl/>
              <w:jc w:val="left"/>
              <w:rPr>
                <w:rFonts w:hint="eastAsia" w:ascii="宋体" w:hAnsi="宋体" w:eastAsia="宋体" w:cs="宋体"/>
                <w:color w:val="000000"/>
                <w:kern w:val="0"/>
                <w:sz w:val="24"/>
                <w:szCs w:val="24"/>
              </w:rPr>
            </w:pPr>
          </w:p>
        </w:tc>
      </w:tr>
      <w:tr w14:paraId="75F9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6B06F46">
            <w:pPr>
              <w:widowControl/>
              <w:jc w:val="left"/>
              <w:rPr>
                <w:rFonts w:hint="eastAsia" w:ascii="宋体" w:hAnsi="宋体" w:eastAsia="宋体" w:cs="宋体"/>
                <w:color w:val="000000"/>
                <w:kern w:val="0"/>
                <w:sz w:val="24"/>
                <w:szCs w:val="24"/>
              </w:rPr>
            </w:pPr>
          </w:p>
        </w:tc>
        <w:tc>
          <w:tcPr>
            <w:tcW w:w="448" w:type="pct"/>
            <w:vMerge w:val="continue"/>
            <w:vAlign w:val="center"/>
          </w:tcPr>
          <w:p w14:paraId="6C6267FC">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9E35C0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结构胶打底/泡沫胶回填/美容胶收口</w:t>
            </w:r>
          </w:p>
        </w:tc>
        <w:tc>
          <w:tcPr>
            <w:tcW w:w="487" w:type="pct"/>
            <w:shd w:val="clear" w:color="auto" w:fill="auto"/>
            <w:vAlign w:val="center"/>
          </w:tcPr>
          <w:p w14:paraId="15E52B0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2706A08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405" w:type="pct"/>
            <w:shd w:val="clear" w:color="auto" w:fill="auto"/>
            <w:noWrap/>
            <w:vAlign w:val="center"/>
          </w:tcPr>
          <w:p w14:paraId="62E930E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7FFC7E5">
            <w:pPr>
              <w:widowControl/>
              <w:jc w:val="center"/>
              <w:rPr>
                <w:rFonts w:hint="eastAsia" w:ascii="宋体" w:hAnsi="宋体" w:eastAsia="宋体" w:cs="宋体"/>
                <w:color w:val="000000"/>
                <w:kern w:val="0"/>
                <w:sz w:val="24"/>
                <w:szCs w:val="24"/>
              </w:rPr>
            </w:pPr>
          </w:p>
        </w:tc>
        <w:tc>
          <w:tcPr>
            <w:tcW w:w="780" w:type="pct"/>
            <w:vMerge w:val="continue"/>
            <w:vAlign w:val="center"/>
          </w:tcPr>
          <w:p w14:paraId="5E4DA5C5">
            <w:pPr>
              <w:widowControl/>
              <w:jc w:val="left"/>
              <w:rPr>
                <w:rFonts w:hint="eastAsia" w:ascii="宋体" w:hAnsi="宋体" w:eastAsia="宋体" w:cs="宋体"/>
                <w:color w:val="000000"/>
                <w:kern w:val="0"/>
                <w:sz w:val="24"/>
                <w:szCs w:val="24"/>
              </w:rPr>
            </w:pPr>
          </w:p>
        </w:tc>
      </w:tr>
      <w:tr w14:paraId="671C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A55BB38">
            <w:pPr>
              <w:widowControl/>
              <w:jc w:val="left"/>
              <w:rPr>
                <w:rFonts w:hint="eastAsia" w:ascii="宋体" w:hAnsi="宋体" w:eastAsia="宋体" w:cs="宋体"/>
                <w:color w:val="000000"/>
                <w:kern w:val="0"/>
                <w:sz w:val="24"/>
                <w:szCs w:val="24"/>
              </w:rPr>
            </w:pPr>
          </w:p>
        </w:tc>
        <w:tc>
          <w:tcPr>
            <w:tcW w:w="448" w:type="pct"/>
            <w:vMerge w:val="continue"/>
            <w:vAlign w:val="center"/>
          </w:tcPr>
          <w:p w14:paraId="671C37A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889B65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地脚线施工</w:t>
            </w:r>
          </w:p>
        </w:tc>
        <w:tc>
          <w:tcPr>
            <w:tcW w:w="487" w:type="pct"/>
            <w:shd w:val="clear" w:color="auto" w:fill="auto"/>
            <w:vAlign w:val="center"/>
          </w:tcPr>
          <w:p w14:paraId="219686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4D02405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405" w:type="pct"/>
            <w:shd w:val="clear" w:color="auto" w:fill="auto"/>
            <w:noWrap/>
            <w:vAlign w:val="center"/>
          </w:tcPr>
          <w:p w14:paraId="4D8709C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49CC9CE">
            <w:pPr>
              <w:widowControl/>
              <w:jc w:val="center"/>
              <w:rPr>
                <w:rFonts w:hint="eastAsia" w:ascii="宋体" w:hAnsi="宋体" w:eastAsia="宋体" w:cs="宋体"/>
                <w:color w:val="000000"/>
                <w:kern w:val="0"/>
                <w:sz w:val="24"/>
                <w:szCs w:val="24"/>
              </w:rPr>
            </w:pPr>
          </w:p>
        </w:tc>
        <w:tc>
          <w:tcPr>
            <w:tcW w:w="780" w:type="pct"/>
            <w:vMerge w:val="continue"/>
            <w:vAlign w:val="center"/>
          </w:tcPr>
          <w:p w14:paraId="04A7D138">
            <w:pPr>
              <w:widowControl/>
              <w:jc w:val="left"/>
              <w:rPr>
                <w:rFonts w:hint="eastAsia" w:ascii="宋体" w:hAnsi="宋体" w:eastAsia="宋体" w:cs="宋体"/>
                <w:color w:val="000000"/>
                <w:kern w:val="0"/>
                <w:sz w:val="24"/>
                <w:szCs w:val="24"/>
              </w:rPr>
            </w:pPr>
          </w:p>
        </w:tc>
      </w:tr>
      <w:tr w14:paraId="09EB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D1BF43A">
            <w:pPr>
              <w:widowControl/>
              <w:jc w:val="left"/>
              <w:rPr>
                <w:rFonts w:hint="eastAsia" w:ascii="宋体" w:hAnsi="宋体" w:eastAsia="宋体" w:cs="宋体"/>
                <w:color w:val="000000"/>
                <w:kern w:val="0"/>
                <w:sz w:val="24"/>
                <w:szCs w:val="24"/>
              </w:rPr>
            </w:pPr>
          </w:p>
        </w:tc>
        <w:tc>
          <w:tcPr>
            <w:tcW w:w="448" w:type="pct"/>
            <w:vMerge w:val="continue"/>
            <w:vAlign w:val="center"/>
          </w:tcPr>
          <w:p w14:paraId="6CADE53D">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6A152B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底脚线阴阳角收口/底脚线平接</w:t>
            </w:r>
          </w:p>
        </w:tc>
        <w:tc>
          <w:tcPr>
            <w:tcW w:w="487" w:type="pct"/>
            <w:shd w:val="clear" w:color="auto" w:fill="auto"/>
            <w:vAlign w:val="center"/>
          </w:tcPr>
          <w:p w14:paraId="3A319A9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47F7AC0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405" w:type="pct"/>
            <w:shd w:val="clear" w:color="auto" w:fill="auto"/>
            <w:noWrap/>
            <w:vAlign w:val="center"/>
          </w:tcPr>
          <w:p w14:paraId="3C1AB6F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C9D814E">
            <w:pPr>
              <w:widowControl/>
              <w:jc w:val="center"/>
              <w:rPr>
                <w:rFonts w:hint="eastAsia" w:ascii="宋体" w:hAnsi="宋体" w:eastAsia="宋体" w:cs="宋体"/>
                <w:color w:val="000000"/>
                <w:kern w:val="0"/>
                <w:sz w:val="24"/>
                <w:szCs w:val="24"/>
              </w:rPr>
            </w:pPr>
          </w:p>
        </w:tc>
        <w:tc>
          <w:tcPr>
            <w:tcW w:w="780" w:type="pct"/>
            <w:vMerge w:val="continue"/>
            <w:vAlign w:val="center"/>
          </w:tcPr>
          <w:p w14:paraId="0EC3552D">
            <w:pPr>
              <w:widowControl/>
              <w:jc w:val="left"/>
              <w:rPr>
                <w:rFonts w:hint="eastAsia" w:ascii="宋体" w:hAnsi="宋体" w:eastAsia="宋体" w:cs="宋体"/>
                <w:color w:val="000000"/>
                <w:kern w:val="0"/>
                <w:sz w:val="24"/>
                <w:szCs w:val="24"/>
              </w:rPr>
            </w:pPr>
          </w:p>
        </w:tc>
      </w:tr>
      <w:tr w14:paraId="2C4F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5ECC787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48" w:type="pct"/>
            <w:shd w:val="clear" w:color="auto" w:fill="auto"/>
            <w:vAlign w:val="center"/>
          </w:tcPr>
          <w:p w14:paraId="027C4C6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实验操作边台</w:t>
            </w:r>
          </w:p>
        </w:tc>
        <w:tc>
          <w:tcPr>
            <w:tcW w:w="1554" w:type="pct"/>
            <w:shd w:val="clear" w:color="auto" w:fill="auto"/>
            <w:vAlign w:val="center"/>
          </w:tcPr>
          <w:p w14:paraId="229E102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高850mm，按学校房间尺寸，进行定制；1.台面：≥12.7mm实芯理化板。具有耐酸碱、耐腐蚀、耐有机溶剂、抗菌、抗污染、防水、防火的性能；经过机械打磨、倒角、精细工艺处理，呈现光滑，便于维护及具有承重性能。2.台面颜色：绿色3.产品结构：铝木结构4.台身用材：桌体结构为内槽式铝合金框架结构,框架立柱：壁厚≥1.0mm、截面尺寸≥50mm×50mm棱角为椭圆形。横梁：壁厚≥0.8mm、截面尺寸≥40mm×40mm；铝型材槽表面经酸洗、磷化、环氧树脂高温固化处理具有耐腐蚀、耐高温等特点。5.柜身：背板及吊板采用厚度不低于16mm的实验室专用三聚氰胺板制作。6.组装：接缝严密，连接牢固，无松动现象。7.连接件：ABS专用连接组装件；8.板材贴面：其他位置采用三聚氰胺板进行贴面。9.板材封边：可见截面均经过PVC封边，贴面和封边部件应严密、平整，不允许脱胶、鼓泡、凹陷、压痕以及表面划伤、麻点、裂痕、崩角和刃口，外表的圆角、倒棱应均匀一致。外露截面PVC边条厚度不低于2mm，并进行倒角处理。密封性好、外形美观、经久耐用。</w:t>
            </w:r>
          </w:p>
        </w:tc>
        <w:tc>
          <w:tcPr>
            <w:tcW w:w="487" w:type="pct"/>
            <w:shd w:val="clear" w:color="auto" w:fill="auto"/>
            <w:vAlign w:val="center"/>
          </w:tcPr>
          <w:p w14:paraId="3ADD2C7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张</w:t>
            </w:r>
          </w:p>
        </w:tc>
        <w:tc>
          <w:tcPr>
            <w:tcW w:w="330" w:type="pct"/>
            <w:shd w:val="clear" w:color="auto" w:fill="auto"/>
            <w:vAlign w:val="center"/>
          </w:tcPr>
          <w:p w14:paraId="640F66C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55AE3B4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44725E0">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901F9C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说明：按学校房间尺寸，进行定制</w:t>
            </w:r>
          </w:p>
        </w:tc>
      </w:tr>
      <w:tr w14:paraId="0C92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6964B08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48" w:type="pct"/>
            <w:shd w:val="clear" w:color="auto" w:fill="auto"/>
            <w:vAlign w:val="center"/>
          </w:tcPr>
          <w:p w14:paraId="2E4E4FA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全钢通风橱</w:t>
            </w:r>
          </w:p>
        </w:tc>
        <w:tc>
          <w:tcPr>
            <w:tcW w:w="1554" w:type="pct"/>
            <w:shd w:val="clear" w:color="auto" w:fill="auto"/>
            <w:vAlign w:val="center"/>
          </w:tcPr>
          <w:p w14:paraId="37B4614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学校场地大小定制，不低于1500mm（L）×850mm（W）×2350mm（H）2、质量标准：通风柜选用≥1.0mm厚冷轧镀锌钢板，表面经环氧树脂静电喷涂；上下推拉可停止在任意高度；所有的内部连接装置都需隐藏布置和抗腐蚀。没有外露的螺钉；外部连接装置都抗化学腐蚀，用聚氯乙稀包裹的不锈钢部件与非金属材料；通风柜结构坚固，由双层框架支持；3、排气出口：排气出口为圆形，套管连接，减少气体扰流；扰流板和内衬材料一致，扰流板支架由非金属材料构成；4、通风柜其他内衬材料：通风柜内部其他材料双面都有环氧树脂喷涂，耐酸碱及有机溶剂腐蚀，无裸露金属或不能抗腐蚀和防火的材料；5、配件：通风柜配有一次性成型PP小杯槽，耐酸碱、耐腐蚀；通风柜里面的配件（龙头喷嘴）由黄铜构成，外面环氧树脂喷涂；6、通风柜照明：照明罩内部白色，高反射的塑料材质；照明装置上面有安全玻璃面板，并且和柜体密封；照明亮度：≥80Lux；7、电源：三线接地插座，220V，10A；8、风机：通风柜配有PP防腐离心风机，防腐耐酸碱；功率≥0.3kW；转速：≥1450r/min；排风量：2000-2200m³/h；噪音：≤65dB；9、触控式控制面板：控制内容：风机、风阀角度、照明等。</w:t>
            </w:r>
          </w:p>
        </w:tc>
        <w:tc>
          <w:tcPr>
            <w:tcW w:w="487" w:type="pct"/>
            <w:shd w:val="clear" w:color="auto" w:fill="auto"/>
            <w:vAlign w:val="center"/>
          </w:tcPr>
          <w:p w14:paraId="4603D6F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36646ED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4B2FAB0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B9996BC">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90FE23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阻止排除实验过程中产生的有害气体。</w:t>
            </w:r>
          </w:p>
        </w:tc>
      </w:tr>
      <w:tr w14:paraId="1ADE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168CF23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48" w:type="pct"/>
            <w:vMerge w:val="restart"/>
            <w:shd w:val="clear" w:color="auto" w:fill="auto"/>
            <w:vAlign w:val="center"/>
          </w:tcPr>
          <w:p w14:paraId="6DB757F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塑胶地板（2.6mm厚</w:t>
            </w:r>
          </w:p>
        </w:tc>
        <w:tc>
          <w:tcPr>
            <w:tcW w:w="1554" w:type="pct"/>
            <w:shd w:val="clear" w:color="auto" w:fill="auto"/>
            <w:vAlign w:val="center"/>
          </w:tcPr>
          <w:p w14:paraId="15D2235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塑胶地板PVC材质</w:t>
            </w:r>
          </w:p>
        </w:tc>
        <w:tc>
          <w:tcPr>
            <w:tcW w:w="487" w:type="pct"/>
            <w:shd w:val="clear" w:color="auto" w:fill="auto"/>
            <w:vAlign w:val="center"/>
          </w:tcPr>
          <w:p w14:paraId="77ADC6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574A92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05" w:type="pct"/>
            <w:shd w:val="clear" w:color="auto" w:fill="auto"/>
            <w:noWrap/>
            <w:vAlign w:val="center"/>
          </w:tcPr>
          <w:p w14:paraId="18ACFD1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4B894F2">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4814009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吸音降噪，耐磨，易清洗，遇水发涩，防滑性好，耐污染，脚感舒适。</w:t>
            </w:r>
          </w:p>
        </w:tc>
      </w:tr>
      <w:tr w14:paraId="71A6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F7BF544">
            <w:pPr>
              <w:widowControl/>
              <w:jc w:val="left"/>
              <w:rPr>
                <w:rFonts w:hint="eastAsia" w:ascii="宋体" w:hAnsi="宋体" w:eastAsia="宋体" w:cs="宋体"/>
                <w:color w:val="000000"/>
                <w:kern w:val="0"/>
                <w:sz w:val="24"/>
                <w:szCs w:val="24"/>
              </w:rPr>
            </w:pPr>
          </w:p>
        </w:tc>
        <w:tc>
          <w:tcPr>
            <w:tcW w:w="448" w:type="pct"/>
            <w:vMerge w:val="continue"/>
            <w:vAlign w:val="center"/>
          </w:tcPr>
          <w:p w14:paraId="1843C490">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260BA9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塑胶地板专用水性胶水</w:t>
            </w:r>
          </w:p>
        </w:tc>
        <w:tc>
          <w:tcPr>
            <w:tcW w:w="487" w:type="pct"/>
            <w:shd w:val="clear" w:color="auto" w:fill="auto"/>
            <w:vAlign w:val="center"/>
          </w:tcPr>
          <w:p w14:paraId="39D07FC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34A73B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05" w:type="pct"/>
            <w:shd w:val="clear" w:color="auto" w:fill="auto"/>
            <w:noWrap/>
            <w:vAlign w:val="center"/>
          </w:tcPr>
          <w:p w14:paraId="438532F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56EC6E7">
            <w:pPr>
              <w:widowControl/>
              <w:jc w:val="center"/>
              <w:rPr>
                <w:rFonts w:hint="eastAsia" w:ascii="宋体" w:hAnsi="宋体" w:eastAsia="宋体" w:cs="宋体"/>
                <w:color w:val="000000"/>
                <w:kern w:val="0"/>
                <w:sz w:val="24"/>
                <w:szCs w:val="24"/>
              </w:rPr>
            </w:pPr>
          </w:p>
        </w:tc>
        <w:tc>
          <w:tcPr>
            <w:tcW w:w="780" w:type="pct"/>
            <w:vMerge w:val="continue"/>
            <w:vAlign w:val="center"/>
          </w:tcPr>
          <w:p w14:paraId="5D9C40C8">
            <w:pPr>
              <w:widowControl/>
              <w:jc w:val="left"/>
              <w:rPr>
                <w:rFonts w:hint="eastAsia" w:ascii="宋体" w:hAnsi="宋体" w:eastAsia="宋体" w:cs="宋体"/>
                <w:color w:val="000000"/>
                <w:kern w:val="0"/>
                <w:sz w:val="24"/>
                <w:szCs w:val="24"/>
              </w:rPr>
            </w:pPr>
          </w:p>
        </w:tc>
      </w:tr>
      <w:tr w14:paraId="149D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5533F74">
            <w:pPr>
              <w:widowControl/>
              <w:jc w:val="left"/>
              <w:rPr>
                <w:rFonts w:hint="eastAsia" w:ascii="宋体" w:hAnsi="宋体" w:eastAsia="宋体" w:cs="宋体"/>
                <w:color w:val="000000"/>
                <w:kern w:val="0"/>
                <w:sz w:val="24"/>
                <w:szCs w:val="24"/>
              </w:rPr>
            </w:pPr>
          </w:p>
        </w:tc>
        <w:tc>
          <w:tcPr>
            <w:tcW w:w="448" w:type="pct"/>
            <w:vMerge w:val="continue"/>
            <w:vAlign w:val="center"/>
          </w:tcPr>
          <w:p w14:paraId="6A6FB11D">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B1EA9E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塑胶地板铺设人工费</w:t>
            </w:r>
          </w:p>
        </w:tc>
        <w:tc>
          <w:tcPr>
            <w:tcW w:w="487" w:type="pct"/>
            <w:shd w:val="clear" w:color="auto" w:fill="auto"/>
            <w:vAlign w:val="center"/>
          </w:tcPr>
          <w:p w14:paraId="4AE81F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4B7D5B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05" w:type="pct"/>
            <w:shd w:val="clear" w:color="auto" w:fill="auto"/>
            <w:noWrap/>
            <w:vAlign w:val="center"/>
          </w:tcPr>
          <w:p w14:paraId="4FBB36D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1814E13">
            <w:pPr>
              <w:widowControl/>
              <w:jc w:val="center"/>
              <w:rPr>
                <w:rFonts w:hint="eastAsia" w:ascii="宋体" w:hAnsi="宋体" w:eastAsia="宋体" w:cs="宋体"/>
                <w:color w:val="000000"/>
                <w:kern w:val="0"/>
                <w:sz w:val="24"/>
                <w:szCs w:val="24"/>
              </w:rPr>
            </w:pPr>
          </w:p>
        </w:tc>
        <w:tc>
          <w:tcPr>
            <w:tcW w:w="780" w:type="pct"/>
            <w:vMerge w:val="continue"/>
            <w:vAlign w:val="center"/>
          </w:tcPr>
          <w:p w14:paraId="518316E1">
            <w:pPr>
              <w:widowControl/>
              <w:jc w:val="left"/>
              <w:rPr>
                <w:rFonts w:hint="eastAsia" w:ascii="宋体" w:hAnsi="宋体" w:eastAsia="宋体" w:cs="宋体"/>
                <w:color w:val="000000"/>
                <w:kern w:val="0"/>
                <w:sz w:val="24"/>
                <w:szCs w:val="24"/>
              </w:rPr>
            </w:pPr>
          </w:p>
        </w:tc>
      </w:tr>
      <w:tr w14:paraId="3B0D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739F9D4">
            <w:pPr>
              <w:widowControl/>
              <w:jc w:val="left"/>
              <w:rPr>
                <w:rFonts w:hint="eastAsia" w:ascii="宋体" w:hAnsi="宋体" w:eastAsia="宋体" w:cs="宋体"/>
                <w:color w:val="000000"/>
                <w:kern w:val="0"/>
                <w:sz w:val="24"/>
                <w:szCs w:val="24"/>
              </w:rPr>
            </w:pPr>
          </w:p>
        </w:tc>
        <w:tc>
          <w:tcPr>
            <w:tcW w:w="448" w:type="pct"/>
            <w:vMerge w:val="continue"/>
            <w:vAlign w:val="center"/>
          </w:tcPr>
          <w:p w14:paraId="48FBB2CE">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97D09D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界面剂</w:t>
            </w:r>
          </w:p>
        </w:tc>
        <w:tc>
          <w:tcPr>
            <w:tcW w:w="487" w:type="pct"/>
            <w:shd w:val="clear" w:color="auto" w:fill="auto"/>
            <w:vAlign w:val="center"/>
          </w:tcPr>
          <w:p w14:paraId="4E7BACE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7A29BB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05" w:type="pct"/>
            <w:shd w:val="clear" w:color="auto" w:fill="auto"/>
            <w:noWrap/>
            <w:vAlign w:val="center"/>
          </w:tcPr>
          <w:p w14:paraId="731B94F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A1AAB61">
            <w:pPr>
              <w:widowControl/>
              <w:jc w:val="center"/>
              <w:rPr>
                <w:rFonts w:hint="eastAsia" w:ascii="宋体" w:hAnsi="宋体" w:eastAsia="宋体" w:cs="宋体"/>
                <w:color w:val="000000"/>
                <w:kern w:val="0"/>
                <w:sz w:val="24"/>
                <w:szCs w:val="24"/>
              </w:rPr>
            </w:pPr>
          </w:p>
        </w:tc>
        <w:tc>
          <w:tcPr>
            <w:tcW w:w="780" w:type="pct"/>
            <w:vMerge w:val="continue"/>
            <w:vAlign w:val="center"/>
          </w:tcPr>
          <w:p w14:paraId="504D74C4">
            <w:pPr>
              <w:widowControl/>
              <w:jc w:val="left"/>
              <w:rPr>
                <w:rFonts w:hint="eastAsia" w:ascii="宋体" w:hAnsi="宋体" w:eastAsia="宋体" w:cs="宋体"/>
                <w:color w:val="000000"/>
                <w:kern w:val="0"/>
                <w:sz w:val="24"/>
                <w:szCs w:val="24"/>
              </w:rPr>
            </w:pPr>
          </w:p>
        </w:tc>
      </w:tr>
      <w:tr w14:paraId="67CB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CCD4C01">
            <w:pPr>
              <w:widowControl/>
              <w:jc w:val="left"/>
              <w:rPr>
                <w:rFonts w:hint="eastAsia" w:ascii="宋体" w:hAnsi="宋体" w:eastAsia="宋体" w:cs="宋体"/>
                <w:color w:val="000000"/>
                <w:kern w:val="0"/>
                <w:sz w:val="24"/>
                <w:szCs w:val="24"/>
              </w:rPr>
            </w:pPr>
          </w:p>
        </w:tc>
        <w:tc>
          <w:tcPr>
            <w:tcW w:w="448" w:type="pct"/>
            <w:vMerge w:val="continue"/>
            <w:vAlign w:val="center"/>
          </w:tcPr>
          <w:p w14:paraId="189E831E">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7E90CB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自流平</w:t>
            </w:r>
          </w:p>
        </w:tc>
        <w:tc>
          <w:tcPr>
            <w:tcW w:w="487" w:type="pct"/>
            <w:shd w:val="clear" w:color="auto" w:fill="auto"/>
            <w:vAlign w:val="center"/>
          </w:tcPr>
          <w:p w14:paraId="7F28E61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D94D52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05" w:type="pct"/>
            <w:shd w:val="clear" w:color="auto" w:fill="auto"/>
            <w:noWrap/>
            <w:vAlign w:val="center"/>
          </w:tcPr>
          <w:p w14:paraId="4C8490D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30FA65F">
            <w:pPr>
              <w:widowControl/>
              <w:jc w:val="center"/>
              <w:rPr>
                <w:rFonts w:hint="eastAsia" w:ascii="宋体" w:hAnsi="宋体" w:eastAsia="宋体" w:cs="宋体"/>
                <w:color w:val="000000"/>
                <w:kern w:val="0"/>
                <w:sz w:val="24"/>
                <w:szCs w:val="24"/>
              </w:rPr>
            </w:pPr>
          </w:p>
        </w:tc>
        <w:tc>
          <w:tcPr>
            <w:tcW w:w="780" w:type="pct"/>
            <w:vMerge w:val="continue"/>
            <w:vAlign w:val="center"/>
          </w:tcPr>
          <w:p w14:paraId="2E2B875D">
            <w:pPr>
              <w:widowControl/>
              <w:jc w:val="left"/>
              <w:rPr>
                <w:rFonts w:hint="eastAsia" w:ascii="宋体" w:hAnsi="宋体" w:eastAsia="宋体" w:cs="宋体"/>
                <w:color w:val="000000"/>
                <w:kern w:val="0"/>
                <w:sz w:val="24"/>
                <w:szCs w:val="24"/>
              </w:rPr>
            </w:pPr>
          </w:p>
        </w:tc>
      </w:tr>
      <w:tr w14:paraId="5656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E503F22">
            <w:pPr>
              <w:widowControl/>
              <w:jc w:val="left"/>
              <w:rPr>
                <w:rFonts w:hint="eastAsia" w:ascii="宋体" w:hAnsi="宋体" w:eastAsia="宋体" w:cs="宋体"/>
                <w:color w:val="000000"/>
                <w:kern w:val="0"/>
                <w:sz w:val="24"/>
                <w:szCs w:val="24"/>
              </w:rPr>
            </w:pPr>
          </w:p>
        </w:tc>
        <w:tc>
          <w:tcPr>
            <w:tcW w:w="448" w:type="pct"/>
            <w:vMerge w:val="continue"/>
            <w:vAlign w:val="center"/>
          </w:tcPr>
          <w:p w14:paraId="6A897CE2">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7A1DA0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自流平施工费</w:t>
            </w:r>
          </w:p>
        </w:tc>
        <w:tc>
          <w:tcPr>
            <w:tcW w:w="487" w:type="pct"/>
            <w:shd w:val="clear" w:color="auto" w:fill="auto"/>
            <w:vAlign w:val="center"/>
          </w:tcPr>
          <w:p w14:paraId="592FD54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F98400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05" w:type="pct"/>
            <w:shd w:val="clear" w:color="auto" w:fill="auto"/>
            <w:noWrap/>
            <w:vAlign w:val="center"/>
          </w:tcPr>
          <w:p w14:paraId="40B93F1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9A8A018">
            <w:pPr>
              <w:widowControl/>
              <w:jc w:val="center"/>
              <w:rPr>
                <w:rFonts w:hint="eastAsia" w:ascii="宋体" w:hAnsi="宋体" w:eastAsia="宋体" w:cs="宋体"/>
                <w:color w:val="000000"/>
                <w:kern w:val="0"/>
                <w:sz w:val="24"/>
                <w:szCs w:val="24"/>
              </w:rPr>
            </w:pPr>
          </w:p>
        </w:tc>
        <w:tc>
          <w:tcPr>
            <w:tcW w:w="780" w:type="pct"/>
            <w:vMerge w:val="continue"/>
            <w:vAlign w:val="center"/>
          </w:tcPr>
          <w:p w14:paraId="3589CC75">
            <w:pPr>
              <w:widowControl/>
              <w:jc w:val="left"/>
              <w:rPr>
                <w:rFonts w:hint="eastAsia" w:ascii="宋体" w:hAnsi="宋体" w:eastAsia="宋体" w:cs="宋体"/>
                <w:color w:val="000000"/>
                <w:kern w:val="0"/>
                <w:sz w:val="24"/>
                <w:szCs w:val="24"/>
              </w:rPr>
            </w:pPr>
          </w:p>
        </w:tc>
      </w:tr>
      <w:tr w14:paraId="3189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E0F77DE">
            <w:pPr>
              <w:widowControl/>
              <w:jc w:val="left"/>
              <w:rPr>
                <w:rFonts w:hint="eastAsia" w:ascii="宋体" w:hAnsi="宋体" w:eastAsia="宋体" w:cs="宋体"/>
                <w:color w:val="000000"/>
                <w:kern w:val="0"/>
                <w:sz w:val="24"/>
                <w:szCs w:val="24"/>
              </w:rPr>
            </w:pPr>
          </w:p>
        </w:tc>
        <w:tc>
          <w:tcPr>
            <w:tcW w:w="448" w:type="pct"/>
            <w:vMerge w:val="continue"/>
            <w:vAlign w:val="center"/>
          </w:tcPr>
          <w:p w14:paraId="2DFB0F4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BA54CE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塑胶地板焊线</w:t>
            </w:r>
          </w:p>
        </w:tc>
        <w:tc>
          <w:tcPr>
            <w:tcW w:w="487" w:type="pct"/>
            <w:shd w:val="clear" w:color="auto" w:fill="auto"/>
            <w:vAlign w:val="center"/>
          </w:tcPr>
          <w:p w14:paraId="025F93E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7A02B6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05" w:type="pct"/>
            <w:shd w:val="clear" w:color="auto" w:fill="auto"/>
            <w:noWrap/>
            <w:vAlign w:val="center"/>
          </w:tcPr>
          <w:p w14:paraId="2FCBEF5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697BE93">
            <w:pPr>
              <w:widowControl/>
              <w:jc w:val="center"/>
              <w:rPr>
                <w:rFonts w:hint="eastAsia" w:ascii="宋体" w:hAnsi="宋体" w:eastAsia="宋体" w:cs="宋体"/>
                <w:color w:val="000000"/>
                <w:kern w:val="0"/>
                <w:sz w:val="24"/>
                <w:szCs w:val="24"/>
              </w:rPr>
            </w:pPr>
          </w:p>
        </w:tc>
        <w:tc>
          <w:tcPr>
            <w:tcW w:w="780" w:type="pct"/>
            <w:vMerge w:val="continue"/>
            <w:vAlign w:val="center"/>
          </w:tcPr>
          <w:p w14:paraId="7F3B3619">
            <w:pPr>
              <w:widowControl/>
              <w:jc w:val="left"/>
              <w:rPr>
                <w:rFonts w:hint="eastAsia" w:ascii="宋体" w:hAnsi="宋体" w:eastAsia="宋体" w:cs="宋体"/>
                <w:color w:val="000000"/>
                <w:kern w:val="0"/>
                <w:sz w:val="24"/>
                <w:szCs w:val="24"/>
              </w:rPr>
            </w:pPr>
          </w:p>
        </w:tc>
      </w:tr>
      <w:tr w14:paraId="617A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AD222DA">
            <w:pPr>
              <w:widowControl/>
              <w:jc w:val="left"/>
              <w:rPr>
                <w:rFonts w:hint="eastAsia" w:ascii="宋体" w:hAnsi="宋体" w:eastAsia="宋体" w:cs="宋体"/>
                <w:color w:val="000000"/>
                <w:kern w:val="0"/>
                <w:sz w:val="24"/>
                <w:szCs w:val="24"/>
              </w:rPr>
            </w:pPr>
          </w:p>
        </w:tc>
        <w:tc>
          <w:tcPr>
            <w:tcW w:w="448" w:type="pct"/>
            <w:vMerge w:val="continue"/>
            <w:vAlign w:val="center"/>
          </w:tcPr>
          <w:p w14:paraId="21220A3C">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FE6AA0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处理地面基层清理</w:t>
            </w:r>
          </w:p>
        </w:tc>
        <w:tc>
          <w:tcPr>
            <w:tcW w:w="487" w:type="pct"/>
            <w:shd w:val="clear" w:color="auto" w:fill="auto"/>
            <w:vAlign w:val="center"/>
          </w:tcPr>
          <w:p w14:paraId="62AD03F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667947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05" w:type="pct"/>
            <w:shd w:val="clear" w:color="auto" w:fill="auto"/>
            <w:noWrap/>
            <w:vAlign w:val="center"/>
          </w:tcPr>
          <w:p w14:paraId="4477C2D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1365BEF">
            <w:pPr>
              <w:widowControl/>
              <w:jc w:val="center"/>
              <w:rPr>
                <w:rFonts w:hint="eastAsia" w:ascii="宋体" w:hAnsi="宋体" w:eastAsia="宋体" w:cs="宋体"/>
                <w:color w:val="000000"/>
                <w:kern w:val="0"/>
                <w:sz w:val="24"/>
                <w:szCs w:val="24"/>
              </w:rPr>
            </w:pPr>
          </w:p>
        </w:tc>
        <w:tc>
          <w:tcPr>
            <w:tcW w:w="780" w:type="pct"/>
            <w:vMerge w:val="continue"/>
            <w:vAlign w:val="center"/>
          </w:tcPr>
          <w:p w14:paraId="36DF2DB1">
            <w:pPr>
              <w:widowControl/>
              <w:jc w:val="left"/>
              <w:rPr>
                <w:rFonts w:hint="eastAsia" w:ascii="宋体" w:hAnsi="宋体" w:eastAsia="宋体" w:cs="宋体"/>
                <w:color w:val="000000"/>
                <w:kern w:val="0"/>
                <w:sz w:val="24"/>
                <w:szCs w:val="24"/>
              </w:rPr>
            </w:pPr>
          </w:p>
        </w:tc>
      </w:tr>
      <w:tr w14:paraId="2988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F352077">
            <w:pPr>
              <w:widowControl/>
              <w:jc w:val="left"/>
              <w:rPr>
                <w:rFonts w:hint="eastAsia" w:ascii="宋体" w:hAnsi="宋体" w:eastAsia="宋体" w:cs="宋体"/>
                <w:color w:val="000000"/>
                <w:kern w:val="0"/>
                <w:sz w:val="24"/>
                <w:szCs w:val="24"/>
              </w:rPr>
            </w:pPr>
          </w:p>
        </w:tc>
        <w:tc>
          <w:tcPr>
            <w:tcW w:w="448" w:type="pct"/>
            <w:vMerge w:val="continue"/>
            <w:vAlign w:val="center"/>
          </w:tcPr>
          <w:p w14:paraId="425A96AE">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57F585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玻璃胶</w:t>
            </w:r>
          </w:p>
        </w:tc>
        <w:tc>
          <w:tcPr>
            <w:tcW w:w="487" w:type="pct"/>
            <w:shd w:val="clear" w:color="auto" w:fill="auto"/>
            <w:vAlign w:val="center"/>
          </w:tcPr>
          <w:p w14:paraId="0A4C7E8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E15749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05" w:type="pct"/>
            <w:shd w:val="clear" w:color="auto" w:fill="auto"/>
            <w:noWrap/>
            <w:vAlign w:val="center"/>
          </w:tcPr>
          <w:p w14:paraId="237462D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14F75E7">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E7DC0E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ED5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755A71F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448" w:type="pct"/>
            <w:shd w:val="clear" w:color="auto" w:fill="auto"/>
            <w:vAlign w:val="center"/>
          </w:tcPr>
          <w:p w14:paraId="736A2FB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照明灯</w:t>
            </w:r>
          </w:p>
        </w:tc>
        <w:tc>
          <w:tcPr>
            <w:tcW w:w="1554" w:type="pct"/>
            <w:shd w:val="clear" w:color="auto" w:fill="auto"/>
            <w:vAlign w:val="center"/>
          </w:tcPr>
          <w:p w14:paraId="0E287B2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LED防炫平板灯600mm*600mm/安装及拆除旧灯</w:t>
            </w:r>
          </w:p>
        </w:tc>
        <w:tc>
          <w:tcPr>
            <w:tcW w:w="487" w:type="pct"/>
            <w:shd w:val="clear" w:color="auto" w:fill="auto"/>
            <w:vAlign w:val="center"/>
          </w:tcPr>
          <w:p w14:paraId="4FB907A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7135092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05" w:type="pct"/>
            <w:shd w:val="clear" w:color="auto" w:fill="auto"/>
            <w:noWrap/>
            <w:vAlign w:val="center"/>
          </w:tcPr>
          <w:p w14:paraId="43EBC47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993B57A">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E4F0E2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E52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BC7B56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448" w:type="pct"/>
            <w:shd w:val="clear" w:color="auto" w:fill="auto"/>
            <w:vAlign w:val="center"/>
          </w:tcPr>
          <w:p w14:paraId="4D95BF8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试剂架</w:t>
            </w:r>
          </w:p>
        </w:tc>
        <w:tc>
          <w:tcPr>
            <w:tcW w:w="1554" w:type="pct"/>
            <w:shd w:val="clear" w:color="auto" w:fill="auto"/>
            <w:vAlign w:val="center"/>
          </w:tcPr>
          <w:p w14:paraId="2DEF87B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场地尺寸，和实验台匹配，需定制。2.材质：整体采用铝合金材质，表面彩色静电喷涂。3.设计：置物台台面四周应设置围档，防止物品滑落，架体为长方形铝合金型材，比例适中，与桌面安装稳固。试剂架内嵌220V电源插座不少于4套，受控于教师端总电源，可实现分组、单独开闭管理；同时内置隐蔽式生物光源一套，光源要求为LED发光体，并做防潮保护，光源正常开启状态下除能够正常提供实验室所需光强照度外，不能直射实验人员的眼睛，并能够独立于试剂架220V电源插座外实现教师一键开闭。</w:t>
            </w:r>
          </w:p>
        </w:tc>
        <w:tc>
          <w:tcPr>
            <w:tcW w:w="487" w:type="pct"/>
            <w:shd w:val="clear" w:color="auto" w:fill="auto"/>
            <w:vAlign w:val="center"/>
          </w:tcPr>
          <w:p w14:paraId="7185953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3C8AEAA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22C82B7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3EF77D7">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8C44FB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说明：根据场地尺寸，和实验台匹配，需定制。</w:t>
            </w:r>
          </w:p>
        </w:tc>
      </w:tr>
      <w:tr w14:paraId="04A9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00FA692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448" w:type="pct"/>
            <w:shd w:val="clear" w:color="auto" w:fill="auto"/>
            <w:vAlign w:val="center"/>
          </w:tcPr>
          <w:p w14:paraId="71893FD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电源线盒</w:t>
            </w:r>
          </w:p>
        </w:tc>
        <w:tc>
          <w:tcPr>
            <w:tcW w:w="1554" w:type="pct"/>
            <w:shd w:val="clear" w:color="auto" w:fill="auto"/>
            <w:vAlign w:val="center"/>
          </w:tcPr>
          <w:p w14:paraId="2A17C38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1、插座电源：内含不少于4路220V电源插座输出，额定电流≥5A，具有过流短路保护功能；</w:t>
            </w:r>
          </w:p>
        </w:tc>
        <w:tc>
          <w:tcPr>
            <w:tcW w:w="487" w:type="pct"/>
            <w:shd w:val="clear" w:color="auto" w:fill="auto"/>
            <w:vAlign w:val="center"/>
          </w:tcPr>
          <w:p w14:paraId="2027D7C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534879B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BCD400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BCD1578">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917616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406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2624E47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48" w:type="pct"/>
            <w:shd w:val="clear" w:color="auto" w:fill="auto"/>
            <w:vAlign w:val="center"/>
          </w:tcPr>
          <w:p w14:paraId="396DAA2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滴水架</w:t>
            </w:r>
          </w:p>
        </w:tc>
        <w:tc>
          <w:tcPr>
            <w:tcW w:w="1554" w:type="pct"/>
            <w:shd w:val="clear" w:color="auto" w:fill="auto"/>
            <w:vAlign w:val="center"/>
          </w:tcPr>
          <w:p w14:paraId="69832EB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1.整体规格≥445mm（L）×150mm（W）×310mm（H）2.工艺：ABS塑料注塑成型，安装于化验水槽上部。平台正面设有至少6个滴水架放置处孔位，可拆卸滴水棒,组合方便。</w:t>
            </w:r>
          </w:p>
        </w:tc>
        <w:tc>
          <w:tcPr>
            <w:tcW w:w="487" w:type="pct"/>
            <w:shd w:val="clear" w:color="auto" w:fill="auto"/>
            <w:vAlign w:val="center"/>
          </w:tcPr>
          <w:p w14:paraId="0949044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6D29B1A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441CFB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6DC39A2">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694E1A6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1B6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73E6FD0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448" w:type="pct"/>
            <w:shd w:val="clear" w:color="auto" w:fill="auto"/>
            <w:vAlign w:val="center"/>
          </w:tcPr>
          <w:p w14:paraId="7B01424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台下盆、水池、水龙头</w:t>
            </w:r>
          </w:p>
        </w:tc>
        <w:tc>
          <w:tcPr>
            <w:tcW w:w="1554" w:type="pct"/>
            <w:shd w:val="clear" w:color="auto" w:fill="auto"/>
            <w:vAlign w:val="center"/>
          </w:tcPr>
          <w:p w14:paraId="2B87D26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实验室专用PP材料水池，台下盆/水龙头为三联实验水龙头辅材</w:t>
            </w:r>
          </w:p>
        </w:tc>
        <w:tc>
          <w:tcPr>
            <w:tcW w:w="487" w:type="pct"/>
            <w:shd w:val="clear" w:color="auto" w:fill="auto"/>
            <w:vAlign w:val="center"/>
          </w:tcPr>
          <w:p w14:paraId="097CEF1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2592BDB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6CF228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C110AFA">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4F2501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EB2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3968B9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448" w:type="pct"/>
            <w:shd w:val="clear" w:color="auto" w:fill="auto"/>
            <w:vAlign w:val="center"/>
          </w:tcPr>
          <w:p w14:paraId="34A0C14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试剂柜</w:t>
            </w:r>
          </w:p>
        </w:tc>
        <w:tc>
          <w:tcPr>
            <w:tcW w:w="1554" w:type="pct"/>
            <w:shd w:val="clear" w:color="auto" w:fill="auto"/>
            <w:vAlign w:val="center"/>
          </w:tcPr>
          <w:p w14:paraId="33705D6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学校场地尺寸进行调整，不低于900mm（L）×450mm（W）×1800mm（H）。2、材质：整体选用增强PP塑料+ABS材质，注塑成型；具有耐腐蚀、耐酸碱、防水、耐候性、电绝缘性等性能。3、结构：整体由底板、侧板、背板、柜门、层板构成；柜体上下两层流线型设计，榫卯链接结构，使整柜更具稳定性；外表面和内表面可触及隐蔽处，均无锐利的棱角、毛刺；尖锐边角以及所有接触人体的边棱均为倒圆角。4、底板：规格≥1000mm×478mm×63mm，壁厚度≥3.0mm，底板采用镂空原理及分层设计，多个受力点均匀分布，6个调节脚垫位置布局合理。5、侧板：规格≥895mm×415mm×45mm，采用增强PP材质一体注塑成型；内侧设计5档层板调节棱。6、背板：规格≥998mm×915mm×30mm，整板采用增强PP材质一体注塑成型，设计凹凸造型，避免背板变形。7、柜门：规格≥934mm×500mm，外框采用增强PP材质一体注塑成型；外框表面镶嵌厚度≥3.5mm钢化烤漆玻璃，配ABS注塑成型拉手，柜门与侧板连接结构采用上下轴嵌入式设计。8、层板：规格≥910mm×400mm,采用增强PP材质注塑一次成型，厚度≥3.0mm，具有耐腐蚀、耐酸碱、防水、耐候性、电绝缘性等特点。上层柜配置2个层板，下层柜配置1个层板；层板下方内置2条镀锌方钢及加强筋，符合承重要求</w:t>
            </w:r>
          </w:p>
        </w:tc>
        <w:tc>
          <w:tcPr>
            <w:tcW w:w="487" w:type="pct"/>
            <w:shd w:val="clear" w:color="auto" w:fill="auto"/>
            <w:vAlign w:val="center"/>
          </w:tcPr>
          <w:p w14:paraId="2865855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5C297D4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22B77B4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2DCC142">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4A0680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说明：根据场地尺寸定制</w:t>
            </w:r>
          </w:p>
        </w:tc>
      </w:tr>
      <w:tr w14:paraId="19C3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010D90E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448" w:type="pct"/>
            <w:shd w:val="clear" w:color="auto" w:fill="auto"/>
            <w:vAlign w:val="center"/>
          </w:tcPr>
          <w:p w14:paraId="37A24B9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实验凳</w:t>
            </w:r>
          </w:p>
        </w:tc>
        <w:tc>
          <w:tcPr>
            <w:tcW w:w="1554" w:type="pct"/>
            <w:shd w:val="clear" w:color="auto" w:fill="auto"/>
            <w:vAlign w:val="center"/>
          </w:tcPr>
          <w:p w14:paraId="19B614D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凳面1、材质：采用环保型ABS改性塑料一次性注塑成型2、尺寸：30cm×3cm。B：脚钢架1、材质及形状：椭圆形无缝钢管3、尺寸:40*20*1.9mm3、全圆满焊接完成，结构牢固，经高温粉体烤漆处理，长时间使用也不会产生表面烤漆剥落现象。C：脚垫1、材质：采用PP加耐磨纤维质塑料，实心倒勾式一体射出成型。D：实验凳整体高度：450-500mm，凳面可通过旋转螺杆来升降凳子高度。</w:t>
            </w:r>
          </w:p>
        </w:tc>
        <w:tc>
          <w:tcPr>
            <w:tcW w:w="487" w:type="pct"/>
            <w:shd w:val="clear" w:color="auto" w:fill="auto"/>
            <w:vAlign w:val="center"/>
          </w:tcPr>
          <w:p w14:paraId="4A33E5D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53B4B82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05" w:type="pct"/>
            <w:shd w:val="clear" w:color="auto" w:fill="auto"/>
            <w:noWrap/>
            <w:vAlign w:val="center"/>
          </w:tcPr>
          <w:p w14:paraId="7DD0819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3D24731">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7C5369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2D0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0935CE1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448" w:type="pct"/>
            <w:shd w:val="clear" w:color="auto" w:fill="auto"/>
            <w:vAlign w:val="center"/>
          </w:tcPr>
          <w:p w14:paraId="132C3DB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空调</w:t>
            </w:r>
          </w:p>
        </w:tc>
        <w:tc>
          <w:tcPr>
            <w:tcW w:w="1554" w:type="pct"/>
            <w:shd w:val="clear" w:color="auto" w:fill="auto"/>
            <w:vAlign w:val="center"/>
          </w:tcPr>
          <w:p w14:paraId="0BFC7AE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壁挂式空调1.5P</w:t>
            </w:r>
          </w:p>
        </w:tc>
        <w:tc>
          <w:tcPr>
            <w:tcW w:w="487" w:type="pct"/>
            <w:shd w:val="clear" w:color="auto" w:fill="auto"/>
            <w:vAlign w:val="center"/>
          </w:tcPr>
          <w:p w14:paraId="347F5C4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330" w:type="pct"/>
            <w:shd w:val="clear" w:color="auto" w:fill="auto"/>
            <w:vAlign w:val="center"/>
          </w:tcPr>
          <w:p w14:paraId="7D207EB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7FE2D0B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6BCB17D">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69F997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C22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51FC860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448" w:type="pct"/>
            <w:shd w:val="clear" w:color="auto" w:fill="auto"/>
            <w:vAlign w:val="center"/>
          </w:tcPr>
          <w:p w14:paraId="2462CF9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铜管</w:t>
            </w:r>
          </w:p>
        </w:tc>
        <w:tc>
          <w:tcPr>
            <w:tcW w:w="1554" w:type="pct"/>
            <w:shd w:val="clear" w:color="auto" w:fill="auto"/>
            <w:vAlign w:val="center"/>
          </w:tcPr>
          <w:p w14:paraId="3331EAF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延长空调铜管</w:t>
            </w:r>
          </w:p>
        </w:tc>
        <w:tc>
          <w:tcPr>
            <w:tcW w:w="487" w:type="pct"/>
            <w:shd w:val="clear" w:color="auto" w:fill="auto"/>
            <w:vAlign w:val="center"/>
          </w:tcPr>
          <w:p w14:paraId="1D8983C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5CE262D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05" w:type="pct"/>
            <w:shd w:val="clear" w:color="auto" w:fill="auto"/>
            <w:noWrap/>
            <w:vAlign w:val="center"/>
          </w:tcPr>
          <w:p w14:paraId="106B3EC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D4BEC3E">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3FDEA1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2EB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77F1BD4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448" w:type="pct"/>
            <w:shd w:val="clear" w:color="auto" w:fill="auto"/>
            <w:vAlign w:val="center"/>
          </w:tcPr>
          <w:p w14:paraId="0790EA1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空调支架</w:t>
            </w:r>
          </w:p>
        </w:tc>
        <w:tc>
          <w:tcPr>
            <w:tcW w:w="1554" w:type="pct"/>
            <w:shd w:val="clear" w:color="auto" w:fill="auto"/>
            <w:vAlign w:val="center"/>
          </w:tcPr>
          <w:p w14:paraId="67F3054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支架/打孔/加长膨胀螺丝</w:t>
            </w:r>
          </w:p>
        </w:tc>
        <w:tc>
          <w:tcPr>
            <w:tcW w:w="487" w:type="pct"/>
            <w:shd w:val="clear" w:color="auto" w:fill="auto"/>
            <w:vAlign w:val="center"/>
          </w:tcPr>
          <w:p w14:paraId="14DD1A0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570549D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23A585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CC30DA3">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4D7410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FE4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4AC83A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48" w:type="pct"/>
            <w:shd w:val="clear" w:color="auto" w:fill="auto"/>
            <w:vAlign w:val="center"/>
          </w:tcPr>
          <w:p w14:paraId="1725A6F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样品柜</w:t>
            </w:r>
          </w:p>
        </w:tc>
        <w:tc>
          <w:tcPr>
            <w:tcW w:w="1554" w:type="pct"/>
            <w:shd w:val="clear" w:color="auto" w:fill="auto"/>
            <w:vAlign w:val="center"/>
          </w:tcPr>
          <w:p w14:paraId="3586406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两门冰箱，冷藏和冷冻功能用于存放样本和试剂</w:t>
            </w:r>
          </w:p>
        </w:tc>
        <w:tc>
          <w:tcPr>
            <w:tcW w:w="487" w:type="pct"/>
            <w:shd w:val="clear" w:color="auto" w:fill="auto"/>
            <w:vAlign w:val="center"/>
          </w:tcPr>
          <w:p w14:paraId="58E6561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3C881B5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423C8E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5B8EAEF">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D1BB3C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标准品，试剂盒冷冻冷藏</w:t>
            </w:r>
          </w:p>
        </w:tc>
      </w:tr>
      <w:tr w14:paraId="27D1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5B8C896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48" w:type="pct"/>
            <w:vMerge w:val="restart"/>
            <w:shd w:val="clear" w:color="auto" w:fill="auto"/>
            <w:vAlign w:val="center"/>
          </w:tcPr>
          <w:p w14:paraId="6DD2D75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水电改造</w:t>
            </w:r>
          </w:p>
        </w:tc>
        <w:tc>
          <w:tcPr>
            <w:tcW w:w="1554" w:type="pct"/>
            <w:shd w:val="clear" w:color="auto" w:fill="auto"/>
            <w:vAlign w:val="center"/>
          </w:tcPr>
          <w:p w14:paraId="09B67F3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水电材料</w:t>
            </w:r>
          </w:p>
        </w:tc>
        <w:tc>
          <w:tcPr>
            <w:tcW w:w="487" w:type="pct"/>
            <w:shd w:val="clear" w:color="auto" w:fill="auto"/>
            <w:vAlign w:val="center"/>
          </w:tcPr>
          <w:p w14:paraId="24CBC8A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74993A9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9A897D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220806B">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07F7762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根据学校布局需求改造</w:t>
            </w:r>
          </w:p>
        </w:tc>
      </w:tr>
      <w:tr w14:paraId="7DF9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07FF5CD">
            <w:pPr>
              <w:widowControl/>
              <w:jc w:val="left"/>
              <w:rPr>
                <w:rFonts w:hint="eastAsia" w:ascii="宋体" w:hAnsi="宋体" w:eastAsia="宋体" w:cs="宋体"/>
                <w:color w:val="000000"/>
                <w:kern w:val="0"/>
                <w:sz w:val="24"/>
                <w:szCs w:val="24"/>
              </w:rPr>
            </w:pPr>
          </w:p>
        </w:tc>
        <w:tc>
          <w:tcPr>
            <w:tcW w:w="448" w:type="pct"/>
            <w:vMerge w:val="continue"/>
            <w:vAlign w:val="center"/>
          </w:tcPr>
          <w:p w14:paraId="78E48C08">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4E8FEA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原始墙体地面拆除</w:t>
            </w:r>
          </w:p>
        </w:tc>
        <w:tc>
          <w:tcPr>
            <w:tcW w:w="487" w:type="pct"/>
            <w:shd w:val="clear" w:color="auto" w:fill="auto"/>
            <w:vAlign w:val="center"/>
          </w:tcPr>
          <w:p w14:paraId="4E1ED42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08B2506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A61806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5EFF0CA">
            <w:pPr>
              <w:widowControl/>
              <w:jc w:val="center"/>
              <w:rPr>
                <w:rFonts w:hint="eastAsia" w:ascii="宋体" w:hAnsi="宋体" w:eastAsia="宋体" w:cs="宋体"/>
                <w:color w:val="000000"/>
                <w:kern w:val="0"/>
                <w:sz w:val="24"/>
                <w:szCs w:val="24"/>
              </w:rPr>
            </w:pPr>
          </w:p>
        </w:tc>
        <w:tc>
          <w:tcPr>
            <w:tcW w:w="780" w:type="pct"/>
            <w:vMerge w:val="continue"/>
            <w:vAlign w:val="center"/>
          </w:tcPr>
          <w:p w14:paraId="3F901899">
            <w:pPr>
              <w:widowControl/>
              <w:jc w:val="left"/>
              <w:rPr>
                <w:rFonts w:hint="eastAsia" w:ascii="宋体" w:hAnsi="宋体" w:eastAsia="宋体" w:cs="宋体"/>
                <w:color w:val="000000"/>
                <w:kern w:val="0"/>
                <w:sz w:val="24"/>
                <w:szCs w:val="24"/>
              </w:rPr>
            </w:pPr>
          </w:p>
        </w:tc>
      </w:tr>
      <w:tr w14:paraId="45E5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F712865">
            <w:pPr>
              <w:widowControl/>
              <w:jc w:val="left"/>
              <w:rPr>
                <w:rFonts w:hint="eastAsia" w:ascii="宋体" w:hAnsi="宋体" w:eastAsia="宋体" w:cs="宋体"/>
                <w:color w:val="000000"/>
                <w:kern w:val="0"/>
                <w:sz w:val="24"/>
                <w:szCs w:val="24"/>
              </w:rPr>
            </w:pPr>
          </w:p>
        </w:tc>
        <w:tc>
          <w:tcPr>
            <w:tcW w:w="448" w:type="pct"/>
            <w:vMerge w:val="continue"/>
            <w:vAlign w:val="center"/>
          </w:tcPr>
          <w:p w14:paraId="5ADD8A74">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C8EE5E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拆除旧电路工费</w:t>
            </w:r>
          </w:p>
        </w:tc>
        <w:tc>
          <w:tcPr>
            <w:tcW w:w="487" w:type="pct"/>
            <w:shd w:val="clear" w:color="auto" w:fill="auto"/>
            <w:vAlign w:val="center"/>
          </w:tcPr>
          <w:p w14:paraId="637E8B7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2E95159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0C838E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B10995F">
            <w:pPr>
              <w:widowControl/>
              <w:jc w:val="center"/>
              <w:rPr>
                <w:rFonts w:hint="eastAsia" w:ascii="宋体" w:hAnsi="宋体" w:eastAsia="宋体" w:cs="宋体"/>
                <w:color w:val="000000"/>
                <w:kern w:val="0"/>
                <w:sz w:val="24"/>
                <w:szCs w:val="24"/>
              </w:rPr>
            </w:pPr>
          </w:p>
        </w:tc>
        <w:tc>
          <w:tcPr>
            <w:tcW w:w="780" w:type="pct"/>
            <w:vMerge w:val="continue"/>
            <w:vAlign w:val="center"/>
          </w:tcPr>
          <w:p w14:paraId="2A72D79F">
            <w:pPr>
              <w:widowControl/>
              <w:jc w:val="left"/>
              <w:rPr>
                <w:rFonts w:hint="eastAsia" w:ascii="宋体" w:hAnsi="宋体" w:eastAsia="宋体" w:cs="宋体"/>
                <w:color w:val="000000"/>
                <w:kern w:val="0"/>
                <w:sz w:val="24"/>
                <w:szCs w:val="24"/>
              </w:rPr>
            </w:pPr>
          </w:p>
        </w:tc>
      </w:tr>
      <w:tr w14:paraId="1E09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27E6312">
            <w:pPr>
              <w:widowControl/>
              <w:jc w:val="left"/>
              <w:rPr>
                <w:rFonts w:hint="eastAsia" w:ascii="宋体" w:hAnsi="宋体" w:eastAsia="宋体" w:cs="宋体"/>
                <w:color w:val="000000"/>
                <w:kern w:val="0"/>
                <w:sz w:val="24"/>
                <w:szCs w:val="24"/>
              </w:rPr>
            </w:pPr>
          </w:p>
        </w:tc>
        <w:tc>
          <w:tcPr>
            <w:tcW w:w="448" w:type="pct"/>
            <w:vMerge w:val="continue"/>
            <w:vAlign w:val="center"/>
          </w:tcPr>
          <w:p w14:paraId="5839650D">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4EFFC9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水电预埋开槽</w:t>
            </w:r>
          </w:p>
        </w:tc>
        <w:tc>
          <w:tcPr>
            <w:tcW w:w="487" w:type="pct"/>
            <w:shd w:val="clear" w:color="auto" w:fill="auto"/>
            <w:vAlign w:val="center"/>
          </w:tcPr>
          <w:p w14:paraId="6E5A229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7D08BC0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5FED75A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4060160">
            <w:pPr>
              <w:widowControl/>
              <w:jc w:val="center"/>
              <w:rPr>
                <w:rFonts w:hint="eastAsia" w:ascii="宋体" w:hAnsi="宋体" w:eastAsia="宋体" w:cs="宋体"/>
                <w:color w:val="000000"/>
                <w:kern w:val="0"/>
                <w:sz w:val="24"/>
                <w:szCs w:val="24"/>
              </w:rPr>
            </w:pPr>
          </w:p>
        </w:tc>
        <w:tc>
          <w:tcPr>
            <w:tcW w:w="780" w:type="pct"/>
            <w:vMerge w:val="continue"/>
            <w:vAlign w:val="center"/>
          </w:tcPr>
          <w:p w14:paraId="6B38735A">
            <w:pPr>
              <w:widowControl/>
              <w:jc w:val="left"/>
              <w:rPr>
                <w:rFonts w:hint="eastAsia" w:ascii="宋体" w:hAnsi="宋体" w:eastAsia="宋体" w:cs="宋体"/>
                <w:color w:val="000000"/>
                <w:kern w:val="0"/>
                <w:sz w:val="24"/>
                <w:szCs w:val="24"/>
              </w:rPr>
            </w:pPr>
          </w:p>
        </w:tc>
      </w:tr>
      <w:tr w14:paraId="4AF6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2DF69FB">
            <w:pPr>
              <w:widowControl/>
              <w:jc w:val="left"/>
              <w:rPr>
                <w:rFonts w:hint="eastAsia" w:ascii="宋体" w:hAnsi="宋体" w:eastAsia="宋体" w:cs="宋体"/>
                <w:color w:val="000000"/>
                <w:kern w:val="0"/>
                <w:sz w:val="24"/>
                <w:szCs w:val="24"/>
              </w:rPr>
            </w:pPr>
          </w:p>
        </w:tc>
        <w:tc>
          <w:tcPr>
            <w:tcW w:w="448" w:type="pct"/>
            <w:vMerge w:val="continue"/>
            <w:vAlign w:val="center"/>
          </w:tcPr>
          <w:p w14:paraId="7941677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CB54FD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水电基层保护回填</w:t>
            </w:r>
          </w:p>
        </w:tc>
        <w:tc>
          <w:tcPr>
            <w:tcW w:w="487" w:type="pct"/>
            <w:shd w:val="clear" w:color="auto" w:fill="auto"/>
            <w:vAlign w:val="center"/>
          </w:tcPr>
          <w:p w14:paraId="5E4E862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099D1E5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5CF5D6E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8AE31CA">
            <w:pPr>
              <w:widowControl/>
              <w:jc w:val="center"/>
              <w:rPr>
                <w:rFonts w:hint="eastAsia" w:ascii="宋体" w:hAnsi="宋体" w:eastAsia="宋体" w:cs="宋体"/>
                <w:color w:val="000000"/>
                <w:kern w:val="0"/>
                <w:sz w:val="24"/>
                <w:szCs w:val="24"/>
              </w:rPr>
            </w:pPr>
          </w:p>
        </w:tc>
        <w:tc>
          <w:tcPr>
            <w:tcW w:w="780" w:type="pct"/>
            <w:vMerge w:val="continue"/>
            <w:vAlign w:val="center"/>
          </w:tcPr>
          <w:p w14:paraId="377CF196">
            <w:pPr>
              <w:widowControl/>
              <w:jc w:val="left"/>
              <w:rPr>
                <w:rFonts w:hint="eastAsia" w:ascii="宋体" w:hAnsi="宋体" w:eastAsia="宋体" w:cs="宋体"/>
                <w:color w:val="000000"/>
                <w:kern w:val="0"/>
                <w:sz w:val="24"/>
                <w:szCs w:val="24"/>
              </w:rPr>
            </w:pPr>
          </w:p>
        </w:tc>
      </w:tr>
      <w:tr w14:paraId="6DDF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1487C52">
            <w:pPr>
              <w:widowControl/>
              <w:jc w:val="left"/>
              <w:rPr>
                <w:rFonts w:hint="eastAsia" w:ascii="宋体" w:hAnsi="宋体" w:eastAsia="宋体" w:cs="宋体"/>
                <w:color w:val="000000"/>
                <w:kern w:val="0"/>
                <w:sz w:val="24"/>
                <w:szCs w:val="24"/>
              </w:rPr>
            </w:pPr>
          </w:p>
        </w:tc>
        <w:tc>
          <w:tcPr>
            <w:tcW w:w="448" w:type="pct"/>
            <w:vMerge w:val="continue"/>
            <w:vAlign w:val="center"/>
          </w:tcPr>
          <w:p w14:paraId="0BAEB9CE">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1EDC35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下水改造</w:t>
            </w:r>
          </w:p>
        </w:tc>
        <w:tc>
          <w:tcPr>
            <w:tcW w:w="487" w:type="pct"/>
            <w:shd w:val="clear" w:color="auto" w:fill="auto"/>
            <w:vAlign w:val="center"/>
          </w:tcPr>
          <w:p w14:paraId="2201362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2E50ADA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4264FF8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FD3855E">
            <w:pPr>
              <w:widowControl/>
              <w:jc w:val="center"/>
              <w:rPr>
                <w:rFonts w:hint="eastAsia" w:ascii="宋体" w:hAnsi="宋体" w:eastAsia="宋体" w:cs="宋体"/>
                <w:color w:val="000000"/>
                <w:kern w:val="0"/>
                <w:sz w:val="24"/>
                <w:szCs w:val="24"/>
              </w:rPr>
            </w:pPr>
          </w:p>
        </w:tc>
        <w:tc>
          <w:tcPr>
            <w:tcW w:w="780" w:type="pct"/>
            <w:vMerge w:val="continue"/>
            <w:vAlign w:val="center"/>
          </w:tcPr>
          <w:p w14:paraId="2F609CC6">
            <w:pPr>
              <w:widowControl/>
              <w:jc w:val="left"/>
              <w:rPr>
                <w:rFonts w:hint="eastAsia" w:ascii="宋体" w:hAnsi="宋体" w:eastAsia="宋体" w:cs="宋体"/>
                <w:color w:val="000000"/>
                <w:kern w:val="0"/>
                <w:sz w:val="24"/>
                <w:szCs w:val="24"/>
              </w:rPr>
            </w:pPr>
          </w:p>
        </w:tc>
      </w:tr>
      <w:tr w14:paraId="4F16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0D18C323">
            <w:pPr>
              <w:widowControl/>
              <w:jc w:val="left"/>
              <w:rPr>
                <w:rFonts w:hint="eastAsia" w:ascii="宋体" w:hAnsi="宋体" w:eastAsia="宋体" w:cs="宋体"/>
                <w:color w:val="000000"/>
                <w:kern w:val="0"/>
                <w:sz w:val="24"/>
                <w:szCs w:val="24"/>
              </w:rPr>
            </w:pPr>
          </w:p>
        </w:tc>
        <w:tc>
          <w:tcPr>
            <w:tcW w:w="448" w:type="pct"/>
            <w:vMerge w:val="continue"/>
            <w:vAlign w:val="center"/>
          </w:tcPr>
          <w:p w14:paraId="4DB31E6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ADAD3F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水电施工工费</w:t>
            </w:r>
          </w:p>
        </w:tc>
        <w:tc>
          <w:tcPr>
            <w:tcW w:w="487" w:type="pct"/>
            <w:shd w:val="clear" w:color="auto" w:fill="auto"/>
            <w:vAlign w:val="center"/>
          </w:tcPr>
          <w:p w14:paraId="3CCC7E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0312818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2157D01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E7B2B93">
            <w:pPr>
              <w:widowControl/>
              <w:jc w:val="center"/>
              <w:rPr>
                <w:rFonts w:hint="eastAsia" w:ascii="宋体" w:hAnsi="宋体" w:eastAsia="宋体" w:cs="宋体"/>
                <w:color w:val="000000"/>
                <w:kern w:val="0"/>
                <w:sz w:val="24"/>
                <w:szCs w:val="24"/>
              </w:rPr>
            </w:pPr>
          </w:p>
        </w:tc>
        <w:tc>
          <w:tcPr>
            <w:tcW w:w="780" w:type="pct"/>
            <w:vMerge w:val="continue"/>
            <w:vAlign w:val="center"/>
          </w:tcPr>
          <w:p w14:paraId="7734FE71">
            <w:pPr>
              <w:widowControl/>
              <w:jc w:val="left"/>
              <w:rPr>
                <w:rFonts w:hint="eastAsia" w:ascii="宋体" w:hAnsi="宋体" w:eastAsia="宋体" w:cs="宋体"/>
                <w:color w:val="000000"/>
                <w:kern w:val="0"/>
                <w:sz w:val="24"/>
                <w:szCs w:val="24"/>
              </w:rPr>
            </w:pPr>
          </w:p>
        </w:tc>
      </w:tr>
      <w:tr w14:paraId="3471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2DB7A95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48" w:type="pct"/>
            <w:shd w:val="clear" w:color="auto" w:fill="auto"/>
            <w:vAlign w:val="center"/>
          </w:tcPr>
          <w:p w14:paraId="068CDCF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实验室美化</w:t>
            </w:r>
          </w:p>
        </w:tc>
        <w:tc>
          <w:tcPr>
            <w:tcW w:w="1554" w:type="pct"/>
            <w:shd w:val="clear" w:color="auto" w:fill="auto"/>
            <w:vAlign w:val="center"/>
          </w:tcPr>
          <w:p w14:paraId="2E98BDF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标示牌（门牌、功能牌）、实验室规章制度牌、操作规范牌（pvc+亚克力）</w:t>
            </w:r>
          </w:p>
        </w:tc>
        <w:tc>
          <w:tcPr>
            <w:tcW w:w="487" w:type="pct"/>
            <w:shd w:val="clear" w:color="auto" w:fill="auto"/>
            <w:vAlign w:val="center"/>
          </w:tcPr>
          <w:p w14:paraId="75E1702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53C2FB3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7E73B38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C17C99F">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DC0739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提供引导，传达信息，提醒安全，规范操作。</w:t>
            </w:r>
          </w:p>
        </w:tc>
      </w:tr>
      <w:tr w14:paraId="783B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2DDFE44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48" w:type="pct"/>
            <w:shd w:val="clear" w:color="auto" w:fill="auto"/>
            <w:vAlign w:val="center"/>
          </w:tcPr>
          <w:p w14:paraId="3A15D31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保洁/清洁垃圾费</w:t>
            </w:r>
          </w:p>
        </w:tc>
        <w:tc>
          <w:tcPr>
            <w:tcW w:w="1554" w:type="pct"/>
            <w:shd w:val="clear" w:color="auto" w:fill="auto"/>
            <w:vAlign w:val="center"/>
          </w:tcPr>
          <w:p w14:paraId="6BE1033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保洁卫生/清理垃圾</w:t>
            </w:r>
          </w:p>
        </w:tc>
        <w:tc>
          <w:tcPr>
            <w:tcW w:w="487" w:type="pct"/>
            <w:shd w:val="clear" w:color="auto" w:fill="auto"/>
            <w:vAlign w:val="center"/>
          </w:tcPr>
          <w:p w14:paraId="125E2A2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139420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05" w:type="pct"/>
            <w:shd w:val="clear" w:color="auto" w:fill="auto"/>
            <w:noWrap/>
            <w:vAlign w:val="center"/>
          </w:tcPr>
          <w:p w14:paraId="5C64CBC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10B1EE5">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9D3BE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2D2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08218F6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448" w:type="pct"/>
            <w:shd w:val="clear" w:color="auto" w:fill="auto"/>
            <w:vAlign w:val="center"/>
          </w:tcPr>
          <w:p w14:paraId="02C563D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管理培训费</w:t>
            </w:r>
          </w:p>
        </w:tc>
        <w:tc>
          <w:tcPr>
            <w:tcW w:w="1554" w:type="pct"/>
            <w:shd w:val="clear" w:color="auto" w:fill="auto"/>
            <w:vAlign w:val="center"/>
          </w:tcPr>
          <w:p w14:paraId="6A10F0F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仪器设备使用培训一年2次，如果人员更换等随时进行单人员培训项目前期提供7×8小时驻场服务，派遣1名具备2年以上经验的工程师常驻检测中心，负责日常巡检、试剂操作指导、设备维护。非驻场时间提供24小时应急电话支持，紧急情况24小时内到达现场。现场培训及驻场售后，现场培训安排4至5位技术人员协同参与；驻场售后安排1至2位技术人员。</w:t>
            </w:r>
          </w:p>
        </w:tc>
        <w:tc>
          <w:tcPr>
            <w:tcW w:w="487" w:type="pct"/>
            <w:shd w:val="clear" w:color="auto" w:fill="auto"/>
            <w:vAlign w:val="center"/>
          </w:tcPr>
          <w:p w14:paraId="1FC9BB0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次/年</w:t>
            </w:r>
          </w:p>
        </w:tc>
        <w:tc>
          <w:tcPr>
            <w:tcW w:w="330" w:type="pct"/>
            <w:shd w:val="clear" w:color="auto" w:fill="auto"/>
            <w:vAlign w:val="center"/>
          </w:tcPr>
          <w:p w14:paraId="39E7177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05" w:type="pct"/>
            <w:shd w:val="clear" w:color="auto" w:fill="auto"/>
            <w:noWrap/>
            <w:vAlign w:val="center"/>
          </w:tcPr>
          <w:p w14:paraId="7779627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191A7ED">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7C6831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453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144D0CB2">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48" w:type="pct"/>
            <w:shd w:val="clear" w:color="auto" w:fill="auto"/>
            <w:vAlign w:val="center"/>
          </w:tcPr>
          <w:p w14:paraId="250A8986">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小计</w:t>
            </w:r>
          </w:p>
        </w:tc>
        <w:tc>
          <w:tcPr>
            <w:tcW w:w="1554" w:type="pct"/>
            <w:shd w:val="clear" w:color="auto" w:fill="auto"/>
            <w:vAlign w:val="center"/>
          </w:tcPr>
          <w:p w14:paraId="2DD0266B">
            <w:pPr>
              <w:widowControl/>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87" w:type="pct"/>
            <w:shd w:val="clear" w:color="auto" w:fill="auto"/>
            <w:vAlign w:val="center"/>
          </w:tcPr>
          <w:p w14:paraId="6724B9E6">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330" w:type="pct"/>
            <w:shd w:val="clear" w:color="auto" w:fill="auto"/>
            <w:vAlign w:val="center"/>
          </w:tcPr>
          <w:p w14:paraId="4726963B">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05" w:type="pct"/>
            <w:shd w:val="clear" w:color="auto" w:fill="auto"/>
            <w:noWrap/>
            <w:vAlign w:val="center"/>
          </w:tcPr>
          <w:p w14:paraId="7B9CDA06">
            <w:pPr>
              <w:widowControl/>
              <w:jc w:val="center"/>
              <w:rPr>
                <w:rFonts w:hint="eastAsia" w:ascii="宋体" w:hAnsi="宋体" w:eastAsia="宋体" w:cs="宋体"/>
                <w:b/>
                <w:bCs/>
                <w:color w:val="000000"/>
                <w:kern w:val="0"/>
                <w:sz w:val="24"/>
                <w:szCs w:val="24"/>
              </w:rPr>
            </w:pPr>
          </w:p>
        </w:tc>
        <w:tc>
          <w:tcPr>
            <w:tcW w:w="566" w:type="pct"/>
            <w:shd w:val="clear" w:color="auto" w:fill="auto"/>
            <w:noWrap/>
            <w:vAlign w:val="center"/>
          </w:tcPr>
          <w:p w14:paraId="1A203014">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AD9FF9D">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1BDF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noWrap/>
            <w:vAlign w:val="center"/>
          </w:tcPr>
          <w:p w14:paraId="636DD3E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48" w:type="pct"/>
            <w:shd w:val="clear" w:color="auto" w:fill="auto"/>
            <w:noWrap/>
            <w:vAlign w:val="center"/>
          </w:tcPr>
          <w:p w14:paraId="14658FB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54" w:type="pct"/>
            <w:shd w:val="clear" w:color="auto" w:fill="auto"/>
            <w:noWrap/>
            <w:vAlign w:val="center"/>
          </w:tcPr>
          <w:p w14:paraId="5E12C2A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华润万家食品安全快检室建设方案</w:t>
            </w:r>
          </w:p>
        </w:tc>
        <w:tc>
          <w:tcPr>
            <w:tcW w:w="487" w:type="pct"/>
            <w:shd w:val="clear" w:color="auto" w:fill="auto"/>
            <w:noWrap/>
            <w:vAlign w:val="center"/>
          </w:tcPr>
          <w:p w14:paraId="4622328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0" w:type="pct"/>
            <w:shd w:val="clear" w:color="auto" w:fill="auto"/>
            <w:noWrap/>
            <w:vAlign w:val="center"/>
          </w:tcPr>
          <w:p w14:paraId="2948075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05" w:type="pct"/>
            <w:shd w:val="clear" w:color="auto" w:fill="auto"/>
            <w:noWrap/>
            <w:vAlign w:val="center"/>
          </w:tcPr>
          <w:p w14:paraId="640908A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3998F3F">
            <w:pPr>
              <w:widowControl/>
              <w:jc w:val="center"/>
              <w:rPr>
                <w:rFonts w:hint="eastAsia" w:ascii="宋体" w:hAnsi="宋体" w:eastAsia="宋体" w:cs="宋体"/>
                <w:color w:val="000000"/>
                <w:kern w:val="0"/>
                <w:sz w:val="24"/>
                <w:szCs w:val="24"/>
              </w:rPr>
            </w:pPr>
          </w:p>
        </w:tc>
        <w:tc>
          <w:tcPr>
            <w:tcW w:w="780" w:type="pct"/>
            <w:shd w:val="clear" w:color="auto" w:fill="auto"/>
            <w:noWrap/>
            <w:vAlign w:val="center"/>
          </w:tcPr>
          <w:p w14:paraId="31A8A8C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8B4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noWrap/>
            <w:vAlign w:val="center"/>
          </w:tcPr>
          <w:p w14:paraId="7409772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48" w:type="pct"/>
            <w:shd w:val="clear" w:color="auto" w:fill="auto"/>
            <w:noWrap/>
            <w:vAlign w:val="center"/>
          </w:tcPr>
          <w:p w14:paraId="61195CA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54" w:type="pct"/>
            <w:shd w:val="clear" w:color="auto" w:fill="auto"/>
            <w:noWrap/>
            <w:vAlign w:val="center"/>
          </w:tcPr>
          <w:p w14:paraId="3C0A8F2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（一）实验室基础装修配置</w:t>
            </w:r>
          </w:p>
        </w:tc>
        <w:tc>
          <w:tcPr>
            <w:tcW w:w="487" w:type="pct"/>
            <w:shd w:val="clear" w:color="auto" w:fill="auto"/>
            <w:noWrap/>
            <w:vAlign w:val="center"/>
          </w:tcPr>
          <w:p w14:paraId="4EC08D6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0" w:type="pct"/>
            <w:shd w:val="clear" w:color="auto" w:fill="auto"/>
            <w:noWrap/>
            <w:vAlign w:val="center"/>
          </w:tcPr>
          <w:p w14:paraId="157BA7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05" w:type="pct"/>
            <w:shd w:val="clear" w:color="auto" w:fill="auto"/>
            <w:noWrap/>
            <w:vAlign w:val="center"/>
          </w:tcPr>
          <w:p w14:paraId="36B7E8B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20E6AA9">
            <w:pPr>
              <w:widowControl/>
              <w:jc w:val="center"/>
              <w:rPr>
                <w:rFonts w:hint="eastAsia" w:ascii="宋体" w:hAnsi="宋体" w:eastAsia="宋体" w:cs="宋体"/>
                <w:color w:val="000000"/>
                <w:kern w:val="0"/>
                <w:sz w:val="24"/>
                <w:szCs w:val="24"/>
              </w:rPr>
            </w:pPr>
          </w:p>
        </w:tc>
        <w:tc>
          <w:tcPr>
            <w:tcW w:w="780" w:type="pct"/>
            <w:shd w:val="clear" w:color="auto" w:fill="auto"/>
            <w:noWrap/>
            <w:vAlign w:val="center"/>
          </w:tcPr>
          <w:p w14:paraId="13EB917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5FD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281CF1A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48" w:type="pct"/>
            <w:vMerge w:val="restart"/>
            <w:shd w:val="clear" w:color="auto" w:fill="auto"/>
            <w:vAlign w:val="center"/>
          </w:tcPr>
          <w:p w14:paraId="6E8817C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吊顶</w:t>
            </w:r>
          </w:p>
        </w:tc>
        <w:tc>
          <w:tcPr>
            <w:tcW w:w="1554" w:type="pct"/>
            <w:shd w:val="clear" w:color="auto" w:fill="auto"/>
            <w:vAlign w:val="center"/>
          </w:tcPr>
          <w:p w14:paraId="026AB2C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原始石膏板拆除</w:t>
            </w:r>
          </w:p>
        </w:tc>
        <w:tc>
          <w:tcPr>
            <w:tcW w:w="487" w:type="pct"/>
            <w:shd w:val="clear" w:color="auto" w:fill="auto"/>
            <w:vAlign w:val="center"/>
          </w:tcPr>
          <w:p w14:paraId="5E94D8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90FE56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05" w:type="pct"/>
            <w:shd w:val="clear" w:color="auto" w:fill="auto"/>
            <w:noWrap/>
            <w:vAlign w:val="center"/>
          </w:tcPr>
          <w:p w14:paraId="3D9D6FB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0103EBE">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761703E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遮蔽线路弥补原建筑结构不足，美化实验室。</w:t>
            </w:r>
          </w:p>
        </w:tc>
      </w:tr>
      <w:tr w14:paraId="0854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FFE0DBE">
            <w:pPr>
              <w:widowControl/>
              <w:jc w:val="left"/>
              <w:rPr>
                <w:rFonts w:hint="eastAsia" w:ascii="宋体" w:hAnsi="宋体" w:eastAsia="宋体" w:cs="宋体"/>
                <w:color w:val="000000"/>
                <w:kern w:val="0"/>
                <w:sz w:val="24"/>
                <w:szCs w:val="24"/>
              </w:rPr>
            </w:pPr>
          </w:p>
        </w:tc>
        <w:tc>
          <w:tcPr>
            <w:tcW w:w="448" w:type="pct"/>
            <w:vMerge w:val="continue"/>
            <w:vAlign w:val="center"/>
          </w:tcPr>
          <w:p w14:paraId="6ABE7EC5">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78BA2D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龙骨拆除工费</w:t>
            </w:r>
          </w:p>
        </w:tc>
        <w:tc>
          <w:tcPr>
            <w:tcW w:w="487" w:type="pct"/>
            <w:shd w:val="clear" w:color="auto" w:fill="auto"/>
            <w:vAlign w:val="center"/>
          </w:tcPr>
          <w:p w14:paraId="425829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CE4855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05" w:type="pct"/>
            <w:shd w:val="clear" w:color="auto" w:fill="auto"/>
            <w:noWrap/>
            <w:vAlign w:val="center"/>
          </w:tcPr>
          <w:p w14:paraId="77E4573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EBCF957">
            <w:pPr>
              <w:widowControl/>
              <w:jc w:val="center"/>
              <w:rPr>
                <w:rFonts w:hint="eastAsia" w:ascii="宋体" w:hAnsi="宋体" w:eastAsia="宋体" w:cs="宋体"/>
                <w:color w:val="000000"/>
                <w:kern w:val="0"/>
                <w:sz w:val="24"/>
                <w:szCs w:val="24"/>
              </w:rPr>
            </w:pPr>
          </w:p>
        </w:tc>
        <w:tc>
          <w:tcPr>
            <w:tcW w:w="780" w:type="pct"/>
            <w:vMerge w:val="continue"/>
            <w:vAlign w:val="center"/>
          </w:tcPr>
          <w:p w14:paraId="35759E92">
            <w:pPr>
              <w:widowControl/>
              <w:jc w:val="left"/>
              <w:rPr>
                <w:rFonts w:hint="eastAsia" w:ascii="宋体" w:hAnsi="宋体" w:eastAsia="宋体" w:cs="宋体"/>
                <w:color w:val="000000"/>
                <w:kern w:val="0"/>
                <w:sz w:val="24"/>
                <w:szCs w:val="24"/>
              </w:rPr>
            </w:pPr>
          </w:p>
        </w:tc>
      </w:tr>
      <w:tr w14:paraId="0729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6A14C4A">
            <w:pPr>
              <w:widowControl/>
              <w:jc w:val="left"/>
              <w:rPr>
                <w:rFonts w:hint="eastAsia" w:ascii="宋体" w:hAnsi="宋体" w:eastAsia="宋体" w:cs="宋体"/>
                <w:color w:val="000000"/>
                <w:kern w:val="0"/>
                <w:sz w:val="24"/>
                <w:szCs w:val="24"/>
              </w:rPr>
            </w:pPr>
          </w:p>
        </w:tc>
        <w:tc>
          <w:tcPr>
            <w:tcW w:w="448" w:type="pct"/>
            <w:vMerge w:val="continue"/>
            <w:vAlign w:val="center"/>
          </w:tcPr>
          <w:p w14:paraId="3DBA6746">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3573E7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石膏板材料/成品装饰带（成品收边条）含保护膜</w:t>
            </w:r>
          </w:p>
        </w:tc>
        <w:tc>
          <w:tcPr>
            <w:tcW w:w="487" w:type="pct"/>
            <w:shd w:val="clear" w:color="auto" w:fill="auto"/>
            <w:vAlign w:val="center"/>
          </w:tcPr>
          <w:p w14:paraId="6CB5DA2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BD4420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05" w:type="pct"/>
            <w:shd w:val="clear" w:color="auto" w:fill="auto"/>
            <w:noWrap/>
            <w:vAlign w:val="center"/>
          </w:tcPr>
          <w:p w14:paraId="695EE6E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45439BD">
            <w:pPr>
              <w:widowControl/>
              <w:jc w:val="center"/>
              <w:rPr>
                <w:rFonts w:hint="eastAsia" w:ascii="宋体" w:hAnsi="宋体" w:eastAsia="宋体" w:cs="宋体"/>
                <w:color w:val="000000"/>
                <w:kern w:val="0"/>
                <w:sz w:val="24"/>
                <w:szCs w:val="24"/>
              </w:rPr>
            </w:pPr>
          </w:p>
        </w:tc>
        <w:tc>
          <w:tcPr>
            <w:tcW w:w="780" w:type="pct"/>
            <w:vMerge w:val="continue"/>
            <w:vAlign w:val="center"/>
          </w:tcPr>
          <w:p w14:paraId="0651920F">
            <w:pPr>
              <w:widowControl/>
              <w:jc w:val="left"/>
              <w:rPr>
                <w:rFonts w:hint="eastAsia" w:ascii="宋体" w:hAnsi="宋体" w:eastAsia="宋体" w:cs="宋体"/>
                <w:color w:val="000000"/>
                <w:kern w:val="0"/>
                <w:sz w:val="24"/>
                <w:szCs w:val="24"/>
              </w:rPr>
            </w:pPr>
          </w:p>
        </w:tc>
      </w:tr>
      <w:tr w14:paraId="5AD2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39162FB">
            <w:pPr>
              <w:widowControl/>
              <w:jc w:val="left"/>
              <w:rPr>
                <w:rFonts w:hint="eastAsia" w:ascii="宋体" w:hAnsi="宋体" w:eastAsia="宋体" w:cs="宋体"/>
                <w:color w:val="000000"/>
                <w:kern w:val="0"/>
                <w:sz w:val="24"/>
                <w:szCs w:val="24"/>
              </w:rPr>
            </w:pPr>
          </w:p>
        </w:tc>
        <w:tc>
          <w:tcPr>
            <w:tcW w:w="448" w:type="pct"/>
            <w:vMerge w:val="continue"/>
            <w:vAlign w:val="center"/>
          </w:tcPr>
          <w:p w14:paraId="636536B4">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387654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主材U型轻钢龙骨</w:t>
            </w:r>
          </w:p>
        </w:tc>
        <w:tc>
          <w:tcPr>
            <w:tcW w:w="487" w:type="pct"/>
            <w:shd w:val="clear" w:color="auto" w:fill="auto"/>
            <w:vAlign w:val="center"/>
          </w:tcPr>
          <w:p w14:paraId="1CF9503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69207D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05" w:type="pct"/>
            <w:shd w:val="clear" w:color="auto" w:fill="auto"/>
            <w:noWrap/>
            <w:vAlign w:val="center"/>
          </w:tcPr>
          <w:p w14:paraId="0975B8D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0077936">
            <w:pPr>
              <w:widowControl/>
              <w:jc w:val="center"/>
              <w:rPr>
                <w:rFonts w:hint="eastAsia" w:ascii="宋体" w:hAnsi="宋体" w:eastAsia="宋体" w:cs="宋体"/>
                <w:color w:val="000000"/>
                <w:kern w:val="0"/>
                <w:sz w:val="24"/>
                <w:szCs w:val="24"/>
              </w:rPr>
            </w:pPr>
          </w:p>
        </w:tc>
        <w:tc>
          <w:tcPr>
            <w:tcW w:w="780" w:type="pct"/>
            <w:vMerge w:val="continue"/>
            <w:vAlign w:val="center"/>
          </w:tcPr>
          <w:p w14:paraId="4240E519">
            <w:pPr>
              <w:widowControl/>
              <w:jc w:val="left"/>
              <w:rPr>
                <w:rFonts w:hint="eastAsia" w:ascii="宋体" w:hAnsi="宋体" w:eastAsia="宋体" w:cs="宋体"/>
                <w:color w:val="000000"/>
                <w:kern w:val="0"/>
                <w:sz w:val="24"/>
                <w:szCs w:val="24"/>
              </w:rPr>
            </w:pPr>
          </w:p>
        </w:tc>
      </w:tr>
      <w:tr w14:paraId="3DBB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E5E3FFC">
            <w:pPr>
              <w:widowControl/>
              <w:jc w:val="left"/>
              <w:rPr>
                <w:rFonts w:hint="eastAsia" w:ascii="宋体" w:hAnsi="宋体" w:eastAsia="宋体" w:cs="宋体"/>
                <w:color w:val="000000"/>
                <w:kern w:val="0"/>
                <w:sz w:val="24"/>
                <w:szCs w:val="24"/>
              </w:rPr>
            </w:pPr>
          </w:p>
        </w:tc>
        <w:tc>
          <w:tcPr>
            <w:tcW w:w="448" w:type="pct"/>
            <w:vMerge w:val="continue"/>
            <w:vAlign w:val="center"/>
          </w:tcPr>
          <w:p w14:paraId="49C7C68F">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1391B8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石膏板施工工费</w:t>
            </w:r>
          </w:p>
        </w:tc>
        <w:tc>
          <w:tcPr>
            <w:tcW w:w="487" w:type="pct"/>
            <w:shd w:val="clear" w:color="auto" w:fill="auto"/>
            <w:vAlign w:val="center"/>
          </w:tcPr>
          <w:p w14:paraId="18D35DA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6DB31D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05" w:type="pct"/>
            <w:shd w:val="clear" w:color="auto" w:fill="auto"/>
            <w:noWrap/>
            <w:vAlign w:val="center"/>
          </w:tcPr>
          <w:p w14:paraId="5A7451A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B994227">
            <w:pPr>
              <w:widowControl/>
              <w:jc w:val="center"/>
              <w:rPr>
                <w:rFonts w:hint="eastAsia" w:ascii="宋体" w:hAnsi="宋体" w:eastAsia="宋体" w:cs="宋体"/>
                <w:color w:val="000000"/>
                <w:kern w:val="0"/>
                <w:sz w:val="24"/>
                <w:szCs w:val="24"/>
              </w:rPr>
            </w:pPr>
          </w:p>
        </w:tc>
        <w:tc>
          <w:tcPr>
            <w:tcW w:w="780" w:type="pct"/>
            <w:vMerge w:val="continue"/>
            <w:vAlign w:val="center"/>
          </w:tcPr>
          <w:p w14:paraId="5773A945">
            <w:pPr>
              <w:widowControl/>
              <w:jc w:val="left"/>
              <w:rPr>
                <w:rFonts w:hint="eastAsia" w:ascii="宋体" w:hAnsi="宋体" w:eastAsia="宋体" w:cs="宋体"/>
                <w:color w:val="000000"/>
                <w:kern w:val="0"/>
                <w:sz w:val="24"/>
                <w:szCs w:val="24"/>
              </w:rPr>
            </w:pPr>
          </w:p>
        </w:tc>
      </w:tr>
      <w:tr w14:paraId="47E0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9F951E3">
            <w:pPr>
              <w:widowControl/>
              <w:jc w:val="left"/>
              <w:rPr>
                <w:rFonts w:hint="eastAsia" w:ascii="宋体" w:hAnsi="宋体" w:eastAsia="宋体" w:cs="宋体"/>
                <w:color w:val="000000"/>
                <w:kern w:val="0"/>
                <w:sz w:val="24"/>
                <w:szCs w:val="24"/>
              </w:rPr>
            </w:pPr>
          </w:p>
        </w:tc>
        <w:tc>
          <w:tcPr>
            <w:tcW w:w="448" w:type="pct"/>
            <w:vMerge w:val="continue"/>
            <w:vAlign w:val="center"/>
          </w:tcPr>
          <w:p w14:paraId="6436BC30">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0929F8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石膏板边条美容胶施工</w:t>
            </w:r>
          </w:p>
        </w:tc>
        <w:tc>
          <w:tcPr>
            <w:tcW w:w="487" w:type="pct"/>
            <w:shd w:val="clear" w:color="auto" w:fill="auto"/>
            <w:vAlign w:val="center"/>
          </w:tcPr>
          <w:p w14:paraId="04DD669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773D3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05" w:type="pct"/>
            <w:shd w:val="clear" w:color="auto" w:fill="auto"/>
            <w:noWrap/>
            <w:vAlign w:val="center"/>
          </w:tcPr>
          <w:p w14:paraId="347CC22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4D35ED4">
            <w:pPr>
              <w:widowControl/>
              <w:jc w:val="center"/>
              <w:rPr>
                <w:rFonts w:hint="eastAsia" w:ascii="宋体" w:hAnsi="宋体" w:eastAsia="宋体" w:cs="宋体"/>
                <w:color w:val="000000"/>
                <w:kern w:val="0"/>
                <w:sz w:val="24"/>
                <w:szCs w:val="24"/>
              </w:rPr>
            </w:pPr>
          </w:p>
        </w:tc>
        <w:tc>
          <w:tcPr>
            <w:tcW w:w="780" w:type="pct"/>
            <w:vMerge w:val="continue"/>
            <w:vAlign w:val="center"/>
          </w:tcPr>
          <w:p w14:paraId="58D26028">
            <w:pPr>
              <w:widowControl/>
              <w:jc w:val="left"/>
              <w:rPr>
                <w:rFonts w:hint="eastAsia" w:ascii="宋体" w:hAnsi="宋体" w:eastAsia="宋体" w:cs="宋体"/>
                <w:color w:val="000000"/>
                <w:kern w:val="0"/>
                <w:sz w:val="24"/>
                <w:szCs w:val="24"/>
              </w:rPr>
            </w:pPr>
          </w:p>
        </w:tc>
      </w:tr>
      <w:tr w14:paraId="36CD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E802DB5">
            <w:pPr>
              <w:widowControl/>
              <w:jc w:val="left"/>
              <w:rPr>
                <w:rFonts w:hint="eastAsia" w:ascii="宋体" w:hAnsi="宋体" w:eastAsia="宋体" w:cs="宋体"/>
                <w:color w:val="000000"/>
                <w:kern w:val="0"/>
                <w:sz w:val="24"/>
                <w:szCs w:val="24"/>
              </w:rPr>
            </w:pPr>
          </w:p>
        </w:tc>
        <w:tc>
          <w:tcPr>
            <w:tcW w:w="448" w:type="pct"/>
            <w:vMerge w:val="continue"/>
            <w:vAlign w:val="center"/>
          </w:tcPr>
          <w:p w14:paraId="53B90D72">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5C37E9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铝塑板材料</w:t>
            </w:r>
          </w:p>
        </w:tc>
        <w:tc>
          <w:tcPr>
            <w:tcW w:w="487" w:type="pct"/>
            <w:shd w:val="clear" w:color="auto" w:fill="auto"/>
            <w:vAlign w:val="center"/>
          </w:tcPr>
          <w:p w14:paraId="41E3EF2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E2B218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05" w:type="pct"/>
            <w:shd w:val="clear" w:color="auto" w:fill="auto"/>
            <w:noWrap/>
            <w:vAlign w:val="center"/>
          </w:tcPr>
          <w:p w14:paraId="3A8EB42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04D421B">
            <w:pPr>
              <w:widowControl/>
              <w:jc w:val="center"/>
              <w:rPr>
                <w:rFonts w:hint="eastAsia" w:ascii="宋体" w:hAnsi="宋体" w:eastAsia="宋体" w:cs="宋体"/>
                <w:color w:val="000000"/>
                <w:kern w:val="0"/>
                <w:sz w:val="24"/>
                <w:szCs w:val="24"/>
              </w:rPr>
            </w:pPr>
          </w:p>
        </w:tc>
        <w:tc>
          <w:tcPr>
            <w:tcW w:w="780" w:type="pct"/>
            <w:vMerge w:val="continue"/>
            <w:vAlign w:val="center"/>
          </w:tcPr>
          <w:p w14:paraId="5A8CA915">
            <w:pPr>
              <w:widowControl/>
              <w:jc w:val="left"/>
              <w:rPr>
                <w:rFonts w:hint="eastAsia" w:ascii="宋体" w:hAnsi="宋体" w:eastAsia="宋体" w:cs="宋体"/>
                <w:color w:val="000000"/>
                <w:kern w:val="0"/>
                <w:sz w:val="24"/>
                <w:szCs w:val="24"/>
              </w:rPr>
            </w:pPr>
          </w:p>
        </w:tc>
      </w:tr>
      <w:tr w14:paraId="659B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01D56B4">
            <w:pPr>
              <w:widowControl/>
              <w:jc w:val="left"/>
              <w:rPr>
                <w:rFonts w:hint="eastAsia" w:ascii="宋体" w:hAnsi="宋体" w:eastAsia="宋体" w:cs="宋体"/>
                <w:color w:val="000000"/>
                <w:kern w:val="0"/>
                <w:sz w:val="24"/>
                <w:szCs w:val="24"/>
              </w:rPr>
            </w:pPr>
          </w:p>
        </w:tc>
        <w:tc>
          <w:tcPr>
            <w:tcW w:w="448" w:type="pct"/>
            <w:vMerge w:val="continue"/>
            <w:vAlign w:val="center"/>
          </w:tcPr>
          <w:p w14:paraId="0891363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92A6A7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铝塑板施工</w:t>
            </w:r>
          </w:p>
        </w:tc>
        <w:tc>
          <w:tcPr>
            <w:tcW w:w="487" w:type="pct"/>
            <w:shd w:val="clear" w:color="auto" w:fill="auto"/>
            <w:vAlign w:val="center"/>
          </w:tcPr>
          <w:p w14:paraId="34EEAC0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113073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05" w:type="pct"/>
            <w:shd w:val="clear" w:color="auto" w:fill="auto"/>
            <w:noWrap/>
            <w:vAlign w:val="center"/>
          </w:tcPr>
          <w:p w14:paraId="4F03C10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5E393C0">
            <w:pPr>
              <w:widowControl/>
              <w:jc w:val="center"/>
              <w:rPr>
                <w:rFonts w:hint="eastAsia" w:ascii="宋体" w:hAnsi="宋体" w:eastAsia="宋体" w:cs="宋体"/>
                <w:color w:val="000000"/>
                <w:kern w:val="0"/>
                <w:sz w:val="24"/>
                <w:szCs w:val="24"/>
              </w:rPr>
            </w:pPr>
          </w:p>
        </w:tc>
        <w:tc>
          <w:tcPr>
            <w:tcW w:w="780" w:type="pct"/>
            <w:vMerge w:val="continue"/>
            <w:vAlign w:val="center"/>
          </w:tcPr>
          <w:p w14:paraId="29A91B39">
            <w:pPr>
              <w:widowControl/>
              <w:jc w:val="left"/>
              <w:rPr>
                <w:rFonts w:hint="eastAsia" w:ascii="宋体" w:hAnsi="宋体" w:eastAsia="宋体" w:cs="宋体"/>
                <w:color w:val="000000"/>
                <w:kern w:val="0"/>
                <w:sz w:val="24"/>
                <w:szCs w:val="24"/>
              </w:rPr>
            </w:pPr>
          </w:p>
        </w:tc>
      </w:tr>
      <w:tr w14:paraId="549D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7A4B852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48" w:type="pct"/>
            <w:vMerge w:val="restart"/>
            <w:shd w:val="clear" w:color="auto" w:fill="auto"/>
            <w:vAlign w:val="center"/>
          </w:tcPr>
          <w:p w14:paraId="6BCE8C5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玻璃隔墙</w:t>
            </w:r>
          </w:p>
        </w:tc>
        <w:tc>
          <w:tcPr>
            <w:tcW w:w="1554" w:type="pct"/>
            <w:shd w:val="clear" w:color="auto" w:fill="auto"/>
            <w:vAlign w:val="center"/>
          </w:tcPr>
          <w:p w14:paraId="75D05D0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1.2异形钢化玻璃</w:t>
            </w:r>
          </w:p>
        </w:tc>
        <w:tc>
          <w:tcPr>
            <w:tcW w:w="487" w:type="pct"/>
            <w:shd w:val="clear" w:color="auto" w:fill="auto"/>
            <w:vAlign w:val="center"/>
          </w:tcPr>
          <w:p w14:paraId="1F36A74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B786B0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405" w:type="pct"/>
            <w:shd w:val="clear" w:color="auto" w:fill="auto"/>
            <w:noWrap/>
            <w:vAlign w:val="center"/>
          </w:tcPr>
          <w:p w14:paraId="5A53340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C0B371A">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C4A3C2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565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6E942D5">
            <w:pPr>
              <w:widowControl/>
              <w:jc w:val="left"/>
              <w:rPr>
                <w:rFonts w:hint="eastAsia" w:ascii="宋体" w:hAnsi="宋体" w:eastAsia="宋体" w:cs="宋体"/>
                <w:color w:val="000000"/>
                <w:kern w:val="0"/>
                <w:sz w:val="24"/>
                <w:szCs w:val="24"/>
              </w:rPr>
            </w:pPr>
          </w:p>
        </w:tc>
        <w:tc>
          <w:tcPr>
            <w:tcW w:w="448" w:type="pct"/>
            <w:vMerge w:val="continue"/>
            <w:vAlign w:val="center"/>
          </w:tcPr>
          <w:p w14:paraId="64A9DA8E">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637C16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1.0不锈钢封条</w:t>
            </w:r>
          </w:p>
        </w:tc>
        <w:tc>
          <w:tcPr>
            <w:tcW w:w="487" w:type="pct"/>
            <w:shd w:val="clear" w:color="auto" w:fill="auto"/>
            <w:vAlign w:val="center"/>
          </w:tcPr>
          <w:p w14:paraId="570DAD9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235C913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405" w:type="pct"/>
            <w:shd w:val="clear" w:color="auto" w:fill="auto"/>
            <w:noWrap/>
            <w:vAlign w:val="center"/>
          </w:tcPr>
          <w:p w14:paraId="40C19BF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E71FE8D">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688278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618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46BD589">
            <w:pPr>
              <w:widowControl/>
              <w:jc w:val="left"/>
              <w:rPr>
                <w:rFonts w:hint="eastAsia" w:ascii="宋体" w:hAnsi="宋体" w:eastAsia="宋体" w:cs="宋体"/>
                <w:color w:val="000000"/>
                <w:kern w:val="0"/>
                <w:sz w:val="24"/>
                <w:szCs w:val="24"/>
              </w:rPr>
            </w:pPr>
          </w:p>
        </w:tc>
        <w:tc>
          <w:tcPr>
            <w:tcW w:w="448" w:type="pct"/>
            <w:vMerge w:val="continue"/>
            <w:vAlign w:val="center"/>
          </w:tcPr>
          <w:p w14:paraId="7A2ECCED">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D61547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不锈钢门拉手</w:t>
            </w:r>
          </w:p>
        </w:tc>
        <w:tc>
          <w:tcPr>
            <w:tcW w:w="487" w:type="pct"/>
            <w:shd w:val="clear" w:color="auto" w:fill="auto"/>
            <w:vAlign w:val="center"/>
          </w:tcPr>
          <w:p w14:paraId="3BABA3B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34BDD29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05" w:type="pct"/>
            <w:shd w:val="clear" w:color="auto" w:fill="auto"/>
            <w:noWrap/>
            <w:vAlign w:val="center"/>
          </w:tcPr>
          <w:p w14:paraId="43958B3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E6ED88B">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240025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1BB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E91FA10">
            <w:pPr>
              <w:widowControl/>
              <w:jc w:val="left"/>
              <w:rPr>
                <w:rFonts w:hint="eastAsia" w:ascii="宋体" w:hAnsi="宋体" w:eastAsia="宋体" w:cs="宋体"/>
                <w:color w:val="000000"/>
                <w:kern w:val="0"/>
                <w:sz w:val="24"/>
                <w:szCs w:val="24"/>
              </w:rPr>
            </w:pPr>
          </w:p>
        </w:tc>
        <w:tc>
          <w:tcPr>
            <w:tcW w:w="448" w:type="pct"/>
            <w:vMerge w:val="continue"/>
            <w:vAlign w:val="center"/>
          </w:tcPr>
          <w:p w14:paraId="3D263994">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257935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环形锁</w:t>
            </w:r>
          </w:p>
        </w:tc>
        <w:tc>
          <w:tcPr>
            <w:tcW w:w="487" w:type="pct"/>
            <w:shd w:val="clear" w:color="auto" w:fill="auto"/>
            <w:vAlign w:val="center"/>
          </w:tcPr>
          <w:p w14:paraId="28D605D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6C5B61F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5382A4D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17AF243">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6217374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F49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23EEDF3">
            <w:pPr>
              <w:widowControl/>
              <w:jc w:val="left"/>
              <w:rPr>
                <w:rFonts w:hint="eastAsia" w:ascii="宋体" w:hAnsi="宋体" w:eastAsia="宋体" w:cs="宋体"/>
                <w:color w:val="000000"/>
                <w:kern w:val="0"/>
                <w:sz w:val="24"/>
                <w:szCs w:val="24"/>
              </w:rPr>
            </w:pPr>
          </w:p>
        </w:tc>
        <w:tc>
          <w:tcPr>
            <w:tcW w:w="448" w:type="pct"/>
            <w:vMerge w:val="continue"/>
            <w:vAlign w:val="center"/>
          </w:tcPr>
          <w:p w14:paraId="69DF3696">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E33120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地簧</w:t>
            </w:r>
          </w:p>
        </w:tc>
        <w:tc>
          <w:tcPr>
            <w:tcW w:w="487" w:type="pct"/>
            <w:shd w:val="clear" w:color="auto" w:fill="auto"/>
            <w:vAlign w:val="center"/>
          </w:tcPr>
          <w:p w14:paraId="36D80E2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24EC8AD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05" w:type="pct"/>
            <w:shd w:val="clear" w:color="auto" w:fill="auto"/>
            <w:noWrap/>
            <w:vAlign w:val="center"/>
          </w:tcPr>
          <w:p w14:paraId="2AD19C5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77E033D">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B0BEEE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C1E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83D86F0">
            <w:pPr>
              <w:widowControl/>
              <w:jc w:val="left"/>
              <w:rPr>
                <w:rFonts w:hint="eastAsia" w:ascii="宋体" w:hAnsi="宋体" w:eastAsia="宋体" w:cs="宋体"/>
                <w:color w:val="000000"/>
                <w:kern w:val="0"/>
                <w:sz w:val="24"/>
                <w:szCs w:val="24"/>
              </w:rPr>
            </w:pPr>
          </w:p>
        </w:tc>
        <w:tc>
          <w:tcPr>
            <w:tcW w:w="448" w:type="pct"/>
            <w:vMerge w:val="continue"/>
            <w:vAlign w:val="center"/>
          </w:tcPr>
          <w:p w14:paraId="6C61FB00">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467748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曲夹</w:t>
            </w:r>
          </w:p>
        </w:tc>
        <w:tc>
          <w:tcPr>
            <w:tcW w:w="487" w:type="pct"/>
            <w:shd w:val="clear" w:color="auto" w:fill="auto"/>
            <w:vAlign w:val="center"/>
          </w:tcPr>
          <w:p w14:paraId="5AB1F4F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5F6432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05" w:type="pct"/>
            <w:shd w:val="clear" w:color="auto" w:fill="auto"/>
            <w:noWrap/>
            <w:vAlign w:val="center"/>
          </w:tcPr>
          <w:p w14:paraId="631DF82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A7F6E3A">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779608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EE1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540FDE1">
            <w:pPr>
              <w:widowControl/>
              <w:jc w:val="left"/>
              <w:rPr>
                <w:rFonts w:hint="eastAsia" w:ascii="宋体" w:hAnsi="宋体" w:eastAsia="宋体" w:cs="宋体"/>
                <w:color w:val="000000"/>
                <w:kern w:val="0"/>
                <w:sz w:val="24"/>
                <w:szCs w:val="24"/>
              </w:rPr>
            </w:pPr>
          </w:p>
        </w:tc>
        <w:tc>
          <w:tcPr>
            <w:tcW w:w="448" w:type="pct"/>
            <w:vMerge w:val="continue"/>
            <w:vAlign w:val="center"/>
          </w:tcPr>
          <w:p w14:paraId="67F58E90">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8917EE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小夹</w:t>
            </w:r>
          </w:p>
        </w:tc>
        <w:tc>
          <w:tcPr>
            <w:tcW w:w="487" w:type="pct"/>
            <w:shd w:val="clear" w:color="auto" w:fill="auto"/>
            <w:vAlign w:val="center"/>
          </w:tcPr>
          <w:p w14:paraId="435E036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27EF48B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05" w:type="pct"/>
            <w:shd w:val="clear" w:color="auto" w:fill="auto"/>
            <w:noWrap/>
            <w:vAlign w:val="center"/>
          </w:tcPr>
          <w:p w14:paraId="04372B0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98891E2">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88F42B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583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69BEA32">
            <w:pPr>
              <w:widowControl/>
              <w:jc w:val="left"/>
              <w:rPr>
                <w:rFonts w:hint="eastAsia" w:ascii="宋体" w:hAnsi="宋体" w:eastAsia="宋体" w:cs="宋体"/>
                <w:color w:val="000000"/>
                <w:kern w:val="0"/>
                <w:sz w:val="24"/>
                <w:szCs w:val="24"/>
              </w:rPr>
            </w:pPr>
          </w:p>
        </w:tc>
        <w:tc>
          <w:tcPr>
            <w:tcW w:w="448" w:type="pct"/>
            <w:vMerge w:val="continue"/>
            <w:vAlign w:val="center"/>
          </w:tcPr>
          <w:p w14:paraId="7B8745D0">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B6357E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铝芯</w:t>
            </w:r>
          </w:p>
        </w:tc>
        <w:tc>
          <w:tcPr>
            <w:tcW w:w="487" w:type="pct"/>
            <w:shd w:val="clear" w:color="auto" w:fill="auto"/>
            <w:vAlign w:val="center"/>
          </w:tcPr>
          <w:p w14:paraId="4853828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2807557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05" w:type="pct"/>
            <w:shd w:val="clear" w:color="auto" w:fill="auto"/>
            <w:noWrap/>
            <w:vAlign w:val="center"/>
          </w:tcPr>
          <w:p w14:paraId="4DA1CCBB">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2A33223">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0B0605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4D5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E8D0E7F">
            <w:pPr>
              <w:widowControl/>
              <w:jc w:val="left"/>
              <w:rPr>
                <w:rFonts w:hint="eastAsia" w:ascii="宋体" w:hAnsi="宋体" w:eastAsia="宋体" w:cs="宋体"/>
                <w:color w:val="000000"/>
                <w:kern w:val="0"/>
                <w:sz w:val="24"/>
                <w:szCs w:val="24"/>
              </w:rPr>
            </w:pPr>
          </w:p>
        </w:tc>
        <w:tc>
          <w:tcPr>
            <w:tcW w:w="448" w:type="pct"/>
            <w:vMerge w:val="continue"/>
            <w:vAlign w:val="center"/>
          </w:tcPr>
          <w:p w14:paraId="6B444590">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70CA5A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玻璃胶打底/美容胶收口/辅材</w:t>
            </w:r>
          </w:p>
        </w:tc>
        <w:tc>
          <w:tcPr>
            <w:tcW w:w="487" w:type="pct"/>
            <w:shd w:val="clear" w:color="auto" w:fill="auto"/>
            <w:vAlign w:val="center"/>
          </w:tcPr>
          <w:p w14:paraId="3CFB616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1EF49C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405" w:type="pct"/>
            <w:shd w:val="clear" w:color="auto" w:fill="auto"/>
            <w:noWrap/>
            <w:vAlign w:val="center"/>
          </w:tcPr>
          <w:p w14:paraId="20DDC24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2FCEDC1">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F43F9D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4B5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A46F0B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448" w:type="pct"/>
            <w:shd w:val="clear" w:color="auto" w:fill="auto"/>
            <w:vAlign w:val="center"/>
          </w:tcPr>
          <w:p w14:paraId="645F049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定制玻璃门</w:t>
            </w:r>
          </w:p>
        </w:tc>
        <w:tc>
          <w:tcPr>
            <w:tcW w:w="1554" w:type="pct"/>
            <w:shd w:val="clear" w:color="auto" w:fill="auto"/>
            <w:vAlign w:val="center"/>
          </w:tcPr>
          <w:p w14:paraId="09A171C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玻璃门安装/锁具安装/美容胶收口/缝隙回填</w:t>
            </w:r>
          </w:p>
        </w:tc>
        <w:tc>
          <w:tcPr>
            <w:tcW w:w="487" w:type="pct"/>
            <w:shd w:val="clear" w:color="auto" w:fill="auto"/>
            <w:vAlign w:val="center"/>
          </w:tcPr>
          <w:p w14:paraId="31F762A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0DF410E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82E447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8A8D120">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36FD50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D18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253B95A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48" w:type="pct"/>
            <w:vMerge w:val="restart"/>
            <w:shd w:val="clear" w:color="auto" w:fill="auto"/>
            <w:vAlign w:val="center"/>
          </w:tcPr>
          <w:p w14:paraId="5746BCE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玻璃贴膜</w:t>
            </w:r>
          </w:p>
        </w:tc>
        <w:tc>
          <w:tcPr>
            <w:tcW w:w="1554" w:type="pct"/>
            <w:shd w:val="clear" w:color="auto" w:fill="auto"/>
            <w:vAlign w:val="center"/>
          </w:tcPr>
          <w:p w14:paraId="3A962C6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玻璃贴膜（含保护膜）</w:t>
            </w:r>
          </w:p>
        </w:tc>
        <w:tc>
          <w:tcPr>
            <w:tcW w:w="487" w:type="pct"/>
            <w:shd w:val="clear" w:color="auto" w:fill="auto"/>
            <w:vAlign w:val="center"/>
          </w:tcPr>
          <w:p w14:paraId="4225559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7037223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405" w:type="pct"/>
            <w:shd w:val="clear" w:color="auto" w:fill="auto"/>
            <w:noWrap/>
            <w:vAlign w:val="center"/>
          </w:tcPr>
          <w:p w14:paraId="266833C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8DE5D93">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001E873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隔热，防水，防火，防潮隔音，易擦洗，保温，绿色环保。</w:t>
            </w:r>
          </w:p>
        </w:tc>
      </w:tr>
      <w:tr w14:paraId="0555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956E1EE">
            <w:pPr>
              <w:widowControl/>
              <w:jc w:val="left"/>
              <w:rPr>
                <w:rFonts w:hint="eastAsia" w:ascii="宋体" w:hAnsi="宋体" w:eastAsia="宋体" w:cs="宋体"/>
                <w:color w:val="000000"/>
                <w:kern w:val="0"/>
                <w:sz w:val="24"/>
                <w:szCs w:val="24"/>
              </w:rPr>
            </w:pPr>
          </w:p>
        </w:tc>
        <w:tc>
          <w:tcPr>
            <w:tcW w:w="448" w:type="pct"/>
            <w:vMerge w:val="continue"/>
            <w:vAlign w:val="center"/>
          </w:tcPr>
          <w:p w14:paraId="7B7A560B">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4A5951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基层粘接剂处理/清除灰尘</w:t>
            </w:r>
          </w:p>
        </w:tc>
        <w:tc>
          <w:tcPr>
            <w:tcW w:w="487" w:type="pct"/>
            <w:shd w:val="clear" w:color="auto" w:fill="auto"/>
            <w:vAlign w:val="center"/>
          </w:tcPr>
          <w:p w14:paraId="7FF379B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199EB32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405" w:type="pct"/>
            <w:shd w:val="clear" w:color="auto" w:fill="auto"/>
            <w:noWrap/>
            <w:vAlign w:val="center"/>
          </w:tcPr>
          <w:p w14:paraId="4270039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F827FF2">
            <w:pPr>
              <w:widowControl/>
              <w:jc w:val="center"/>
              <w:rPr>
                <w:rFonts w:hint="eastAsia" w:ascii="宋体" w:hAnsi="宋体" w:eastAsia="宋体" w:cs="宋体"/>
                <w:color w:val="000000"/>
                <w:kern w:val="0"/>
                <w:sz w:val="24"/>
                <w:szCs w:val="24"/>
              </w:rPr>
            </w:pPr>
          </w:p>
        </w:tc>
        <w:tc>
          <w:tcPr>
            <w:tcW w:w="780" w:type="pct"/>
            <w:vMerge w:val="continue"/>
            <w:vAlign w:val="center"/>
          </w:tcPr>
          <w:p w14:paraId="5FB3BB01">
            <w:pPr>
              <w:widowControl/>
              <w:jc w:val="left"/>
              <w:rPr>
                <w:rFonts w:hint="eastAsia" w:ascii="宋体" w:hAnsi="宋体" w:eastAsia="宋体" w:cs="宋体"/>
                <w:color w:val="000000"/>
                <w:kern w:val="0"/>
                <w:sz w:val="24"/>
                <w:szCs w:val="24"/>
              </w:rPr>
            </w:pPr>
          </w:p>
        </w:tc>
      </w:tr>
      <w:tr w14:paraId="2725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0B84C1E">
            <w:pPr>
              <w:widowControl/>
              <w:jc w:val="left"/>
              <w:rPr>
                <w:rFonts w:hint="eastAsia" w:ascii="宋体" w:hAnsi="宋体" w:eastAsia="宋体" w:cs="宋体"/>
                <w:color w:val="000000"/>
                <w:kern w:val="0"/>
                <w:sz w:val="24"/>
                <w:szCs w:val="24"/>
              </w:rPr>
            </w:pPr>
          </w:p>
        </w:tc>
        <w:tc>
          <w:tcPr>
            <w:tcW w:w="448" w:type="pct"/>
            <w:vMerge w:val="continue"/>
            <w:vAlign w:val="center"/>
          </w:tcPr>
          <w:p w14:paraId="11CB32B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413751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玻璃膜施工</w:t>
            </w:r>
          </w:p>
        </w:tc>
        <w:tc>
          <w:tcPr>
            <w:tcW w:w="487" w:type="pct"/>
            <w:shd w:val="clear" w:color="auto" w:fill="auto"/>
            <w:vAlign w:val="center"/>
          </w:tcPr>
          <w:p w14:paraId="410B15A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43AC53C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405" w:type="pct"/>
            <w:shd w:val="clear" w:color="auto" w:fill="auto"/>
            <w:noWrap/>
            <w:vAlign w:val="center"/>
          </w:tcPr>
          <w:p w14:paraId="79449C9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4E1F0B2">
            <w:pPr>
              <w:widowControl/>
              <w:jc w:val="center"/>
              <w:rPr>
                <w:rFonts w:hint="eastAsia" w:ascii="宋体" w:hAnsi="宋体" w:eastAsia="宋体" w:cs="宋体"/>
                <w:color w:val="000000"/>
                <w:kern w:val="0"/>
                <w:sz w:val="24"/>
                <w:szCs w:val="24"/>
              </w:rPr>
            </w:pPr>
          </w:p>
        </w:tc>
        <w:tc>
          <w:tcPr>
            <w:tcW w:w="780" w:type="pct"/>
            <w:vMerge w:val="continue"/>
            <w:vAlign w:val="center"/>
          </w:tcPr>
          <w:p w14:paraId="64D1C49B">
            <w:pPr>
              <w:widowControl/>
              <w:jc w:val="left"/>
              <w:rPr>
                <w:rFonts w:hint="eastAsia" w:ascii="宋体" w:hAnsi="宋体" w:eastAsia="宋体" w:cs="宋体"/>
                <w:color w:val="000000"/>
                <w:kern w:val="0"/>
                <w:sz w:val="24"/>
                <w:szCs w:val="24"/>
              </w:rPr>
            </w:pPr>
          </w:p>
        </w:tc>
      </w:tr>
      <w:tr w14:paraId="64C5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29" w:type="pct"/>
            <w:vMerge w:val="restart"/>
            <w:shd w:val="clear" w:color="auto" w:fill="auto"/>
            <w:vAlign w:val="center"/>
          </w:tcPr>
          <w:p w14:paraId="5DF1FD7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48" w:type="pct"/>
            <w:vMerge w:val="restart"/>
            <w:shd w:val="clear" w:color="auto" w:fill="auto"/>
            <w:vAlign w:val="center"/>
          </w:tcPr>
          <w:p w14:paraId="790443C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地脚线</w:t>
            </w:r>
          </w:p>
        </w:tc>
        <w:tc>
          <w:tcPr>
            <w:tcW w:w="1554" w:type="pct"/>
            <w:shd w:val="clear" w:color="auto" w:fill="auto"/>
            <w:vAlign w:val="center"/>
          </w:tcPr>
          <w:p w14:paraId="0D49A79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木质踢脚线</w:t>
            </w:r>
          </w:p>
        </w:tc>
        <w:tc>
          <w:tcPr>
            <w:tcW w:w="487" w:type="pct"/>
            <w:shd w:val="clear" w:color="auto" w:fill="auto"/>
            <w:vAlign w:val="center"/>
          </w:tcPr>
          <w:p w14:paraId="7B7A5C5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01CB01A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0A570EF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49DA8E2">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2338FC7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保护墙体，便于清洁，遮挡缝隙，视觉过渡以及装饰作用。</w:t>
            </w:r>
          </w:p>
        </w:tc>
      </w:tr>
      <w:tr w14:paraId="5EA1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5677861">
            <w:pPr>
              <w:widowControl/>
              <w:jc w:val="left"/>
              <w:rPr>
                <w:rFonts w:hint="eastAsia" w:ascii="宋体" w:hAnsi="宋体" w:eastAsia="宋体" w:cs="宋体"/>
                <w:color w:val="000000"/>
                <w:kern w:val="0"/>
                <w:sz w:val="24"/>
                <w:szCs w:val="24"/>
              </w:rPr>
            </w:pPr>
          </w:p>
        </w:tc>
        <w:tc>
          <w:tcPr>
            <w:tcW w:w="448" w:type="pct"/>
            <w:vMerge w:val="continue"/>
            <w:vAlign w:val="center"/>
          </w:tcPr>
          <w:p w14:paraId="7AFD245D">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64C1F7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基层墙面处理/基层粘接剂处理/清除灰尘</w:t>
            </w:r>
          </w:p>
        </w:tc>
        <w:tc>
          <w:tcPr>
            <w:tcW w:w="487" w:type="pct"/>
            <w:shd w:val="clear" w:color="auto" w:fill="auto"/>
            <w:vAlign w:val="center"/>
          </w:tcPr>
          <w:p w14:paraId="21B7626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1BFE6EB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328D425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81141EA">
            <w:pPr>
              <w:widowControl/>
              <w:jc w:val="center"/>
              <w:rPr>
                <w:rFonts w:hint="eastAsia" w:ascii="宋体" w:hAnsi="宋体" w:eastAsia="宋体" w:cs="宋体"/>
                <w:color w:val="000000"/>
                <w:kern w:val="0"/>
                <w:sz w:val="24"/>
                <w:szCs w:val="24"/>
              </w:rPr>
            </w:pPr>
          </w:p>
        </w:tc>
        <w:tc>
          <w:tcPr>
            <w:tcW w:w="780" w:type="pct"/>
            <w:vMerge w:val="continue"/>
            <w:vAlign w:val="center"/>
          </w:tcPr>
          <w:p w14:paraId="1B41B5CA">
            <w:pPr>
              <w:widowControl/>
              <w:jc w:val="left"/>
              <w:rPr>
                <w:rFonts w:hint="eastAsia" w:ascii="宋体" w:hAnsi="宋体" w:eastAsia="宋体" w:cs="宋体"/>
                <w:color w:val="000000"/>
                <w:kern w:val="0"/>
                <w:sz w:val="24"/>
                <w:szCs w:val="24"/>
              </w:rPr>
            </w:pPr>
          </w:p>
        </w:tc>
      </w:tr>
      <w:tr w14:paraId="2265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29" w:type="pct"/>
            <w:vMerge w:val="continue"/>
            <w:vAlign w:val="center"/>
          </w:tcPr>
          <w:p w14:paraId="448AFA1B">
            <w:pPr>
              <w:widowControl/>
              <w:jc w:val="left"/>
              <w:rPr>
                <w:rFonts w:hint="eastAsia" w:ascii="宋体" w:hAnsi="宋体" w:eastAsia="宋体" w:cs="宋体"/>
                <w:color w:val="000000"/>
                <w:kern w:val="0"/>
                <w:sz w:val="24"/>
                <w:szCs w:val="24"/>
              </w:rPr>
            </w:pPr>
          </w:p>
        </w:tc>
        <w:tc>
          <w:tcPr>
            <w:tcW w:w="448" w:type="pct"/>
            <w:vMerge w:val="continue"/>
            <w:vAlign w:val="center"/>
          </w:tcPr>
          <w:p w14:paraId="5A042348">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DA68E7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结构胶打底/泡沫胶回填/美容胶收口</w:t>
            </w:r>
          </w:p>
        </w:tc>
        <w:tc>
          <w:tcPr>
            <w:tcW w:w="487" w:type="pct"/>
            <w:shd w:val="clear" w:color="auto" w:fill="auto"/>
            <w:vAlign w:val="center"/>
          </w:tcPr>
          <w:p w14:paraId="45E9630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1C86DEB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65FE0169">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B98F5A4">
            <w:pPr>
              <w:widowControl/>
              <w:jc w:val="center"/>
              <w:rPr>
                <w:rFonts w:hint="eastAsia" w:ascii="宋体" w:hAnsi="宋体" w:eastAsia="宋体" w:cs="宋体"/>
                <w:color w:val="000000"/>
                <w:kern w:val="0"/>
                <w:sz w:val="24"/>
                <w:szCs w:val="24"/>
              </w:rPr>
            </w:pPr>
          </w:p>
        </w:tc>
        <w:tc>
          <w:tcPr>
            <w:tcW w:w="780" w:type="pct"/>
            <w:vMerge w:val="continue"/>
            <w:vAlign w:val="center"/>
          </w:tcPr>
          <w:p w14:paraId="0048CB5E">
            <w:pPr>
              <w:widowControl/>
              <w:jc w:val="left"/>
              <w:rPr>
                <w:rFonts w:hint="eastAsia" w:ascii="宋体" w:hAnsi="宋体" w:eastAsia="宋体" w:cs="宋体"/>
                <w:color w:val="000000"/>
                <w:kern w:val="0"/>
                <w:sz w:val="24"/>
                <w:szCs w:val="24"/>
              </w:rPr>
            </w:pPr>
          </w:p>
        </w:tc>
      </w:tr>
      <w:tr w14:paraId="2E12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679989C">
            <w:pPr>
              <w:widowControl/>
              <w:jc w:val="left"/>
              <w:rPr>
                <w:rFonts w:hint="eastAsia" w:ascii="宋体" w:hAnsi="宋体" w:eastAsia="宋体" w:cs="宋体"/>
                <w:color w:val="000000"/>
                <w:kern w:val="0"/>
                <w:sz w:val="24"/>
                <w:szCs w:val="24"/>
              </w:rPr>
            </w:pPr>
          </w:p>
        </w:tc>
        <w:tc>
          <w:tcPr>
            <w:tcW w:w="448" w:type="pct"/>
            <w:vMerge w:val="continue"/>
            <w:vAlign w:val="center"/>
          </w:tcPr>
          <w:p w14:paraId="43FF0E74">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AD9483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地脚线施工</w:t>
            </w:r>
          </w:p>
        </w:tc>
        <w:tc>
          <w:tcPr>
            <w:tcW w:w="487" w:type="pct"/>
            <w:shd w:val="clear" w:color="auto" w:fill="auto"/>
            <w:vAlign w:val="center"/>
          </w:tcPr>
          <w:p w14:paraId="431DCE3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1BED084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7B64B8C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16D41AB">
            <w:pPr>
              <w:widowControl/>
              <w:jc w:val="center"/>
              <w:rPr>
                <w:rFonts w:hint="eastAsia" w:ascii="宋体" w:hAnsi="宋体" w:eastAsia="宋体" w:cs="宋体"/>
                <w:color w:val="000000"/>
                <w:kern w:val="0"/>
                <w:sz w:val="24"/>
                <w:szCs w:val="24"/>
              </w:rPr>
            </w:pPr>
          </w:p>
        </w:tc>
        <w:tc>
          <w:tcPr>
            <w:tcW w:w="780" w:type="pct"/>
            <w:vMerge w:val="continue"/>
            <w:vAlign w:val="center"/>
          </w:tcPr>
          <w:p w14:paraId="40C0D5E6">
            <w:pPr>
              <w:widowControl/>
              <w:jc w:val="left"/>
              <w:rPr>
                <w:rFonts w:hint="eastAsia" w:ascii="宋体" w:hAnsi="宋体" w:eastAsia="宋体" w:cs="宋体"/>
                <w:color w:val="000000"/>
                <w:kern w:val="0"/>
                <w:sz w:val="24"/>
                <w:szCs w:val="24"/>
              </w:rPr>
            </w:pPr>
          </w:p>
        </w:tc>
      </w:tr>
      <w:tr w14:paraId="1949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42B8D70">
            <w:pPr>
              <w:widowControl/>
              <w:jc w:val="left"/>
              <w:rPr>
                <w:rFonts w:hint="eastAsia" w:ascii="宋体" w:hAnsi="宋体" w:eastAsia="宋体" w:cs="宋体"/>
                <w:color w:val="000000"/>
                <w:kern w:val="0"/>
                <w:sz w:val="24"/>
                <w:szCs w:val="24"/>
              </w:rPr>
            </w:pPr>
          </w:p>
        </w:tc>
        <w:tc>
          <w:tcPr>
            <w:tcW w:w="448" w:type="pct"/>
            <w:vMerge w:val="continue"/>
            <w:vAlign w:val="center"/>
          </w:tcPr>
          <w:p w14:paraId="76377C9D">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6E41344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底脚线阴阳角收口/底脚线平接</w:t>
            </w:r>
          </w:p>
        </w:tc>
        <w:tc>
          <w:tcPr>
            <w:tcW w:w="487" w:type="pct"/>
            <w:shd w:val="clear" w:color="auto" w:fill="auto"/>
            <w:vAlign w:val="center"/>
          </w:tcPr>
          <w:p w14:paraId="6494E09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303ABAE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05" w:type="pct"/>
            <w:shd w:val="clear" w:color="auto" w:fill="auto"/>
            <w:noWrap/>
            <w:vAlign w:val="center"/>
          </w:tcPr>
          <w:p w14:paraId="135A298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4F5ACF4">
            <w:pPr>
              <w:widowControl/>
              <w:jc w:val="center"/>
              <w:rPr>
                <w:rFonts w:hint="eastAsia" w:ascii="宋体" w:hAnsi="宋体" w:eastAsia="宋体" w:cs="宋体"/>
                <w:color w:val="000000"/>
                <w:kern w:val="0"/>
                <w:sz w:val="24"/>
                <w:szCs w:val="24"/>
              </w:rPr>
            </w:pPr>
          </w:p>
        </w:tc>
        <w:tc>
          <w:tcPr>
            <w:tcW w:w="780" w:type="pct"/>
            <w:vMerge w:val="continue"/>
            <w:vAlign w:val="center"/>
          </w:tcPr>
          <w:p w14:paraId="0D8ACFA3">
            <w:pPr>
              <w:widowControl/>
              <w:jc w:val="left"/>
              <w:rPr>
                <w:rFonts w:hint="eastAsia" w:ascii="宋体" w:hAnsi="宋体" w:eastAsia="宋体" w:cs="宋体"/>
                <w:color w:val="000000"/>
                <w:kern w:val="0"/>
                <w:sz w:val="24"/>
                <w:szCs w:val="24"/>
              </w:rPr>
            </w:pPr>
          </w:p>
        </w:tc>
      </w:tr>
      <w:tr w14:paraId="2576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71E155A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48" w:type="pct"/>
            <w:shd w:val="clear" w:color="auto" w:fill="auto"/>
            <w:vAlign w:val="center"/>
          </w:tcPr>
          <w:p w14:paraId="6743E7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实验操作边台</w:t>
            </w:r>
          </w:p>
        </w:tc>
        <w:tc>
          <w:tcPr>
            <w:tcW w:w="1554" w:type="pct"/>
            <w:shd w:val="clear" w:color="auto" w:fill="auto"/>
            <w:vAlign w:val="center"/>
          </w:tcPr>
          <w:p w14:paraId="17FF5E6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高850mm，按学校房间尺寸，进行定制；1.台面：≥12.7mm实芯理化板。具有耐酸碱、耐腐蚀、耐有机溶剂、抗菌、抗污染、防水、防火的性能；经过机械打磨、倒角、精细工艺处理，呈现光滑，便于维护及具有承重性能。2.台面颜色：绿色3.产品结构：铝木结构4.台身用材：桌体结构为内槽式铝合金框架结构,框架立柱：壁厚≥1.0mm、截面尺寸≥50mm×50mm棱角为椭圆形。横梁：壁厚≥0.8mm、截面尺寸≥40mm×40mm；铝型材槽表面经酸洗、磷化、环氧树脂高温固化处理具有耐腐蚀、耐高温等特点。5.柜身：背板及吊板采用厚度不低于16mm的实验室专用三聚氰胺板制作。6.组装：接缝严密，连接牢固，无松动现象。7.连接件：ABS专用连接组装件；8.板材贴面：其他位置采用三聚氰胺板进行贴面。9.板材封边：可见截面均经过PVC封边，贴面和封边部件应严密、平整，不允许脱胶、鼓泡、凹陷、压痕以及表面划伤、麻点、裂痕、崩角和刃口，外表的圆角、倒棱应均匀一致。外露截面PVC边条厚度不低于2mm，并进行倒角处理。密封性好、外形美观、经久耐用。</w:t>
            </w:r>
          </w:p>
        </w:tc>
        <w:tc>
          <w:tcPr>
            <w:tcW w:w="487" w:type="pct"/>
            <w:shd w:val="clear" w:color="auto" w:fill="auto"/>
            <w:vAlign w:val="center"/>
          </w:tcPr>
          <w:p w14:paraId="13DA8E3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张</w:t>
            </w:r>
          </w:p>
        </w:tc>
        <w:tc>
          <w:tcPr>
            <w:tcW w:w="330" w:type="pct"/>
            <w:shd w:val="clear" w:color="auto" w:fill="auto"/>
            <w:vAlign w:val="center"/>
          </w:tcPr>
          <w:p w14:paraId="4E1906C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20BF686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FB96F46">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1A74CE1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说明：按学校房间尺寸，进行定制</w:t>
            </w:r>
          </w:p>
        </w:tc>
      </w:tr>
      <w:tr w14:paraId="2F3B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3FDD96F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448" w:type="pct"/>
            <w:shd w:val="clear" w:color="auto" w:fill="auto"/>
            <w:vAlign w:val="center"/>
          </w:tcPr>
          <w:p w14:paraId="592EF41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全钢通风橱</w:t>
            </w:r>
          </w:p>
        </w:tc>
        <w:tc>
          <w:tcPr>
            <w:tcW w:w="1554" w:type="pct"/>
            <w:shd w:val="clear" w:color="auto" w:fill="auto"/>
            <w:vAlign w:val="center"/>
          </w:tcPr>
          <w:p w14:paraId="6F19ECC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学校场地大小定制，不低于1500mm（L）×850mm（W）×2350mm（H）2、质量标准：通风柜选用≥1.0mm厚冷轧镀锌钢板，表面经环氧树脂静电喷涂；上下推拉可停止在任意高度；所有的内部连接装置都需隐藏布置和抗腐蚀。没有外露的螺钉；外部连接装置都抗化学腐蚀，用聚氯乙稀包裹的不锈钢部件与非金属材料；通风柜结构坚固，由双层框架支持；3、排气出口：排气出口为圆形，套管连接，减少气体扰流；扰流板和内衬材料一致，扰流板支架由非金属材料构成；4、通风柜其他内衬材料：通风柜内部其他材料双面都有环氧树脂喷涂，耐酸碱及有机溶剂腐蚀，无裸露金属或不能抗腐蚀和防火的材料；5、配件：通风柜配有一次性成型PP小杯槽，耐酸碱、耐腐蚀；通风柜里面的配件（龙头喷嘴）由黄铜构成，外面环氧树脂喷涂；6、通风柜照明：照明罩内部白色，高反射的塑料材质；照明装置上面有安全玻璃面板，并且和柜体密封；照明亮度：≥80Lux；7、电源：三线接地插座，220V，10A；8、风机：通风柜配有PP防腐离心风机，防腐耐酸碱；功率≥0.3kW；转速：≥1450r/min；排风量：2000-2200m³/h；噪音：≤65dB；9、触控式控制面板：控制内容：风机、风阀角度、照明等。　</w:t>
            </w:r>
          </w:p>
        </w:tc>
        <w:tc>
          <w:tcPr>
            <w:tcW w:w="487" w:type="pct"/>
            <w:shd w:val="clear" w:color="auto" w:fill="auto"/>
            <w:vAlign w:val="center"/>
          </w:tcPr>
          <w:p w14:paraId="1C282FA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6F02FC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4B72CF1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58B59CE">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CF9C9C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阻止排除实验过程中产生的有害气体。</w:t>
            </w:r>
          </w:p>
        </w:tc>
      </w:tr>
      <w:tr w14:paraId="2586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2AB7FD5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448" w:type="pct"/>
            <w:vMerge w:val="restart"/>
            <w:shd w:val="clear" w:color="auto" w:fill="auto"/>
            <w:vAlign w:val="center"/>
          </w:tcPr>
          <w:p w14:paraId="0023F64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塑胶地板（2.6mm厚</w:t>
            </w:r>
          </w:p>
        </w:tc>
        <w:tc>
          <w:tcPr>
            <w:tcW w:w="1554" w:type="pct"/>
            <w:shd w:val="clear" w:color="auto" w:fill="auto"/>
            <w:vAlign w:val="center"/>
          </w:tcPr>
          <w:p w14:paraId="450CC16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塑胶地板PVC材质2.6mm</w:t>
            </w:r>
          </w:p>
        </w:tc>
        <w:tc>
          <w:tcPr>
            <w:tcW w:w="487" w:type="pct"/>
            <w:shd w:val="clear" w:color="auto" w:fill="auto"/>
            <w:vAlign w:val="center"/>
          </w:tcPr>
          <w:p w14:paraId="7481154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13DC63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05" w:type="pct"/>
            <w:shd w:val="clear" w:color="auto" w:fill="auto"/>
            <w:noWrap/>
            <w:vAlign w:val="center"/>
          </w:tcPr>
          <w:p w14:paraId="60F96E1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3A0E712">
            <w:pPr>
              <w:widowControl/>
              <w:jc w:val="center"/>
              <w:rPr>
                <w:rFonts w:hint="eastAsia" w:ascii="宋体" w:hAnsi="宋体" w:eastAsia="宋体" w:cs="宋体"/>
                <w:color w:val="000000"/>
                <w:kern w:val="0"/>
                <w:sz w:val="24"/>
                <w:szCs w:val="24"/>
              </w:rPr>
            </w:pPr>
          </w:p>
        </w:tc>
        <w:tc>
          <w:tcPr>
            <w:tcW w:w="780" w:type="pct"/>
            <w:vMerge w:val="restart"/>
            <w:shd w:val="clear" w:color="auto" w:fill="auto"/>
            <w:vAlign w:val="center"/>
          </w:tcPr>
          <w:p w14:paraId="14847E7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吸音降噪，耐磨，易清洗，遇水发涩，防滑性好，耐污染，脚感舒适。</w:t>
            </w:r>
          </w:p>
        </w:tc>
      </w:tr>
      <w:tr w14:paraId="65B2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65E7FAF">
            <w:pPr>
              <w:widowControl/>
              <w:jc w:val="left"/>
              <w:rPr>
                <w:rFonts w:hint="eastAsia" w:ascii="宋体" w:hAnsi="宋体" w:eastAsia="宋体" w:cs="宋体"/>
                <w:color w:val="000000"/>
                <w:kern w:val="0"/>
                <w:sz w:val="24"/>
                <w:szCs w:val="24"/>
              </w:rPr>
            </w:pPr>
          </w:p>
        </w:tc>
        <w:tc>
          <w:tcPr>
            <w:tcW w:w="448" w:type="pct"/>
            <w:vMerge w:val="continue"/>
            <w:vAlign w:val="center"/>
          </w:tcPr>
          <w:p w14:paraId="2018CCB8">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A91989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塑胶地板专用水性胶水</w:t>
            </w:r>
          </w:p>
        </w:tc>
        <w:tc>
          <w:tcPr>
            <w:tcW w:w="487" w:type="pct"/>
            <w:shd w:val="clear" w:color="auto" w:fill="auto"/>
            <w:vAlign w:val="center"/>
          </w:tcPr>
          <w:p w14:paraId="79A1DDD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00D1294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05" w:type="pct"/>
            <w:shd w:val="clear" w:color="auto" w:fill="auto"/>
            <w:noWrap/>
            <w:vAlign w:val="center"/>
          </w:tcPr>
          <w:p w14:paraId="4670D42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08985AE">
            <w:pPr>
              <w:widowControl/>
              <w:jc w:val="center"/>
              <w:rPr>
                <w:rFonts w:hint="eastAsia" w:ascii="宋体" w:hAnsi="宋体" w:eastAsia="宋体" w:cs="宋体"/>
                <w:color w:val="000000"/>
                <w:kern w:val="0"/>
                <w:sz w:val="24"/>
                <w:szCs w:val="24"/>
              </w:rPr>
            </w:pPr>
          </w:p>
        </w:tc>
        <w:tc>
          <w:tcPr>
            <w:tcW w:w="780" w:type="pct"/>
            <w:vMerge w:val="continue"/>
            <w:vAlign w:val="center"/>
          </w:tcPr>
          <w:p w14:paraId="6D360BA2">
            <w:pPr>
              <w:widowControl/>
              <w:jc w:val="left"/>
              <w:rPr>
                <w:rFonts w:hint="eastAsia" w:ascii="宋体" w:hAnsi="宋体" w:eastAsia="宋体" w:cs="宋体"/>
                <w:color w:val="000000"/>
                <w:kern w:val="0"/>
                <w:sz w:val="24"/>
                <w:szCs w:val="24"/>
              </w:rPr>
            </w:pPr>
          </w:p>
        </w:tc>
      </w:tr>
      <w:tr w14:paraId="7D55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0A36D47">
            <w:pPr>
              <w:widowControl/>
              <w:jc w:val="left"/>
              <w:rPr>
                <w:rFonts w:hint="eastAsia" w:ascii="宋体" w:hAnsi="宋体" w:eastAsia="宋体" w:cs="宋体"/>
                <w:color w:val="000000"/>
                <w:kern w:val="0"/>
                <w:sz w:val="24"/>
                <w:szCs w:val="24"/>
              </w:rPr>
            </w:pPr>
          </w:p>
        </w:tc>
        <w:tc>
          <w:tcPr>
            <w:tcW w:w="448" w:type="pct"/>
            <w:vMerge w:val="continue"/>
            <w:vAlign w:val="center"/>
          </w:tcPr>
          <w:p w14:paraId="284E15D3">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7E4B4B1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塑胶地板铺设人工费</w:t>
            </w:r>
          </w:p>
        </w:tc>
        <w:tc>
          <w:tcPr>
            <w:tcW w:w="487" w:type="pct"/>
            <w:shd w:val="clear" w:color="auto" w:fill="auto"/>
            <w:vAlign w:val="center"/>
          </w:tcPr>
          <w:p w14:paraId="3D6B1E2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AFEA13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05" w:type="pct"/>
            <w:shd w:val="clear" w:color="auto" w:fill="auto"/>
            <w:noWrap/>
            <w:vAlign w:val="center"/>
          </w:tcPr>
          <w:p w14:paraId="634A237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3C25061">
            <w:pPr>
              <w:widowControl/>
              <w:jc w:val="center"/>
              <w:rPr>
                <w:rFonts w:hint="eastAsia" w:ascii="宋体" w:hAnsi="宋体" w:eastAsia="宋体" w:cs="宋体"/>
                <w:color w:val="000000"/>
                <w:kern w:val="0"/>
                <w:sz w:val="24"/>
                <w:szCs w:val="24"/>
              </w:rPr>
            </w:pPr>
          </w:p>
        </w:tc>
        <w:tc>
          <w:tcPr>
            <w:tcW w:w="780" w:type="pct"/>
            <w:vMerge w:val="continue"/>
            <w:vAlign w:val="center"/>
          </w:tcPr>
          <w:p w14:paraId="52B8D180">
            <w:pPr>
              <w:widowControl/>
              <w:jc w:val="left"/>
              <w:rPr>
                <w:rFonts w:hint="eastAsia" w:ascii="宋体" w:hAnsi="宋体" w:eastAsia="宋体" w:cs="宋体"/>
                <w:color w:val="000000"/>
                <w:kern w:val="0"/>
                <w:sz w:val="24"/>
                <w:szCs w:val="24"/>
              </w:rPr>
            </w:pPr>
          </w:p>
        </w:tc>
      </w:tr>
      <w:tr w14:paraId="6309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38F5542B">
            <w:pPr>
              <w:widowControl/>
              <w:jc w:val="left"/>
              <w:rPr>
                <w:rFonts w:hint="eastAsia" w:ascii="宋体" w:hAnsi="宋体" w:eastAsia="宋体" w:cs="宋体"/>
                <w:color w:val="000000"/>
                <w:kern w:val="0"/>
                <w:sz w:val="24"/>
                <w:szCs w:val="24"/>
              </w:rPr>
            </w:pPr>
          </w:p>
        </w:tc>
        <w:tc>
          <w:tcPr>
            <w:tcW w:w="448" w:type="pct"/>
            <w:vMerge w:val="continue"/>
            <w:vAlign w:val="center"/>
          </w:tcPr>
          <w:p w14:paraId="79F58B1C">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4F2B321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界面剂</w:t>
            </w:r>
          </w:p>
        </w:tc>
        <w:tc>
          <w:tcPr>
            <w:tcW w:w="487" w:type="pct"/>
            <w:shd w:val="clear" w:color="auto" w:fill="auto"/>
            <w:vAlign w:val="center"/>
          </w:tcPr>
          <w:p w14:paraId="3C7246C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818D75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05" w:type="pct"/>
            <w:shd w:val="clear" w:color="auto" w:fill="auto"/>
            <w:noWrap/>
            <w:vAlign w:val="center"/>
          </w:tcPr>
          <w:p w14:paraId="056531F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76D0855">
            <w:pPr>
              <w:widowControl/>
              <w:jc w:val="center"/>
              <w:rPr>
                <w:rFonts w:hint="eastAsia" w:ascii="宋体" w:hAnsi="宋体" w:eastAsia="宋体" w:cs="宋体"/>
                <w:color w:val="000000"/>
                <w:kern w:val="0"/>
                <w:sz w:val="24"/>
                <w:szCs w:val="24"/>
              </w:rPr>
            </w:pPr>
          </w:p>
        </w:tc>
        <w:tc>
          <w:tcPr>
            <w:tcW w:w="780" w:type="pct"/>
            <w:vMerge w:val="continue"/>
            <w:vAlign w:val="center"/>
          </w:tcPr>
          <w:p w14:paraId="33CABEFB">
            <w:pPr>
              <w:widowControl/>
              <w:jc w:val="left"/>
              <w:rPr>
                <w:rFonts w:hint="eastAsia" w:ascii="宋体" w:hAnsi="宋体" w:eastAsia="宋体" w:cs="宋体"/>
                <w:color w:val="000000"/>
                <w:kern w:val="0"/>
                <w:sz w:val="24"/>
                <w:szCs w:val="24"/>
              </w:rPr>
            </w:pPr>
          </w:p>
        </w:tc>
      </w:tr>
      <w:tr w14:paraId="15D3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799450D">
            <w:pPr>
              <w:widowControl/>
              <w:jc w:val="left"/>
              <w:rPr>
                <w:rFonts w:hint="eastAsia" w:ascii="宋体" w:hAnsi="宋体" w:eastAsia="宋体" w:cs="宋体"/>
                <w:color w:val="000000"/>
                <w:kern w:val="0"/>
                <w:sz w:val="24"/>
                <w:szCs w:val="24"/>
              </w:rPr>
            </w:pPr>
          </w:p>
        </w:tc>
        <w:tc>
          <w:tcPr>
            <w:tcW w:w="448" w:type="pct"/>
            <w:vMerge w:val="continue"/>
            <w:vAlign w:val="center"/>
          </w:tcPr>
          <w:p w14:paraId="6A18355A">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C906C7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自流平</w:t>
            </w:r>
          </w:p>
        </w:tc>
        <w:tc>
          <w:tcPr>
            <w:tcW w:w="487" w:type="pct"/>
            <w:shd w:val="clear" w:color="auto" w:fill="auto"/>
            <w:vAlign w:val="center"/>
          </w:tcPr>
          <w:p w14:paraId="61E4666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2C88139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05" w:type="pct"/>
            <w:shd w:val="clear" w:color="auto" w:fill="auto"/>
            <w:noWrap/>
            <w:vAlign w:val="center"/>
          </w:tcPr>
          <w:p w14:paraId="03DBBB9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A54B3FC">
            <w:pPr>
              <w:widowControl/>
              <w:jc w:val="center"/>
              <w:rPr>
                <w:rFonts w:hint="eastAsia" w:ascii="宋体" w:hAnsi="宋体" w:eastAsia="宋体" w:cs="宋体"/>
                <w:color w:val="000000"/>
                <w:kern w:val="0"/>
                <w:sz w:val="24"/>
                <w:szCs w:val="24"/>
              </w:rPr>
            </w:pPr>
          </w:p>
        </w:tc>
        <w:tc>
          <w:tcPr>
            <w:tcW w:w="780" w:type="pct"/>
            <w:vMerge w:val="continue"/>
            <w:vAlign w:val="center"/>
          </w:tcPr>
          <w:p w14:paraId="2651FB89">
            <w:pPr>
              <w:widowControl/>
              <w:jc w:val="left"/>
              <w:rPr>
                <w:rFonts w:hint="eastAsia" w:ascii="宋体" w:hAnsi="宋体" w:eastAsia="宋体" w:cs="宋体"/>
                <w:color w:val="000000"/>
                <w:kern w:val="0"/>
                <w:sz w:val="24"/>
                <w:szCs w:val="24"/>
              </w:rPr>
            </w:pPr>
          </w:p>
        </w:tc>
      </w:tr>
      <w:tr w14:paraId="04F0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71FBC1E1">
            <w:pPr>
              <w:widowControl/>
              <w:jc w:val="left"/>
              <w:rPr>
                <w:rFonts w:hint="eastAsia" w:ascii="宋体" w:hAnsi="宋体" w:eastAsia="宋体" w:cs="宋体"/>
                <w:color w:val="000000"/>
                <w:kern w:val="0"/>
                <w:sz w:val="24"/>
                <w:szCs w:val="24"/>
              </w:rPr>
            </w:pPr>
          </w:p>
        </w:tc>
        <w:tc>
          <w:tcPr>
            <w:tcW w:w="448" w:type="pct"/>
            <w:vMerge w:val="continue"/>
            <w:vAlign w:val="center"/>
          </w:tcPr>
          <w:p w14:paraId="6B7A36BF">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F2126A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自流平施工费</w:t>
            </w:r>
          </w:p>
        </w:tc>
        <w:tc>
          <w:tcPr>
            <w:tcW w:w="487" w:type="pct"/>
            <w:shd w:val="clear" w:color="auto" w:fill="auto"/>
            <w:vAlign w:val="center"/>
          </w:tcPr>
          <w:p w14:paraId="53141B8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968953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05" w:type="pct"/>
            <w:shd w:val="clear" w:color="auto" w:fill="auto"/>
            <w:noWrap/>
            <w:vAlign w:val="center"/>
          </w:tcPr>
          <w:p w14:paraId="29B4FB4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731517A">
            <w:pPr>
              <w:widowControl/>
              <w:jc w:val="center"/>
              <w:rPr>
                <w:rFonts w:hint="eastAsia" w:ascii="宋体" w:hAnsi="宋体" w:eastAsia="宋体" w:cs="宋体"/>
                <w:color w:val="000000"/>
                <w:kern w:val="0"/>
                <w:sz w:val="24"/>
                <w:szCs w:val="24"/>
              </w:rPr>
            </w:pPr>
          </w:p>
        </w:tc>
        <w:tc>
          <w:tcPr>
            <w:tcW w:w="780" w:type="pct"/>
            <w:vMerge w:val="continue"/>
            <w:vAlign w:val="center"/>
          </w:tcPr>
          <w:p w14:paraId="0A5949BC">
            <w:pPr>
              <w:widowControl/>
              <w:jc w:val="left"/>
              <w:rPr>
                <w:rFonts w:hint="eastAsia" w:ascii="宋体" w:hAnsi="宋体" w:eastAsia="宋体" w:cs="宋体"/>
                <w:color w:val="000000"/>
                <w:kern w:val="0"/>
                <w:sz w:val="24"/>
                <w:szCs w:val="24"/>
              </w:rPr>
            </w:pPr>
          </w:p>
        </w:tc>
      </w:tr>
      <w:tr w14:paraId="7AB4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24BBDDB2">
            <w:pPr>
              <w:widowControl/>
              <w:jc w:val="left"/>
              <w:rPr>
                <w:rFonts w:hint="eastAsia" w:ascii="宋体" w:hAnsi="宋体" w:eastAsia="宋体" w:cs="宋体"/>
                <w:color w:val="000000"/>
                <w:kern w:val="0"/>
                <w:sz w:val="24"/>
                <w:szCs w:val="24"/>
              </w:rPr>
            </w:pPr>
          </w:p>
        </w:tc>
        <w:tc>
          <w:tcPr>
            <w:tcW w:w="448" w:type="pct"/>
            <w:vMerge w:val="continue"/>
            <w:vAlign w:val="center"/>
          </w:tcPr>
          <w:p w14:paraId="3965D3D3">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D70AAC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塑胶地板焊线</w:t>
            </w:r>
          </w:p>
        </w:tc>
        <w:tc>
          <w:tcPr>
            <w:tcW w:w="487" w:type="pct"/>
            <w:shd w:val="clear" w:color="auto" w:fill="auto"/>
            <w:vAlign w:val="center"/>
          </w:tcPr>
          <w:p w14:paraId="7916BDB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64D72FE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05" w:type="pct"/>
            <w:shd w:val="clear" w:color="auto" w:fill="auto"/>
            <w:noWrap/>
            <w:vAlign w:val="center"/>
          </w:tcPr>
          <w:p w14:paraId="0C07313D">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0ADF801">
            <w:pPr>
              <w:widowControl/>
              <w:jc w:val="center"/>
              <w:rPr>
                <w:rFonts w:hint="eastAsia" w:ascii="宋体" w:hAnsi="宋体" w:eastAsia="宋体" w:cs="宋体"/>
                <w:color w:val="000000"/>
                <w:kern w:val="0"/>
                <w:sz w:val="24"/>
                <w:szCs w:val="24"/>
              </w:rPr>
            </w:pPr>
          </w:p>
        </w:tc>
        <w:tc>
          <w:tcPr>
            <w:tcW w:w="780" w:type="pct"/>
            <w:vMerge w:val="continue"/>
            <w:vAlign w:val="center"/>
          </w:tcPr>
          <w:p w14:paraId="164D14D6">
            <w:pPr>
              <w:widowControl/>
              <w:jc w:val="left"/>
              <w:rPr>
                <w:rFonts w:hint="eastAsia" w:ascii="宋体" w:hAnsi="宋体" w:eastAsia="宋体" w:cs="宋体"/>
                <w:color w:val="000000"/>
                <w:kern w:val="0"/>
                <w:sz w:val="24"/>
                <w:szCs w:val="24"/>
              </w:rPr>
            </w:pPr>
          </w:p>
        </w:tc>
      </w:tr>
      <w:tr w14:paraId="42E4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5956319">
            <w:pPr>
              <w:widowControl/>
              <w:jc w:val="left"/>
              <w:rPr>
                <w:rFonts w:hint="eastAsia" w:ascii="宋体" w:hAnsi="宋体" w:eastAsia="宋体" w:cs="宋体"/>
                <w:color w:val="000000"/>
                <w:kern w:val="0"/>
                <w:sz w:val="24"/>
                <w:szCs w:val="24"/>
              </w:rPr>
            </w:pPr>
          </w:p>
        </w:tc>
        <w:tc>
          <w:tcPr>
            <w:tcW w:w="448" w:type="pct"/>
            <w:vMerge w:val="continue"/>
            <w:vAlign w:val="center"/>
          </w:tcPr>
          <w:p w14:paraId="48492269">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28E2B0D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处理地面基层清理</w:t>
            </w:r>
          </w:p>
        </w:tc>
        <w:tc>
          <w:tcPr>
            <w:tcW w:w="487" w:type="pct"/>
            <w:shd w:val="clear" w:color="auto" w:fill="auto"/>
            <w:vAlign w:val="center"/>
          </w:tcPr>
          <w:p w14:paraId="7A8A70B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5607A3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05" w:type="pct"/>
            <w:shd w:val="clear" w:color="auto" w:fill="auto"/>
            <w:noWrap/>
            <w:vAlign w:val="center"/>
          </w:tcPr>
          <w:p w14:paraId="412EE60C">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19E36290">
            <w:pPr>
              <w:widowControl/>
              <w:jc w:val="center"/>
              <w:rPr>
                <w:rFonts w:hint="eastAsia" w:ascii="宋体" w:hAnsi="宋体" w:eastAsia="宋体" w:cs="宋体"/>
                <w:color w:val="000000"/>
                <w:kern w:val="0"/>
                <w:sz w:val="24"/>
                <w:szCs w:val="24"/>
              </w:rPr>
            </w:pPr>
          </w:p>
        </w:tc>
        <w:tc>
          <w:tcPr>
            <w:tcW w:w="780" w:type="pct"/>
            <w:vMerge w:val="continue"/>
            <w:vAlign w:val="center"/>
          </w:tcPr>
          <w:p w14:paraId="6052054D">
            <w:pPr>
              <w:widowControl/>
              <w:jc w:val="left"/>
              <w:rPr>
                <w:rFonts w:hint="eastAsia" w:ascii="宋体" w:hAnsi="宋体" w:eastAsia="宋体" w:cs="宋体"/>
                <w:color w:val="000000"/>
                <w:kern w:val="0"/>
                <w:sz w:val="24"/>
                <w:szCs w:val="24"/>
              </w:rPr>
            </w:pPr>
          </w:p>
        </w:tc>
      </w:tr>
      <w:tr w14:paraId="6B04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76C7389">
            <w:pPr>
              <w:widowControl/>
              <w:jc w:val="left"/>
              <w:rPr>
                <w:rFonts w:hint="eastAsia" w:ascii="宋体" w:hAnsi="宋体" w:eastAsia="宋体" w:cs="宋体"/>
                <w:color w:val="000000"/>
                <w:kern w:val="0"/>
                <w:sz w:val="24"/>
                <w:szCs w:val="24"/>
              </w:rPr>
            </w:pPr>
          </w:p>
        </w:tc>
        <w:tc>
          <w:tcPr>
            <w:tcW w:w="448" w:type="pct"/>
            <w:vMerge w:val="continue"/>
            <w:vAlign w:val="center"/>
          </w:tcPr>
          <w:p w14:paraId="24CBC9CE">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07B7046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玻璃胶</w:t>
            </w:r>
          </w:p>
        </w:tc>
        <w:tc>
          <w:tcPr>
            <w:tcW w:w="487" w:type="pct"/>
            <w:shd w:val="clear" w:color="auto" w:fill="auto"/>
            <w:vAlign w:val="center"/>
          </w:tcPr>
          <w:p w14:paraId="0FB9F2B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3FB3FD3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05" w:type="pct"/>
            <w:shd w:val="clear" w:color="auto" w:fill="auto"/>
            <w:noWrap/>
            <w:vAlign w:val="center"/>
          </w:tcPr>
          <w:p w14:paraId="6D44607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CFB92C4">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19E7E7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1D2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7077CC9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448" w:type="pct"/>
            <w:shd w:val="clear" w:color="auto" w:fill="auto"/>
            <w:vAlign w:val="center"/>
          </w:tcPr>
          <w:p w14:paraId="0690BB1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照明灯</w:t>
            </w:r>
          </w:p>
        </w:tc>
        <w:tc>
          <w:tcPr>
            <w:tcW w:w="1554" w:type="pct"/>
            <w:shd w:val="clear" w:color="auto" w:fill="auto"/>
            <w:vAlign w:val="center"/>
          </w:tcPr>
          <w:p w14:paraId="4C80BBD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LED防炫平板灯600mm*600mm/安装及拆除旧灯</w:t>
            </w:r>
          </w:p>
        </w:tc>
        <w:tc>
          <w:tcPr>
            <w:tcW w:w="487" w:type="pct"/>
            <w:shd w:val="clear" w:color="auto" w:fill="auto"/>
            <w:vAlign w:val="center"/>
          </w:tcPr>
          <w:p w14:paraId="1CF2252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26373C7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05" w:type="pct"/>
            <w:shd w:val="clear" w:color="auto" w:fill="auto"/>
            <w:noWrap/>
            <w:vAlign w:val="center"/>
          </w:tcPr>
          <w:p w14:paraId="3104457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2777350">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2B0D0B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EB0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6EBAFB5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48" w:type="pct"/>
            <w:shd w:val="clear" w:color="auto" w:fill="auto"/>
            <w:vAlign w:val="center"/>
          </w:tcPr>
          <w:p w14:paraId="09E278A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试剂架</w:t>
            </w:r>
          </w:p>
        </w:tc>
        <w:tc>
          <w:tcPr>
            <w:tcW w:w="1554" w:type="pct"/>
            <w:shd w:val="clear" w:color="auto" w:fill="auto"/>
            <w:vAlign w:val="center"/>
          </w:tcPr>
          <w:p w14:paraId="6BCE2AF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场地尺寸，和实验台匹配，需定制。2.材质：整体采用铝合金材质，表面彩色静电喷涂。3.设计：置物台台面四周应设置围档，防止物品滑落，架体为长方形铝合金型材，比例适中，与桌面安装稳固。试剂架内嵌220V电源插座不少于4套，受控于教师端总电源，可实现分组、单独开闭管理；同时内置隐蔽式生物光源一套，光源要求为LED发光体，并做防潮保护，光源正常开启状态下除能够正常提供实验室所需光强照度外，不能直射实验人员的眼睛，并能够独立于试剂架220V电源插座外实现教师一键开闭。</w:t>
            </w:r>
          </w:p>
        </w:tc>
        <w:tc>
          <w:tcPr>
            <w:tcW w:w="487" w:type="pct"/>
            <w:shd w:val="clear" w:color="auto" w:fill="auto"/>
            <w:vAlign w:val="center"/>
          </w:tcPr>
          <w:p w14:paraId="7E4761A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641BC70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52136DE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1E0793C">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FAA1D7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说明：根据场地尺寸，和试验台匹配，需定制。</w:t>
            </w:r>
          </w:p>
        </w:tc>
      </w:tr>
      <w:tr w14:paraId="1F0E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384B4DE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448" w:type="pct"/>
            <w:shd w:val="clear" w:color="auto" w:fill="auto"/>
            <w:vAlign w:val="center"/>
          </w:tcPr>
          <w:p w14:paraId="1535F8A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电源线盒</w:t>
            </w:r>
          </w:p>
        </w:tc>
        <w:tc>
          <w:tcPr>
            <w:tcW w:w="1554" w:type="pct"/>
            <w:shd w:val="clear" w:color="auto" w:fill="auto"/>
            <w:vAlign w:val="center"/>
          </w:tcPr>
          <w:p w14:paraId="115DD7A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1、插座电源：内含不少于4路220V电源插座输出，额定电流≥5A，具有过流短路保护功能。</w:t>
            </w:r>
          </w:p>
        </w:tc>
        <w:tc>
          <w:tcPr>
            <w:tcW w:w="487" w:type="pct"/>
            <w:shd w:val="clear" w:color="auto" w:fill="auto"/>
            <w:vAlign w:val="center"/>
          </w:tcPr>
          <w:p w14:paraId="09632A6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322D2D5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77658693">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9102F15">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FB3951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4AF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1EDB98D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448" w:type="pct"/>
            <w:shd w:val="clear" w:color="auto" w:fill="auto"/>
            <w:vAlign w:val="center"/>
          </w:tcPr>
          <w:p w14:paraId="5A3EDBF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滴水架</w:t>
            </w:r>
          </w:p>
        </w:tc>
        <w:tc>
          <w:tcPr>
            <w:tcW w:w="1554" w:type="pct"/>
            <w:shd w:val="clear" w:color="auto" w:fill="auto"/>
            <w:vAlign w:val="center"/>
          </w:tcPr>
          <w:p w14:paraId="1850D53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1.整体规格≥445mm（L）×150mm（W）×310mm（H）2.工艺：ABS塑料注塑成型，安装于化验水槽上部。平台正面设有至少6个滴水架放置处孔位，可拆卸滴水棒,组合方便。</w:t>
            </w:r>
          </w:p>
        </w:tc>
        <w:tc>
          <w:tcPr>
            <w:tcW w:w="487" w:type="pct"/>
            <w:shd w:val="clear" w:color="auto" w:fill="auto"/>
            <w:vAlign w:val="center"/>
          </w:tcPr>
          <w:p w14:paraId="0EB848E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45936EF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28D0A57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9D50E4C">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A17D16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63B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64691C3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448" w:type="pct"/>
            <w:shd w:val="clear" w:color="auto" w:fill="auto"/>
            <w:vAlign w:val="center"/>
          </w:tcPr>
          <w:p w14:paraId="743436B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台下盆、水池、水龙头</w:t>
            </w:r>
          </w:p>
        </w:tc>
        <w:tc>
          <w:tcPr>
            <w:tcW w:w="1554" w:type="pct"/>
            <w:shd w:val="clear" w:color="auto" w:fill="auto"/>
            <w:vAlign w:val="center"/>
          </w:tcPr>
          <w:p w14:paraId="72FC365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实验室专用PP材料水池，台下盆/水龙头为三联实验水龙头辅材</w:t>
            </w:r>
          </w:p>
        </w:tc>
        <w:tc>
          <w:tcPr>
            <w:tcW w:w="487" w:type="pct"/>
            <w:shd w:val="clear" w:color="auto" w:fill="auto"/>
            <w:vAlign w:val="center"/>
          </w:tcPr>
          <w:p w14:paraId="4020DF5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76CD104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E948C5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DC3049C">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E31872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B97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3F568C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448" w:type="pct"/>
            <w:shd w:val="clear" w:color="auto" w:fill="auto"/>
            <w:vAlign w:val="center"/>
          </w:tcPr>
          <w:p w14:paraId="3425EDD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试剂柜</w:t>
            </w:r>
          </w:p>
        </w:tc>
        <w:tc>
          <w:tcPr>
            <w:tcW w:w="1554" w:type="pct"/>
            <w:shd w:val="clear" w:color="auto" w:fill="auto"/>
            <w:vAlign w:val="center"/>
          </w:tcPr>
          <w:p w14:paraId="1F1E615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根据学校场地尺寸进行调整，不低于900mm（L）×450mm（W）×1800mm（H）。2、材质：整体选用增强PP塑料+ABS材质，注塑成型；具有耐腐蚀、耐酸碱、防水、耐候性、电绝缘性等性能。3、结构：整体由底板、侧板、背板、柜门、层板构成；柜体上下两层流线型设计，榫卯链接结构，使整柜更具稳定性；外表面和内表面可触及隐蔽处，均无锐利的棱角、毛刺；尖锐边角以及所有接触人体的边棱均为倒圆角。4、底板：规格≥1000mm×478mm×63mm，壁厚度≥3.0mm，底板采用镂空原理及分层设计，多个受力点均匀分布，6个调节脚垫位置布局合理。5、侧板：规格≥895mm×415mm×45mm，采用增强PP材质一体注塑成型；内侧设计5档层板调节棱。6、背板：规格≥998mm×915mm×30mm，整板采用增强PP材质一体注塑成型，设计凹凸造型，避免背板变形。7、柜门：规格≥934mm×500mm，外框采用增强PP材质一体注塑成型；外框表面镶嵌厚度≥3.5mm钢化烤漆玻璃，配ABS注塑成型拉手，柜门与侧板连接结构采用上下轴嵌入式设计。8、层板：规格≥910mm×400mm,采用增强PP材质注塑一次成型，厚度≥3.0mm，具有耐腐蚀、耐酸碱、防水、耐候性、电绝缘性等特点。上层柜配置2个层板，下层柜配置1个层板；层板下方内置2条镀锌方钢及加强筋，符合承重要求。</w:t>
            </w:r>
          </w:p>
        </w:tc>
        <w:tc>
          <w:tcPr>
            <w:tcW w:w="487" w:type="pct"/>
            <w:shd w:val="clear" w:color="auto" w:fill="auto"/>
            <w:vAlign w:val="center"/>
          </w:tcPr>
          <w:p w14:paraId="4BE280C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259EC87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6EFA5A2F">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6F90682C">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15CF17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说明：根据场地尺寸定制</w:t>
            </w:r>
          </w:p>
        </w:tc>
      </w:tr>
      <w:tr w14:paraId="3541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297F03F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448" w:type="pct"/>
            <w:shd w:val="clear" w:color="auto" w:fill="auto"/>
            <w:vAlign w:val="center"/>
          </w:tcPr>
          <w:p w14:paraId="5F73147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实验凳</w:t>
            </w:r>
          </w:p>
        </w:tc>
        <w:tc>
          <w:tcPr>
            <w:tcW w:w="1554" w:type="pct"/>
            <w:shd w:val="clear" w:color="auto" w:fill="auto"/>
            <w:vAlign w:val="center"/>
          </w:tcPr>
          <w:p w14:paraId="2F11710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凳面1、材质：采用环保型ABS改性塑料一次性注塑成型2、尺寸：30cm×3cm。B：脚钢架1、材质及形状：椭圆形无缝钢管2、尺寸:40*20*1.9mm3、全圆满焊接完成，结构牢固，经高温粉体烤漆处理，长时间使用也不会产生表面烤漆剥落现象。C：脚垫1、材质：采用PP加耐磨纤维质塑料，实心倒勾式一体射出成型。D：实验凳整体高度：450-500mm，凳面可通过旋转螺杆来升降凳子高度。</w:t>
            </w:r>
          </w:p>
        </w:tc>
        <w:tc>
          <w:tcPr>
            <w:tcW w:w="487" w:type="pct"/>
            <w:shd w:val="clear" w:color="auto" w:fill="auto"/>
            <w:vAlign w:val="center"/>
          </w:tcPr>
          <w:p w14:paraId="30F132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15ED5A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05" w:type="pct"/>
            <w:shd w:val="clear" w:color="auto" w:fill="auto"/>
            <w:noWrap/>
            <w:vAlign w:val="center"/>
          </w:tcPr>
          <w:p w14:paraId="192A35C0">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70511EB7">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B38BFC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1D5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11414B0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448" w:type="pct"/>
            <w:shd w:val="clear" w:color="auto" w:fill="auto"/>
            <w:vAlign w:val="center"/>
          </w:tcPr>
          <w:p w14:paraId="23A8F30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空调</w:t>
            </w:r>
          </w:p>
        </w:tc>
        <w:tc>
          <w:tcPr>
            <w:tcW w:w="1554" w:type="pct"/>
            <w:shd w:val="clear" w:color="auto" w:fill="auto"/>
            <w:vAlign w:val="center"/>
          </w:tcPr>
          <w:p w14:paraId="2B21F34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壁挂式空调1.5P</w:t>
            </w:r>
          </w:p>
        </w:tc>
        <w:tc>
          <w:tcPr>
            <w:tcW w:w="487" w:type="pct"/>
            <w:shd w:val="clear" w:color="auto" w:fill="auto"/>
            <w:vAlign w:val="center"/>
          </w:tcPr>
          <w:p w14:paraId="56A1BE4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330" w:type="pct"/>
            <w:shd w:val="clear" w:color="auto" w:fill="auto"/>
            <w:vAlign w:val="center"/>
          </w:tcPr>
          <w:p w14:paraId="6A8AF2A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467A6E2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D287B63">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78B711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73C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0E4ADCB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48" w:type="pct"/>
            <w:shd w:val="clear" w:color="auto" w:fill="auto"/>
            <w:vAlign w:val="center"/>
          </w:tcPr>
          <w:p w14:paraId="71A33F5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铜管</w:t>
            </w:r>
          </w:p>
        </w:tc>
        <w:tc>
          <w:tcPr>
            <w:tcW w:w="1554" w:type="pct"/>
            <w:shd w:val="clear" w:color="auto" w:fill="auto"/>
            <w:vAlign w:val="center"/>
          </w:tcPr>
          <w:p w14:paraId="329D24D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延长空调铜管</w:t>
            </w:r>
          </w:p>
        </w:tc>
        <w:tc>
          <w:tcPr>
            <w:tcW w:w="487" w:type="pct"/>
            <w:shd w:val="clear" w:color="auto" w:fill="auto"/>
            <w:vAlign w:val="center"/>
          </w:tcPr>
          <w:p w14:paraId="0E137BB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30" w:type="pct"/>
            <w:shd w:val="clear" w:color="auto" w:fill="auto"/>
            <w:vAlign w:val="center"/>
          </w:tcPr>
          <w:p w14:paraId="4947267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05" w:type="pct"/>
            <w:shd w:val="clear" w:color="auto" w:fill="auto"/>
            <w:noWrap/>
            <w:vAlign w:val="center"/>
          </w:tcPr>
          <w:p w14:paraId="598199F1">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3765A7A">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67EEB24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D82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5192C2F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48" w:type="pct"/>
            <w:shd w:val="clear" w:color="auto" w:fill="auto"/>
            <w:vAlign w:val="center"/>
          </w:tcPr>
          <w:p w14:paraId="499C31F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空调支架</w:t>
            </w:r>
          </w:p>
        </w:tc>
        <w:tc>
          <w:tcPr>
            <w:tcW w:w="1554" w:type="pct"/>
            <w:shd w:val="clear" w:color="auto" w:fill="auto"/>
            <w:vAlign w:val="center"/>
          </w:tcPr>
          <w:p w14:paraId="0C73EB1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支架/打孔/加长膨胀螺丝</w:t>
            </w:r>
          </w:p>
        </w:tc>
        <w:tc>
          <w:tcPr>
            <w:tcW w:w="487" w:type="pct"/>
            <w:shd w:val="clear" w:color="auto" w:fill="auto"/>
            <w:vAlign w:val="center"/>
          </w:tcPr>
          <w:p w14:paraId="47400CD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722E39F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4CB976D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7F0DD42">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862D62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447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DD6C91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48" w:type="pct"/>
            <w:shd w:val="clear" w:color="auto" w:fill="auto"/>
            <w:vAlign w:val="center"/>
          </w:tcPr>
          <w:p w14:paraId="15F9D9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样品柜</w:t>
            </w:r>
          </w:p>
        </w:tc>
        <w:tc>
          <w:tcPr>
            <w:tcW w:w="1554" w:type="pct"/>
            <w:shd w:val="clear" w:color="auto" w:fill="auto"/>
            <w:vAlign w:val="center"/>
          </w:tcPr>
          <w:p w14:paraId="2DB0A8C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两门冰箱，冷藏和冷冻功能用于存放样本和试剂</w:t>
            </w:r>
          </w:p>
        </w:tc>
        <w:tc>
          <w:tcPr>
            <w:tcW w:w="487" w:type="pct"/>
            <w:shd w:val="clear" w:color="auto" w:fill="auto"/>
            <w:vAlign w:val="center"/>
          </w:tcPr>
          <w:p w14:paraId="3DB1548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330" w:type="pct"/>
            <w:shd w:val="clear" w:color="auto" w:fill="auto"/>
            <w:vAlign w:val="center"/>
          </w:tcPr>
          <w:p w14:paraId="3CD021E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4DF394C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22AAA71">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38AF70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标准品，试剂盒冷冻冷藏</w:t>
            </w:r>
          </w:p>
        </w:tc>
      </w:tr>
      <w:tr w14:paraId="6EC6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restart"/>
            <w:shd w:val="clear" w:color="auto" w:fill="auto"/>
            <w:vAlign w:val="center"/>
          </w:tcPr>
          <w:p w14:paraId="5C6E52B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48" w:type="pct"/>
            <w:vMerge w:val="restart"/>
            <w:shd w:val="clear" w:color="auto" w:fill="auto"/>
            <w:vAlign w:val="center"/>
          </w:tcPr>
          <w:p w14:paraId="5053F81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水电改造</w:t>
            </w:r>
          </w:p>
        </w:tc>
        <w:tc>
          <w:tcPr>
            <w:tcW w:w="1554" w:type="pct"/>
            <w:shd w:val="clear" w:color="auto" w:fill="auto"/>
            <w:vAlign w:val="center"/>
          </w:tcPr>
          <w:p w14:paraId="3F3D8A7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水电材料</w:t>
            </w:r>
          </w:p>
        </w:tc>
        <w:tc>
          <w:tcPr>
            <w:tcW w:w="487" w:type="pct"/>
            <w:shd w:val="clear" w:color="auto" w:fill="auto"/>
            <w:vAlign w:val="center"/>
          </w:tcPr>
          <w:p w14:paraId="77BA68A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76CFCD6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52063687">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A86E3B5">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66237B5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D77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1E218C43">
            <w:pPr>
              <w:widowControl/>
              <w:jc w:val="left"/>
              <w:rPr>
                <w:rFonts w:hint="eastAsia" w:ascii="宋体" w:hAnsi="宋体" w:eastAsia="宋体" w:cs="宋体"/>
                <w:color w:val="000000"/>
                <w:kern w:val="0"/>
                <w:sz w:val="24"/>
                <w:szCs w:val="24"/>
              </w:rPr>
            </w:pPr>
          </w:p>
        </w:tc>
        <w:tc>
          <w:tcPr>
            <w:tcW w:w="448" w:type="pct"/>
            <w:vMerge w:val="continue"/>
            <w:vAlign w:val="center"/>
          </w:tcPr>
          <w:p w14:paraId="0A5EDED2">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FCEEC5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原始墙体地面拆除</w:t>
            </w:r>
          </w:p>
        </w:tc>
        <w:tc>
          <w:tcPr>
            <w:tcW w:w="487" w:type="pct"/>
            <w:shd w:val="clear" w:color="auto" w:fill="auto"/>
            <w:vAlign w:val="center"/>
          </w:tcPr>
          <w:p w14:paraId="5E13BCA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36898A3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2734CA62">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1696DCA">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3881CDB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根据学校布局需求改造</w:t>
            </w:r>
          </w:p>
        </w:tc>
      </w:tr>
      <w:tr w14:paraId="3AC6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6557F888">
            <w:pPr>
              <w:widowControl/>
              <w:jc w:val="left"/>
              <w:rPr>
                <w:rFonts w:hint="eastAsia" w:ascii="宋体" w:hAnsi="宋体" w:eastAsia="宋体" w:cs="宋体"/>
                <w:color w:val="000000"/>
                <w:kern w:val="0"/>
                <w:sz w:val="24"/>
                <w:szCs w:val="24"/>
              </w:rPr>
            </w:pPr>
          </w:p>
        </w:tc>
        <w:tc>
          <w:tcPr>
            <w:tcW w:w="448" w:type="pct"/>
            <w:vMerge w:val="continue"/>
            <w:vAlign w:val="center"/>
          </w:tcPr>
          <w:p w14:paraId="0AC38F3F">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02A6A8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拆除旧电路工费</w:t>
            </w:r>
          </w:p>
        </w:tc>
        <w:tc>
          <w:tcPr>
            <w:tcW w:w="487" w:type="pct"/>
            <w:shd w:val="clear" w:color="auto" w:fill="auto"/>
            <w:vAlign w:val="center"/>
          </w:tcPr>
          <w:p w14:paraId="1D310D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5B412F1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35C6E35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AC125FE">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BB4899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FA2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C5AD71D">
            <w:pPr>
              <w:widowControl/>
              <w:jc w:val="left"/>
              <w:rPr>
                <w:rFonts w:hint="eastAsia" w:ascii="宋体" w:hAnsi="宋体" w:eastAsia="宋体" w:cs="宋体"/>
                <w:color w:val="000000"/>
                <w:kern w:val="0"/>
                <w:sz w:val="24"/>
                <w:szCs w:val="24"/>
              </w:rPr>
            </w:pPr>
          </w:p>
        </w:tc>
        <w:tc>
          <w:tcPr>
            <w:tcW w:w="448" w:type="pct"/>
            <w:vMerge w:val="continue"/>
            <w:vAlign w:val="center"/>
          </w:tcPr>
          <w:p w14:paraId="052542C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C07254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水电预埋开槽</w:t>
            </w:r>
          </w:p>
        </w:tc>
        <w:tc>
          <w:tcPr>
            <w:tcW w:w="487" w:type="pct"/>
            <w:shd w:val="clear" w:color="auto" w:fill="auto"/>
            <w:vAlign w:val="center"/>
          </w:tcPr>
          <w:p w14:paraId="2624270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1AEB025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5EBB4CCA">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79ACDBC">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58ADC0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7D2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4C848150">
            <w:pPr>
              <w:widowControl/>
              <w:jc w:val="left"/>
              <w:rPr>
                <w:rFonts w:hint="eastAsia" w:ascii="宋体" w:hAnsi="宋体" w:eastAsia="宋体" w:cs="宋体"/>
                <w:color w:val="000000"/>
                <w:kern w:val="0"/>
                <w:sz w:val="24"/>
                <w:szCs w:val="24"/>
              </w:rPr>
            </w:pPr>
          </w:p>
        </w:tc>
        <w:tc>
          <w:tcPr>
            <w:tcW w:w="448" w:type="pct"/>
            <w:vMerge w:val="continue"/>
            <w:vAlign w:val="center"/>
          </w:tcPr>
          <w:p w14:paraId="331F8C5A">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1480DC1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水电基层保护回填</w:t>
            </w:r>
          </w:p>
        </w:tc>
        <w:tc>
          <w:tcPr>
            <w:tcW w:w="487" w:type="pct"/>
            <w:shd w:val="clear" w:color="auto" w:fill="auto"/>
            <w:vAlign w:val="center"/>
          </w:tcPr>
          <w:p w14:paraId="0320EB2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1085A11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09CA30AE">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6E71D22">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F0236C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D7E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106C2F3">
            <w:pPr>
              <w:widowControl/>
              <w:jc w:val="left"/>
              <w:rPr>
                <w:rFonts w:hint="eastAsia" w:ascii="宋体" w:hAnsi="宋体" w:eastAsia="宋体" w:cs="宋体"/>
                <w:color w:val="000000"/>
                <w:kern w:val="0"/>
                <w:sz w:val="24"/>
                <w:szCs w:val="24"/>
              </w:rPr>
            </w:pPr>
          </w:p>
        </w:tc>
        <w:tc>
          <w:tcPr>
            <w:tcW w:w="448" w:type="pct"/>
            <w:vMerge w:val="continue"/>
            <w:vAlign w:val="center"/>
          </w:tcPr>
          <w:p w14:paraId="7837C054">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3E08396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下水改造</w:t>
            </w:r>
          </w:p>
        </w:tc>
        <w:tc>
          <w:tcPr>
            <w:tcW w:w="487" w:type="pct"/>
            <w:shd w:val="clear" w:color="auto" w:fill="auto"/>
            <w:vAlign w:val="center"/>
          </w:tcPr>
          <w:p w14:paraId="75F2EF1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2B00DB5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2738A264">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405832B7">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2AE5A97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78A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vMerge w:val="continue"/>
            <w:vAlign w:val="center"/>
          </w:tcPr>
          <w:p w14:paraId="5F162E11">
            <w:pPr>
              <w:widowControl/>
              <w:jc w:val="left"/>
              <w:rPr>
                <w:rFonts w:hint="eastAsia" w:ascii="宋体" w:hAnsi="宋体" w:eastAsia="宋体" w:cs="宋体"/>
                <w:color w:val="000000"/>
                <w:kern w:val="0"/>
                <w:sz w:val="24"/>
                <w:szCs w:val="24"/>
              </w:rPr>
            </w:pPr>
          </w:p>
        </w:tc>
        <w:tc>
          <w:tcPr>
            <w:tcW w:w="448" w:type="pct"/>
            <w:vMerge w:val="continue"/>
            <w:vAlign w:val="center"/>
          </w:tcPr>
          <w:p w14:paraId="63546FB1">
            <w:pPr>
              <w:widowControl/>
              <w:jc w:val="left"/>
              <w:rPr>
                <w:rFonts w:hint="eastAsia" w:ascii="宋体" w:hAnsi="宋体" w:eastAsia="宋体" w:cs="宋体"/>
                <w:color w:val="000000"/>
                <w:kern w:val="0"/>
                <w:sz w:val="24"/>
                <w:szCs w:val="24"/>
              </w:rPr>
            </w:pPr>
          </w:p>
        </w:tc>
        <w:tc>
          <w:tcPr>
            <w:tcW w:w="1554" w:type="pct"/>
            <w:shd w:val="clear" w:color="auto" w:fill="auto"/>
            <w:vAlign w:val="center"/>
          </w:tcPr>
          <w:p w14:paraId="53F2699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水电施工工费</w:t>
            </w:r>
          </w:p>
        </w:tc>
        <w:tc>
          <w:tcPr>
            <w:tcW w:w="487" w:type="pct"/>
            <w:shd w:val="clear" w:color="auto" w:fill="auto"/>
            <w:vAlign w:val="center"/>
          </w:tcPr>
          <w:p w14:paraId="61795AE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330" w:type="pct"/>
            <w:shd w:val="clear" w:color="auto" w:fill="auto"/>
            <w:vAlign w:val="center"/>
          </w:tcPr>
          <w:p w14:paraId="15AF163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75D86EC6">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29EC74B7">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43A4121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F3B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72C3724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448" w:type="pct"/>
            <w:shd w:val="clear" w:color="auto" w:fill="auto"/>
            <w:vAlign w:val="center"/>
          </w:tcPr>
          <w:p w14:paraId="40F667A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实验室美化</w:t>
            </w:r>
          </w:p>
        </w:tc>
        <w:tc>
          <w:tcPr>
            <w:tcW w:w="1554" w:type="pct"/>
            <w:shd w:val="clear" w:color="auto" w:fill="auto"/>
            <w:vAlign w:val="center"/>
          </w:tcPr>
          <w:p w14:paraId="11A4EFE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标示牌（门牌、功能牌）、实验室规章制度牌、操作规范牌（pvc+亚克力）</w:t>
            </w:r>
          </w:p>
        </w:tc>
        <w:tc>
          <w:tcPr>
            <w:tcW w:w="487" w:type="pct"/>
            <w:shd w:val="clear" w:color="auto" w:fill="auto"/>
            <w:vAlign w:val="center"/>
          </w:tcPr>
          <w:p w14:paraId="4016BD3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30" w:type="pct"/>
            <w:shd w:val="clear" w:color="auto" w:fill="auto"/>
            <w:vAlign w:val="center"/>
          </w:tcPr>
          <w:p w14:paraId="3B964F3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5" w:type="pct"/>
            <w:shd w:val="clear" w:color="auto" w:fill="auto"/>
            <w:noWrap/>
            <w:vAlign w:val="center"/>
          </w:tcPr>
          <w:p w14:paraId="1C3AA75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0AD12694">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023C8C5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提供引导，传达信息，提醒安全，规范操作。</w:t>
            </w:r>
          </w:p>
        </w:tc>
      </w:tr>
      <w:tr w14:paraId="3FE7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787B1E6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448" w:type="pct"/>
            <w:shd w:val="clear" w:color="auto" w:fill="auto"/>
            <w:vAlign w:val="center"/>
          </w:tcPr>
          <w:p w14:paraId="5235545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保洁/清洁垃圾费</w:t>
            </w:r>
          </w:p>
        </w:tc>
        <w:tc>
          <w:tcPr>
            <w:tcW w:w="1554" w:type="pct"/>
            <w:shd w:val="clear" w:color="auto" w:fill="auto"/>
            <w:vAlign w:val="center"/>
          </w:tcPr>
          <w:p w14:paraId="01055F5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保洁卫生/清理垃圾</w:t>
            </w:r>
          </w:p>
        </w:tc>
        <w:tc>
          <w:tcPr>
            <w:tcW w:w="487" w:type="pct"/>
            <w:shd w:val="clear" w:color="auto" w:fill="auto"/>
            <w:vAlign w:val="center"/>
          </w:tcPr>
          <w:p w14:paraId="28918B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330" w:type="pct"/>
            <w:shd w:val="clear" w:color="auto" w:fill="auto"/>
            <w:vAlign w:val="center"/>
          </w:tcPr>
          <w:p w14:paraId="5C53230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05" w:type="pct"/>
            <w:shd w:val="clear" w:color="auto" w:fill="auto"/>
            <w:noWrap/>
            <w:vAlign w:val="center"/>
          </w:tcPr>
          <w:p w14:paraId="37BD5438">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3254F43D">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7B184F9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F90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vAlign w:val="center"/>
          </w:tcPr>
          <w:p w14:paraId="43E115B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48" w:type="pct"/>
            <w:shd w:val="clear" w:color="auto" w:fill="auto"/>
            <w:vAlign w:val="center"/>
          </w:tcPr>
          <w:p w14:paraId="3DAC07D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管理培训费</w:t>
            </w:r>
          </w:p>
        </w:tc>
        <w:tc>
          <w:tcPr>
            <w:tcW w:w="1554" w:type="pct"/>
            <w:shd w:val="clear" w:color="auto" w:fill="auto"/>
            <w:vAlign w:val="center"/>
          </w:tcPr>
          <w:p w14:paraId="4539FDE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仪器设备使用培训一年2次，如果人员更换等随时进行单人员培训项目前期提供7×8小时驻场服务，派遣1名具备2年以上经验的工程师常驻检测中心，负责日常巡检、试剂操作指导、设备维护。非驻场时间提供24小时应急电话支持，紧急情况24小时内到达现场。现场培训及驻场售后，现场培训安排4至5位技术人员协同参与；驻场售后安排1至2位技术人员。</w:t>
            </w:r>
          </w:p>
        </w:tc>
        <w:tc>
          <w:tcPr>
            <w:tcW w:w="487" w:type="pct"/>
            <w:shd w:val="clear" w:color="auto" w:fill="auto"/>
            <w:vAlign w:val="center"/>
          </w:tcPr>
          <w:p w14:paraId="3221B19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次/年</w:t>
            </w:r>
          </w:p>
        </w:tc>
        <w:tc>
          <w:tcPr>
            <w:tcW w:w="330" w:type="pct"/>
            <w:shd w:val="clear" w:color="auto" w:fill="auto"/>
            <w:vAlign w:val="center"/>
          </w:tcPr>
          <w:p w14:paraId="5E76805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05" w:type="pct"/>
            <w:shd w:val="clear" w:color="auto" w:fill="auto"/>
            <w:noWrap/>
            <w:vAlign w:val="center"/>
          </w:tcPr>
          <w:p w14:paraId="3E80C9A5">
            <w:pPr>
              <w:widowControl/>
              <w:jc w:val="center"/>
              <w:rPr>
                <w:rFonts w:hint="eastAsia" w:ascii="宋体" w:hAnsi="宋体" w:eastAsia="宋体" w:cs="宋体"/>
                <w:color w:val="000000"/>
                <w:kern w:val="0"/>
                <w:sz w:val="24"/>
                <w:szCs w:val="24"/>
              </w:rPr>
            </w:pPr>
          </w:p>
        </w:tc>
        <w:tc>
          <w:tcPr>
            <w:tcW w:w="566" w:type="pct"/>
            <w:shd w:val="clear" w:color="auto" w:fill="auto"/>
            <w:noWrap/>
            <w:vAlign w:val="center"/>
          </w:tcPr>
          <w:p w14:paraId="5F063CFA">
            <w:pPr>
              <w:widowControl/>
              <w:jc w:val="center"/>
              <w:rPr>
                <w:rFonts w:hint="eastAsia" w:ascii="宋体" w:hAnsi="宋体" w:eastAsia="宋体" w:cs="宋体"/>
                <w:color w:val="000000"/>
                <w:kern w:val="0"/>
                <w:sz w:val="24"/>
                <w:szCs w:val="24"/>
              </w:rPr>
            </w:pPr>
          </w:p>
        </w:tc>
        <w:tc>
          <w:tcPr>
            <w:tcW w:w="780" w:type="pct"/>
            <w:shd w:val="clear" w:color="auto" w:fill="auto"/>
            <w:vAlign w:val="center"/>
          </w:tcPr>
          <w:p w14:paraId="5FC4FEA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813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noWrap/>
            <w:vAlign w:val="center"/>
          </w:tcPr>
          <w:p w14:paraId="6020E8CC">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48" w:type="pct"/>
            <w:shd w:val="clear" w:color="auto" w:fill="auto"/>
            <w:noWrap/>
            <w:vAlign w:val="center"/>
          </w:tcPr>
          <w:p w14:paraId="4216211E">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小计</w:t>
            </w:r>
          </w:p>
        </w:tc>
        <w:tc>
          <w:tcPr>
            <w:tcW w:w="1554" w:type="pct"/>
            <w:shd w:val="clear" w:color="auto" w:fill="auto"/>
            <w:noWrap/>
            <w:vAlign w:val="center"/>
          </w:tcPr>
          <w:p w14:paraId="071C9123">
            <w:pPr>
              <w:widowControl/>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87" w:type="pct"/>
            <w:shd w:val="clear" w:color="auto" w:fill="auto"/>
            <w:noWrap/>
            <w:vAlign w:val="center"/>
          </w:tcPr>
          <w:p w14:paraId="17066805">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330" w:type="pct"/>
            <w:shd w:val="clear" w:color="auto" w:fill="auto"/>
            <w:noWrap/>
            <w:vAlign w:val="center"/>
          </w:tcPr>
          <w:p w14:paraId="541D4B51">
            <w:pPr>
              <w:widowControl/>
              <w:jc w:val="righ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05" w:type="pct"/>
            <w:shd w:val="clear" w:color="auto" w:fill="auto"/>
            <w:noWrap/>
            <w:vAlign w:val="center"/>
          </w:tcPr>
          <w:p w14:paraId="7291B037">
            <w:pPr>
              <w:widowControl/>
              <w:jc w:val="right"/>
              <w:rPr>
                <w:rFonts w:hint="eastAsia" w:ascii="宋体" w:hAnsi="宋体" w:eastAsia="宋体" w:cs="宋体"/>
                <w:b/>
                <w:bCs/>
                <w:color w:val="000000"/>
                <w:kern w:val="0"/>
                <w:sz w:val="24"/>
                <w:szCs w:val="24"/>
              </w:rPr>
            </w:pPr>
          </w:p>
        </w:tc>
        <w:tc>
          <w:tcPr>
            <w:tcW w:w="566" w:type="pct"/>
            <w:shd w:val="clear" w:color="auto" w:fill="auto"/>
            <w:noWrap/>
            <w:vAlign w:val="center"/>
          </w:tcPr>
          <w:p w14:paraId="411C0D2A">
            <w:pPr>
              <w:widowControl/>
              <w:jc w:val="right"/>
              <w:rPr>
                <w:rFonts w:hint="eastAsia" w:ascii="宋体" w:hAnsi="宋体" w:eastAsia="宋体" w:cs="宋体"/>
                <w:b/>
                <w:bCs/>
                <w:color w:val="000000"/>
                <w:kern w:val="0"/>
                <w:sz w:val="24"/>
                <w:szCs w:val="24"/>
              </w:rPr>
            </w:pPr>
          </w:p>
        </w:tc>
        <w:tc>
          <w:tcPr>
            <w:tcW w:w="780" w:type="pct"/>
            <w:shd w:val="clear" w:color="auto" w:fill="auto"/>
            <w:noWrap/>
            <w:vAlign w:val="center"/>
          </w:tcPr>
          <w:p w14:paraId="31E80E96">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3059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shd w:val="clear" w:color="auto" w:fill="auto"/>
            <w:noWrap/>
            <w:vAlign w:val="center"/>
          </w:tcPr>
          <w:p w14:paraId="492F4AF6">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48" w:type="pct"/>
            <w:shd w:val="clear" w:color="auto" w:fill="auto"/>
            <w:noWrap/>
            <w:vAlign w:val="center"/>
          </w:tcPr>
          <w:p w14:paraId="2C7AD8B5">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合计</w:t>
            </w:r>
          </w:p>
        </w:tc>
        <w:tc>
          <w:tcPr>
            <w:tcW w:w="1554" w:type="pct"/>
            <w:shd w:val="clear" w:color="auto" w:fill="auto"/>
            <w:noWrap/>
            <w:vAlign w:val="center"/>
          </w:tcPr>
          <w:p w14:paraId="6AED6F49">
            <w:pPr>
              <w:widowControl/>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87" w:type="pct"/>
            <w:shd w:val="clear" w:color="auto" w:fill="auto"/>
            <w:noWrap/>
            <w:vAlign w:val="center"/>
          </w:tcPr>
          <w:p w14:paraId="762EC4EF">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330" w:type="pct"/>
            <w:shd w:val="clear" w:color="auto" w:fill="auto"/>
            <w:noWrap/>
            <w:vAlign w:val="center"/>
          </w:tcPr>
          <w:p w14:paraId="7B6D404C">
            <w:pPr>
              <w:widowControl/>
              <w:jc w:val="righ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05" w:type="pct"/>
            <w:shd w:val="clear" w:color="auto" w:fill="auto"/>
            <w:noWrap/>
            <w:vAlign w:val="center"/>
          </w:tcPr>
          <w:p w14:paraId="4C759AD3">
            <w:pPr>
              <w:widowControl/>
              <w:jc w:val="right"/>
              <w:rPr>
                <w:rFonts w:hint="eastAsia" w:ascii="宋体" w:hAnsi="宋体" w:eastAsia="宋体" w:cs="宋体"/>
                <w:b/>
                <w:bCs/>
                <w:color w:val="000000"/>
                <w:kern w:val="0"/>
                <w:sz w:val="24"/>
                <w:szCs w:val="24"/>
              </w:rPr>
            </w:pPr>
          </w:p>
        </w:tc>
        <w:tc>
          <w:tcPr>
            <w:tcW w:w="566" w:type="pct"/>
            <w:shd w:val="clear" w:color="auto" w:fill="auto"/>
            <w:noWrap/>
            <w:vAlign w:val="center"/>
          </w:tcPr>
          <w:p w14:paraId="01FBDC84">
            <w:pPr>
              <w:widowControl/>
              <w:jc w:val="right"/>
              <w:rPr>
                <w:rFonts w:hint="eastAsia" w:ascii="宋体" w:hAnsi="宋体" w:eastAsia="宋体" w:cs="宋体"/>
                <w:b/>
                <w:bCs/>
                <w:color w:val="000000"/>
                <w:kern w:val="0"/>
                <w:sz w:val="24"/>
                <w:szCs w:val="24"/>
              </w:rPr>
            </w:pPr>
          </w:p>
        </w:tc>
        <w:tc>
          <w:tcPr>
            <w:tcW w:w="780" w:type="pct"/>
            <w:shd w:val="clear" w:color="auto" w:fill="auto"/>
            <w:noWrap/>
            <w:vAlign w:val="center"/>
          </w:tcPr>
          <w:p w14:paraId="03054114">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bl>
    <w:p w14:paraId="00A5273A">
      <w:pPr>
        <w:rPr>
          <w:rFonts w:hint="eastAsia" w:ascii="宋体" w:hAnsi="宋体" w:eastAsia="宋体" w:cs="宋体"/>
        </w:rPr>
        <w:sectPr>
          <w:pgSz w:w="11906" w:h="16838"/>
          <w:pgMar w:top="1440" w:right="1800" w:bottom="1440" w:left="1800" w:header="851" w:footer="992" w:gutter="0"/>
          <w:pgNumType w:fmt="decimal"/>
          <w:cols w:space="425" w:num="1"/>
          <w:docGrid w:type="lines" w:linePitch="312" w:charSpace="0"/>
        </w:sect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037"/>
        <w:gridCol w:w="5619"/>
        <w:gridCol w:w="784"/>
        <w:gridCol w:w="826"/>
      </w:tblGrid>
      <w:tr w14:paraId="101C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5"/>
            <w:vAlign w:val="center"/>
          </w:tcPr>
          <w:p w14:paraId="3B486CBB">
            <w:pPr>
              <w:jc w:val="center"/>
              <w:rPr>
                <w:rFonts w:hint="eastAsia" w:ascii="宋体" w:hAnsi="宋体" w:eastAsia="宋体" w:cs="宋体"/>
                <w:sz w:val="24"/>
                <w:szCs w:val="24"/>
                <w:vertAlign w:val="baseline"/>
                <w:lang w:val="en-US" w:eastAsia="zh-CN"/>
              </w:rPr>
            </w:pPr>
            <w:r>
              <w:rPr>
                <w:rFonts w:hint="eastAsia" w:ascii="宋体" w:hAnsi="宋体" w:eastAsia="宋体" w:cs="宋体"/>
                <w:b/>
                <w:bCs/>
                <w:sz w:val="28"/>
                <w:szCs w:val="28"/>
                <w:vertAlign w:val="baseline"/>
                <w:lang w:val="en-US" w:eastAsia="zh-CN"/>
              </w:rPr>
              <w:t>2.设备部分</w:t>
            </w:r>
          </w:p>
        </w:tc>
      </w:tr>
      <w:tr w14:paraId="4329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1C4382E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037" w:type="dxa"/>
            <w:vAlign w:val="center"/>
          </w:tcPr>
          <w:p w14:paraId="37BF52E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产品名称</w:t>
            </w:r>
          </w:p>
        </w:tc>
        <w:tc>
          <w:tcPr>
            <w:tcW w:w="5619" w:type="dxa"/>
            <w:vAlign w:val="center"/>
          </w:tcPr>
          <w:p w14:paraId="605B5C7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具体参数</w:t>
            </w:r>
          </w:p>
        </w:tc>
        <w:tc>
          <w:tcPr>
            <w:tcW w:w="784" w:type="dxa"/>
            <w:vAlign w:val="center"/>
          </w:tcPr>
          <w:p w14:paraId="52F66B9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826" w:type="dxa"/>
            <w:vAlign w:val="center"/>
          </w:tcPr>
          <w:p w14:paraId="6097705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7A12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402452E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037" w:type="dxa"/>
            <w:vAlign w:val="center"/>
          </w:tcPr>
          <w:p w14:paraId="27886964">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多功能食品安全分析仪</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核心设备</w:t>
            </w:r>
            <w:r>
              <w:rPr>
                <w:rFonts w:hint="eastAsia" w:ascii="宋体" w:hAnsi="宋体" w:eastAsia="宋体" w:cs="宋体"/>
                <w:sz w:val="24"/>
                <w:szCs w:val="24"/>
                <w:vertAlign w:val="baseline"/>
                <w:lang w:eastAsia="zh-CN"/>
              </w:rPr>
              <w:t>）</w:t>
            </w:r>
          </w:p>
        </w:tc>
        <w:tc>
          <w:tcPr>
            <w:tcW w:w="5619" w:type="dxa"/>
            <w:vAlign w:val="center"/>
          </w:tcPr>
          <w:p w14:paraId="3E5DB2F3">
            <w:pPr>
              <w:rPr>
                <w:rFonts w:hint="eastAsia" w:ascii="宋体" w:hAnsi="宋体" w:eastAsia="宋体" w:cs="宋体"/>
                <w:sz w:val="24"/>
                <w:szCs w:val="24"/>
                <w:vertAlign w:val="baseline"/>
              </w:rPr>
            </w:pPr>
            <w:r>
              <w:rPr>
                <w:rFonts w:hint="eastAsia" w:ascii="宋体" w:hAnsi="宋体" w:eastAsia="宋体" w:cs="宋体"/>
                <w:sz w:val="24"/>
                <w:szCs w:val="24"/>
                <w:vertAlign w:val="baseline"/>
              </w:rPr>
              <w:t>集成分光光度模块、胶体金检测模块、数字化管理模块、无线通讯模块等，实现一机多用，可有效地节省实验室空间。配套酶抑制法、理化法、胶体金免疫层析法试剂使用，可检测各种非法添加物、易滥用食品添加剂、兽药残留、农药残留、真菌毒素、有毒有害物质等，结合智慧快检平台可实现检测数据实时上传至监管平台。</w:t>
            </w:r>
          </w:p>
          <w:p w14:paraId="7E265F36">
            <w:pPr>
              <w:numPr>
                <w:ilvl w:val="0"/>
                <w:numId w:val="12"/>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电源：内置锂电池，DC12V电源适配器。</w:t>
            </w:r>
          </w:p>
          <w:p w14:paraId="5FF231DA">
            <w:pPr>
              <w:numPr>
                <w:ilvl w:val="0"/>
                <w:numId w:val="12"/>
              </w:numP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w:t>
            </w:r>
            <w:r>
              <w:rPr>
                <w:rFonts w:hint="eastAsia" w:ascii="宋体" w:hAnsi="宋体" w:eastAsia="宋体" w:cs="宋体"/>
                <w:sz w:val="24"/>
                <w:szCs w:val="24"/>
                <w:vertAlign w:val="baseline"/>
              </w:rPr>
              <w:t>显示屏：≥8寸触摸屏</w:t>
            </w:r>
          </w:p>
          <w:p w14:paraId="4F91BC8E">
            <w:pPr>
              <w:numPr>
                <w:ilvl w:val="0"/>
                <w:numId w:val="12"/>
              </w:numP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w:t>
            </w:r>
            <w:r>
              <w:rPr>
                <w:rFonts w:hint="eastAsia" w:ascii="宋体" w:hAnsi="宋体" w:eastAsia="宋体" w:cs="宋体"/>
                <w:sz w:val="24"/>
                <w:szCs w:val="24"/>
                <w:vertAlign w:val="baseline"/>
              </w:rPr>
              <w:t>检测通道：分光≥24通道，胶体金≥</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通道，可支持三联卡检测</w:t>
            </w:r>
          </w:p>
          <w:p w14:paraId="1273B99D">
            <w:pPr>
              <w:numPr>
                <w:ilvl w:val="0"/>
                <w:numId w:val="12"/>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光源：LED光源，节能环保</w:t>
            </w:r>
          </w:p>
          <w:p w14:paraId="3FEC63C4">
            <w:pPr>
              <w:numPr>
                <w:ilvl w:val="0"/>
                <w:numId w:val="12"/>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波长：412nm，425nm，520nm，550nm，630nm</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胶体金自动识别CT线，无需手动调节CT线位置</w:t>
            </w:r>
          </w:p>
          <w:p w14:paraId="215A013F">
            <w:pPr>
              <w:numPr>
                <w:ilvl w:val="0"/>
                <w:numId w:val="12"/>
              </w:numP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w:t>
            </w:r>
            <w:r>
              <w:rPr>
                <w:rFonts w:hint="eastAsia" w:ascii="宋体" w:hAnsi="宋体" w:eastAsia="宋体" w:cs="宋体"/>
                <w:sz w:val="24"/>
                <w:szCs w:val="24"/>
                <w:vertAlign w:val="baseline"/>
                <w:lang w:val="en-US" w:eastAsia="zh-CN"/>
              </w:rPr>
              <w:t>仪器稳定性&lt;0.5%，重复性&lt;0.5%，提供国家级计量单位出具的证书佐证。</w:t>
            </w:r>
          </w:p>
          <w:p w14:paraId="0C049015">
            <w:pPr>
              <w:numPr>
                <w:ilvl w:val="0"/>
                <w:numId w:val="12"/>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结果判定：采用国家最新颁布的检测标准，内置国标，自动合格判定</w:t>
            </w:r>
          </w:p>
          <w:p w14:paraId="63AB9939">
            <w:pPr>
              <w:numPr>
                <w:ilvl w:val="0"/>
                <w:numId w:val="12"/>
              </w:numP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w:t>
            </w:r>
            <w:r>
              <w:rPr>
                <w:rFonts w:hint="eastAsia" w:ascii="宋体" w:hAnsi="宋体" w:eastAsia="宋体" w:cs="宋体"/>
                <w:sz w:val="24"/>
                <w:szCs w:val="24"/>
                <w:vertAlign w:val="baseline"/>
              </w:rPr>
              <w:t>自检功能：具有开机自检和调零功能，具有自动检测重复性功能</w:t>
            </w:r>
          </w:p>
          <w:p w14:paraId="42373864">
            <w:pPr>
              <w:numPr>
                <w:ilvl w:val="0"/>
                <w:numId w:val="12"/>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数据存储：具有数据本地保存</w:t>
            </w:r>
            <w:r>
              <w:rPr>
                <w:rFonts w:hint="eastAsia" w:ascii="宋体" w:hAnsi="宋体" w:eastAsia="宋体" w:cs="宋体"/>
                <w:sz w:val="24"/>
                <w:szCs w:val="24"/>
                <w:vertAlign w:val="baseline"/>
                <w:lang w:val="en-US" w:eastAsia="zh-CN"/>
              </w:rPr>
              <w:t>和导出功能</w:t>
            </w:r>
          </w:p>
          <w:p w14:paraId="322798C7">
            <w:pPr>
              <w:numPr>
                <w:ilvl w:val="0"/>
                <w:numId w:val="12"/>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数据查询：可按照检测日期和样品编号查阅、打印和删除测量数据</w:t>
            </w:r>
          </w:p>
          <w:p w14:paraId="4112E023">
            <w:pPr>
              <w:numPr>
                <w:ilvl w:val="0"/>
                <w:numId w:val="12"/>
              </w:numP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w:t>
            </w:r>
            <w:r>
              <w:rPr>
                <w:rFonts w:hint="eastAsia" w:ascii="宋体" w:hAnsi="宋体" w:eastAsia="宋体" w:cs="宋体"/>
                <w:sz w:val="24"/>
                <w:szCs w:val="24"/>
                <w:vertAlign w:val="baseline"/>
              </w:rPr>
              <w:t>数据上传：具备云服务器接口，检测数据可自动上传云平台</w:t>
            </w:r>
          </w:p>
          <w:p w14:paraId="2E04B35C">
            <w:pPr>
              <w:numPr>
                <w:ilvl w:val="0"/>
                <w:numId w:val="12"/>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打印功能：内置热敏打印机，支持外接通用打印机</w:t>
            </w:r>
          </w:p>
          <w:p w14:paraId="4580578D">
            <w:pPr>
              <w:numPr>
                <w:ilvl w:val="0"/>
                <w:numId w:val="12"/>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通讯接口：USB接口，232串口，以太网接口，wifi接口，蓝牙接口</w:t>
            </w:r>
          </w:p>
        </w:tc>
        <w:tc>
          <w:tcPr>
            <w:tcW w:w="784" w:type="dxa"/>
            <w:vAlign w:val="center"/>
          </w:tcPr>
          <w:p w14:paraId="5204AE6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13台</w:t>
            </w:r>
          </w:p>
        </w:tc>
        <w:tc>
          <w:tcPr>
            <w:tcW w:w="826" w:type="dxa"/>
            <w:vAlign w:val="center"/>
          </w:tcPr>
          <w:p w14:paraId="486423F7">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检测：农药残留，药物残留，易滥用食品添加剂，真菌毒素、有毒有害物质等。一个食堂一天通常至少有十几种水果蔬菜需要测农残，有几个需要测理化，综上24通道适合学校餐厅使用。</w:t>
            </w:r>
          </w:p>
        </w:tc>
      </w:tr>
      <w:tr w14:paraId="6F9E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0356ACB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037" w:type="dxa"/>
            <w:vAlign w:val="center"/>
          </w:tcPr>
          <w:p w14:paraId="56521B55">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ATP荧光检测仪</w:t>
            </w:r>
          </w:p>
        </w:tc>
        <w:tc>
          <w:tcPr>
            <w:tcW w:w="5619" w:type="dxa"/>
            <w:vAlign w:val="center"/>
          </w:tcPr>
          <w:p w14:paraId="18C37BF6">
            <w:pPr>
              <w:numPr>
                <w:ilvl w:val="0"/>
                <w:numId w:val="13"/>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便携式检测设备，针对桌面、砧板、餐饮具的表面洁净度进行检测</w:t>
            </w:r>
          </w:p>
          <w:p w14:paraId="60D33089">
            <w:pPr>
              <w:numPr>
                <w:ilvl w:val="0"/>
                <w:numId w:val="13"/>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显示：RT-Thread系统，≥2.5寸液晶屏</w:t>
            </w:r>
          </w:p>
          <w:p w14:paraId="09DE6CD1">
            <w:pPr>
              <w:numPr>
                <w:ilvl w:val="0"/>
                <w:numId w:val="13"/>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检测精度：≤1×10-15mol(洁净度)</w:t>
            </w:r>
          </w:p>
          <w:p w14:paraId="0B3755DB">
            <w:pPr>
              <w:numPr>
                <w:ilvl w:val="0"/>
                <w:numId w:val="13"/>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检测范围：0-99999RLU/s</w:t>
            </w:r>
          </w:p>
          <w:p w14:paraId="7B064E7B">
            <w:pPr>
              <w:numPr>
                <w:ilvl w:val="0"/>
                <w:numId w:val="13"/>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传感器：内置陀螺仪传感器，舱门传感器，拭子检测传感器</w:t>
            </w:r>
          </w:p>
          <w:p w14:paraId="5AE9C21D">
            <w:pPr>
              <w:numPr>
                <w:ilvl w:val="0"/>
                <w:numId w:val="13"/>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检测时间：≤9s</w:t>
            </w:r>
          </w:p>
          <w:p w14:paraId="2A56BB17">
            <w:pPr>
              <w:numPr>
                <w:ilvl w:val="0"/>
                <w:numId w:val="13"/>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检测保护：内置陀螺仪传感器，当仪器处于检测模式时，可以提醒用户避免倾斜度过大影响检测结果</w:t>
            </w:r>
          </w:p>
          <w:p w14:paraId="6CA8EC3A">
            <w:pPr>
              <w:numPr>
                <w:ilvl w:val="0"/>
                <w:numId w:val="13"/>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储存空间：可存储≥1万条数据</w:t>
            </w:r>
          </w:p>
          <w:p w14:paraId="0D1529BA">
            <w:pPr>
              <w:numPr>
                <w:ilvl w:val="0"/>
                <w:numId w:val="13"/>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数据传输：USB-OTG</w:t>
            </w:r>
          </w:p>
          <w:p w14:paraId="4F644F81">
            <w:pPr>
              <w:numPr>
                <w:ilvl w:val="0"/>
                <w:numId w:val="13"/>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机身接口：USB-TypeC</w:t>
            </w:r>
          </w:p>
          <w:p w14:paraId="5E84D629">
            <w:pPr>
              <w:numPr>
                <w:ilvl w:val="0"/>
                <w:numId w:val="13"/>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待机时间：可持续检测≥10000次样本，持续工作时间＞24小时</w:t>
            </w:r>
          </w:p>
        </w:tc>
        <w:tc>
          <w:tcPr>
            <w:tcW w:w="784" w:type="dxa"/>
            <w:vAlign w:val="center"/>
          </w:tcPr>
          <w:p w14:paraId="1ED53CE7">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13台</w:t>
            </w:r>
          </w:p>
        </w:tc>
        <w:tc>
          <w:tcPr>
            <w:tcW w:w="826" w:type="dxa"/>
            <w:vAlign w:val="center"/>
          </w:tcPr>
          <w:p w14:paraId="2E9716C9">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针对餐饮具表面洁净度进行检测的仪器</w:t>
            </w:r>
          </w:p>
        </w:tc>
      </w:tr>
      <w:tr w14:paraId="2085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21BA951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037" w:type="dxa"/>
            <w:vAlign w:val="center"/>
          </w:tcPr>
          <w:p w14:paraId="3667DC59">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样品浓缩仪</w:t>
            </w:r>
          </w:p>
        </w:tc>
        <w:tc>
          <w:tcPr>
            <w:tcW w:w="5619" w:type="dxa"/>
            <w:vAlign w:val="center"/>
          </w:tcPr>
          <w:p w14:paraId="70FBDCAD">
            <w:pPr>
              <w:rPr>
                <w:rFonts w:hint="eastAsia" w:ascii="宋体" w:hAnsi="宋体" w:eastAsia="宋体" w:cs="宋体"/>
                <w:sz w:val="24"/>
                <w:szCs w:val="24"/>
                <w:vertAlign w:val="baseline"/>
              </w:rPr>
            </w:pPr>
            <w:r>
              <w:rPr>
                <w:rFonts w:hint="eastAsia" w:ascii="宋体" w:hAnsi="宋体" w:eastAsia="宋体" w:cs="宋体"/>
                <w:sz w:val="24"/>
                <w:szCs w:val="24"/>
                <w:vertAlign w:val="baseline"/>
              </w:rPr>
              <w:t>本产品用于室内外各种场所现场操作的样品浓缩，一次处理1-12个样本，可迅速浓缩样品，达到快速分离纯化样品的效果。</w:t>
            </w:r>
          </w:p>
          <w:p w14:paraId="0FDBF02F">
            <w:pPr>
              <w:numPr>
                <w:ilvl w:val="0"/>
                <w:numId w:val="0"/>
              </w:numPr>
              <w:rPr>
                <w:rFonts w:hint="eastAsia" w:ascii="宋体" w:hAnsi="宋体" w:eastAsia="宋体" w:cs="宋体"/>
                <w:sz w:val="24"/>
                <w:szCs w:val="24"/>
                <w:vertAlign w:val="baseline"/>
              </w:rPr>
            </w:pPr>
            <w:r>
              <w:rPr>
                <w:rFonts w:hint="eastAsia" w:ascii="宋体" w:hAnsi="宋体" w:eastAsia="宋体" w:cs="宋体"/>
                <w:kern w:val="2"/>
                <w:sz w:val="24"/>
                <w:szCs w:val="24"/>
                <w:vertAlign w:val="baseline"/>
                <w:lang w:val="en-US" w:eastAsia="zh-CN" w:bidi="ar-SA"/>
              </w:rPr>
              <w:t>1、</w:t>
            </w:r>
            <w:r>
              <w:rPr>
                <w:rFonts w:hint="eastAsia" w:ascii="宋体" w:hAnsi="宋体" w:eastAsia="宋体" w:cs="宋体"/>
                <w:sz w:val="24"/>
                <w:szCs w:val="24"/>
                <w:vertAlign w:val="baseline"/>
              </w:rPr>
              <w:t>样本浓缩功能，使用更加便捷，实际应用价值高；</w:t>
            </w:r>
          </w:p>
          <w:p w14:paraId="1379D22F">
            <w:pPr>
              <w:numPr>
                <w:ilvl w:val="0"/>
                <w:numId w:val="0"/>
              </w:numPr>
              <w:rPr>
                <w:rFonts w:hint="eastAsia" w:ascii="宋体" w:hAnsi="宋体" w:eastAsia="宋体" w:cs="宋体"/>
                <w:sz w:val="24"/>
                <w:szCs w:val="24"/>
                <w:vertAlign w:val="baseline"/>
              </w:rPr>
            </w:pPr>
            <w:r>
              <w:rPr>
                <w:rFonts w:hint="eastAsia" w:ascii="宋体" w:hAnsi="宋体" w:eastAsia="宋体" w:cs="宋体"/>
                <w:kern w:val="2"/>
                <w:sz w:val="24"/>
                <w:szCs w:val="24"/>
                <w:vertAlign w:val="baseline"/>
                <w:lang w:val="en-US" w:eastAsia="zh-CN" w:bidi="ar-SA"/>
              </w:rPr>
              <w:t>2、</w:t>
            </w:r>
            <w:r>
              <w:rPr>
                <w:rFonts w:hint="eastAsia" w:ascii="宋体" w:hAnsi="宋体" w:eastAsia="宋体" w:cs="宋体"/>
                <w:sz w:val="24"/>
                <w:szCs w:val="24"/>
                <w:vertAlign w:val="baseline"/>
              </w:rPr>
              <w:t>样本处理量大、时间短，仪器内置空气泵、吹气量大，可同时处理12个样品，缩短样本处理时间；</w:t>
            </w:r>
          </w:p>
          <w:p w14:paraId="0531740C">
            <w:pPr>
              <w:numPr>
                <w:ilvl w:val="0"/>
                <w:numId w:val="0"/>
              </w:numP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w:t>
            </w:r>
            <w:r>
              <w:rPr>
                <w:rFonts w:hint="eastAsia" w:ascii="宋体" w:hAnsi="宋体" w:eastAsia="宋体" w:cs="宋体"/>
                <w:kern w:val="2"/>
                <w:sz w:val="24"/>
                <w:szCs w:val="24"/>
                <w:vertAlign w:val="baseline"/>
                <w:lang w:val="en-US" w:eastAsia="zh-CN" w:bidi="ar-SA"/>
              </w:rPr>
              <w:t>3、</w:t>
            </w:r>
            <w:r>
              <w:rPr>
                <w:rFonts w:hint="eastAsia" w:ascii="宋体" w:hAnsi="宋体" w:eastAsia="宋体" w:cs="宋体"/>
                <w:sz w:val="24"/>
                <w:szCs w:val="24"/>
                <w:vertAlign w:val="baseline"/>
              </w:rPr>
              <w:t>一键式自动升降，操作更加智能化、人性化；</w:t>
            </w:r>
          </w:p>
          <w:p w14:paraId="0E658862">
            <w:pPr>
              <w:numPr>
                <w:ilvl w:val="0"/>
                <w:numId w:val="0"/>
              </w:numPr>
              <w:rPr>
                <w:rFonts w:hint="eastAsia" w:ascii="宋体" w:hAnsi="宋体" w:eastAsia="宋体" w:cs="宋体"/>
                <w:sz w:val="24"/>
                <w:szCs w:val="24"/>
                <w:vertAlign w:val="baseline"/>
              </w:rPr>
            </w:pPr>
            <w:r>
              <w:rPr>
                <w:rFonts w:hint="eastAsia" w:ascii="宋体" w:hAnsi="宋体" w:eastAsia="宋体" w:cs="宋体"/>
                <w:kern w:val="2"/>
                <w:sz w:val="24"/>
                <w:szCs w:val="24"/>
                <w:vertAlign w:val="baseline"/>
                <w:lang w:val="en-US" w:eastAsia="zh-CN" w:bidi="ar-SA"/>
              </w:rPr>
              <w:t>4、</w:t>
            </w:r>
            <w:r>
              <w:rPr>
                <w:rFonts w:hint="eastAsia" w:ascii="宋体" w:hAnsi="宋体" w:eastAsia="宋体" w:cs="宋体"/>
                <w:sz w:val="24"/>
                <w:szCs w:val="24"/>
                <w:vertAlign w:val="baseline"/>
              </w:rPr>
              <w:t>电源：220V</w:t>
            </w:r>
            <w:r>
              <w:rPr>
                <w:rFonts w:hint="eastAsia" w:ascii="宋体" w:hAnsi="宋体" w:eastAsia="宋体" w:cs="宋体"/>
                <w:sz w:val="24"/>
                <w:szCs w:val="24"/>
                <w:vertAlign w:val="baseline"/>
                <w:lang w:val="en-US" w:eastAsia="zh-CN"/>
              </w:rPr>
              <w:t xml:space="preserve"> </w:t>
            </w:r>
            <w:r>
              <w:rPr>
                <w:rFonts w:hint="eastAsia" w:ascii="宋体" w:hAnsi="宋体" w:eastAsia="宋体" w:cs="宋体"/>
                <w:sz w:val="24"/>
                <w:szCs w:val="24"/>
                <w:vertAlign w:val="baseline"/>
              </w:rPr>
              <w:t>50HZ</w:t>
            </w:r>
          </w:p>
          <w:p w14:paraId="76485788">
            <w:pPr>
              <w:numPr>
                <w:ilvl w:val="0"/>
                <w:numId w:val="0"/>
              </w:numPr>
              <w:rPr>
                <w:rFonts w:hint="eastAsia" w:ascii="宋体" w:hAnsi="宋体" w:eastAsia="宋体" w:cs="宋体"/>
                <w:sz w:val="24"/>
                <w:szCs w:val="24"/>
                <w:vertAlign w:val="baseline"/>
              </w:rPr>
            </w:pPr>
            <w:r>
              <w:rPr>
                <w:rFonts w:hint="eastAsia" w:ascii="宋体" w:hAnsi="宋体" w:eastAsia="宋体" w:cs="宋体"/>
                <w:kern w:val="2"/>
                <w:sz w:val="24"/>
                <w:szCs w:val="24"/>
                <w:vertAlign w:val="baseline"/>
                <w:lang w:val="en-US" w:eastAsia="zh-CN" w:bidi="ar-SA"/>
              </w:rPr>
              <w:t>5、</w:t>
            </w:r>
            <w:r>
              <w:rPr>
                <w:rFonts w:hint="eastAsia" w:ascii="宋体" w:hAnsi="宋体" w:eastAsia="宋体" w:cs="宋体"/>
                <w:sz w:val="24"/>
                <w:szCs w:val="24"/>
                <w:vertAlign w:val="baseline"/>
              </w:rPr>
              <w:t>加热孔：7mL*12,50ml*12</w:t>
            </w:r>
          </w:p>
          <w:p w14:paraId="644A9685">
            <w:pPr>
              <w:numPr>
                <w:ilvl w:val="0"/>
                <w:numId w:val="0"/>
              </w:numPr>
              <w:rPr>
                <w:rFonts w:hint="eastAsia" w:ascii="宋体" w:hAnsi="宋体" w:eastAsia="宋体" w:cs="宋体"/>
                <w:sz w:val="24"/>
                <w:szCs w:val="24"/>
                <w:vertAlign w:val="baseline"/>
              </w:rPr>
            </w:pPr>
            <w:r>
              <w:rPr>
                <w:rFonts w:hint="eastAsia" w:ascii="宋体" w:hAnsi="宋体" w:eastAsia="宋体" w:cs="宋体"/>
                <w:kern w:val="2"/>
                <w:sz w:val="24"/>
                <w:szCs w:val="24"/>
                <w:vertAlign w:val="baseline"/>
                <w:lang w:val="en-US" w:eastAsia="zh-CN" w:bidi="ar-SA"/>
              </w:rPr>
              <w:t>6、</w:t>
            </w:r>
            <w:r>
              <w:rPr>
                <w:rFonts w:hint="eastAsia" w:ascii="宋体" w:hAnsi="宋体" w:eastAsia="宋体" w:cs="宋体"/>
                <w:sz w:val="24"/>
                <w:szCs w:val="24"/>
                <w:vertAlign w:val="baseline"/>
              </w:rPr>
              <w:t>气源：仪器内置空气泵，无需外接气瓶即可将样本吹干</w:t>
            </w:r>
          </w:p>
          <w:p w14:paraId="60D60F6D">
            <w:pPr>
              <w:numPr>
                <w:ilvl w:val="0"/>
                <w:numId w:val="0"/>
              </w:numP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w:t>
            </w:r>
            <w:r>
              <w:rPr>
                <w:rFonts w:hint="eastAsia" w:ascii="宋体" w:hAnsi="宋体" w:eastAsia="宋体" w:cs="宋体"/>
                <w:kern w:val="2"/>
                <w:sz w:val="24"/>
                <w:szCs w:val="24"/>
                <w:vertAlign w:val="baseline"/>
                <w:lang w:val="en-US" w:eastAsia="zh-CN" w:bidi="ar-SA"/>
              </w:rPr>
              <w:t>7、</w:t>
            </w:r>
            <w:r>
              <w:rPr>
                <w:rFonts w:hint="eastAsia" w:ascii="宋体" w:hAnsi="宋体" w:eastAsia="宋体" w:cs="宋体"/>
                <w:sz w:val="24"/>
                <w:szCs w:val="24"/>
                <w:vertAlign w:val="baseline"/>
              </w:rPr>
              <w:t>吹气量：≥40L/min</w:t>
            </w:r>
          </w:p>
          <w:p w14:paraId="3129B3D9">
            <w:pPr>
              <w:numPr>
                <w:ilvl w:val="0"/>
                <w:numId w:val="0"/>
              </w:numPr>
              <w:rPr>
                <w:rFonts w:hint="eastAsia" w:ascii="宋体" w:hAnsi="宋体" w:eastAsia="宋体" w:cs="宋体"/>
                <w:sz w:val="24"/>
                <w:szCs w:val="24"/>
                <w:vertAlign w:val="baseline"/>
              </w:rPr>
            </w:pPr>
            <w:r>
              <w:rPr>
                <w:rFonts w:hint="eastAsia" w:ascii="宋体" w:hAnsi="宋体" w:eastAsia="宋体" w:cs="宋体"/>
                <w:kern w:val="2"/>
                <w:sz w:val="24"/>
                <w:szCs w:val="24"/>
                <w:vertAlign w:val="baseline"/>
                <w:lang w:val="en-US" w:eastAsia="zh-CN" w:bidi="ar-SA"/>
              </w:rPr>
              <w:t>8、</w:t>
            </w:r>
            <w:r>
              <w:rPr>
                <w:rFonts w:hint="eastAsia" w:ascii="宋体" w:hAnsi="宋体" w:eastAsia="宋体" w:cs="宋体"/>
                <w:sz w:val="24"/>
                <w:szCs w:val="24"/>
                <w:vertAlign w:val="baseline"/>
              </w:rPr>
              <w:t>加热范围：室温-100℃</w:t>
            </w:r>
          </w:p>
        </w:tc>
        <w:tc>
          <w:tcPr>
            <w:tcW w:w="784" w:type="dxa"/>
            <w:vAlign w:val="center"/>
          </w:tcPr>
          <w:p w14:paraId="4138E133">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13台</w:t>
            </w:r>
          </w:p>
        </w:tc>
        <w:tc>
          <w:tcPr>
            <w:tcW w:w="826" w:type="dxa"/>
            <w:vAlign w:val="center"/>
          </w:tcPr>
          <w:p w14:paraId="43AB4EE3">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样品前处理</w:t>
            </w:r>
          </w:p>
        </w:tc>
      </w:tr>
      <w:tr w14:paraId="0220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39AAD85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037" w:type="dxa"/>
            <w:vAlign w:val="center"/>
          </w:tcPr>
          <w:p w14:paraId="145F7181">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离心机</w:t>
            </w:r>
          </w:p>
        </w:tc>
        <w:tc>
          <w:tcPr>
            <w:tcW w:w="5619" w:type="dxa"/>
            <w:vAlign w:val="center"/>
          </w:tcPr>
          <w:p w14:paraId="5F8F88D6">
            <w:pPr>
              <w:numPr>
                <w:ilvl w:val="0"/>
                <w:numId w:val="0"/>
              </w:numPr>
              <w:rPr>
                <w:rFonts w:hint="eastAsia" w:ascii="宋体" w:hAnsi="宋体" w:eastAsia="宋体" w:cs="宋体"/>
                <w:sz w:val="24"/>
                <w:szCs w:val="24"/>
                <w:vertAlign w:val="baseline"/>
              </w:rPr>
            </w:pPr>
            <w:r>
              <w:rPr>
                <w:rFonts w:hint="eastAsia" w:ascii="宋体" w:hAnsi="宋体" w:eastAsia="宋体" w:cs="宋体"/>
                <w:kern w:val="2"/>
                <w:sz w:val="24"/>
                <w:szCs w:val="24"/>
                <w:vertAlign w:val="baseline"/>
                <w:lang w:val="en-US" w:eastAsia="zh-CN" w:bidi="ar-SA"/>
              </w:rPr>
              <w:t>1、</w:t>
            </w:r>
            <w:r>
              <w:rPr>
                <w:rFonts w:hint="eastAsia" w:ascii="宋体" w:hAnsi="宋体" w:eastAsia="宋体" w:cs="宋体"/>
                <w:sz w:val="24"/>
                <w:szCs w:val="24"/>
                <w:vertAlign w:val="baseline"/>
              </w:rPr>
              <w:t>产品体积小巧，节约实验室有限的空间，适用于食品安全快速检测中样品分离操作。</w:t>
            </w:r>
          </w:p>
          <w:p w14:paraId="3F3616E9">
            <w:pPr>
              <w:numPr>
                <w:ilvl w:val="0"/>
                <w:numId w:val="0"/>
              </w:numPr>
              <w:rPr>
                <w:rFonts w:hint="eastAsia" w:ascii="宋体" w:hAnsi="宋体" w:eastAsia="宋体" w:cs="宋体"/>
                <w:sz w:val="24"/>
                <w:szCs w:val="24"/>
                <w:vertAlign w:val="baseline"/>
              </w:rPr>
            </w:pPr>
            <w:r>
              <w:rPr>
                <w:rFonts w:hint="eastAsia" w:ascii="宋体" w:hAnsi="宋体" w:eastAsia="宋体" w:cs="宋体"/>
                <w:kern w:val="2"/>
                <w:sz w:val="24"/>
                <w:szCs w:val="24"/>
                <w:vertAlign w:val="baseline"/>
                <w:lang w:val="en-US" w:eastAsia="zh-CN" w:bidi="ar-SA"/>
              </w:rPr>
              <w:t>2、</w:t>
            </w:r>
            <w:r>
              <w:rPr>
                <w:rFonts w:hint="eastAsia" w:ascii="宋体" w:hAnsi="宋体" w:eastAsia="宋体" w:cs="宋体"/>
                <w:sz w:val="24"/>
                <w:szCs w:val="24"/>
                <w:vertAlign w:val="baseline"/>
              </w:rPr>
              <w:t xml:space="preserve">电源：220V 50HZ </w:t>
            </w:r>
          </w:p>
          <w:p w14:paraId="51FF9D66">
            <w:pPr>
              <w:numPr>
                <w:ilvl w:val="0"/>
                <w:numId w:val="0"/>
              </w:numP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w:t>
            </w:r>
            <w:r>
              <w:rPr>
                <w:rFonts w:hint="eastAsia" w:ascii="宋体" w:hAnsi="宋体" w:eastAsia="宋体" w:cs="宋体"/>
                <w:kern w:val="2"/>
                <w:sz w:val="24"/>
                <w:szCs w:val="24"/>
                <w:vertAlign w:val="baseline"/>
                <w:lang w:val="en-US" w:eastAsia="zh-CN" w:bidi="ar-SA"/>
              </w:rPr>
              <w:t>3、</w:t>
            </w:r>
            <w:r>
              <w:rPr>
                <w:rFonts w:hint="eastAsia" w:ascii="宋体" w:hAnsi="宋体" w:eastAsia="宋体" w:cs="宋体"/>
                <w:sz w:val="24"/>
                <w:szCs w:val="24"/>
                <w:vertAlign w:val="baseline"/>
              </w:rPr>
              <w:t>转速范围 ：0-4000rpm</w:t>
            </w:r>
          </w:p>
          <w:p w14:paraId="0685483D">
            <w:pPr>
              <w:numPr>
                <w:ilvl w:val="0"/>
                <w:numId w:val="0"/>
              </w:numP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w:t>
            </w:r>
            <w:r>
              <w:rPr>
                <w:rFonts w:hint="eastAsia" w:ascii="宋体" w:hAnsi="宋体" w:eastAsia="宋体" w:cs="宋体"/>
                <w:kern w:val="2"/>
                <w:sz w:val="24"/>
                <w:szCs w:val="24"/>
                <w:vertAlign w:val="baseline"/>
                <w:lang w:val="en-US" w:eastAsia="zh-CN" w:bidi="ar-SA"/>
              </w:rPr>
              <w:t>4、</w:t>
            </w:r>
            <w:r>
              <w:rPr>
                <w:rFonts w:hint="eastAsia" w:ascii="宋体" w:hAnsi="宋体" w:eastAsia="宋体" w:cs="宋体"/>
                <w:sz w:val="24"/>
                <w:szCs w:val="24"/>
                <w:vertAlign w:val="baseline"/>
              </w:rPr>
              <w:t>最大容量：50mL*6</w:t>
            </w:r>
          </w:p>
          <w:p w14:paraId="603F9B1A">
            <w:pPr>
              <w:numPr>
                <w:ilvl w:val="0"/>
                <w:numId w:val="0"/>
              </w:numPr>
              <w:rPr>
                <w:rFonts w:hint="eastAsia" w:ascii="宋体" w:hAnsi="宋体" w:eastAsia="宋体" w:cs="宋体"/>
                <w:sz w:val="24"/>
                <w:szCs w:val="24"/>
                <w:vertAlign w:val="baseline"/>
              </w:rPr>
            </w:pPr>
            <w:r>
              <w:rPr>
                <w:rFonts w:hint="eastAsia" w:ascii="宋体" w:hAnsi="宋体" w:eastAsia="宋体" w:cs="宋体"/>
                <w:kern w:val="2"/>
                <w:sz w:val="24"/>
                <w:szCs w:val="24"/>
                <w:vertAlign w:val="baseline"/>
                <w:lang w:val="en-US" w:eastAsia="zh-CN" w:bidi="ar-SA"/>
              </w:rPr>
              <w:t>5、</w:t>
            </w:r>
            <w:r>
              <w:rPr>
                <w:rFonts w:hint="eastAsia" w:ascii="宋体" w:hAnsi="宋体" w:eastAsia="宋体" w:cs="宋体"/>
                <w:sz w:val="24"/>
                <w:szCs w:val="24"/>
                <w:vertAlign w:val="baseline"/>
              </w:rPr>
              <w:t>最大离心力：≥2770g</w:t>
            </w:r>
          </w:p>
          <w:p w14:paraId="6A5927ED">
            <w:pPr>
              <w:numPr>
                <w:ilvl w:val="0"/>
                <w:numId w:val="0"/>
              </w:numPr>
              <w:rPr>
                <w:rFonts w:hint="eastAsia" w:ascii="宋体" w:hAnsi="宋体" w:eastAsia="宋体" w:cs="宋体"/>
                <w:sz w:val="24"/>
                <w:szCs w:val="24"/>
                <w:vertAlign w:val="baseline"/>
              </w:rPr>
            </w:pPr>
            <w:r>
              <w:rPr>
                <w:rFonts w:hint="eastAsia" w:ascii="宋体" w:hAnsi="宋体" w:eastAsia="宋体" w:cs="宋体"/>
                <w:kern w:val="2"/>
                <w:sz w:val="24"/>
                <w:szCs w:val="24"/>
                <w:vertAlign w:val="baseline"/>
                <w:lang w:val="en-US" w:eastAsia="zh-CN" w:bidi="ar-SA"/>
              </w:rPr>
              <w:t>6、</w:t>
            </w:r>
            <w:r>
              <w:rPr>
                <w:rFonts w:hint="eastAsia" w:ascii="宋体" w:hAnsi="宋体" w:eastAsia="宋体" w:cs="宋体"/>
                <w:sz w:val="24"/>
                <w:szCs w:val="24"/>
                <w:vertAlign w:val="baseline"/>
              </w:rPr>
              <w:t>定时范围：0-99min</w:t>
            </w:r>
          </w:p>
          <w:p w14:paraId="020EF743">
            <w:pPr>
              <w:numPr>
                <w:ilvl w:val="0"/>
                <w:numId w:val="0"/>
              </w:numPr>
              <w:rPr>
                <w:rFonts w:hint="eastAsia" w:ascii="宋体" w:hAnsi="宋体" w:eastAsia="宋体" w:cs="宋体"/>
                <w:sz w:val="24"/>
                <w:szCs w:val="24"/>
                <w:vertAlign w:val="baseline"/>
              </w:rPr>
            </w:pPr>
            <w:r>
              <w:rPr>
                <w:rFonts w:hint="eastAsia" w:ascii="宋体" w:hAnsi="宋体" w:eastAsia="宋体" w:cs="宋体"/>
                <w:kern w:val="2"/>
                <w:sz w:val="24"/>
                <w:szCs w:val="24"/>
                <w:vertAlign w:val="baseline"/>
                <w:lang w:val="en-US" w:eastAsia="zh-CN" w:bidi="ar-SA"/>
              </w:rPr>
              <w:t>7、</w:t>
            </w:r>
            <w:r>
              <w:rPr>
                <w:rFonts w:hint="eastAsia" w:ascii="宋体" w:hAnsi="宋体" w:eastAsia="宋体" w:cs="宋体"/>
                <w:sz w:val="24"/>
                <w:szCs w:val="24"/>
                <w:vertAlign w:val="baseline"/>
              </w:rPr>
              <w:t>转子形式：角式转子</w:t>
            </w:r>
          </w:p>
        </w:tc>
        <w:tc>
          <w:tcPr>
            <w:tcW w:w="784" w:type="dxa"/>
            <w:vAlign w:val="center"/>
          </w:tcPr>
          <w:p w14:paraId="5274E341">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13台</w:t>
            </w:r>
          </w:p>
        </w:tc>
        <w:tc>
          <w:tcPr>
            <w:tcW w:w="826" w:type="dxa"/>
            <w:vAlign w:val="center"/>
          </w:tcPr>
          <w:p w14:paraId="3844583F">
            <w:pPr>
              <w:jc w:val="center"/>
              <w:rPr>
                <w:rFonts w:hint="eastAsia" w:ascii="宋体" w:hAnsi="宋体" w:eastAsia="宋体" w:cs="宋体"/>
                <w:sz w:val="24"/>
                <w:szCs w:val="24"/>
                <w:vertAlign w:val="baseline"/>
                <w:lang w:val="en-US" w:eastAsia="zh-CN"/>
              </w:rPr>
            </w:pPr>
          </w:p>
        </w:tc>
      </w:tr>
      <w:tr w14:paraId="59A5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7C94B6C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037" w:type="dxa"/>
            <w:vAlign w:val="center"/>
          </w:tcPr>
          <w:p w14:paraId="3988AB6C">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涡旋仪</w:t>
            </w:r>
          </w:p>
        </w:tc>
        <w:tc>
          <w:tcPr>
            <w:tcW w:w="5619" w:type="dxa"/>
            <w:vAlign w:val="center"/>
          </w:tcPr>
          <w:p w14:paraId="4BA0767E">
            <w:pPr>
              <w:numPr>
                <w:ilvl w:val="0"/>
                <w:numId w:val="14"/>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转速：≥3000转/分</w:t>
            </w:r>
          </w:p>
          <w:p w14:paraId="5705D84F">
            <w:pPr>
              <w:numPr>
                <w:ilvl w:val="0"/>
                <w:numId w:val="14"/>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工作方式：连续、点动、无级调速</w:t>
            </w:r>
          </w:p>
          <w:p w14:paraId="155B1033">
            <w:pPr>
              <w:numPr>
                <w:ilvl w:val="0"/>
                <w:numId w:val="14"/>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工作台直径：￠55mm橡胶</w:t>
            </w:r>
          </w:p>
          <w:p w14:paraId="43561DA7">
            <w:pPr>
              <w:numPr>
                <w:ilvl w:val="0"/>
                <w:numId w:val="14"/>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功率：≥40W</w:t>
            </w:r>
          </w:p>
          <w:p w14:paraId="4306B3CF">
            <w:pPr>
              <w:numPr>
                <w:ilvl w:val="0"/>
                <w:numId w:val="14"/>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电源：220V50Hz</w:t>
            </w:r>
          </w:p>
        </w:tc>
        <w:tc>
          <w:tcPr>
            <w:tcW w:w="784" w:type="dxa"/>
            <w:vAlign w:val="center"/>
          </w:tcPr>
          <w:p w14:paraId="2BB2B596">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16台</w:t>
            </w:r>
          </w:p>
        </w:tc>
        <w:tc>
          <w:tcPr>
            <w:tcW w:w="826" w:type="dxa"/>
            <w:vAlign w:val="center"/>
          </w:tcPr>
          <w:p w14:paraId="7B4D9598">
            <w:pPr>
              <w:jc w:val="center"/>
              <w:rPr>
                <w:rFonts w:hint="eastAsia" w:ascii="宋体" w:hAnsi="宋体" w:eastAsia="宋体" w:cs="宋体"/>
                <w:sz w:val="24"/>
                <w:szCs w:val="24"/>
                <w:vertAlign w:val="baseline"/>
                <w:lang w:val="en-US" w:eastAsia="zh-CN"/>
              </w:rPr>
            </w:pPr>
          </w:p>
        </w:tc>
      </w:tr>
      <w:tr w14:paraId="32AD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73DE971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037" w:type="dxa"/>
            <w:vAlign w:val="center"/>
          </w:tcPr>
          <w:p w14:paraId="398C531D">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粉碎机</w:t>
            </w:r>
          </w:p>
        </w:tc>
        <w:tc>
          <w:tcPr>
            <w:tcW w:w="5619" w:type="dxa"/>
            <w:vAlign w:val="center"/>
          </w:tcPr>
          <w:p w14:paraId="215D9A32">
            <w:pPr>
              <w:rPr>
                <w:rFonts w:hint="eastAsia" w:ascii="宋体" w:hAnsi="宋体" w:eastAsia="宋体" w:cs="宋体"/>
                <w:sz w:val="24"/>
                <w:szCs w:val="24"/>
                <w:vertAlign w:val="baseline"/>
              </w:rPr>
            </w:pPr>
            <w:r>
              <w:rPr>
                <w:rFonts w:hint="eastAsia" w:ascii="宋体" w:hAnsi="宋体" w:eastAsia="宋体" w:cs="宋体"/>
                <w:sz w:val="24"/>
                <w:szCs w:val="24"/>
                <w:vertAlign w:val="baseline"/>
              </w:rPr>
              <w:t>用于样本粉碎，转速≥18000转，支持肉类粉碎，出料粒度：50-350目（mm）</w:t>
            </w:r>
          </w:p>
        </w:tc>
        <w:tc>
          <w:tcPr>
            <w:tcW w:w="784" w:type="dxa"/>
            <w:vAlign w:val="center"/>
          </w:tcPr>
          <w:p w14:paraId="353B67E8">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16台</w:t>
            </w:r>
          </w:p>
        </w:tc>
        <w:tc>
          <w:tcPr>
            <w:tcW w:w="826" w:type="dxa"/>
            <w:vAlign w:val="center"/>
          </w:tcPr>
          <w:p w14:paraId="66F6E41C">
            <w:pPr>
              <w:jc w:val="center"/>
              <w:rPr>
                <w:rFonts w:hint="eastAsia" w:ascii="宋体" w:hAnsi="宋体" w:eastAsia="宋体" w:cs="宋体"/>
                <w:sz w:val="24"/>
                <w:szCs w:val="24"/>
                <w:vertAlign w:val="baseline"/>
                <w:lang w:val="en-US" w:eastAsia="zh-CN"/>
              </w:rPr>
            </w:pPr>
          </w:p>
        </w:tc>
      </w:tr>
      <w:tr w14:paraId="422B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46C61AC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037" w:type="dxa"/>
            <w:vAlign w:val="center"/>
          </w:tcPr>
          <w:p w14:paraId="4FE6F00F">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 xml:space="preserve">肉类水分测定仪 </w:t>
            </w:r>
          </w:p>
        </w:tc>
        <w:tc>
          <w:tcPr>
            <w:tcW w:w="5619" w:type="dxa"/>
            <w:vAlign w:val="center"/>
          </w:tcPr>
          <w:p w14:paraId="420AB5EC">
            <w:pPr>
              <w:numPr>
                <w:ilvl w:val="0"/>
                <w:numId w:val="15"/>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测量对象</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畜禽鲜肉（猪肉、牛肉、羊肉、鸡肉等）</w:t>
            </w:r>
          </w:p>
          <w:p w14:paraId="7A1C8E3C">
            <w:pPr>
              <w:numPr>
                <w:ilvl w:val="0"/>
                <w:numId w:val="15"/>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水份测量范围 65～85%</w:t>
            </w:r>
          </w:p>
          <w:p w14:paraId="1C428A1D">
            <w:pPr>
              <w:numPr>
                <w:ilvl w:val="0"/>
                <w:numId w:val="15"/>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采样时间 一次采样时间&lt; 2s</w:t>
            </w:r>
          </w:p>
          <w:p w14:paraId="16CC9C65">
            <w:pPr>
              <w:numPr>
                <w:ilvl w:val="0"/>
                <w:numId w:val="15"/>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测量误差 在70~78%</w:t>
            </w:r>
          </w:p>
          <w:p w14:paraId="2AD5DB14">
            <w:pPr>
              <w:numPr>
                <w:ilvl w:val="0"/>
                <w:numId w:val="15"/>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范围内≤1.0%</w:t>
            </w:r>
          </w:p>
          <w:p w14:paraId="3C37AC07">
            <w:pPr>
              <w:numPr>
                <w:ilvl w:val="0"/>
                <w:numId w:val="15"/>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显示 3位LCD（带中文字符）</w:t>
            </w:r>
          </w:p>
          <w:p w14:paraId="5323ADED">
            <w:pPr>
              <w:numPr>
                <w:ilvl w:val="0"/>
                <w:numId w:val="15"/>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使用环境温度 0~40℃</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使用环境湿度 20~90 % RH</w:t>
            </w:r>
          </w:p>
        </w:tc>
        <w:tc>
          <w:tcPr>
            <w:tcW w:w="784" w:type="dxa"/>
            <w:vAlign w:val="center"/>
          </w:tcPr>
          <w:p w14:paraId="5D95F91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3台</w:t>
            </w:r>
          </w:p>
        </w:tc>
        <w:tc>
          <w:tcPr>
            <w:tcW w:w="826" w:type="dxa"/>
            <w:vAlign w:val="center"/>
          </w:tcPr>
          <w:p w14:paraId="0E500C37">
            <w:pPr>
              <w:jc w:val="center"/>
              <w:rPr>
                <w:rFonts w:hint="eastAsia" w:ascii="宋体" w:hAnsi="宋体" w:eastAsia="宋体" w:cs="宋体"/>
                <w:sz w:val="24"/>
                <w:szCs w:val="24"/>
                <w:vertAlign w:val="baseline"/>
                <w:lang w:val="en-US" w:eastAsia="zh-CN"/>
              </w:rPr>
            </w:pPr>
          </w:p>
        </w:tc>
      </w:tr>
      <w:tr w14:paraId="0C7F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Merge w:val="restart"/>
            <w:vAlign w:val="center"/>
          </w:tcPr>
          <w:p w14:paraId="06BD0E1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037" w:type="dxa"/>
            <w:vAlign w:val="center"/>
          </w:tcPr>
          <w:p w14:paraId="24017946">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AI 微量荧光食品安全快速检测仪</w:t>
            </w:r>
          </w:p>
        </w:tc>
        <w:tc>
          <w:tcPr>
            <w:tcW w:w="5619" w:type="dxa"/>
            <w:vAlign w:val="center"/>
          </w:tcPr>
          <w:p w14:paraId="0DF24FBA">
            <w:pPr>
              <w:numPr>
                <w:ilvl w:val="0"/>
                <w:numId w:val="16"/>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样品台容量：≥4孔（4通道）x0.2ml(0.2ml PCR管及4联管)</w:t>
            </w:r>
          </w:p>
          <w:p w14:paraId="673D37B3">
            <w:pPr>
              <w:numPr>
                <w:ilvl w:val="0"/>
                <w:numId w:val="16"/>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温度设置范围：25℃~100℃</w:t>
            </w:r>
          </w:p>
          <w:p w14:paraId="0D2F9FB2">
            <w:pPr>
              <w:numPr>
                <w:ilvl w:val="0"/>
                <w:numId w:val="16"/>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温度控制范围室温：+5℃~100℃</w:t>
            </w:r>
          </w:p>
          <w:p w14:paraId="197E9875">
            <w:pPr>
              <w:numPr>
                <w:ilvl w:val="0"/>
                <w:numId w:val="16"/>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样品台控温温度均匀性：≤0.25℃</w:t>
            </w:r>
          </w:p>
          <w:p w14:paraId="6824FB57">
            <w:pPr>
              <w:numPr>
                <w:ilvl w:val="0"/>
                <w:numId w:val="16"/>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样品台温度准确性：≤0.25℃</w:t>
            </w:r>
          </w:p>
          <w:p w14:paraId="5A405323">
            <w:pPr>
              <w:numPr>
                <w:ilvl w:val="0"/>
                <w:numId w:val="16"/>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最大升温速度：1℃/sec</w:t>
            </w:r>
          </w:p>
          <w:p w14:paraId="1B48F37E">
            <w:pPr>
              <w:numPr>
                <w:ilvl w:val="0"/>
                <w:numId w:val="16"/>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最大降温速度：1℃/sec</w:t>
            </w:r>
          </w:p>
          <w:p w14:paraId="199D4D80">
            <w:pPr>
              <w:numPr>
                <w:ilvl w:val="0"/>
                <w:numId w:val="16"/>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热盖温控范围室温：+5℃~110℃</w:t>
            </w:r>
          </w:p>
          <w:p w14:paraId="5B4AF2F0">
            <w:pPr>
              <w:numPr>
                <w:ilvl w:val="0"/>
                <w:numId w:val="16"/>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温度显示分辨率：0.1℃</w:t>
            </w:r>
          </w:p>
          <w:p w14:paraId="49DBBFFC">
            <w:pPr>
              <w:numPr>
                <w:ilvl w:val="0"/>
                <w:numId w:val="16"/>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控温方式： 样品台/模拟管液晶</w:t>
            </w:r>
          </w:p>
          <w:p w14:paraId="13668D83">
            <w:pPr>
              <w:numPr>
                <w:ilvl w:val="0"/>
                <w:numId w:val="16"/>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显示屏：≥8寸彩色触摸屏</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液晶显示屏分辨率：800x480</w:t>
            </w:r>
          </w:p>
          <w:p w14:paraId="36988783">
            <w:pPr>
              <w:numPr>
                <w:ilvl w:val="0"/>
                <w:numId w:val="16"/>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通信接口： USB(1路)、WIFI、网口、4G</w:t>
            </w:r>
          </w:p>
          <w:p w14:paraId="795DBD56">
            <w:pPr>
              <w:numPr>
                <w:ilvl w:val="0"/>
                <w:numId w:val="16"/>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光路通道：≥4路激发光</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波长：470nm±25nm</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辨识光波长 ：525nm±25nm</w:t>
            </w:r>
          </w:p>
          <w:p w14:paraId="781FB32E">
            <w:pPr>
              <w:numPr>
                <w:ilvl w:val="0"/>
                <w:numId w:val="16"/>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结果显示方式：1.阴阳性 2.起峰时间 3.熔解Tm值</w:t>
            </w:r>
          </w:p>
          <w:p w14:paraId="50D62136">
            <w:pPr>
              <w:numPr>
                <w:ilvl w:val="0"/>
                <w:numId w:val="16"/>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判读方式： 1.曲线判断 2.仪器自动判读阴/阳性程序运</w:t>
            </w:r>
          </w:p>
          <w:p w14:paraId="0ED172FD">
            <w:pPr>
              <w:numPr>
                <w:ilvl w:val="0"/>
                <w:numId w:val="16"/>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最大输入功率：60W</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输入电压： AC100V~240V,50-60Hz</w:t>
            </w:r>
          </w:p>
        </w:tc>
        <w:tc>
          <w:tcPr>
            <w:tcW w:w="784" w:type="dxa"/>
            <w:vAlign w:val="center"/>
          </w:tcPr>
          <w:p w14:paraId="4D4E09B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1台</w:t>
            </w:r>
          </w:p>
        </w:tc>
        <w:tc>
          <w:tcPr>
            <w:tcW w:w="826" w:type="dxa"/>
            <w:vAlign w:val="center"/>
          </w:tcPr>
          <w:p w14:paraId="15CF3122">
            <w:pPr>
              <w:jc w:val="center"/>
              <w:rPr>
                <w:rFonts w:hint="eastAsia" w:ascii="宋体" w:hAnsi="宋体" w:eastAsia="宋体" w:cs="宋体"/>
                <w:sz w:val="24"/>
                <w:szCs w:val="24"/>
                <w:vertAlign w:val="baseline"/>
                <w:lang w:val="en-US" w:eastAsia="zh-CN"/>
              </w:rPr>
            </w:pPr>
          </w:p>
        </w:tc>
      </w:tr>
      <w:tr w14:paraId="1E2C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Merge w:val="continue"/>
            <w:vAlign w:val="center"/>
          </w:tcPr>
          <w:p w14:paraId="151FC63E">
            <w:pPr>
              <w:jc w:val="center"/>
              <w:rPr>
                <w:rFonts w:hint="eastAsia" w:ascii="宋体" w:hAnsi="宋体" w:eastAsia="宋体" w:cs="宋体"/>
                <w:sz w:val="24"/>
                <w:szCs w:val="24"/>
                <w:vertAlign w:val="baseline"/>
                <w:lang w:val="en-US" w:eastAsia="zh-CN"/>
              </w:rPr>
            </w:pPr>
          </w:p>
        </w:tc>
        <w:tc>
          <w:tcPr>
            <w:tcW w:w="1037" w:type="dxa"/>
            <w:vAlign w:val="center"/>
          </w:tcPr>
          <w:p w14:paraId="19BA925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配套试剂</w:t>
            </w:r>
          </w:p>
        </w:tc>
        <w:tc>
          <w:tcPr>
            <w:tcW w:w="5619" w:type="dxa"/>
            <w:vAlign w:val="center"/>
          </w:tcPr>
          <w:p w14:paraId="40B8EACE">
            <w:pPr>
              <w:numPr>
                <w:ilvl w:val="0"/>
                <w:numId w:val="0"/>
              </w:num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 xml:space="preserve">通过酶促反应核酸等温扩增技术进行核酸指数扩增的方式，具有反应速度快、扩增效率高、特异性强等优点，且不需要专门的设备用于扩增1、诺如病毒检测试剂2、大肠杆菌（O157.H7)试剂3、金色葡萄球菌试剂4、肉毒杆菌试剂 5、牛肉真假检测试剂                6、羊肉真假检测试剂  </w:t>
            </w:r>
          </w:p>
        </w:tc>
        <w:tc>
          <w:tcPr>
            <w:tcW w:w="784" w:type="dxa"/>
            <w:vAlign w:val="center"/>
          </w:tcPr>
          <w:p w14:paraId="61CC59A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30支</w:t>
            </w:r>
          </w:p>
        </w:tc>
        <w:tc>
          <w:tcPr>
            <w:tcW w:w="826" w:type="dxa"/>
            <w:vAlign w:val="center"/>
          </w:tcPr>
          <w:p w14:paraId="4690753A">
            <w:pPr>
              <w:jc w:val="center"/>
              <w:rPr>
                <w:rFonts w:hint="eastAsia" w:ascii="宋体" w:hAnsi="宋体" w:eastAsia="宋体" w:cs="宋体"/>
                <w:sz w:val="24"/>
                <w:szCs w:val="24"/>
                <w:vertAlign w:val="baseline"/>
                <w:lang w:val="en-US" w:eastAsia="zh-CN"/>
              </w:rPr>
            </w:pPr>
          </w:p>
        </w:tc>
      </w:tr>
      <w:tr w14:paraId="0B0E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32B0FD0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1037" w:type="dxa"/>
            <w:vAlign w:val="center"/>
          </w:tcPr>
          <w:p w14:paraId="44B845AA">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食用油极性检测仪</w:t>
            </w:r>
          </w:p>
        </w:tc>
        <w:tc>
          <w:tcPr>
            <w:tcW w:w="5619" w:type="dxa"/>
            <w:vAlign w:val="center"/>
          </w:tcPr>
          <w:p w14:paraId="7DE91442">
            <w:pPr>
              <w:numPr>
                <w:ilvl w:val="0"/>
                <w:numId w:val="17"/>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测量温度 10～200℃</w:t>
            </w:r>
          </w:p>
          <w:p w14:paraId="1DAAFDF4">
            <w:pPr>
              <w:numPr>
                <w:ilvl w:val="0"/>
                <w:numId w:val="17"/>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温度分辨率  ±0.1℃</w:t>
            </w:r>
          </w:p>
          <w:p w14:paraId="492FEF87">
            <w:pPr>
              <w:numPr>
                <w:ilvl w:val="0"/>
                <w:numId w:val="17"/>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温度测量精度  ±1℃</w:t>
            </w:r>
          </w:p>
          <w:p w14:paraId="57F9105B">
            <w:pPr>
              <w:numPr>
                <w:ilvl w:val="0"/>
                <w:numId w:val="17"/>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TPM（极性化合物组分含量） 0～40%</w:t>
            </w:r>
          </w:p>
          <w:p w14:paraId="09E339B2">
            <w:pPr>
              <w:numPr>
                <w:ilvl w:val="0"/>
                <w:numId w:val="17"/>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TPM测量精度 ±2%（40℃～190℃）</w:t>
            </w:r>
          </w:p>
          <w:p w14:paraId="7C455C66">
            <w:pPr>
              <w:numPr>
                <w:ilvl w:val="0"/>
                <w:numId w:val="17"/>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TPM分辨率  0.1%</w:t>
            </w:r>
          </w:p>
          <w:p w14:paraId="2C9C1A69">
            <w:pPr>
              <w:numPr>
                <w:ilvl w:val="0"/>
                <w:numId w:val="17"/>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机壳材质  食品塑料探头材质 食品级不锈钢防水防尘等级</w:t>
            </w:r>
          </w:p>
          <w:p w14:paraId="6EF8CA04">
            <w:pPr>
              <w:numPr>
                <w:ilvl w:val="0"/>
                <w:numId w:val="17"/>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 xml:space="preserve"> 电池使用寿命  连续使用时间约25小时</w:t>
            </w:r>
          </w:p>
        </w:tc>
        <w:tc>
          <w:tcPr>
            <w:tcW w:w="784" w:type="dxa"/>
            <w:vAlign w:val="center"/>
          </w:tcPr>
          <w:p w14:paraId="435D506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23台</w:t>
            </w:r>
          </w:p>
        </w:tc>
        <w:tc>
          <w:tcPr>
            <w:tcW w:w="826" w:type="dxa"/>
            <w:vAlign w:val="center"/>
          </w:tcPr>
          <w:p w14:paraId="1AD1ADC7">
            <w:pPr>
              <w:jc w:val="center"/>
              <w:rPr>
                <w:rFonts w:hint="eastAsia" w:ascii="宋体" w:hAnsi="宋体" w:eastAsia="宋体" w:cs="宋体"/>
                <w:sz w:val="24"/>
                <w:szCs w:val="24"/>
                <w:vertAlign w:val="baseline"/>
                <w:lang w:val="en-US" w:eastAsia="zh-CN"/>
              </w:rPr>
            </w:pPr>
          </w:p>
        </w:tc>
      </w:tr>
      <w:tr w14:paraId="5717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77C308D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037" w:type="dxa"/>
            <w:vAlign w:val="center"/>
          </w:tcPr>
          <w:p w14:paraId="3ECADE31">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食品中心温度计</w:t>
            </w:r>
          </w:p>
        </w:tc>
        <w:tc>
          <w:tcPr>
            <w:tcW w:w="5619" w:type="dxa"/>
            <w:vAlign w:val="center"/>
          </w:tcPr>
          <w:p w14:paraId="2A9CFEA1">
            <w:pPr>
              <w:numPr>
                <w:ilvl w:val="0"/>
                <w:numId w:val="18"/>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温度测量范围：-50℃-300℃（-58℉～+572℉）</w:t>
            </w:r>
          </w:p>
          <w:p w14:paraId="4600C798">
            <w:pPr>
              <w:numPr>
                <w:ilvl w:val="0"/>
                <w:numId w:val="18"/>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温度测量精度：±1℃/℉</w:t>
            </w:r>
          </w:p>
          <w:p w14:paraId="02D6210F">
            <w:pPr>
              <w:numPr>
                <w:ilvl w:val="0"/>
                <w:numId w:val="18"/>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温度分辨率:±0.1℃/℉</w:t>
            </w:r>
          </w:p>
          <w:p w14:paraId="44E064B2">
            <w:pPr>
              <w:numPr>
                <w:ilvl w:val="0"/>
                <w:numId w:val="18"/>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使用电池：1.5V(AG13)*1</w:t>
            </w:r>
          </w:p>
          <w:p w14:paraId="71F16DC4">
            <w:pPr>
              <w:numPr>
                <w:ilvl w:val="0"/>
                <w:numId w:val="18"/>
              </w:numPr>
              <w:rPr>
                <w:rFonts w:hint="eastAsia" w:ascii="宋体" w:hAnsi="宋体" w:eastAsia="宋体" w:cs="宋体"/>
                <w:sz w:val="24"/>
                <w:szCs w:val="24"/>
                <w:vertAlign w:val="baseline"/>
              </w:rPr>
            </w:pPr>
            <w:r>
              <w:rPr>
                <w:rFonts w:hint="eastAsia" w:ascii="宋体" w:hAnsi="宋体" w:eastAsia="宋体" w:cs="宋体"/>
                <w:sz w:val="24"/>
                <w:szCs w:val="24"/>
                <w:vertAlign w:val="baseline"/>
              </w:rPr>
              <w:t>尺寸：总长</w:t>
            </w: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vertAlign w:val="baseline"/>
              </w:rPr>
              <w:t>24</w:t>
            </w:r>
            <w:r>
              <w:rPr>
                <w:rFonts w:hint="eastAsia" w:ascii="宋体" w:hAnsi="宋体" w:eastAsia="宋体" w:cs="宋体"/>
                <w:sz w:val="24"/>
                <w:szCs w:val="24"/>
                <w:vertAlign w:val="baseline"/>
                <w:lang w:val="en-US" w:eastAsia="zh-CN"/>
              </w:rPr>
              <w:t>0</w:t>
            </w:r>
            <w:r>
              <w:rPr>
                <w:rFonts w:hint="eastAsia" w:ascii="宋体" w:hAnsi="宋体" w:eastAsia="宋体" w:cs="宋体"/>
                <w:sz w:val="24"/>
                <w:szCs w:val="24"/>
                <w:vertAlign w:val="baseline"/>
              </w:rPr>
              <w:t>mm</w:t>
            </w:r>
          </w:p>
        </w:tc>
        <w:tc>
          <w:tcPr>
            <w:tcW w:w="784" w:type="dxa"/>
            <w:vAlign w:val="center"/>
          </w:tcPr>
          <w:p w14:paraId="0184ED2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5台</w:t>
            </w:r>
          </w:p>
        </w:tc>
        <w:tc>
          <w:tcPr>
            <w:tcW w:w="826" w:type="dxa"/>
            <w:vAlign w:val="center"/>
          </w:tcPr>
          <w:p w14:paraId="45AD616E">
            <w:pPr>
              <w:jc w:val="center"/>
              <w:rPr>
                <w:rFonts w:hint="eastAsia" w:ascii="宋体" w:hAnsi="宋体" w:eastAsia="宋体" w:cs="宋体"/>
                <w:sz w:val="24"/>
                <w:szCs w:val="24"/>
                <w:vertAlign w:val="baseline"/>
                <w:lang w:val="en-US" w:eastAsia="zh-CN"/>
              </w:rPr>
            </w:pPr>
          </w:p>
        </w:tc>
      </w:tr>
      <w:tr w14:paraId="6EA3D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6819988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1037" w:type="dxa"/>
            <w:vAlign w:val="center"/>
          </w:tcPr>
          <w:p w14:paraId="6405FB1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工具包</w:t>
            </w:r>
          </w:p>
        </w:tc>
        <w:tc>
          <w:tcPr>
            <w:tcW w:w="5619" w:type="dxa"/>
            <w:vAlign w:val="center"/>
          </w:tcPr>
          <w:p w14:paraId="005120B2">
            <w:pP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内置有</w:t>
            </w:r>
            <w:r>
              <w:rPr>
                <w:rFonts w:hint="eastAsia" w:ascii="宋体" w:hAnsi="宋体" w:eastAsia="宋体" w:cs="宋体"/>
                <w:sz w:val="24"/>
                <w:szCs w:val="24"/>
                <w:vertAlign w:val="baseline"/>
              </w:rPr>
              <w:t>电子天平1台，电热锅1台，移液器3把，枪头盒2个，口罩1包（20个），剪刀1把，砧板1个，单道计时器1个，离心管架1个，药勺3支，红色标记笔1支，250µL吸头（1000支/包）1包，1000μL吸头（1000支/包）1包、60ml样品杯10个、5mL*24离心管架1个、专用剪刀1把、5ml离心管1包、500ml配液瓶1个、25ml提取瓶20个、250ml洗瓶1个、称量纸1包、黑色标记笔1支、手套1包等</w:t>
            </w:r>
          </w:p>
        </w:tc>
        <w:tc>
          <w:tcPr>
            <w:tcW w:w="784" w:type="dxa"/>
            <w:vAlign w:val="center"/>
          </w:tcPr>
          <w:p w14:paraId="6994BEC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16套</w:t>
            </w:r>
          </w:p>
        </w:tc>
        <w:tc>
          <w:tcPr>
            <w:tcW w:w="826" w:type="dxa"/>
            <w:vAlign w:val="center"/>
          </w:tcPr>
          <w:p w14:paraId="42337A31">
            <w:pPr>
              <w:jc w:val="center"/>
              <w:rPr>
                <w:rFonts w:hint="eastAsia" w:ascii="宋体" w:hAnsi="宋体" w:eastAsia="宋体" w:cs="宋体"/>
                <w:sz w:val="24"/>
                <w:szCs w:val="24"/>
                <w:vertAlign w:val="baseline"/>
                <w:lang w:val="en-US" w:eastAsia="zh-CN"/>
              </w:rPr>
            </w:pPr>
          </w:p>
        </w:tc>
      </w:tr>
      <w:tr w14:paraId="6E88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7B3BAA74">
            <w:pPr>
              <w:pageBreakBefore w:val="0"/>
              <w:kinsoku/>
              <w:wordWrap/>
              <w:overflowPunct/>
              <w:topLinePunct w:val="0"/>
              <w:autoSpaceDE/>
              <w:autoSpaceDN/>
              <w:bidi w:val="0"/>
              <w:adjustRightInd/>
              <w:snapToGrid/>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1037" w:type="dxa"/>
            <w:vAlign w:val="center"/>
          </w:tcPr>
          <w:p w14:paraId="752531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智慧监管系统</w:t>
            </w:r>
          </w:p>
        </w:tc>
        <w:tc>
          <w:tcPr>
            <w:tcW w:w="5619" w:type="dxa"/>
            <w:vAlign w:val="center"/>
          </w:tcPr>
          <w:p w14:paraId="431EB663">
            <w:pPr>
              <w:pageBreakBefore w:val="0"/>
              <w:kinsoku/>
              <w:wordWrap/>
              <w:overflowPunct/>
              <w:topLinePunct w:val="0"/>
              <w:autoSpaceDE/>
              <w:autoSpaceDN/>
              <w:bidi w:val="0"/>
              <w:adjustRightInd/>
              <w:snapToGrid/>
              <w:spacing w:line="240" w:lineRule="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可归集所有的检测设备自动上传的数据，系统支持对检测数据进行大数据分析，为监管方的食品安全靶向性监管提供数据支撑。可实现快速检测设备的数据自动上传，并具备数据统计、分析、主体档案管理、样本管理、培训考核等功能。</w:t>
            </w:r>
          </w:p>
          <w:p w14:paraId="5B0F21CB">
            <w:pPr>
              <w:pStyle w:val="3"/>
              <w:pageBreakBefore w:val="0"/>
              <w:widowControl w:val="0"/>
              <w:numPr>
                <w:ilvl w:val="0"/>
                <w:numId w:val="0"/>
              </w:numPr>
              <w:kinsoku/>
              <w:wordWrap/>
              <w:overflowPunct/>
              <w:topLinePunct w:val="0"/>
              <w:autoSpaceDE/>
              <w:autoSpaceDN/>
              <w:bidi w:val="0"/>
              <w:adjustRightInd/>
              <w:snapToGrid/>
              <w:spacing w:line="240" w:lineRule="auto"/>
              <w:textAlignment w:val="auto"/>
              <w:outlineLvl w:val="1"/>
              <w:rPr>
                <w:rFonts w:hint="eastAsia" w:ascii="宋体" w:hAnsi="宋体" w:eastAsia="宋体" w:cs="宋体"/>
                <w:bCs w:val="0"/>
                <w:kern w:val="2"/>
                <w:sz w:val="24"/>
                <w:szCs w:val="24"/>
                <w:vertAlign w:val="baseline"/>
                <w:lang w:val="en-US" w:eastAsia="zh-CN" w:bidi="ar-SA"/>
              </w:rPr>
            </w:pPr>
            <w:bookmarkStart w:id="866" w:name="_Toc1698"/>
            <w:r>
              <w:rPr>
                <w:rFonts w:hint="eastAsia" w:ascii="宋体" w:hAnsi="宋体" w:eastAsia="宋体" w:cs="宋体"/>
                <w:bCs w:val="0"/>
                <w:kern w:val="2"/>
                <w:sz w:val="24"/>
                <w:szCs w:val="24"/>
                <w:vertAlign w:val="baseline"/>
                <w:lang w:val="en-US" w:eastAsia="zh-CN" w:bidi="ar-SA"/>
              </w:rPr>
              <w:t>食品快检管理信息系统功能</w:t>
            </w:r>
            <w:bookmarkEnd w:id="866"/>
          </w:p>
          <w:p w14:paraId="4AD47D72">
            <w:pPr>
              <w:pageBreakBefore w:val="0"/>
              <w:widowControl w:val="0"/>
              <w:numPr>
                <w:ilvl w:val="0"/>
                <w:numId w:val="19"/>
              </w:numPr>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bCs w:val="0"/>
                <w:kern w:val="2"/>
                <w:sz w:val="24"/>
                <w:szCs w:val="24"/>
                <w:vertAlign w:val="baseline"/>
                <w:lang w:val="en-US" w:eastAsia="zh-CN" w:bidi="ar-SA"/>
              </w:rPr>
            </w:pPr>
            <w:r>
              <w:rPr>
                <w:rFonts w:hint="eastAsia" w:ascii="宋体" w:hAnsi="宋体" w:eastAsia="宋体" w:cs="宋体"/>
                <w:bCs w:val="0"/>
                <w:kern w:val="2"/>
                <w:sz w:val="24"/>
                <w:szCs w:val="24"/>
                <w:vertAlign w:val="baseline"/>
                <w:lang w:val="en-US" w:eastAsia="zh-CN" w:bidi="ar-SA"/>
              </w:rPr>
              <w:t>商户档案信息管理功能</w:t>
            </w:r>
          </w:p>
          <w:p w14:paraId="5204412E">
            <w:pPr>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bCs w:val="0"/>
                <w:kern w:val="2"/>
                <w:sz w:val="24"/>
                <w:szCs w:val="24"/>
                <w:vertAlign w:val="baseline"/>
                <w:lang w:val="en-US" w:eastAsia="zh-CN" w:bidi="ar-SA"/>
              </w:rPr>
            </w:pPr>
            <w:r>
              <w:rPr>
                <w:rFonts w:hint="eastAsia" w:ascii="宋体" w:hAnsi="宋体" w:eastAsia="宋体" w:cs="宋体"/>
                <w:bCs w:val="0"/>
                <w:kern w:val="2"/>
                <w:sz w:val="24"/>
                <w:szCs w:val="24"/>
                <w:vertAlign w:val="baseline"/>
                <w:lang w:val="en-US" w:eastAsia="zh-CN" w:bidi="ar-SA"/>
              </w:rPr>
              <w:t>支持对商户档案信息的录入、维护管理功能。档案信管理内容包括：商户营业执照信息、法人信息、经营（生产）地址信息、食品安全责任人信息、监督投诉信息等。同时系统自动生成商户唯一的二维码，二维码中附予供应商档案信息、检测信息。</w:t>
            </w:r>
          </w:p>
          <w:p w14:paraId="52D668A5">
            <w:pPr>
              <w:pageBreakBefore w:val="0"/>
              <w:widowControl w:val="0"/>
              <w:numPr>
                <w:ilvl w:val="0"/>
                <w:numId w:val="19"/>
              </w:numPr>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bCs w:val="0"/>
                <w:kern w:val="2"/>
                <w:sz w:val="24"/>
                <w:szCs w:val="24"/>
                <w:vertAlign w:val="baseline"/>
                <w:lang w:val="en-US" w:eastAsia="zh-CN" w:bidi="ar-SA"/>
              </w:rPr>
            </w:pPr>
            <w:r>
              <w:rPr>
                <w:rFonts w:hint="eastAsia" w:ascii="宋体" w:hAnsi="宋体" w:eastAsia="宋体" w:cs="宋体"/>
                <w:bCs w:val="0"/>
                <w:kern w:val="2"/>
                <w:sz w:val="24"/>
                <w:szCs w:val="24"/>
                <w:vertAlign w:val="baseline"/>
                <w:lang w:val="en-US" w:eastAsia="zh-CN" w:bidi="ar-SA"/>
              </w:rPr>
              <w:t>检测项目库、样本库管理</w:t>
            </w:r>
          </w:p>
          <w:p w14:paraId="436C311B">
            <w:pPr>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bCs w:val="0"/>
                <w:kern w:val="2"/>
                <w:sz w:val="24"/>
                <w:szCs w:val="24"/>
                <w:vertAlign w:val="baseline"/>
                <w:lang w:val="en-US" w:eastAsia="zh-CN" w:bidi="ar-SA"/>
              </w:rPr>
            </w:pPr>
            <w:r>
              <w:rPr>
                <w:rFonts w:hint="eastAsia" w:ascii="宋体" w:hAnsi="宋体" w:eastAsia="宋体" w:cs="宋体"/>
                <w:bCs w:val="0"/>
                <w:kern w:val="2"/>
                <w:sz w:val="24"/>
                <w:szCs w:val="24"/>
                <w:vertAlign w:val="baseline"/>
                <w:lang w:val="en-US" w:eastAsia="zh-CN" w:bidi="ar-SA"/>
              </w:rPr>
              <w:t>以母库作为基准样本库，各个应用样本库为基准样本库的子类，可满足检测样本库的需求。检测项目库可通过扫描二维码获得样本信息后，自动匹配该样本所需检测项目。结合全国的抽检信息，将样本与其高风险重点检测项目有机结合，便于检测员对高风险检测项目进行抽检，科学地解决了阳性检出率低的问题。</w:t>
            </w:r>
          </w:p>
          <w:p w14:paraId="17AB84F1">
            <w:pPr>
              <w:pageBreakBefore w:val="0"/>
              <w:widowControl w:val="0"/>
              <w:numPr>
                <w:ilvl w:val="0"/>
                <w:numId w:val="19"/>
              </w:numPr>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bCs w:val="0"/>
                <w:kern w:val="2"/>
                <w:sz w:val="24"/>
                <w:szCs w:val="24"/>
                <w:vertAlign w:val="baseline"/>
                <w:lang w:val="en-US" w:eastAsia="zh-CN" w:bidi="ar-SA"/>
              </w:rPr>
            </w:pPr>
            <w:r>
              <w:rPr>
                <w:rFonts w:hint="eastAsia" w:ascii="宋体" w:hAnsi="宋体" w:eastAsia="宋体" w:cs="宋体"/>
                <w:bCs w:val="0"/>
                <w:kern w:val="2"/>
                <w:sz w:val="24"/>
                <w:szCs w:val="24"/>
                <w:vertAlign w:val="baseline"/>
                <w:lang w:val="en-US" w:eastAsia="zh-CN" w:bidi="ar-SA"/>
              </w:rPr>
              <w:t>样本管理功能</w:t>
            </w:r>
          </w:p>
          <w:p w14:paraId="61F8D892">
            <w:pPr>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bCs w:val="0"/>
                <w:kern w:val="2"/>
                <w:sz w:val="24"/>
                <w:szCs w:val="24"/>
                <w:vertAlign w:val="baseline"/>
                <w:lang w:val="en-US" w:eastAsia="zh-CN" w:bidi="ar-SA"/>
              </w:rPr>
            </w:pPr>
            <w:r>
              <w:rPr>
                <w:rFonts w:hint="eastAsia" w:ascii="宋体" w:hAnsi="宋体" w:eastAsia="宋体" w:cs="宋体"/>
                <w:bCs w:val="0"/>
                <w:kern w:val="2"/>
                <w:sz w:val="24"/>
                <w:szCs w:val="24"/>
                <w:vertAlign w:val="baseline"/>
                <w:lang w:val="en-US" w:eastAsia="zh-CN" w:bidi="ar-SA"/>
              </w:rPr>
              <w:t>系统支持对检测样本数据信息的管理，样本采集信息包括：样本来源产地、样本名称、采样时间、经营户信息、样本过程采集影像信息、样本溯源码（系统自动生成）、采样人信息等等，样本信息可实时上传至监管系统数据库。</w:t>
            </w:r>
          </w:p>
          <w:p w14:paraId="12A781E2">
            <w:pPr>
              <w:pageBreakBefore w:val="0"/>
              <w:widowControl w:val="0"/>
              <w:numPr>
                <w:ilvl w:val="0"/>
                <w:numId w:val="19"/>
              </w:numPr>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bCs w:val="0"/>
                <w:kern w:val="2"/>
                <w:sz w:val="24"/>
                <w:szCs w:val="24"/>
                <w:vertAlign w:val="baseline"/>
                <w:lang w:val="en-US" w:eastAsia="zh-CN" w:bidi="ar-SA"/>
              </w:rPr>
            </w:pPr>
            <w:r>
              <w:rPr>
                <w:rFonts w:hint="eastAsia" w:ascii="宋体" w:hAnsi="宋体" w:eastAsia="宋体" w:cs="宋体"/>
                <w:bCs w:val="0"/>
                <w:kern w:val="2"/>
                <w:sz w:val="24"/>
                <w:szCs w:val="24"/>
                <w:vertAlign w:val="baseline"/>
                <w:lang w:val="en-US" w:eastAsia="zh-CN" w:bidi="ar-SA"/>
              </w:rPr>
              <w:t>检测管理</w:t>
            </w:r>
          </w:p>
          <w:p w14:paraId="7F8D91D8">
            <w:pPr>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bCs w:val="0"/>
                <w:kern w:val="2"/>
                <w:sz w:val="24"/>
                <w:szCs w:val="24"/>
                <w:vertAlign w:val="baseline"/>
                <w:lang w:val="en-US" w:eastAsia="zh-CN" w:bidi="ar-SA"/>
              </w:rPr>
            </w:pPr>
            <w:r>
              <w:rPr>
                <w:rFonts w:hint="eastAsia" w:ascii="宋体" w:hAnsi="宋体" w:eastAsia="宋体" w:cs="宋体"/>
                <w:bCs w:val="0"/>
                <w:kern w:val="2"/>
                <w:sz w:val="24"/>
                <w:szCs w:val="24"/>
                <w:vertAlign w:val="baseline"/>
                <w:lang w:val="en-US" w:eastAsia="zh-CN" w:bidi="ar-SA"/>
              </w:rPr>
              <w:t>系统支持仪器端样本溯源码自动获取，仪器完成检测后检测结果自动与样本信息匹配，形成完整的检测数据链并自动上传至系统数据库。上传的数据链包括：样本溯源编号、样本来源产地、样本名称、采样时间、经营户信息、采样过程视频、采样人信息、检测项目、检测结果、检测人员、检测时间等信息。</w:t>
            </w:r>
          </w:p>
          <w:p w14:paraId="0E204D89">
            <w:pPr>
              <w:pageBreakBefore w:val="0"/>
              <w:widowControl w:val="0"/>
              <w:numPr>
                <w:ilvl w:val="0"/>
                <w:numId w:val="19"/>
              </w:numPr>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bCs w:val="0"/>
                <w:kern w:val="2"/>
                <w:sz w:val="24"/>
                <w:szCs w:val="24"/>
                <w:vertAlign w:val="baseline"/>
                <w:lang w:val="en-US" w:eastAsia="zh-CN" w:bidi="ar-SA"/>
              </w:rPr>
            </w:pPr>
            <w:r>
              <w:rPr>
                <w:rFonts w:hint="eastAsia" w:ascii="宋体" w:hAnsi="宋体" w:eastAsia="宋体" w:cs="宋体"/>
                <w:bCs w:val="0"/>
                <w:kern w:val="2"/>
                <w:sz w:val="24"/>
                <w:szCs w:val="24"/>
                <w:vertAlign w:val="baseline"/>
                <w:lang w:val="en-US" w:eastAsia="zh-CN" w:bidi="ar-SA"/>
              </w:rPr>
              <w:t>检测数据统计</w:t>
            </w:r>
          </w:p>
          <w:p w14:paraId="5ECA5B91">
            <w:pPr>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bCs w:val="0"/>
                <w:kern w:val="2"/>
                <w:sz w:val="24"/>
                <w:szCs w:val="24"/>
                <w:vertAlign w:val="baseline"/>
                <w:lang w:val="en-US" w:eastAsia="zh-CN" w:bidi="ar-SA"/>
              </w:rPr>
            </w:pPr>
            <w:r>
              <w:rPr>
                <w:rFonts w:hint="eastAsia" w:ascii="宋体" w:hAnsi="宋体" w:eastAsia="宋体" w:cs="宋体"/>
                <w:bCs w:val="0"/>
                <w:kern w:val="2"/>
                <w:sz w:val="24"/>
                <w:szCs w:val="24"/>
                <w:vertAlign w:val="baseline"/>
                <w:lang w:val="en-US" w:eastAsia="zh-CN" w:bidi="ar-SA"/>
              </w:rPr>
              <w:t>系统支持对全市供应商的样本数据、检测数据的统计管理，支持自定义多条件数据统计模式，包括但不限于：时间条件、样本条件、检测结果、检测项目等。并支持数据统计条件的扩展。数据统计结果支持EXCEL格式导出。</w:t>
            </w:r>
          </w:p>
          <w:p w14:paraId="45CCFACD">
            <w:pPr>
              <w:keepNext w:val="0"/>
              <w:keepLines w:val="0"/>
              <w:pageBreakBefore w:val="0"/>
              <w:widowControl w:val="0"/>
              <w:numPr>
                <w:ilvl w:val="0"/>
                <w:numId w:val="19"/>
              </w:numPr>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bCs w:val="0"/>
                <w:kern w:val="2"/>
                <w:sz w:val="24"/>
                <w:szCs w:val="24"/>
                <w:vertAlign w:val="baseline"/>
                <w:lang w:val="en-US" w:eastAsia="zh-CN" w:bidi="ar-SA"/>
              </w:rPr>
            </w:pPr>
            <w:r>
              <w:rPr>
                <w:rFonts w:hint="eastAsia" w:ascii="宋体" w:hAnsi="宋体" w:eastAsia="宋体" w:cs="宋体"/>
                <w:bCs w:val="0"/>
                <w:kern w:val="2"/>
                <w:sz w:val="24"/>
                <w:szCs w:val="24"/>
                <w:vertAlign w:val="baseline"/>
                <w:lang w:val="en-US" w:eastAsia="zh-CN" w:bidi="ar-SA"/>
              </w:rPr>
              <w:t>检测任务管理功能</w:t>
            </w:r>
          </w:p>
          <w:p w14:paraId="5C3A526F">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bCs w:val="0"/>
                <w:kern w:val="2"/>
                <w:sz w:val="24"/>
                <w:szCs w:val="24"/>
                <w:vertAlign w:val="baseline"/>
                <w:lang w:val="en-US" w:eastAsia="zh-CN" w:bidi="ar-SA"/>
              </w:rPr>
            </w:pPr>
            <w:r>
              <w:rPr>
                <w:rFonts w:hint="eastAsia" w:ascii="宋体" w:hAnsi="宋体" w:eastAsia="宋体" w:cs="宋体"/>
                <w:bCs w:val="0"/>
                <w:kern w:val="2"/>
                <w:sz w:val="24"/>
                <w:szCs w:val="24"/>
                <w:vertAlign w:val="baseline"/>
                <w:lang w:val="en-US" w:eastAsia="zh-CN" w:bidi="ar-SA"/>
              </w:rPr>
              <w:t>支持对供应商的检测任务、检测项目的任务分配管理，并同步到食安检测APP中，检测员可根据检测任务进行检测工作，并提供检测任务执行绩效考评列表。</w:t>
            </w:r>
          </w:p>
          <w:p w14:paraId="05FAF570">
            <w:pPr>
              <w:keepNext w:val="0"/>
              <w:keepLines w:val="0"/>
              <w:pageBreakBefore w:val="0"/>
              <w:widowControl w:val="0"/>
              <w:numPr>
                <w:ilvl w:val="0"/>
                <w:numId w:val="19"/>
              </w:numPr>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bCs w:val="0"/>
                <w:kern w:val="2"/>
                <w:sz w:val="24"/>
                <w:szCs w:val="24"/>
                <w:vertAlign w:val="baseline"/>
                <w:lang w:val="en-US" w:eastAsia="zh-CN" w:bidi="ar-SA"/>
              </w:rPr>
            </w:pPr>
            <w:r>
              <w:rPr>
                <w:rFonts w:hint="eastAsia" w:ascii="宋体" w:hAnsi="宋体" w:eastAsia="宋体" w:cs="宋体"/>
                <w:bCs w:val="0"/>
                <w:kern w:val="2"/>
                <w:sz w:val="24"/>
                <w:szCs w:val="24"/>
                <w:vertAlign w:val="baseline"/>
                <w:lang w:val="en-US" w:eastAsia="zh-CN" w:bidi="ar-SA"/>
              </w:rPr>
              <w:t>视频远程巡查</w:t>
            </w:r>
          </w:p>
          <w:p w14:paraId="61FF74E6">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bCs w:val="0"/>
                <w:kern w:val="2"/>
                <w:sz w:val="24"/>
                <w:szCs w:val="24"/>
                <w:vertAlign w:val="baseline"/>
                <w:lang w:val="en-US" w:eastAsia="zh-CN" w:bidi="ar-SA"/>
              </w:rPr>
            </w:pPr>
            <w:r>
              <w:rPr>
                <w:rFonts w:hint="eastAsia" w:ascii="宋体" w:hAnsi="宋体" w:eastAsia="宋体" w:cs="宋体"/>
                <w:bCs w:val="0"/>
                <w:kern w:val="2"/>
                <w:sz w:val="24"/>
                <w:szCs w:val="24"/>
                <w:vertAlign w:val="baseline"/>
                <w:lang w:val="en-US" w:eastAsia="zh-CN" w:bidi="ar-SA"/>
              </w:rPr>
              <w:t>系统可连接全市供应商的监控摄像头，实时浏览供应商的视频影像，实现视频化远程巡查。</w:t>
            </w:r>
          </w:p>
          <w:p w14:paraId="2F626C01">
            <w:pPr>
              <w:pStyle w:val="11"/>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200"/>
              <w:textAlignment w:val="auto"/>
              <w:rPr>
                <w:rFonts w:hint="eastAsia" w:ascii="宋体" w:hAnsi="宋体" w:eastAsia="宋体" w:cs="宋体"/>
                <w:bCs w:val="0"/>
                <w:kern w:val="2"/>
                <w:sz w:val="24"/>
                <w:szCs w:val="24"/>
                <w:vertAlign w:val="baseline"/>
                <w:lang w:val="en-US" w:eastAsia="zh-CN" w:bidi="ar-SA"/>
              </w:rPr>
            </w:pPr>
            <w:r>
              <w:rPr>
                <w:rFonts w:hint="eastAsia" w:ascii="宋体" w:hAnsi="宋体" w:eastAsia="宋体" w:cs="宋体"/>
                <w:bCs w:val="0"/>
                <w:kern w:val="2"/>
                <w:sz w:val="24"/>
                <w:szCs w:val="24"/>
                <w:vertAlign w:val="baseline"/>
                <w:lang w:val="en-US" w:eastAsia="zh-CN" w:bidi="ar-SA"/>
              </w:rPr>
              <w:t>8）信息公示</w:t>
            </w:r>
          </w:p>
          <w:p w14:paraId="12EDC6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bCs w:val="0"/>
                <w:kern w:val="2"/>
                <w:sz w:val="24"/>
                <w:szCs w:val="24"/>
                <w:vertAlign w:val="baseline"/>
                <w:lang w:val="en-US" w:eastAsia="zh-CN" w:bidi="ar-SA"/>
              </w:rPr>
            </w:pPr>
            <w:r>
              <w:rPr>
                <w:rFonts w:hint="eastAsia" w:ascii="宋体" w:hAnsi="宋体" w:eastAsia="宋体" w:cs="宋体"/>
                <w:bCs w:val="0"/>
                <w:kern w:val="2"/>
                <w:sz w:val="24"/>
                <w:szCs w:val="24"/>
                <w:vertAlign w:val="baseline"/>
                <w:lang w:val="en-US" w:eastAsia="zh-CN" w:bidi="ar-SA"/>
              </w:rPr>
              <w:t>信息公示屏与“智慧快检”平台互联，实现检测数据无缝对接。信息公示屏可循环滚动播放当日检测结果。</w:t>
            </w:r>
          </w:p>
          <w:p w14:paraId="5ABAC691">
            <w:pPr>
              <w:pStyle w:val="11"/>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200"/>
              <w:textAlignment w:val="auto"/>
              <w:rPr>
                <w:rFonts w:hint="eastAsia" w:ascii="宋体" w:hAnsi="宋体" w:eastAsia="宋体" w:cs="宋体"/>
                <w:bCs w:val="0"/>
                <w:kern w:val="2"/>
                <w:sz w:val="24"/>
                <w:szCs w:val="24"/>
                <w:vertAlign w:val="baseline"/>
                <w:lang w:val="en-US" w:eastAsia="zh-CN" w:bidi="ar-SA"/>
              </w:rPr>
            </w:pPr>
            <w:r>
              <w:rPr>
                <w:rFonts w:hint="eastAsia" w:ascii="宋体" w:hAnsi="宋体" w:eastAsia="宋体" w:cs="宋体"/>
                <w:bCs w:val="0"/>
                <w:kern w:val="2"/>
                <w:sz w:val="24"/>
                <w:szCs w:val="24"/>
                <w:vertAlign w:val="baseline"/>
                <w:lang w:val="en-US" w:eastAsia="zh-CN" w:bidi="ar-SA"/>
              </w:rPr>
              <w:t>9）培训考核功能</w:t>
            </w:r>
          </w:p>
          <w:p w14:paraId="4E3DB6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bCs w:val="0"/>
                <w:kern w:val="2"/>
                <w:sz w:val="24"/>
                <w:szCs w:val="24"/>
                <w:vertAlign w:val="baseline"/>
                <w:lang w:val="en-US" w:eastAsia="zh-CN" w:bidi="ar-SA"/>
              </w:rPr>
            </w:pPr>
            <w:r>
              <w:rPr>
                <w:rFonts w:hint="eastAsia" w:ascii="宋体" w:hAnsi="宋体" w:eastAsia="宋体" w:cs="宋体"/>
                <w:bCs w:val="0"/>
                <w:kern w:val="2"/>
                <w:sz w:val="24"/>
                <w:szCs w:val="24"/>
                <w:vertAlign w:val="baseline"/>
                <w:lang w:val="en-US" w:eastAsia="zh-CN" w:bidi="ar-SA"/>
              </w:rPr>
              <w:t>系统附带有权威的食品安全相关题库，检测员可利用碎片化时间在食安检测APP中进行学习考试，系统对其学习、考试情况进行统计记录，并纳入检测员绩效考核中，从而提高检测员对食品安全相关知识学习的积极性，正向促进检测项目的专业性、准确性、稳定性。</w:t>
            </w:r>
          </w:p>
          <w:p w14:paraId="2A3208FF">
            <w:pPr>
              <w:pStyle w:val="11"/>
              <w:pageBreakBefore w:val="0"/>
              <w:numPr>
                <w:ilvl w:val="0"/>
                <w:numId w:val="20"/>
              </w:numPr>
              <w:kinsoku/>
              <w:wordWrap/>
              <w:overflowPunct/>
              <w:topLinePunct w:val="0"/>
              <w:autoSpaceDE/>
              <w:autoSpaceDN/>
              <w:bidi w:val="0"/>
              <w:adjustRightInd/>
              <w:snapToGrid/>
              <w:spacing w:line="240" w:lineRule="auto"/>
              <w:ind w:left="0" w:leftChars="0" w:firstLine="480" w:firstLineChars="200"/>
              <w:rPr>
                <w:rFonts w:hint="eastAsia" w:ascii="宋体" w:hAnsi="宋体" w:eastAsia="宋体" w:cs="宋体"/>
                <w:bCs w:val="0"/>
                <w:kern w:val="2"/>
                <w:sz w:val="24"/>
                <w:szCs w:val="24"/>
                <w:vertAlign w:val="baseline"/>
                <w:lang w:val="en-US" w:eastAsia="zh-CN" w:bidi="ar-SA"/>
              </w:rPr>
            </w:pPr>
            <w:r>
              <w:rPr>
                <w:rFonts w:hint="eastAsia" w:ascii="宋体" w:hAnsi="宋体" w:eastAsia="宋体" w:cs="宋体"/>
                <w:bCs w:val="0"/>
                <w:kern w:val="2"/>
                <w:sz w:val="24"/>
                <w:szCs w:val="24"/>
                <w:vertAlign w:val="baseline"/>
                <w:lang w:val="en-US" w:eastAsia="zh-CN" w:bidi="ar-SA"/>
              </w:rPr>
              <w:t>检测数据图表分析</w:t>
            </w:r>
          </w:p>
          <w:p w14:paraId="1A0EF5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bCs w:val="0"/>
                <w:kern w:val="2"/>
                <w:sz w:val="24"/>
                <w:szCs w:val="24"/>
                <w:vertAlign w:val="baseline"/>
                <w:lang w:val="en-US" w:eastAsia="zh-CN" w:bidi="ar-SA"/>
              </w:rPr>
            </w:pPr>
            <w:r>
              <w:rPr>
                <w:rFonts w:hint="eastAsia" w:ascii="宋体" w:hAnsi="宋体" w:eastAsia="宋体" w:cs="宋体"/>
                <w:bCs w:val="0"/>
                <w:kern w:val="2"/>
                <w:sz w:val="24"/>
                <w:szCs w:val="24"/>
                <w:vertAlign w:val="baseline"/>
                <w:lang w:val="en-US" w:eastAsia="zh-CN" w:bidi="ar-SA"/>
              </w:rPr>
              <w:t>对每日的检测量、检测项目，每日的合格率、阳性检出率，全市供应商的检测覆盖率，不合格检出项目，以图表的形式进行展示，便于监管部门多维度、多角度对全市的供应商的食品安全状况有一个全面的了解。</w:t>
            </w:r>
          </w:p>
          <w:p w14:paraId="3B62D5CD">
            <w:pPr>
              <w:pStyle w:val="11"/>
              <w:pageBreakBefore w:val="0"/>
              <w:numPr>
                <w:ilvl w:val="0"/>
                <w:numId w:val="20"/>
              </w:numPr>
              <w:kinsoku/>
              <w:wordWrap/>
              <w:overflowPunct/>
              <w:topLinePunct w:val="0"/>
              <w:autoSpaceDE/>
              <w:autoSpaceDN/>
              <w:bidi w:val="0"/>
              <w:adjustRightInd/>
              <w:snapToGrid/>
              <w:spacing w:line="240" w:lineRule="auto"/>
              <w:ind w:left="0" w:leftChars="0" w:firstLine="480" w:firstLineChars="200"/>
              <w:rPr>
                <w:rFonts w:hint="eastAsia" w:ascii="宋体" w:hAnsi="宋体" w:eastAsia="宋体" w:cs="宋体"/>
                <w:bCs w:val="0"/>
                <w:kern w:val="2"/>
                <w:sz w:val="24"/>
                <w:szCs w:val="24"/>
                <w:vertAlign w:val="baseline"/>
                <w:lang w:val="en-US" w:eastAsia="zh-CN" w:bidi="ar-SA"/>
              </w:rPr>
            </w:pPr>
            <w:r>
              <w:rPr>
                <w:rFonts w:hint="eastAsia" w:ascii="宋体" w:hAnsi="宋体" w:eastAsia="宋体" w:cs="宋体"/>
                <w:bCs w:val="0"/>
                <w:kern w:val="2"/>
                <w:sz w:val="24"/>
                <w:szCs w:val="24"/>
                <w:vertAlign w:val="baseline"/>
                <w:lang w:val="en-US" w:eastAsia="zh-CN" w:bidi="ar-SA"/>
              </w:rPr>
              <w:t>检测数据分析</w:t>
            </w:r>
          </w:p>
          <w:p w14:paraId="5889D9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bCs w:val="0"/>
                <w:kern w:val="2"/>
                <w:sz w:val="24"/>
                <w:szCs w:val="24"/>
                <w:vertAlign w:val="baseline"/>
                <w:lang w:val="en-US" w:eastAsia="zh-CN" w:bidi="ar-SA"/>
              </w:rPr>
            </w:pPr>
            <w:r>
              <w:rPr>
                <w:rFonts w:hint="eastAsia" w:ascii="宋体" w:hAnsi="宋体" w:eastAsia="宋体" w:cs="宋体"/>
                <w:bCs w:val="0"/>
                <w:kern w:val="2"/>
                <w:sz w:val="24"/>
                <w:szCs w:val="24"/>
                <w:vertAlign w:val="baseline"/>
                <w:lang w:val="en-US" w:eastAsia="zh-CN" w:bidi="ar-SA"/>
              </w:rPr>
              <w:t>①阳性来源自动分析：对阳性检出样本的信息进行罗列，同时支持对区域、市场分类、采样员、摊位名称、检测时间、样本来源、样本类型、检测项目等检索项进行选择搜索。</w:t>
            </w:r>
          </w:p>
          <w:p w14:paraId="59465A0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bCs w:val="0"/>
                <w:kern w:val="2"/>
                <w:sz w:val="24"/>
                <w:szCs w:val="24"/>
                <w:vertAlign w:val="baseline"/>
                <w:lang w:val="en-US" w:eastAsia="zh-CN" w:bidi="ar-SA"/>
              </w:rPr>
            </w:pPr>
            <w:r>
              <w:rPr>
                <w:rFonts w:hint="eastAsia" w:ascii="宋体" w:hAnsi="宋体" w:eastAsia="宋体" w:cs="宋体"/>
                <w:bCs w:val="0"/>
                <w:kern w:val="2"/>
                <w:sz w:val="24"/>
                <w:szCs w:val="24"/>
                <w:vertAlign w:val="baseline"/>
                <w:lang w:val="en-US" w:eastAsia="zh-CN" w:bidi="ar-SA"/>
              </w:rPr>
              <w:t>②不合格种类分析：对不合格的样品种类以饼图的形式进行展示，显示不同样本种类中的不合格检出数及其分布比例。</w:t>
            </w:r>
          </w:p>
          <w:p w14:paraId="59740D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bCs w:val="0"/>
                <w:kern w:val="2"/>
                <w:sz w:val="24"/>
                <w:szCs w:val="24"/>
                <w:vertAlign w:val="baseline"/>
                <w:lang w:val="en-US" w:eastAsia="zh-CN" w:bidi="ar-SA"/>
              </w:rPr>
            </w:pPr>
            <w:r>
              <w:rPr>
                <w:rFonts w:hint="eastAsia" w:ascii="宋体" w:hAnsi="宋体" w:eastAsia="宋体" w:cs="宋体"/>
                <w:bCs w:val="0"/>
                <w:kern w:val="2"/>
                <w:sz w:val="24"/>
                <w:szCs w:val="24"/>
                <w:vertAlign w:val="baseline"/>
                <w:lang w:val="en-US" w:eastAsia="zh-CN" w:bidi="ar-SA"/>
              </w:rPr>
              <w:t>③不合格项目分析及不合格样本分析：对重点样本及对应的高风险检测项目进行统计，为监管们对重点样本和高风险检测项目的监管提供大数据支撑。</w:t>
            </w:r>
          </w:p>
          <w:p w14:paraId="776C6A7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sz w:val="24"/>
                <w:szCs w:val="24"/>
                <w:vertAlign w:val="baseline"/>
              </w:rPr>
            </w:pPr>
            <w:r>
              <w:rPr>
                <w:rFonts w:hint="eastAsia" w:ascii="宋体" w:hAnsi="宋体" w:eastAsia="宋体" w:cs="宋体"/>
                <w:bCs w:val="0"/>
                <w:kern w:val="2"/>
                <w:sz w:val="24"/>
                <w:szCs w:val="24"/>
                <w:vertAlign w:val="baseline"/>
                <w:lang w:val="en-US" w:eastAsia="zh-CN" w:bidi="ar-SA"/>
              </w:rPr>
              <w:t>⑤供应商详情分析：对供应商的总检测批次、不合格阳性检出、检测覆盖率及阳性检出率进行统计，落实主体责任。</w:t>
            </w:r>
          </w:p>
        </w:tc>
        <w:tc>
          <w:tcPr>
            <w:tcW w:w="784" w:type="dxa"/>
            <w:vAlign w:val="center"/>
          </w:tcPr>
          <w:p w14:paraId="3DB2A1EF">
            <w:pPr>
              <w:pageBreakBefore w:val="0"/>
              <w:kinsoku/>
              <w:wordWrap/>
              <w:overflowPunct/>
              <w:topLinePunct w:val="0"/>
              <w:autoSpaceDE/>
              <w:autoSpaceDN/>
              <w:bidi w:val="0"/>
              <w:adjustRightInd/>
              <w:snapToGrid/>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r>
              <w:rPr>
                <w:rFonts w:hint="eastAsia" w:ascii="宋体" w:hAnsi="宋体" w:cs="宋体"/>
                <w:sz w:val="24"/>
                <w:szCs w:val="24"/>
                <w:vertAlign w:val="baseline"/>
                <w:lang w:val="en-US" w:eastAsia="zh-CN"/>
              </w:rPr>
              <w:t>3</w:t>
            </w:r>
            <w:r>
              <w:rPr>
                <w:rFonts w:hint="eastAsia" w:ascii="宋体" w:hAnsi="宋体" w:eastAsia="宋体" w:cs="宋体"/>
                <w:sz w:val="24"/>
                <w:szCs w:val="24"/>
                <w:vertAlign w:val="baseline"/>
                <w:lang w:val="en-US" w:eastAsia="zh-CN"/>
              </w:rPr>
              <w:t>套</w:t>
            </w:r>
          </w:p>
        </w:tc>
        <w:tc>
          <w:tcPr>
            <w:tcW w:w="826" w:type="dxa"/>
            <w:vAlign w:val="center"/>
          </w:tcPr>
          <w:p w14:paraId="7FA5B6D4">
            <w:pPr>
              <w:pageBreakBefore w:val="0"/>
              <w:kinsoku/>
              <w:wordWrap/>
              <w:overflowPunct/>
              <w:topLinePunct w:val="0"/>
              <w:autoSpaceDE/>
              <w:autoSpaceDN/>
              <w:bidi w:val="0"/>
              <w:adjustRightInd/>
              <w:snapToGrid/>
              <w:spacing w:line="240" w:lineRule="auto"/>
              <w:jc w:val="center"/>
              <w:rPr>
                <w:rFonts w:hint="eastAsia" w:ascii="宋体" w:hAnsi="宋体" w:eastAsia="宋体" w:cs="宋体"/>
                <w:sz w:val="24"/>
                <w:szCs w:val="24"/>
                <w:vertAlign w:val="baseline"/>
                <w:lang w:val="en-US" w:eastAsia="zh-CN"/>
              </w:rPr>
            </w:pPr>
          </w:p>
        </w:tc>
      </w:tr>
      <w:tr w14:paraId="2B1C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58D1667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1037" w:type="dxa"/>
            <w:vAlign w:val="center"/>
          </w:tcPr>
          <w:p w14:paraId="0CAC878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智慧快检食品监控设备</w:t>
            </w:r>
          </w:p>
        </w:tc>
        <w:tc>
          <w:tcPr>
            <w:tcW w:w="5619" w:type="dxa"/>
            <w:shd w:val="clear" w:color="auto" w:fill="auto"/>
            <w:vAlign w:val="center"/>
          </w:tcPr>
          <w:p w14:paraId="1D8843AC">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系统可连接全区快检室的监控摄像头，实时浏览各快检室的视频影像，实现视频化远程巡查。</w:t>
            </w:r>
            <w:r>
              <w:rPr>
                <w:rFonts w:hint="eastAsia" w:ascii="宋体" w:hAnsi="宋体" w:eastAsia="宋体" w:cs="宋体"/>
                <w:sz w:val="24"/>
                <w:szCs w:val="24"/>
                <w:vertAlign w:val="baseline"/>
              </w:rPr>
              <w:br w:type="textWrapping"/>
            </w:r>
            <w:r>
              <w:rPr>
                <w:rFonts w:hint="eastAsia" w:ascii="宋体" w:hAnsi="宋体" w:eastAsia="宋体" w:cs="宋体"/>
                <w:sz w:val="24"/>
                <w:szCs w:val="24"/>
                <w:vertAlign w:val="baseline"/>
                <w:lang w:val="en-US" w:eastAsia="zh-CN"/>
              </w:rPr>
              <w:t>1、WIFI频段：2.4GHz</w:t>
            </w:r>
          </w:p>
          <w:p w14:paraId="1848552D">
            <w:pPr>
              <w:keepNext w:val="0"/>
              <w:keepLines w:val="0"/>
              <w:pageBreakBefore w:val="0"/>
              <w:numPr>
                <w:ilvl w:val="0"/>
                <w:numId w:val="21"/>
              </w:numPr>
              <w:kinsoku/>
              <w:wordWrap/>
              <w:overflowPunct/>
              <w:topLinePunct w:val="0"/>
              <w:autoSpaceDE/>
              <w:autoSpaceDN/>
              <w:bidi w:val="0"/>
              <w:adjustRightInd/>
              <w:snapToGrid/>
              <w:spacing w:line="24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像素：400W</w:t>
            </w:r>
          </w:p>
          <w:p w14:paraId="1115035B">
            <w:pPr>
              <w:keepNext w:val="0"/>
              <w:keepLines w:val="0"/>
              <w:pageBreakBefore w:val="0"/>
              <w:numPr>
                <w:ilvl w:val="0"/>
                <w:numId w:val="21"/>
              </w:numPr>
              <w:kinsoku/>
              <w:wordWrap/>
              <w:overflowPunct/>
              <w:topLinePunct w:val="0"/>
              <w:autoSpaceDE/>
              <w:autoSpaceDN/>
              <w:bidi w:val="0"/>
              <w:adjustRightInd/>
              <w:snapToGrid/>
              <w:spacing w:line="24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防水等级：IPX6</w:t>
            </w:r>
          </w:p>
          <w:p w14:paraId="116B0FE2">
            <w:pPr>
              <w:keepNext w:val="0"/>
              <w:keepLines w:val="0"/>
              <w:pageBreakBefore w:val="0"/>
              <w:numPr>
                <w:ilvl w:val="0"/>
                <w:numId w:val="21"/>
              </w:numPr>
              <w:kinsoku/>
              <w:wordWrap/>
              <w:overflowPunct/>
              <w:topLinePunct w:val="0"/>
              <w:autoSpaceDE/>
              <w:autoSpaceDN/>
              <w:bidi w:val="0"/>
              <w:adjustRightInd/>
              <w:snapToGrid/>
              <w:spacing w:line="240" w:lineRule="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夜视类型：全彩夜视</w:t>
            </w:r>
          </w:p>
        </w:tc>
        <w:tc>
          <w:tcPr>
            <w:tcW w:w="784" w:type="dxa"/>
            <w:vAlign w:val="center"/>
          </w:tcPr>
          <w:p w14:paraId="7A70546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13套</w:t>
            </w:r>
          </w:p>
        </w:tc>
        <w:tc>
          <w:tcPr>
            <w:tcW w:w="826" w:type="dxa"/>
            <w:vAlign w:val="center"/>
          </w:tcPr>
          <w:p w14:paraId="4BE2B0C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4"/>
                <w:szCs w:val="24"/>
                <w:vertAlign w:val="baseline"/>
                <w:lang w:val="en-US" w:eastAsia="zh-CN"/>
              </w:rPr>
            </w:pPr>
          </w:p>
        </w:tc>
      </w:tr>
      <w:tr w14:paraId="6B14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6BE5504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w:t>
            </w:r>
          </w:p>
        </w:tc>
        <w:tc>
          <w:tcPr>
            <w:tcW w:w="1037" w:type="dxa"/>
            <w:vAlign w:val="center"/>
          </w:tcPr>
          <w:p w14:paraId="68B656B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智慧快检监控中心大屏</w:t>
            </w:r>
          </w:p>
        </w:tc>
        <w:tc>
          <w:tcPr>
            <w:tcW w:w="5619" w:type="dxa"/>
            <w:vAlign w:val="center"/>
          </w:tcPr>
          <w:p w14:paraId="1DC4470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4"/>
                <w:szCs w:val="24"/>
                <w:vertAlign w:val="baseline"/>
              </w:rPr>
            </w:pPr>
            <w:r>
              <w:rPr>
                <w:rFonts w:hint="eastAsia" w:ascii="宋体" w:hAnsi="宋体" w:eastAsia="宋体" w:cs="宋体"/>
                <w:sz w:val="24"/>
                <w:szCs w:val="24"/>
                <w:vertAlign w:val="baseline"/>
              </w:rPr>
              <w:t>用于实时播放检测数据的数量，不合格数据，阳性率及各类图标分析数据。</w:t>
            </w:r>
          </w:p>
          <w:p w14:paraId="4048409D">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1、屏幕尺寸≥75英寸</w:t>
            </w:r>
          </w:p>
          <w:p w14:paraId="6C2DC85A">
            <w:pPr>
              <w:keepNext w:val="0"/>
              <w:keepLines w:val="0"/>
              <w:pageBreakBefore w:val="0"/>
              <w:numPr>
                <w:ilvl w:val="0"/>
                <w:numId w:val="22"/>
              </w:numPr>
              <w:kinsoku/>
              <w:wordWrap/>
              <w:overflowPunct/>
              <w:topLinePunct w:val="0"/>
              <w:autoSpaceDE/>
              <w:autoSpaceDN/>
              <w:bidi w:val="0"/>
              <w:adjustRightInd/>
              <w:snapToGrid/>
              <w:spacing w:line="24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屏幕分辨率：超高清4k </w:t>
            </w:r>
          </w:p>
          <w:p w14:paraId="1F257275">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FF0000"/>
                <w:sz w:val="24"/>
                <w:szCs w:val="24"/>
                <w:vertAlign w:val="baseline"/>
                <w:lang w:val="en-US" w:eastAsia="zh-CN"/>
              </w:rPr>
            </w:pPr>
            <w:r>
              <w:rPr>
                <w:rFonts w:hint="eastAsia" w:ascii="宋体" w:hAnsi="宋体" w:eastAsia="宋体" w:cs="宋体"/>
                <w:sz w:val="24"/>
                <w:szCs w:val="24"/>
                <w:vertAlign w:val="baseline"/>
                <w:lang w:val="en-US" w:eastAsia="zh-CN"/>
              </w:rPr>
              <w:t>3、系统：安卓</w:t>
            </w:r>
          </w:p>
        </w:tc>
        <w:tc>
          <w:tcPr>
            <w:tcW w:w="784" w:type="dxa"/>
            <w:vAlign w:val="center"/>
          </w:tcPr>
          <w:p w14:paraId="3EA59E2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13套</w:t>
            </w:r>
          </w:p>
        </w:tc>
        <w:tc>
          <w:tcPr>
            <w:tcW w:w="826" w:type="dxa"/>
            <w:vAlign w:val="center"/>
          </w:tcPr>
          <w:p w14:paraId="2930998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4"/>
                <w:szCs w:val="24"/>
                <w:vertAlign w:val="baseline"/>
                <w:lang w:val="en-US" w:eastAsia="zh-CN"/>
              </w:rPr>
            </w:pPr>
          </w:p>
        </w:tc>
      </w:tr>
    </w:tbl>
    <w:tbl>
      <w:tblPr>
        <w:tblStyle w:val="35"/>
        <w:tblpPr w:leftFromText="180" w:rightFromText="180" w:vertAnchor="text" w:tblpXSpec="center" w:tblpY="1"/>
        <w:tblOverlap w:val="never"/>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161"/>
        <w:gridCol w:w="4012"/>
        <w:gridCol w:w="1369"/>
        <w:gridCol w:w="971"/>
        <w:gridCol w:w="840"/>
      </w:tblGrid>
      <w:tr w14:paraId="6860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shd w:val="clear" w:color="auto" w:fill="auto"/>
            <w:vAlign w:val="center"/>
          </w:tcPr>
          <w:p w14:paraId="4E108A93">
            <w:pPr>
              <w:numPr>
                <w:ilvl w:val="0"/>
                <w:numId w:val="0"/>
              </w:numPr>
              <w:jc w:val="center"/>
              <w:rPr>
                <w:rFonts w:hint="eastAsia" w:ascii="宋体" w:hAnsi="宋体" w:eastAsia="宋体" w:cs="宋体"/>
                <w:b/>
                <w:bCs/>
                <w:color w:val="000000"/>
                <w:kern w:val="0"/>
                <w:sz w:val="24"/>
                <w:szCs w:val="24"/>
              </w:rPr>
            </w:pPr>
            <w:r>
              <w:rPr>
                <w:rFonts w:hint="eastAsia" w:ascii="宋体" w:hAnsi="宋体" w:eastAsia="宋体" w:cs="宋体"/>
                <w:b/>
                <w:bCs/>
                <w:kern w:val="2"/>
                <w:sz w:val="28"/>
                <w:szCs w:val="28"/>
                <w:lang w:val="en-US" w:eastAsia="zh-CN" w:bidi="ar-SA"/>
              </w:rPr>
              <w:t>3.</w:t>
            </w:r>
            <w:r>
              <w:rPr>
                <w:rFonts w:hint="eastAsia" w:ascii="宋体" w:hAnsi="宋体" w:eastAsia="宋体" w:cs="宋体"/>
                <w:b/>
                <w:bCs/>
                <w:sz w:val="28"/>
                <w:szCs w:val="28"/>
                <w:lang w:val="en-US" w:eastAsia="zh-CN"/>
              </w:rPr>
              <w:t>试剂采购部分</w:t>
            </w:r>
          </w:p>
        </w:tc>
      </w:tr>
      <w:tr w14:paraId="461C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5822E3CA">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636" w:type="pct"/>
            <w:shd w:val="clear" w:color="auto" w:fill="auto"/>
            <w:vAlign w:val="center"/>
          </w:tcPr>
          <w:p w14:paraId="099CD181">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类别</w:t>
            </w:r>
          </w:p>
        </w:tc>
        <w:tc>
          <w:tcPr>
            <w:tcW w:w="2198" w:type="pct"/>
            <w:shd w:val="clear" w:color="auto" w:fill="auto"/>
            <w:vAlign w:val="center"/>
          </w:tcPr>
          <w:p w14:paraId="58C6CE01">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产品名称</w:t>
            </w:r>
          </w:p>
        </w:tc>
        <w:tc>
          <w:tcPr>
            <w:tcW w:w="750" w:type="pct"/>
            <w:shd w:val="clear" w:color="auto" w:fill="auto"/>
            <w:vAlign w:val="center"/>
          </w:tcPr>
          <w:p w14:paraId="4A4FC3A2">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规格型号</w:t>
            </w:r>
          </w:p>
        </w:tc>
        <w:tc>
          <w:tcPr>
            <w:tcW w:w="532" w:type="pct"/>
            <w:shd w:val="clear" w:color="auto" w:fill="auto"/>
            <w:vAlign w:val="center"/>
          </w:tcPr>
          <w:p w14:paraId="7B5F1F83">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458" w:type="pct"/>
            <w:shd w:val="clear" w:color="auto" w:fill="auto"/>
            <w:vAlign w:val="center"/>
          </w:tcPr>
          <w:p w14:paraId="5F9A3A1E">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r>
      <w:tr w14:paraId="5722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shd w:val="clear" w:color="auto" w:fill="auto"/>
            <w:vAlign w:val="center"/>
          </w:tcPr>
          <w:p w14:paraId="0D31D470">
            <w:pPr>
              <w:widowControl/>
              <w:jc w:val="center"/>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rPr>
              <w:t>（一）校园食品安全快检室检测试剂配置</w:t>
            </w:r>
          </w:p>
        </w:tc>
      </w:tr>
      <w:tr w14:paraId="5ACF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500AFA8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36" w:type="pct"/>
            <w:shd w:val="clear" w:color="auto" w:fill="auto"/>
            <w:vAlign w:val="center"/>
          </w:tcPr>
          <w:p w14:paraId="1E1313A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果蔬</w:t>
            </w:r>
          </w:p>
        </w:tc>
        <w:tc>
          <w:tcPr>
            <w:tcW w:w="2198" w:type="pct"/>
            <w:shd w:val="clear" w:color="auto" w:fill="auto"/>
            <w:vAlign w:val="center"/>
          </w:tcPr>
          <w:p w14:paraId="71208D4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有机磷类和氨基甲酸酯类快速检测试剂盒</w:t>
            </w:r>
          </w:p>
        </w:tc>
        <w:tc>
          <w:tcPr>
            <w:tcW w:w="750" w:type="pct"/>
            <w:shd w:val="clear" w:color="auto" w:fill="auto"/>
            <w:vAlign w:val="center"/>
          </w:tcPr>
          <w:p w14:paraId="3BD3E2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100T/盒</w:t>
            </w:r>
          </w:p>
        </w:tc>
        <w:tc>
          <w:tcPr>
            <w:tcW w:w="532" w:type="pct"/>
            <w:shd w:val="clear" w:color="auto" w:fill="auto"/>
            <w:vAlign w:val="center"/>
          </w:tcPr>
          <w:p w14:paraId="61E1EA9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127DD6AC">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8</w:t>
            </w:r>
            <w:r>
              <w:rPr>
                <w:rFonts w:hint="eastAsia" w:ascii="宋体" w:hAnsi="宋体" w:eastAsia="宋体" w:cs="宋体"/>
                <w:color w:val="000000"/>
                <w:kern w:val="0"/>
                <w:sz w:val="24"/>
                <w:szCs w:val="24"/>
                <w:lang w:val="en-US" w:eastAsia="zh-CN"/>
              </w:rPr>
              <w:t>0</w:t>
            </w:r>
          </w:p>
        </w:tc>
      </w:tr>
      <w:tr w14:paraId="1720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3850F6E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636" w:type="pct"/>
            <w:shd w:val="clear" w:color="auto" w:fill="auto"/>
            <w:vAlign w:val="center"/>
          </w:tcPr>
          <w:p w14:paraId="0FDC484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果蔬</w:t>
            </w:r>
          </w:p>
        </w:tc>
        <w:tc>
          <w:tcPr>
            <w:tcW w:w="2198" w:type="pct"/>
            <w:shd w:val="clear" w:color="auto" w:fill="auto"/>
            <w:vAlign w:val="center"/>
          </w:tcPr>
          <w:p w14:paraId="2B7756F8">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毒死蜱检测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094E886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4D79D8B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2350468A">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val="en-US" w:eastAsia="zh-CN"/>
              </w:rPr>
              <w:t>0</w:t>
            </w:r>
          </w:p>
        </w:tc>
      </w:tr>
      <w:tr w14:paraId="669C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77D154D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636" w:type="pct"/>
            <w:shd w:val="clear" w:color="auto" w:fill="auto"/>
            <w:vAlign w:val="center"/>
          </w:tcPr>
          <w:p w14:paraId="3D9B96F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果蔬</w:t>
            </w:r>
          </w:p>
        </w:tc>
        <w:tc>
          <w:tcPr>
            <w:tcW w:w="2198" w:type="pct"/>
            <w:shd w:val="clear" w:color="auto" w:fill="auto"/>
            <w:vAlign w:val="center"/>
          </w:tcPr>
          <w:p w14:paraId="426D38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克百威检测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6540A6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3AADB23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71C50BF5">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val="en-US" w:eastAsia="zh-CN"/>
              </w:rPr>
              <w:t>0</w:t>
            </w:r>
          </w:p>
        </w:tc>
      </w:tr>
      <w:tr w14:paraId="310E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4" w:type="pct"/>
            <w:shd w:val="clear" w:color="auto" w:fill="auto"/>
            <w:vAlign w:val="center"/>
          </w:tcPr>
          <w:p w14:paraId="0A1687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636" w:type="pct"/>
            <w:shd w:val="clear" w:color="auto" w:fill="auto"/>
            <w:vAlign w:val="center"/>
          </w:tcPr>
          <w:p w14:paraId="38DC309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果蔬</w:t>
            </w:r>
          </w:p>
        </w:tc>
        <w:tc>
          <w:tcPr>
            <w:tcW w:w="2198" w:type="pct"/>
            <w:shd w:val="clear" w:color="auto" w:fill="auto"/>
            <w:vAlign w:val="center"/>
          </w:tcPr>
          <w:p w14:paraId="2050F2F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噻虫嗪检测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3AC9187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0C135D0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5D7958F1">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val="en-US" w:eastAsia="zh-CN"/>
              </w:rPr>
              <w:t>0</w:t>
            </w:r>
          </w:p>
        </w:tc>
      </w:tr>
      <w:tr w14:paraId="4AA5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13B5A4B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636" w:type="pct"/>
            <w:shd w:val="clear" w:color="auto" w:fill="auto"/>
            <w:vAlign w:val="center"/>
          </w:tcPr>
          <w:p w14:paraId="2EE9479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果蔬</w:t>
            </w:r>
          </w:p>
        </w:tc>
        <w:tc>
          <w:tcPr>
            <w:tcW w:w="2198" w:type="pct"/>
            <w:shd w:val="clear" w:color="auto" w:fill="auto"/>
            <w:vAlign w:val="center"/>
          </w:tcPr>
          <w:p w14:paraId="2C427D6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噻虫胺检测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1EC19EB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59B2FB3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74B053D8">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val="en-US" w:eastAsia="zh-CN"/>
              </w:rPr>
              <w:t>0</w:t>
            </w:r>
          </w:p>
        </w:tc>
      </w:tr>
      <w:tr w14:paraId="7CE0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6BFF410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636" w:type="pct"/>
            <w:shd w:val="clear" w:color="auto" w:fill="auto"/>
            <w:vAlign w:val="center"/>
          </w:tcPr>
          <w:p w14:paraId="25B1EAB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果蔬</w:t>
            </w:r>
          </w:p>
        </w:tc>
        <w:tc>
          <w:tcPr>
            <w:tcW w:w="2198" w:type="pct"/>
            <w:shd w:val="clear" w:color="auto" w:fill="auto"/>
            <w:vAlign w:val="center"/>
          </w:tcPr>
          <w:p w14:paraId="54EECB7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啶虫脒检测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449D44C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4176066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142006D6">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val="en-US" w:eastAsia="zh-CN"/>
              </w:rPr>
              <w:t>0</w:t>
            </w:r>
          </w:p>
        </w:tc>
      </w:tr>
      <w:tr w14:paraId="4E04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18C2E53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636" w:type="pct"/>
            <w:shd w:val="clear" w:color="auto" w:fill="auto"/>
            <w:vAlign w:val="center"/>
          </w:tcPr>
          <w:p w14:paraId="6215C0C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果蔬</w:t>
            </w:r>
          </w:p>
        </w:tc>
        <w:tc>
          <w:tcPr>
            <w:tcW w:w="2198" w:type="pct"/>
            <w:shd w:val="clear" w:color="auto" w:fill="auto"/>
            <w:vAlign w:val="center"/>
          </w:tcPr>
          <w:p w14:paraId="3243077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吡虫啉检测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06812B6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0392502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6F787777">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val="en-US" w:eastAsia="zh-CN"/>
              </w:rPr>
              <w:t>0</w:t>
            </w:r>
          </w:p>
        </w:tc>
      </w:tr>
      <w:tr w14:paraId="6ED8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5F6E747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636" w:type="pct"/>
            <w:shd w:val="clear" w:color="auto" w:fill="auto"/>
            <w:vAlign w:val="center"/>
          </w:tcPr>
          <w:p w14:paraId="0CDEF7C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蓄禽肉</w:t>
            </w:r>
          </w:p>
        </w:tc>
        <w:tc>
          <w:tcPr>
            <w:tcW w:w="2198" w:type="pct"/>
            <w:shd w:val="clear" w:color="auto" w:fill="auto"/>
            <w:vAlign w:val="center"/>
          </w:tcPr>
          <w:p w14:paraId="13A273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四环素检测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56BC7EF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709EDD5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0023B94A">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val="en-US" w:eastAsia="zh-CN"/>
              </w:rPr>
              <w:t>0</w:t>
            </w:r>
          </w:p>
        </w:tc>
      </w:tr>
      <w:tr w14:paraId="57187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0ACC106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636" w:type="pct"/>
            <w:shd w:val="clear" w:color="auto" w:fill="auto"/>
            <w:vAlign w:val="center"/>
          </w:tcPr>
          <w:p w14:paraId="461FF1A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蓄禽肉</w:t>
            </w:r>
          </w:p>
        </w:tc>
        <w:tc>
          <w:tcPr>
            <w:tcW w:w="2198" w:type="pct"/>
            <w:shd w:val="clear" w:color="auto" w:fill="auto"/>
            <w:vAlign w:val="center"/>
          </w:tcPr>
          <w:p w14:paraId="013ED48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磺胺类检测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2D1C37D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7171F52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1A1CCD1D">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val="en-US" w:eastAsia="zh-CN"/>
              </w:rPr>
              <w:t>0</w:t>
            </w:r>
          </w:p>
        </w:tc>
      </w:tr>
      <w:tr w14:paraId="01FB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262D995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636" w:type="pct"/>
            <w:shd w:val="clear" w:color="auto" w:fill="auto"/>
            <w:vAlign w:val="center"/>
          </w:tcPr>
          <w:p w14:paraId="068AA9B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蓄禽肉</w:t>
            </w:r>
          </w:p>
        </w:tc>
        <w:tc>
          <w:tcPr>
            <w:tcW w:w="2198" w:type="pct"/>
            <w:shd w:val="clear" w:color="auto" w:fill="auto"/>
            <w:vAlign w:val="center"/>
          </w:tcPr>
          <w:p w14:paraId="6C78E9E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克伦特罗检测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355C981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358048F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719433E1">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val="en-US" w:eastAsia="zh-CN"/>
              </w:rPr>
              <w:t>0</w:t>
            </w:r>
          </w:p>
        </w:tc>
      </w:tr>
      <w:tr w14:paraId="2C3B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6B6EA97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636" w:type="pct"/>
            <w:shd w:val="clear" w:color="auto" w:fill="auto"/>
            <w:vAlign w:val="center"/>
          </w:tcPr>
          <w:p w14:paraId="1B06DF1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蓄禽肉</w:t>
            </w:r>
          </w:p>
        </w:tc>
        <w:tc>
          <w:tcPr>
            <w:tcW w:w="2198" w:type="pct"/>
            <w:shd w:val="clear" w:color="auto" w:fill="auto"/>
            <w:vAlign w:val="center"/>
          </w:tcPr>
          <w:p w14:paraId="339C448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莱克多巴胺检测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4296686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7753AF9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51E1DF8B">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val="en-US" w:eastAsia="zh-CN"/>
              </w:rPr>
              <w:t>0</w:t>
            </w:r>
          </w:p>
        </w:tc>
      </w:tr>
      <w:tr w14:paraId="2EB6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289B38C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636" w:type="pct"/>
            <w:shd w:val="clear" w:color="auto" w:fill="auto"/>
            <w:vAlign w:val="center"/>
          </w:tcPr>
          <w:p w14:paraId="37DA74C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米面干货调味料</w:t>
            </w:r>
          </w:p>
        </w:tc>
        <w:tc>
          <w:tcPr>
            <w:tcW w:w="2198" w:type="pct"/>
            <w:shd w:val="clear" w:color="auto" w:fill="auto"/>
            <w:vAlign w:val="center"/>
          </w:tcPr>
          <w:p w14:paraId="15CBEC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亚硝酸盐快速检测试剂盒</w:t>
            </w:r>
          </w:p>
        </w:tc>
        <w:tc>
          <w:tcPr>
            <w:tcW w:w="750" w:type="pct"/>
            <w:shd w:val="clear" w:color="auto" w:fill="auto"/>
            <w:vAlign w:val="center"/>
          </w:tcPr>
          <w:p w14:paraId="5CB322A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50T/盒</w:t>
            </w:r>
          </w:p>
        </w:tc>
        <w:tc>
          <w:tcPr>
            <w:tcW w:w="532" w:type="pct"/>
            <w:shd w:val="clear" w:color="auto" w:fill="auto"/>
            <w:vAlign w:val="center"/>
          </w:tcPr>
          <w:p w14:paraId="28C6712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04CF10EE">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val="en-US" w:eastAsia="zh-CN"/>
              </w:rPr>
              <w:t>0</w:t>
            </w:r>
          </w:p>
        </w:tc>
      </w:tr>
      <w:tr w14:paraId="6F1C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24F3027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636" w:type="pct"/>
            <w:shd w:val="clear" w:color="auto" w:fill="auto"/>
            <w:vAlign w:val="center"/>
          </w:tcPr>
          <w:p w14:paraId="597F19F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米面干货调味料</w:t>
            </w:r>
          </w:p>
        </w:tc>
        <w:tc>
          <w:tcPr>
            <w:tcW w:w="2198" w:type="pct"/>
            <w:shd w:val="clear" w:color="auto" w:fill="auto"/>
            <w:vAlign w:val="center"/>
          </w:tcPr>
          <w:p w14:paraId="2F4AE39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二氧化硫快速检测试剂盒</w:t>
            </w:r>
          </w:p>
        </w:tc>
        <w:tc>
          <w:tcPr>
            <w:tcW w:w="750" w:type="pct"/>
            <w:shd w:val="clear" w:color="auto" w:fill="auto"/>
            <w:vAlign w:val="center"/>
          </w:tcPr>
          <w:p w14:paraId="63E7B9A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50T/盒</w:t>
            </w:r>
          </w:p>
        </w:tc>
        <w:tc>
          <w:tcPr>
            <w:tcW w:w="532" w:type="pct"/>
            <w:shd w:val="clear" w:color="auto" w:fill="auto"/>
            <w:vAlign w:val="center"/>
          </w:tcPr>
          <w:p w14:paraId="0292DD4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5DE1FE4C">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val="en-US" w:eastAsia="zh-CN"/>
              </w:rPr>
              <w:t>0</w:t>
            </w:r>
          </w:p>
        </w:tc>
      </w:tr>
      <w:tr w14:paraId="78BF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083912B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636" w:type="pct"/>
            <w:shd w:val="clear" w:color="auto" w:fill="auto"/>
            <w:vAlign w:val="center"/>
          </w:tcPr>
          <w:p w14:paraId="6BFF665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粮食</w:t>
            </w:r>
          </w:p>
        </w:tc>
        <w:tc>
          <w:tcPr>
            <w:tcW w:w="2198" w:type="pct"/>
            <w:shd w:val="clear" w:color="auto" w:fill="auto"/>
            <w:vAlign w:val="center"/>
          </w:tcPr>
          <w:p w14:paraId="4909F26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呕吐毒素留检测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40123F0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01653A7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16AA19E3">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7</w:t>
            </w:r>
            <w:r>
              <w:rPr>
                <w:rFonts w:hint="eastAsia" w:ascii="宋体" w:hAnsi="宋体" w:eastAsia="宋体" w:cs="宋体"/>
                <w:color w:val="000000"/>
                <w:kern w:val="0"/>
                <w:sz w:val="24"/>
                <w:szCs w:val="24"/>
                <w:lang w:val="en-US" w:eastAsia="zh-CN"/>
              </w:rPr>
              <w:t>0</w:t>
            </w:r>
          </w:p>
        </w:tc>
      </w:tr>
      <w:tr w14:paraId="16C8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62DA4AB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636" w:type="pct"/>
            <w:shd w:val="clear" w:color="auto" w:fill="auto"/>
            <w:vAlign w:val="center"/>
          </w:tcPr>
          <w:p w14:paraId="17C1515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粮食食用油</w:t>
            </w:r>
          </w:p>
        </w:tc>
        <w:tc>
          <w:tcPr>
            <w:tcW w:w="2198" w:type="pct"/>
            <w:shd w:val="clear" w:color="auto" w:fill="auto"/>
            <w:vAlign w:val="center"/>
          </w:tcPr>
          <w:p w14:paraId="48EE6FA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黄曲霉毒素B1留检测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552FA73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397245A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52C6A163">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val="en-US" w:eastAsia="zh-CN"/>
              </w:rPr>
              <w:t>0</w:t>
            </w:r>
          </w:p>
        </w:tc>
      </w:tr>
      <w:tr w14:paraId="36669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6B51296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636" w:type="pct"/>
            <w:shd w:val="clear" w:color="auto" w:fill="auto"/>
            <w:vAlign w:val="center"/>
          </w:tcPr>
          <w:p w14:paraId="76B7382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餐饮具</w:t>
            </w:r>
          </w:p>
        </w:tc>
        <w:tc>
          <w:tcPr>
            <w:tcW w:w="2198" w:type="pct"/>
            <w:shd w:val="clear" w:color="auto" w:fill="auto"/>
            <w:vAlign w:val="center"/>
          </w:tcPr>
          <w:p w14:paraId="7A181D8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十二烷基苯磺酸钠快速检测试剂盒（洗洁剂阴离子）</w:t>
            </w:r>
          </w:p>
        </w:tc>
        <w:tc>
          <w:tcPr>
            <w:tcW w:w="750" w:type="pct"/>
            <w:shd w:val="clear" w:color="auto" w:fill="auto"/>
            <w:vAlign w:val="center"/>
          </w:tcPr>
          <w:p w14:paraId="3788028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50T/盒</w:t>
            </w:r>
          </w:p>
        </w:tc>
        <w:tc>
          <w:tcPr>
            <w:tcW w:w="532" w:type="pct"/>
            <w:shd w:val="clear" w:color="auto" w:fill="auto"/>
            <w:vAlign w:val="center"/>
          </w:tcPr>
          <w:p w14:paraId="671ED68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3CE6B868">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w:t>
            </w:r>
            <w:r>
              <w:rPr>
                <w:rFonts w:hint="eastAsia" w:ascii="宋体" w:hAnsi="宋体" w:eastAsia="宋体" w:cs="宋体"/>
                <w:color w:val="000000"/>
                <w:kern w:val="0"/>
                <w:sz w:val="24"/>
                <w:szCs w:val="24"/>
                <w:lang w:val="en-US" w:eastAsia="zh-CN"/>
              </w:rPr>
              <w:t>0</w:t>
            </w:r>
          </w:p>
        </w:tc>
      </w:tr>
      <w:tr w14:paraId="17A3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3EED4B61">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17</w:t>
            </w:r>
          </w:p>
        </w:tc>
        <w:tc>
          <w:tcPr>
            <w:tcW w:w="636" w:type="pct"/>
            <w:shd w:val="clear" w:color="auto" w:fill="auto"/>
            <w:vAlign w:val="center"/>
          </w:tcPr>
          <w:p w14:paraId="3433B945">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餐饮具</w:t>
            </w:r>
          </w:p>
        </w:tc>
        <w:tc>
          <w:tcPr>
            <w:tcW w:w="2198" w:type="pct"/>
            <w:shd w:val="clear" w:color="auto" w:fill="auto"/>
            <w:vAlign w:val="center"/>
          </w:tcPr>
          <w:p w14:paraId="4C1C33F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ATP拭子</w:t>
            </w:r>
          </w:p>
        </w:tc>
        <w:tc>
          <w:tcPr>
            <w:tcW w:w="750" w:type="pct"/>
            <w:shd w:val="clear" w:color="auto" w:fill="auto"/>
            <w:vAlign w:val="center"/>
          </w:tcPr>
          <w:p w14:paraId="07D0795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0T/盒</w:t>
            </w:r>
          </w:p>
        </w:tc>
        <w:tc>
          <w:tcPr>
            <w:tcW w:w="532" w:type="pct"/>
            <w:shd w:val="clear" w:color="auto" w:fill="auto"/>
            <w:vAlign w:val="center"/>
          </w:tcPr>
          <w:p w14:paraId="46FE6BC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7EEFAD3F">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40</w:t>
            </w:r>
          </w:p>
        </w:tc>
      </w:tr>
      <w:tr w14:paraId="69F2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shd w:val="clear" w:color="auto" w:fill="auto"/>
            <w:vAlign w:val="center"/>
          </w:tcPr>
          <w:p w14:paraId="75F285C4">
            <w:pPr>
              <w:widowControl/>
              <w:jc w:val="center"/>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rPr>
              <w:t>（二）放心食安快检点检测试剂配置预算</w:t>
            </w:r>
          </w:p>
        </w:tc>
      </w:tr>
      <w:tr w14:paraId="492B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164C28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36" w:type="pct"/>
            <w:shd w:val="clear" w:color="auto" w:fill="auto"/>
            <w:vAlign w:val="center"/>
          </w:tcPr>
          <w:p w14:paraId="35EC1B1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果蔬</w:t>
            </w:r>
          </w:p>
        </w:tc>
        <w:tc>
          <w:tcPr>
            <w:tcW w:w="2198" w:type="pct"/>
            <w:shd w:val="clear" w:color="auto" w:fill="auto"/>
            <w:vAlign w:val="center"/>
          </w:tcPr>
          <w:p w14:paraId="03A103B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农药残留快速检测试剂</w:t>
            </w:r>
          </w:p>
        </w:tc>
        <w:tc>
          <w:tcPr>
            <w:tcW w:w="750" w:type="pct"/>
            <w:shd w:val="clear" w:color="auto" w:fill="auto"/>
            <w:vAlign w:val="center"/>
          </w:tcPr>
          <w:p w14:paraId="5496A50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500样/盒</w:t>
            </w:r>
          </w:p>
        </w:tc>
        <w:tc>
          <w:tcPr>
            <w:tcW w:w="532" w:type="pct"/>
            <w:shd w:val="clear" w:color="auto" w:fill="auto"/>
            <w:vAlign w:val="center"/>
          </w:tcPr>
          <w:p w14:paraId="27E3639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263A28D4">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24</w:t>
            </w:r>
          </w:p>
        </w:tc>
      </w:tr>
      <w:tr w14:paraId="201F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327351D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636" w:type="pct"/>
            <w:shd w:val="clear" w:color="auto" w:fill="auto"/>
            <w:vAlign w:val="center"/>
          </w:tcPr>
          <w:p w14:paraId="2408CA6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果蔬</w:t>
            </w:r>
          </w:p>
        </w:tc>
        <w:tc>
          <w:tcPr>
            <w:tcW w:w="2198" w:type="pct"/>
            <w:shd w:val="clear" w:color="auto" w:fill="auto"/>
            <w:vAlign w:val="center"/>
          </w:tcPr>
          <w:p w14:paraId="5E5E834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有机磷类和氨基甲酸酯类快速检测试剂盒</w:t>
            </w:r>
          </w:p>
        </w:tc>
        <w:tc>
          <w:tcPr>
            <w:tcW w:w="750" w:type="pct"/>
            <w:shd w:val="clear" w:color="auto" w:fill="auto"/>
            <w:vAlign w:val="center"/>
          </w:tcPr>
          <w:p w14:paraId="573E1D3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100T/盒</w:t>
            </w:r>
          </w:p>
        </w:tc>
        <w:tc>
          <w:tcPr>
            <w:tcW w:w="532" w:type="pct"/>
            <w:shd w:val="clear" w:color="auto" w:fill="auto"/>
            <w:vAlign w:val="center"/>
          </w:tcPr>
          <w:p w14:paraId="7C9E29A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40679E96">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6</w:t>
            </w:r>
          </w:p>
        </w:tc>
      </w:tr>
      <w:tr w14:paraId="104BC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3894C6C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636" w:type="pct"/>
            <w:shd w:val="clear" w:color="auto" w:fill="auto"/>
            <w:vAlign w:val="center"/>
          </w:tcPr>
          <w:p w14:paraId="54B59DB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果蔬</w:t>
            </w:r>
          </w:p>
        </w:tc>
        <w:tc>
          <w:tcPr>
            <w:tcW w:w="2198" w:type="pct"/>
            <w:shd w:val="clear" w:color="auto" w:fill="auto"/>
            <w:vAlign w:val="center"/>
          </w:tcPr>
          <w:p w14:paraId="4B893522">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毒死蜱检测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1F2ACF3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7B381CE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7D306B0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p>
        </w:tc>
      </w:tr>
      <w:tr w14:paraId="34FD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6243F97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636" w:type="pct"/>
            <w:shd w:val="clear" w:color="auto" w:fill="auto"/>
            <w:vAlign w:val="center"/>
          </w:tcPr>
          <w:p w14:paraId="1E468CE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果蔬</w:t>
            </w:r>
          </w:p>
        </w:tc>
        <w:tc>
          <w:tcPr>
            <w:tcW w:w="2198" w:type="pct"/>
            <w:shd w:val="clear" w:color="auto" w:fill="auto"/>
            <w:vAlign w:val="center"/>
          </w:tcPr>
          <w:p w14:paraId="42FC98C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克百威检测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4A4CAFD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49ACB62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027D632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p>
        </w:tc>
      </w:tr>
      <w:tr w14:paraId="146F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262FB62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636" w:type="pct"/>
            <w:shd w:val="clear" w:color="auto" w:fill="auto"/>
            <w:vAlign w:val="center"/>
          </w:tcPr>
          <w:p w14:paraId="28238DB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果蔬</w:t>
            </w:r>
          </w:p>
        </w:tc>
        <w:tc>
          <w:tcPr>
            <w:tcW w:w="2198" w:type="pct"/>
            <w:shd w:val="clear" w:color="auto" w:fill="auto"/>
            <w:vAlign w:val="center"/>
          </w:tcPr>
          <w:p w14:paraId="051AFD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噻虫嗪检测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07D0D77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2AA7EE1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5C1C911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p>
        </w:tc>
      </w:tr>
      <w:tr w14:paraId="5AF1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503545B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636" w:type="pct"/>
            <w:shd w:val="clear" w:color="auto" w:fill="auto"/>
            <w:vAlign w:val="center"/>
          </w:tcPr>
          <w:p w14:paraId="18D44EB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果蔬</w:t>
            </w:r>
          </w:p>
        </w:tc>
        <w:tc>
          <w:tcPr>
            <w:tcW w:w="2198" w:type="pct"/>
            <w:shd w:val="clear" w:color="auto" w:fill="auto"/>
            <w:vAlign w:val="center"/>
          </w:tcPr>
          <w:p w14:paraId="73976AE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噻虫胺检测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1136E39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090B014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187006B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p>
        </w:tc>
      </w:tr>
      <w:tr w14:paraId="2F8B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5F24F29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636" w:type="pct"/>
            <w:shd w:val="clear" w:color="auto" w:fill="auto"/>
            <w:vAlign w:val="center"/>
          </w:tcPr>
          <w:p w14:paraId="6D99F4B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果蔬</w:t>
            </w:r>
          </w:p>
        </w:tc>
        <w:tc>
          <w:tcPr>
            <w:tcW w:w="2198" w:type="pct"/>
            <w:shd w:val="clear" w:color="auto" w:fill="auto"/>
            <w:vAlign w:val="center"/>
          </w:tcPr>
          <w:p w14:paraId="149737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啶虫脒检测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02B2323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758C5B6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2ED27BD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p>
        </w:tc>
      </w:tr>
      <w:tr w14:paraId="0C3D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5FBF142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636" w:type="pct"/>
            <w:shd w:val="clear" w:color="auto" w:fill="auto"/>
            <w:vAlign w:val="center"/>
          </w:tcPr>
          <w:p w14:paraId="032F4BA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果蔬</w:t>
            </w:r>
          </w:p>
        </w:tc>
        <w:tc>
          <w:tcPr>
            <w:tcW w:w="2198" w:type="pct"/>
            <w:shd w:val="clear" w:color="auto" w:fill="auto"/>
            <w:vAlign w:val="center"/>
          </w:tcPr>
          <w:p w14:paraId="6FBD3C5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吡虫啉检测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7CBCBA5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1E23EF4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3863FF7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p>
        </w:tc>
      </w:tr>
      <w:tr w14:paraId="0B37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73217B5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636" w:type="pct"/>
            <w:shd w:val="clear" w:color="auto" w:fill="auto"/>
            <w:vAlign w:val="center"/>
          </w:tcPr>
          <w:p w14:paraId="22A4E89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果蔬</w:t>
            </w:r>
          </w:p>
        </w:tc>
        <w:tc>
          <w:tcPr>
            <w:tcW w:w="2198" w:type="pct"/>
            <w:shd w:val="clear" w:color="auto" w:fill="auto"/>
            <w:vAlign w:val="center"/>
          </w:tcPr>
          <w:p w14:paraId="3E8835E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多菌灵检测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0B238AA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10样/盒</w:t>
            </w:r>
          </w:p>
        </w:tc>
        <w:tc>
          <w:tcPr>
            <w:tcW w:w="532" w:type="pct"/>
            <w:shd w:val="clear" w:color="auto" w:fill="auto"/>
            <w:vAlign w:val="center"/>
          </w:tcPr>
          <w:p w14:paraId="369CEEF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6674475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p>
        </w:tc>
      </w:tr>
      <w:tr w14:paraId="1EC1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0BBFA8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636" w:type="pct"/>
            <w:shd w:val="clear" w:color="auto" w:fill="auto"/>
            <w:vAlign w:val="center"/>
          </w:tcPr>
          <w:p w14:paraId="5BBA6D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果蔬</w:t>
            </w:r>
          </w:p>
        </w:tc>
        <w:tc>
          <w:tcPr>
            <w:tcW w:w="2198" w:type="pct"/>
            <w:shd w:val="clear" w:color="auto" w:fill="auto"/>
            <w:vAlign w:val="center"/>
          </w:tcPr>
          <w:p w14:paraId="26F5967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腐霉利检测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4907815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10样/盒</w:t>
            </w:r>
          </w:p>
        </w:tc>
        <w:tc>
          <w:tcPr>
            <w:tcW w:w="532" w:type="pct"/>
            <w:shd w:val="clear" w:color="auto" w:fill="auto"/>
            <w:vAlign w:val="center"/>
          </w:tcPr>
          <w:p w14:paraId="1DC4484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04A190B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p>
        </w:tc>
      </w:tr>
      <w:tr w14:paraId="0E15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5DD0710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636" w:type="pct"/>
            <w:shd w:val="clear" w:color="auto" w:fill="auto"/>
            <w:vAlign w:val="center"/>
          </w:tcPr>
          <w:p w14:paraId="4BA8D3B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果蔬</w:t>
            </w:r>
          </w:p>
        </w:tc>
        <w:tc>
          <w:tcPr>
            <w:tcW w:w="2198" w:type="pct"/>
            <w:shd w:val="clear" w:color="auto" w:fill="auto"/>
            <w:vAlign w:val="center"/>
          </w:tcPr>
          <w:p w14:paraId="1450CFD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甲氰菊酯检测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7983204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10样/盒</w:t>
            </w:r>
          </w:p>
        </w:tc>
        <w:tc>
          <w:tcPr>
            <w:tcW w:w="532" w:type="pct"/>
            <w:shd w:val="clear" w:color="auto" w:fill="auto"/>
            <w:vAlign w:val="center"/>
          </w:tcPr>
          <w:p w14:paraId="2597FD9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2097D28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p>
        </w:tc>
      </w:tr>
      <w:tr w14:paraId="5C73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5E5F092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636" w:type="pct"/>
            <w:shd w:val="clear" w:color="auto" w:fill="auto"/>
            <w:vAlign w:val="center"/>
          </w:tcPr>
          <w:p w14:paraId="4C58027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果蔬</w:t>
            </w:r>
          </w:p>
        </w:tc>
        <w:tc>
          <w:tcPr>
            <w:tcW w:w="2198" w:type="pct"/>
            <w:shd w:val="clear" w:color="auto" w:fill="auto"/>
            <w:vAlign w:val="center"/>
          </w:tcPr>
          <w:p w14:paraId="2DA0E29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氧乐果检测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559122C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10样/盒</w:t>
            </w:r>
          </w:p>
        </w:tc>
        <w:tc>
          <w:tcPr>
            <w:tcW w:w="532" w:type="pct"/>
            <w:shd w:val="clear" w:color="auto" w:fill="auto"/>
            <w:vAlign w:val="center"/>
          </w:tcPr>
          <w:p w14:paraId="75426AC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19D67E7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p>
        </w:tc>
      </w:tr>
      <w:tr w14:paraId="2CFB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6DFEFB4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636" w:type="pct"/>
            <w:shd w:val="clear" w:color="auto" w:fill="auto"/>
            <w:vAlign w:val="center"/>
          </w:tcPr>
          <w:p w14:paraId="562A02E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果蔬</w:t>
            </w:r>
          </w:p>
        </w:tc>
        <w:tc>
          <w:tcPr>
            <w:tcW w:w="2198" w:type="pct"/>
            <w:shd w:val="clear" w:color="auto" w:fill="auto"/>
            <w:vAlign w:val="center"/>
          </w:tcPr>
          <w:p w14:paraId="716FED8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百草枯检测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32B480E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10样/盒</w:t>
            </w:r>
          </w:p>
        </w:tc>
        <w:tc>
          <w:tcPr>
            <w:tcW w:w="532" w:type="pct"/>
            <w:shd w:val="clear" w:color="auto" w:fill="auto"/>
            <w:vAlign w:val="center"/>
          </w:tcPr>
          <w:p w14:paraId="146C06D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1CDE382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p>
        </w:tc>
      </w:tr>
      <w:tr w14:paraId="14A9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7679376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636" w:type="pct"/>
            <w:shd w:val="clear" w:color="auto" w:fill="auto"/>
            <w:vAlign w:val="center"/>
          </w:tcPr>
          <w:p w14:paraId="69C6534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添加类</w:t>
            </w:r>
          </w:p>
        </w:tc>
        <w:tc>
          <w:tcPr>
            <w:tcW w:w="2198" w:type="pct"/>
            <w:shd w:val="clear" w:color="auto" w:fill="auto"/>
            <w:vAlign w:val="center"/>
          </w:tcPr>
          <w:p w14:paraId="2C05BAC3">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rPr>
              <w:t>甲醛检测</w:t>
            </w:r>
            <w:r>
              <w:rPr>
                <w:rFonts w:hint="eastAsia" w:ascii="宋体" w:hAnsi="宋体" w:eastAsia="宋体" w:cs="宋体"/>
                <w:color w:val="000000"/>
                <w:kern w:val="0"/>
                <w:sz w:val="24"/>
                <w:szCs w:val="24"/>
                <w:lang w:val="en-US" w:eastAsia="zh-CN"/>
              </w:rPr>
              <w:t>试剂盒</w:t>
            </w:r>
          </w:p>
        </w:tc>
        <w:tc>
          <w:tcPr>
            <w:tcW w:w="750" w:type="pct"/>
            <w:shd w:val="clear" w:color="auto" w:fill="auto"/>
            <w:vAlign w:val="center"/>
          </w:tcPr>
          <w:p w14:paraId="12A893E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50样/盒</w:t>
            </w:r>
          </w:p>
        </w:tc>
        <w:tc>
          <w:tcPr>
            <w:tcW w:w="532" w:type="pct"/>
            <w:shd w:val="clear" w:color="auto" w:fill="auto"/>
            <w:vAlign w:val="center"/>
          </w:tcPr>
          <w:p w14:paraId="6D8B778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4ADCB99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p>
        </w:tc>
      </w:tr>
      <w:tr w14:paraId="0AD2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6DEB38F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636" w:type="pct"/>
            <w:shd w:val="clear" w:color="auto" w:fill="auto"/>
            <w:vAlign w:val="center"/>
          </w:tcPr>
          <w:p w14:paraId="5174CB5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兽残</w:t>
            </w:r>
          </w:p>
        </w:tc>
        <w:tc>
          <w:tcPr>
            <w:tcW w:w="2198" w:type="pct"/>
            <w:shd w:val="clear" w:color="auto" w:fill="auto"/>
            <w:vAlign w:val="center"/>
          </w:tcPr>
          <w:p w14:paraId="64F50DA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孔雀石绿检测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1F2E0AF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10样/盒</w:t>
            </w:r>
          </w:p>
        </w:tc>
        <w:tc>
          <w:tcPr>
            <w:tcW w:w="532" w:type="pct"/>
            <w:shd w:val="clear" w:color="auto" w:fill="auto"/>
            <w:vAlign w:val="center"/>
          </w:tcPr>
          <w:p w14:paraId="0AFED70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074443D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p>
        </w:tc>
      </w:tr>
      <w:tr w14:paraId="12B5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7756BB1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636" w:type="pct"/>
            <w:shd w:val="clear" w:color="auto" w:fill="auto"/>
            <w:vAlign w:val="center"/>
          </w:tcPr>
          <w:p w14:paraId="315BA40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兽残</w:t>
            </w:r>
          </w:p>
        </w:tc>
        <w:tc>
          <w:tcPr>
            <w:tcW w:w="2198" w:type="pct"/>
            <w:shd w:val="clear" w:color="auto" w:fill="auto"/>
            <w:vAlign w:val="center"/>
          </w:tcPr>
          <w:p w14:paraId="7491F0A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氧氟沙星检测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4FB0FEC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7F7B8FD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4FBA4AC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p>
        </w:tc>
      </w:tr>
      <w:tr w14:paraId="60C1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4383528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636" w:type="pct"/>
            <w:shd w:val="clear" w:color="auto" w:fill="auto"/>
            <w:vAlign w:val="center"/>
          </w:tcPr>
          <w:p w14:paraId="047882C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违禁添加</w:t>
            </w:r>
          </w:p>
        </w:tc>
        <w:tc>
          <w:tcPr>
            <w:tcW w:w="2198" w:type="pct"/>
            <w:shd w:val="clear" w:color="auto" w:fill="auto"/>
            <w:vAlign w:val="center"/>
          </w:tcPr>
          <w:p w14:paraId="5C44BEE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吗啡、可待因检测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3B23616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3C3A25D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18EBBCE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p>
        </w:tc>
      </w:tr>
      <w:tr w14:paraId="2154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1AD5635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636" w:type="pct"/>
            <w:shd w:val="clear" w:color="auto" w:fill="auto"/>
            <w:vAlign w:val="center"/>
          </w:tcPr>
          <w:p w14:paraId="5A0E72D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重金属</w:t>
            </w:r>
          </w:p>
        </w:tc>
        <w:tc>
          <w:tcPr>
            <w:tcW w:w="2198" w:type="pct"/>
            <w:shd w:val="clear" w:color="auto" w:fill="auto"/>
            <w:vAlign w:val="center"/>
          </w:tcPr>
          <w:p w14:paraId="5367DC6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蔬果中重金属铅检测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7D4E71F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50T/盒</w:t>
            </w:r>
          </w:p>
        </w:tc>
        <w:tc>
          <w:tcPr>
            <w:tcW w:w="532" w:type="pct"/>
            <w:shd w:val="clear" w:color="auto" w:fill="auto"/>
            <w:vAlign w:val="center"/>
          </w:tcPr>
          <w:p w14:paraId="176EB97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4191B46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p>
        </w:tc>
      </w:tr>
      <w:tr w14:paraId="2C89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48DD8BE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636" w:type="pct"/>
            <w:shd w:val="clear" w:color="auto" w:fill="auto"/>
            <w:vAlign w:val="center"/>
          </w:tcPr>
          <w:p w14:paraId="276A558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添加类</w:t>
            </w:r>
          </w:p>
        </w:tc>
        <w:tc>
          <w:tcPr>
            <w:tcW w:w="2198" w:type="pct"/>
            <w:shd w:val="clear" w:color="auto" w:fill="auto"/>
            <w:vAlign w:val="center"/>
          </w:tcPr>
          <w:p w14:paraId="782D8A0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硝酸盐检测</w:t>
            </w:r>
            <w:r>
              <w:rPr>
                <w:rFonts w:hint="eastAsia" w:ascii="宋体" w:hAnsi="宋体" w:eastAsia="宋体" w:cs="宋体"/>
                <w:color w:val="000000"/>
                <w:kern w:val="0"/>
                <w:sz w:val="24"/>
                <w:szCs w:val="24"/>
                <w:lang w:val="en-US" w:eastAsia="zh-CN"/>
              </w:rPr>
              <w:t>试剂盒</w:t>
            </w:r>
          </w:p>
        </w:tc>
        <w:tc>
          <w:tcPr>
            <w:tcW w:w="750" w:type="pct"/>
            <w:shd w:val="clear" w:color="auto" w:fill="auto"/>
            <w:vAlign w:val="center"/>
          </w:tcPr>
          <w:p w14:paraId="2E5805F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50T/盒</w:t>
            </w:r>
          </w:p>
        </w:tc>
        <w:tc>
          <w:tcPr>
            <w:tcW w:w="532" w:type="pct"/>
            <w:shd w:val="clear" w:color="auto" w:fill="auto"/>
            <w:vAlign w:val="center"/>
          </w:tcPr>
          <w:p w14:paraId="666E91F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1170EC3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p>
        </w:tc>
      </w:tr>
      <w:tr w14:paraId="37B2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5C6DE3B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636" w:type="pct"/>
            <w:shd w:val="clear" w:color="auto" w:fill="auto"/>
            <w:vAlign w:val="center"/>
          </w:tcPr>
          <w:p w14:paraId="5A571C5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添加类</w:t>
            </w:r>
          </w:p>
        </w:tc>
        <w:tc>
          <w:tcPr>
            <w:tcW w:w="2198" w:type="pct"/>
            <w:shd w:val="clear" w:color="auto" w:fill="auto"/>
            <w:vAlign w:val="center"/>
          </w:tcPr>
          <w:p w14:paraId="77BE156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亚硝酸盐检测</w:t>
            </w:r>
            <w:r>
              <w:rPr>
                <w:rFonts w:hint="eastAsia" w:ascii="宋体" w:hAnsi="宋体" w:eastAsia="宋体" w:cs="宋体"/>
                <w:color w:val="000000"/>
                <w:kern w:val="0"/>
                <w:sz w:val="24"/>
                <w:szCs w:val="24"/>
                <w:lang w:val="en-US" w:eastAsia="zh-CN"/>
              </w:rPr>
              <w:t>试剂盒</w:t>
            </w:r>
          </w:p>
        </w:tc>
        <w:tc>
          <w:tcPr>
            <w:tcW w:w="750" w:type="pct"/>
            <w:shd w:val="clear" w:color="auto" w:fill="auto"/>
            <w:vAlign w:val="center"/>
          </w:tcPr>
          <w:p w14:paraId="63B8A20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50T/盒</w:t>
            </w:r>
          </w:p>
        </w:tc>
        <w:tc>
          <w:tcPr>
            <w:tcW w:w="532" w:type="pct"/>
            <w:shd w:val="clear" w:color="auto" w:fill="auto"/>
            <w:vAlign w:val="center"/>
          </w:tcPr>
          <w:p w14:paraId="29912A8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1BEE74E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p>
        </w:tc>
      </w:tr>
      <w:tr w14:paraId="15A8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2F78E15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636" w:type="pct"/>
            <w:shd w:val="clear" w:color="auto" w:fill="auto"/>
            <w:vAlign w:val="center"/>
          </w:tcPr>
          <w:p w14:paraId="1B0B24B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添加类</w:t>
            </w:r>
          </w:p>
        </w:tc>
        <w:tc>
          <w:tcPr>
            <w:tcW w:w="2198" w:type="pct"/>
            <w:shd w:val="clear" w:color="auto" w:fill="auto"/>
            <w:vAlign w:val="center"/>
          </w:tcPr>
          <w:p w14:paraId="7255CBB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二氧化硫和亚硫酸盐检测</w:t>
            </w:r>
            <w:r>
              <w:rPr>
                <w:rFonts w:hint="eastAsia" w:ascii="宋体" w:hAnsi="宋体" w:eastAsia="宋体" w:cs="宋体"/>
                <w:color w:val="000000"/>
                <w:kern w:val="0"/>
                <w:sz w:val="24"/>
                <w:szCs w:val="24"/>
                <w:lang w:val="en-US" w:eastAsia="zh-CN"/>
              </w:rPr>
              <w:t>试剂盒</w:t>
            </w:r>
          </w:p>
        </w:tc>
        <w:tc>
          <w:tcPr>
            <w:tcW w:w="750" w:type="pct"/>
            <w:shd w:val="clear" w:color="auto" w:fill="auto"/>
            <w:vAlign w:val="center"/>
          </w:tcPr>
          <w:p w14:paraId="4D2FBF1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50T/盒</w:t>
            </w:r>
          </w:p>
        </w:tc>
        <w:tc>
          <w:tcPr>
            <w:tcW w:w="532" w:type="pct"/>
            <w:shd w:val="clear" w:color="auto" w:fill="auto"/>
            <w:vAlign w:val="center"/>
          </w:tcPr>
          <w:p w14:paraId="6819AA2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18FC7AB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p>
        </w:tc>
      </w:tr>
      <w:tr w14:paraId="726C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6E0E49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636" w:type="pct"/>
            <w:shd w:val="clear" w:color="auto" w:fill="auto"/>
            <w:vAlign w:val="center"/>
          </w:tcPr>
          <w:p w14:paraId="080DA6C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动物源性掺假</w:t>
            </w:r>
          </w:p>
        </w:tc>
        <w:tc>
          <w:tcPr>
            <w:tcW w:w="2198" w:type="pct"/>
            <w:shd w:val="clear" w:color="auto" w:fill="auto"/>
            <w:vAlign w:val="center"/>
          </w:tcPr>
          <w:p w14:paraId="7B42C44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马驴源性成分检测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4B6615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11854C3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2BA978E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p>
        </w:tc>
      </w:tr>
      <w:tr w14:paraId="7172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2C5FEBD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636" w:type="pct"/>
            <w:shd w:val="clear" w:color="auto" w:fill="auto"/>
            <w:vAlign w:val="center"/>
          </w:tcPr>
          <w:p w14:paraId="15BE1EC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动物源性掺假</w:t>
            </w:r>
          </w:p>
        </w:tc>
        <w:tc>
          <w:tcPr>
            <w:tcW w:w="2198" w:type="pct"/>
            <w:shd w:val="clear" w:color="auto" w:fill="auto"/>
            <w:vAlign w:val="center"/>
          </w:tcPr>
          <w:p w14:paraId="6BF19FF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鸭鹅源性成分检测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5B73C77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700D592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4CF807F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p>
        </w:tc>
      </w:tr>
      <w:tr w14:paraId="788F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2F72842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636" w:type="pct"/>
            <w:shd w:val="clear" w:color="auto" w:fill="auto"/>
            <w:vAlign w:val="center"/>
          </w:tcPr>
          <w:p w14:paraId="34EA37A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添加类</w:t>
            </w:r>
          </w:p>
        </w:tc>
        <w:tc>
          <w:tcPr>
            <w:tcW w:w="2198" w:type="pct"/>
            <w:shd w:val="clear" w:color="auto" w:fill="auto"/>
            <w:vAlign w:val="center"/>
          </w:tcPr>
          <w:p w14:paraId="438572E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双氧水检测</w:t>
            </w:r>
            <w:r>
              <w:rPr>
                <w:rFonts w:hint="eastAsia" w:ascii="宋体" w:hAnsi="宋体" w:eastAsia="宋体" w:cs="宋体"/>
                <w:color w:val="000000"/>
                <w:kern w:val="0"/>
                <w:sz w:val="24"/>
                <w:szCs w:val="24"/>
                <w:lang w:val="en-US" w:eastAsia="zh-CN"/>
              </w:rPr>
              <w:t>试剂盒</w:t>
            </w:r>
          </w:p>
        </w:tc>
        <w:tc>
          <w:tcPr>
            <w:tcW w:w="750" w:type="pct"/>
            <w:shd w:val="clear" w:color="auto" w:fill="auto"/>
            <w:vAlign w:val="center"/>
          </w:tcPr>
          <w:p w14:paraId="05DF2BC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50T/盒</w:t>
            </w:r>
          </w:p>
        </w:tc>
        <w:tc>
          <w:tcPr>
            <w:tcW w:w="532" w:type="pct"/>
            <w:shd w:val="clear" w:color="auto" w:fill="auto"/>
            <w:vAlign w:val="center"/>
          </w:tcPr>
          <w:p w14:paraId="47AC9F7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1174776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p>
        </w:tc>
      </w:tr>
      <w:tr w14:paraId="632A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39F8F66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636" w:type="pct"/>
            <w:shd w:val="clear" w:color="auto" w:fill="auto"/>
            <w:vAlign w:val="center"/>
          </w:tcPr>
          <w:p w14:paraId="5FD92ED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添加类</w:t>
            </w:r>
          </w:p>
        </w:tc>
        <w:tc>
          <w:tcPr>
            <w:tcW w:w="2198" w:type="pct"/>
            <w:shd w:val="clear" w:color="auto" w:fill="auto"/>
            <w:vAlign w:val="center"/>
          </w:tcPr>
          <w:p w14:paraId="0470D21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硼砂检测</w:t>
            </w:r>
            <w:r>
              <w:rPr>
                <w:rFonts w:hint="eastAsia" w:ascii="宋体" w:hAnsi="宋体" w:eastAsia="宋体" w:cs="宋体"/>
                <w:color w:val="000000"/>
                <w:kern w:val="0"/>
                <w:sz w:val="24"/>
                <w:szCs w:val="24"/>
                <w:lang w:val="en-US" w:eastAsia="zh-CN"/>
              </w:rPr>
              <w:t>试剂盒</w:t>
            </w:r>
          </w:p>
        </w:tc>
        <w:tc>
          <w:tcPr>
            <w:tcW w:w="750" w:type="pct"/>
            <w:shd w:val="clear" w:color="auto" w:fill="auto"/>
            <w:vAlign w:val="center"/>
          </w:tcPr>
          <w:p w14:paraId="0C3C424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50T/盒</w:t>
            </w:r>
          </w:p>
        </w:tc>
        <w:tc>
          <w:tcPr>
            <w:tcW w:w="532" w:type="pct"/>
            <w:shd w:val="clear" w:color="auto" w:fill="auto"/>
            <w:vAlign w:val="center"/>
          </w:tcPr>
          <w:p w14:paraId="20E7644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550193C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p>
        </w:tc>
      </w:tr>
      <w:tr w14:paraId="7B4D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1A59DA8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636" w:type="pct"/>
            <w:shd w:val="clear" w:color="auto" w:fill="auto"/>
            <w:vAlign w:val="center"/>
          </w:tcPr>
          <w:p w14:paraId="48F5BF3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添加类</w:t>
            </w:r>
          </w:p>
        </w:tc>
        <w:tc>
          <w:tcPr>
            <w:tcW w:w="2198" w:type="pct"/>
            <w:shd w:val="clear" w:color="auto" w:fill="auto"/>
            <w:vAlign w:val="center"/>
          </w:tcPr>
          <w:p w14:paraId="62BD3B2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罗丹明B检测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67A5429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5959988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77637A7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p>
        </w:tc>
      </w:tr>
      <w:tr w14:paraId="67C9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4F96825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636" w:type="pct"/>
            <w:shd w:val="clear" w:color="auto" w:fill="auto"/>
            <w:vAlign w:val="center"/>
          </w:tcPr>
          <w:p w14:paraId="660217E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添加类</w:t>
            </w:r>
          </w:p>
        </w:tc>
        <w:tc>
          <w:tcPr>
            <w:tcW w:w="2198" w:type="pct"/>
            <w:shd w:val="clear" w:color="auto" w:fill="auto"/>
            <w:vAlign w:val="center"/>
          </w:tcPr>
          <w:p w14:paraId="6B40874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苏丹红检测</w:t>
            </w:r>
            <w:r>
              <w:rPr>
                <w:rFonts w:hint="eastAsia" w:ascii="宋体" w:hAnsi="宋体" w:eastAsia="宋体" w:cs="宋体"/>
                <w:color w:val="000000"/>
                <w:kern w:val="0"/>
                <w:sz w:val="24"/>
                <w:szCs w:val="24"/>
                <w:lang w:val="en-US" w:eastAsia="zh-CN"/>
              </w:rPr>
              <w:t>试剂盒</w:t>
            </w:r>
          </w:p>
        </w:tc>
        <w:tc>
          <w:tcPr>
            <w:tcW w:w="750" w:type="pct"/>
            <w:shd w:val="clear" w:color="auto" w:fill="auto"/>
            <w:vAlign w:val="center"/>
          </w:tcPr>
          <w:p w14:paraId="5BA0A80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50T/盒</w:t>
            </w:r>
          </w:p>
        </w:tc>
        <w:tc>
          <w:tcPr>
            <w:tcW w:w="532" w:type="pct"/>
            <w:shd w:val="clear" w:color="auto" w:fill="auto"/>
            <w:vAlign w:val="center"/>
          </w:tcPr>
          <w:p w14:paraId="71A727C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691790A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p>
        </w:tc>
      </w:tr>
      <w:tr w14:paraId="4790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025FE95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636" w:type="pct"/>
            <w:shd w:val="clear" w:color="auto" w:fill="auto"/>
            <w:vAlign w:val="center"/>
          </w:tcPr>
          <w:p w14:paraId="480B763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添加类</w:t>
            </w:r>
          </w:p>
        </w:tc>
        <w:tc>
          <w:tcPr>
            <w:tcW w:w="2198" w:type="pct"/>
            <w:shd w:val="clear" w:color="auto" w:fill="auto"/>
            <w:vAlign w:val="center"/>
          </w:tcPr>
          <w:p w14:paraId="47F2276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硫酸铝钾检测</w:t>
            </w:r>
            <w:r>
              <w:rPr>
                <w:rFonts w:hint="eastAsia" w:ascii="宋体" w:hAnsi="宋体" w:eastAsia="宋体" w:cs="宋体"/>
                <w:color w:val="000000"/>
                <w:kern w:val="0"/>
                <w:sz w:val="24"/>
                <w:szCs w:val="24"/>
                <w:lang w:val="en-US" w:eastAsia="zh-CN"/>
              </w:rPr>
              <w:t>试剂盒</w:t>
            </w:r>
          </w:p>
        </w:tc>
        <w:tc>
          <w:tcPr>
            <w:tcW w:w="750" w:type="pct"/>
            <w:shd w:val="clear" w:color="auto" w:fill="auto"/>
            <w:vAlign w:val="center"/>
          </w:tcPr>
          <w:p w14:paraId="0609C80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50T/盒</w:t>
            </w:r>
          </w:p>
        </w:tc>
        <w:tc>
          <w:tcPr>
            <w:tcW w:w="532" w:type="pct"/>
            <w:shd w:val="clear" w:color="auto" w:fill="auto"/>
            <w:vAlign w:val="center"/>
          </w:tcPr>
          <w:p w14:paraId="3758DC8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7F051A3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p>
        </w:tc>
      </w:tr>
      <w:tr w14:paraId="5EF1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3220B4C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636" w:type="pct"/>
            <w:shd w:val="clear" w:color="auto" w:fill="auto"/>
            <w:vAlign w:val="center"/>
          </w:tcPr>
          <w:p w14:paraId="66E6779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蓄禽肉</w:t>
            </w:r>
          </w:p>
        </w:tc>
        <w:tc>
          <w:tcPr>
            <w:tcW w:w="2198" w:type="pct"/>
            <w:shd w:val="clear" w:color="auto" w:fill="auto"/>
            <w:vAlign w:val="center"/>
          </w:tcPr>
          <w:p w14:paraId="51ADB78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四环素检测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2CFDDF4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6E632C1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2DF4931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p>
        </w:tc>
      </w:tr>
      <w:tr w14:paraId="5403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7AB56FA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636" w:type="pct"/>
            <w:shd w:val="clear" w:color="auto" w:fill="auto"/>
            <w:vAlign w:val="center"/>
          </w:tcPr>
          <w:p w14:paraId="094FD76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蓄禽肉</w:t>
            </w:r>
          </w:p>
        </w:tc>
        <w:tc>
          <w:tcPr>
            <w:tcW w:w="2198" w:type="pct"/>
            <w:shd w:val="clear" w:color="auto" w:fill="auto"/>
            <w:vAlign w:val="center"/>
          </w:tcPr>
          <w:p w14:paraId="7ABDCFE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磺胺类检测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57185DC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79D62CB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208C0B0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p>
        </w:tc>
      </w:tr>
      <w:tr w14:paraId="715B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34D1E35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636" w:type="pct"/>
            <w:shd w:val="clear" w:color="auto" w:fill="auto"/>
            <w:vAlign w:val="center"/>
          </w:tcPr>
          <w:p w14:paraId="6C9899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蓄禽肉</w:t>
            </w:r>
          </w:p>
        </w:tc>
        <w:tc>
          <w:tcPr>
            <w:tcW w:w="2198" w:type="pct"/>
            <w:shd w:val="clear" w:color="auto" w:fill="auto"/>
            <w:vAlign w:val="center"/>
          </w:tcPr>
          <w:p w14:paraId="386F5AF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克伦特罗检测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45F49D1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09891A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0637F20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p>
        </w:tc>
      </w:tr>
      <w:tr w14:paraId="5FF86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3813F4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636" w:type="pct"/>
            <w:shd w:val="clear" w:color="auto" w:fill="auto"/>
            <w:vAlign w:val="center"/>
          </w:tcPr>
          <w:p w14:paraId="592A3F6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蓄禽肉</w:t>
            </w:r>
          </w:p>
        </w:tc>
        <w:tc>
          <w:tcPr>
            <w:tcW w:w="2198" w:type="pct"/>
            <w:shd w:val="clear" w:color="auto" w:fill="auto"/>
            <w:vAlign w:val="center"/>
          </w:tcPr>
          <w:p w14:paraId="1E98E03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莱克多巴胺检测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32A3BC0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67484E1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3B33430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p>
        </w:tc>
      </w:tr>
      <w:tr w14:paraId="63FC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6F5ABF5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636" w:type="pct"/>
            <w:shd w:val="clear" w:color="auto" w:fill="auto"/>
            <w:vAlign w:val="center"/>
          </w:tcPr>
          <w:p w14:paraId="3E29E29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米面干货调味料</w:t>
            </w:r>
          </w:p>
        </w:tc>
        <w:tc>
          <w:tcPr>
            <w:tcW w:w="2198" w:type="pct"/>
            <w:shd w:val="clear" w:color="auto" w:fill="auto"/>
            <w:vAlign w:val="center"/>
          </w:tcPr>
          <w:p w14:paraId="6977071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亚硝酸盐快速检测试剂盒</w:t>
            </w:r>
          </w:p>
        </w:tc>
        <w:tc>
          <w:tcPr>
            <w:tcW w:w="750" w:type="pct"/>
            <w:shd w:val="clear" w:color="auto" w:fill="auto"/>
            <w:vAlign w:val="center"/>
          </w:tcPr>
          <w:p w14:paraId="3F45B58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50T/盒</w:t>
            </w:r>
          </w:p>
        </w:tc>
        <w:tc>
          <w:tcPr>
            <w:tcW w:w="532" w:type="pct"/>
            <w:shd w:val="clear" w:color="auto" w:fill="auto"/>
            <w:vAlign w:val="center"/>
          </w:tcPr>
          <w:p w14:paraId="452C750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79D316B8">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w:t>
            </w:r>
          </w:p>
        </w:tc>
      </w:tr>
      <w:tr w14:paraId="382D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0054341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636" w:type="pct"/>
            <w:shd w:val="clear" w:color="auto" w:fill="auto"/>
            <w:vAlign w:val="center"/>
          </w:tcPr>
          <w:p w14:paraId="4F8AE84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米面干货调味料</w:t>
            </w:r>
          </w:p>
        </w:tc>
        <w:tc>
          <w:tcPr>
            <w:tcW w:w="2198" w:type="pct"/>
            <w:shd w:val="clear" w:color="auto" w:fill="auto"/>
            <w:vAlign w:val="center"/>
          </w:tcPr>
          <w:p w14:paraId="1A09C5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二氧化硫快速检测试剂盒</w:t>
            </w:r>
          </w:p>
        </w:tc>
        <w:tc>
          <w:tcPr>
            <w:tcW w:w="750" w:type="pct"/>
            <w:shd w:val="clear" w:color="auto" w:fill="auto"/>
            <w:vAlign w:val="center"/>
          </w:tcPr>
          <w:p w14:paraId="3DB983D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50T/盒</w:t>
            </w:r>
          </w:p>
        </w:tc>
        <w:tc>
          <w:tcPr>
            <w:tcW w:w="532" w:type="pct"/>
            <w:shd w:val="clear" w:color="auto" w:fill="auto"/>
            <w:vAlign w:val="center"/>
          </w:tcPr>
          <w:p w14:paraId="40D6CD8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10B12169">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w:t>
            </w:r>
          </w:p>
        </w:tc>
      </w:tr>
      <w:tr w14:paraId="1D56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0606A3A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636" w:type="pct"/>
            <w:shd w:val="clear" w:color="auto" w:fill="auto"/>
            <w:vAlign w:val="center"/>
          </w:tcPr>
          <w:p w14:paraId="29DFEFD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粮食</w:t>
            </w:r>
          </w:p>
        </w:tc>
        <w:tc>
          <w:tcPr>
            <w:tcW w:w="2198" w:type="pct"/>
            <w:shd w:val="clear" w:color="auto" w:fill="auto"/>
            <w:vAlign w:val="center"/>
          </w:tcPr>
          <w:p w14:paraId="57BF3C1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呕吐毒素检测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4F52291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3436FEB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3273682B">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6</w:t>
            </w:r>
          </w:p>
        </w:tc>
      </w:tr>
      <w:tr w14:paraId="0CC0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191548B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636" w:type="pct"/>
            <w:shd w:val="clear" w:color="auto" w:fill="auto"/>
            <w:vAlign w:val="center"/>
          </w:tcPr>
          <w:p w14:paraId="0866B1E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粮食食用油</w:t>
            </w:r>
          </w:p>
        </w:tc>
        <w:tc>
          <w:tcPr>
            <w:tcW w:w="2198" w:type="pct"/>
            <w:shd w:val="clear" w:color="auto" w:fill="auto"/>
            <w:vAlign w:val="center"/>
          </w:tcPr>
          <w:p w14:paraId="1351242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黄曲霉毒素B1检测</w:t>
            </w:r>
            <w:r>
              <w:rPr>
                <w:rFonts w:hint="eastAsia" w:ascii="宋体" w:hAnsi="宋体" w:eastAsia="宋体" w:cs="宋体"/>
                <w:color w:val="000000"/>
                <w:kern w:val="0"/>
                <w:sz w:val="24"/>
                <w:szCs w:val="24"/>
                <w:lang w:val="en-US" w:eastAsia="zh-CN"/>
              </w:rPr>
              <w:t>卡</w:t>
            </w:r>
          </w:p>
        </w:tc>
        <w:tc>
          <w:tcPr>
            <w:tcW w:w="750" w:type="pct"/>
            <w:shd w:val="clear" w:color="auto" w:fill="auto"/>
            <w:vAlign w:val="center"/>
          </w:tcPr>
          <w:p w14:paraId="547063E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28919D7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68E98F94">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6</w:t>
            </w:r>
          </w:p>
        </w:tc>
      </w:tr>
      <w:tr w14:paraId="4911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shd w:val="clear" w:color="auto" w:fill="auto"/>
            <w:vAlign w:val="center"/>
          </w:tcPr>
          <w:p w14:paraId="0A28F2DC">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校园食品安全快检室检测试剂配置</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一期</w:t>
            </w:r>
            <w:r>
              <w:rPr>
                <w:rFonts w:hint="eastAsia" w:ascii="宋体" w:hAnsi="宋体" w:eastAsia="宋体" w:cs="宋体"/>
                <w:color w:val="000000"/>
                <w:kern w:val="0"/>
                <w:sz w:val="24"/>
                <w:szCs w:val="24"/>
              </w:rPr>
              <w:t>增补</w:t>
            </w:r>
            <w:r>
              <w:rPr>
                <w:rFonts w:hint="eastAsia" w:ascii="宋体" w:hAnsi="宋体" w:eastAsia="宋体" w:cs="宋体"/>
                <w:color w:val="000000"/>
                <w:kern w:val="0"/>
                <w:sz w:val="24"/>
                <w:szCs w:val="24"/>
                <w:lang w:eastAsia="zh-CN"/>
              </w:rPr>
              <w:t>）</w:t>
            </w:r>
          </w:p>
        </w:tc>
      </w:tr>
      <w:tr w14:paraId="5941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38735B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36" w:type="pct"/>
            <w:shd w:val="clear" w:color="auto" w:fill="auto"/>
            <w:vAlign w:val="center"/>
          </w:tcPr>
          <w:p w14:paraId="60B0B81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果蔬</w:t>
            </w:r>
          </w:p>
        </w:tc>
        <w:tc>
          <w:tcPr>
            <w:tcW w:w="2198" w:type="pct"/>
            <w:shd w:val="clear" w:color="auto" w:fill="auto"/>
            <w:vAlign w:val="center"/>
          </w:tcPr>
          <w:p w14:paraId="794EF7F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有机磷类和氨基甲酸酯类快速检测试剂盒</w:t>
            </w:r>
          </w:p>
        </w:tc>
        <w:tc>
          <w:tcPr>
            <w:tcW w:w="750" w:type="pct"/>
            <w:shd w:val="clear" w:color="auto" w:fill="auto"/>
            <w:vAlign w:val="center"/>
          </w:tcPr>
          <w:p w14:paraId="2C14979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100T/盒</w:t>
            </w:r>
          </w:p>
        </w:tc>
        <w:tc>
          <w:tcPr>
            <w:tcW w:w="532" w:type="pct"/>
            <w:shd w:val="clear" w:color="auto" w:fill="auto"/>
            <w:vAlign w:val="center"/>
          </w:tcPr>
          <w:p w14:paraId="3BC6EB4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22563643">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val="en-US" w:eastAsia="zh-CN"/>
              </w:rPr>
              <w:t>0</w:t>
            </w:r>
          </w:p>
        </w:tc>
      </w:tr>
      <w:tr w14:paraId="5B24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77FF8D4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636" w:type="pct"/>
            <w:shd w:val="clear" w:color="auto" w:fill="auto"/>
            <w:vAlign w:val="center"/>
          </w:tcPr>
          <w:p w14:paraId="590303B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果蔬</w:t>
            </w:r>
          </w:p>
        </w:tc>
        <w:tc>
          <w:tcPr>
            <w:tcW w:w="2198" w:type="pct"/>
            <w:shd w:val="clear" w:color="auto" w:fill="auto"/>
            <w:vAlign w:val="center"/>
          </w:tcPr>
          <w:p w14:paraId="1645916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毒死蜱残留检测试纸条</w:t>
            </w:r>
          </w:p>
        </w:tc>
        <w:tc>
          <w:tcPr>
            <w:tcW w:w="750" w:type="pct"/>
            <w:shd w:val="clear" w:color="auto" w:fill="auto"/>
            <w:vAlign w:val="center"/>
          </w:tcPr>
          <w:p w14:paraId="01B52B5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5093F7E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472D5892">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0</w:t>
            </w:r>
          </w:p>
        </w:tc>
      </w:tr>
      <w:tr w14:paraId="503C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2979AB3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636" w:type="pct"/>
            <w:shd w:val="clear" w:color="auto" w:fill="auto"/>
            <w:vAlign w:val="center"/>
          </w:tcPr>
          <w:p w14:paraId="63C8860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果蔬</w:t>
            </w:r>
          </w:p>
        </w:tc>
        <w:tc>
          <w:tcPr>
            <w:tcW w:w="2198" w:type="pct"/>
            <w:shd w:val="clear" w:color="auto" w:fill="auto"/>
            <w:vAlign w:val="center"/>
          </w:tcPr>
          <w:p w14:paraId="614E3ED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克百威残留检测试纸条</w:t>
            </w:r>
          </w:p>
        </w:tc>
        <w:tc>
          <w:tcPr>
            <w:tcW w:w="750" w:type="pct"/>
            <w:shd w:val="clear" w:color="auto" w:fill="auto"/>
            <w:vAlign w:val="center"/>
          </w:tcPr>
          <w:p w14:paraId="09F01C1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3663CA2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6556FA3E">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0</w:t>
            </w:r>
          </w:p>
        </w:tc>
      </w:tr>
      <w:tr w14:paraId="6ACF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22D83FD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636" w:type="pct"/>
            <w:shd w:val="clear" w:color="auto" w:fill="auto"/>
            <w:vAlign w:val="center"/>
          </w:tcPr>
          <w:p w14:paraId="33FFE3B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果蔬</w:t>
            </w:r>
          </w:p>
        </w:tc>
        <w:tc>
          <w:tcPr>
            <w:tcW w:w="2198" w:type="pct"/>
            <w:shd w:val="clear" w:color="auto" w:fill="auto"/>
            <w:vAlign w:val="center"/>
          </w:tcPr>
          <w:p w14:paraId="6FB7B7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噻虫嗪残留检测试纸条</w:t>
            </w:r>
          </w:p>
        </w:tc>
        <w:tc>
          <w:tcPr>
            <w:tcW w:w="750" w:type="pct"/>
            <w:shd w:val="clear" w:color="auto" w:fill="auto"/>
            <w:vAlign w:val="center"/>
          </w:tcPr>
          <w:p w14:paraId="0BDAC3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50CEDDF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42E9FFCF">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0</w:t>
            </w:r>
          </w:p>
        </w:tc>
      </w:tr>
      <w:tr w14:paraId="6E9F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60AB8B4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636" w:type="pct"/>
            <w:shd w:val="clear" w:color="auto" w:fill="auto"/>
            <w:vAlign w:val="center"/>
          </w:tcPr>
          <w:p w14:paraId="60BBDA4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果蔬</w:t>
            </w:r>
          </w:p>
        </w:tc>
        <w:tc>
          <w:tcPr>
            <w:tcW w:w="2198" w:type="pct"/>
            <w:shd w:val="clear" w:color="auto" w:fill="auto"/>
            <w:vAlign w:val="center"/>
          </w:tcPr>
          <w:p w14:paraId="0245827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噻虫胺残留检测试纸条</w:t>
            </w:r>
          </w:p>
        </w:tc>
        <w:tc>
          <w:tcPr>
            <w:tcW w:w="750" w:type="pct"/>
            <w:shd w:val="clear" w:color="auto" w:fill="auto"/>
            <w:vAlign w:val="center"/>
          </w:tcPr>
          <w:p w14:paraId="29F11A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43D2C3F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33A78731">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0</w:t>
            </w:r>
          </w:p>
        </w:tc>
      </w:tr>
      <w:tr w14:paraId="745F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20C1C31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636" w:type="pct"/>
            <w:shd w:val="clear" w:color="auto" w:fill="auto"/>
            <w:vAlign w:val="center"/>
          </w:tcPr>
          <w:p w14:paraId="62F22A0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果蔬</w:t>
            </w:r>
          </w:p>
        </w:tc>
        <w:tc>
          <w:tcPr>
            <w:tcW w:w="2198" w:type="pct"/>
            <w:shd w:val="clear" w:color="auto" w:fill="auto"/>
            <w:vAlign w:val="center"/>
          </w:tcPr>
          <w:p w14:paraId="0D92C81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啶虫脒残留检测试纸条</w:t>
            </w:r>
          </w:p>
        </w:tc>
        <w:tc>
          <w:tcPr>
            <w:tcW w:w="750" w:type="pct"/>
            <w:shd w:val="clear" w:color="auto" w:fill="auto"/>
            <w:vAlign w:val="center"/>
          </w:tcPr>
          <w:p w14:paraId="1BD54CF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4466EFB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65DD14A6">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0</w:t>
            </w:r>
          </w:p>
        </w:tc>
      </w:tr>
      <w:tr w14:paraId="102D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7E12869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636" w:type="pct"/>
            <w:shd w:val="clear" w:color="auto" w:fill="auto"/>
            <w:vAlign w:val="center"/>
          </w:tcPr>
          <w:p w14:paraId="5F0DCEA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果蔬</w:t>
            </w:r>
          </w:p>
        </w:tc>
        <w:tc>
          <w:tcPr>
            <w:tcW w:w="2198" w:type="pct"/>
            <w:shd w:val="clear" w:color="auto" w:fill="auto"/>
            <w:vAlign w:val="center"/>
          </w:tcPr>
          <w:p w14:paraId="7792ADE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吡虫啉残留检测试纸条</w:t>
            </w:r>
          </w:p>
        </w:tc>
        <w:tc>
          <w:tcPr>
            <w:tcW w:w="750" w:type="pct"/>
            <w:shd w:val="clear" w:color="auto" w:fill="auto"/>
            <w:vAlign w:val="center"/>
          </w:tcPr>
          <w:p w14:paraId="1B932DD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6C4A04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0E146DC4">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0</w:t>
            </w:r>
          </w:p>
        </w:tc>
      </w:tr>
      <w:tr w14:paraId="5ECF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4F4BBDD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636" w:type="pct"/>
            <w:shd w:val="clear" w:color="auto" w:fill="auto"/>
            <w:vAlign w:val="center"/>
          </w:tcPr>
          <w:p w14:paraId="07DE5E8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蓄禽肉</w:t>
            </w:r>
          </w:p>
        </w:tc>
        <w:tc>
          <w:tcPr>
            <w:tcW w:w="2198" w:type="pct"/>
            <w:shd w:val="clear" w:color="auto" w:fill="auto"/>
            <w:vAlign w:val="center"/>
          </w:tcPr>
          <w:p w14:paraId="0291647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四环素残留检测试纸条</w:t>
            </w:r>
          </w:p>
        </w:tc>
        <w:tc>
          <w:tcPr>
            <w:tcW w:w="750" w:type="pct"/>
            <w:shd w:val="clear" w:color="auto" w:fill="auto"/>
            <w:vAlign w:val="center"/>
          </w:tcPr>
          <w:p w14:paraId="6CABA8E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2744C55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1AD331E4">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0</w:t>
            </w:r>
          </w:p>
        </w:tc>
      </w:tr>
      <w:tr w14:paraId="3B6D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6FAFDB5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636" w:type="pct"/>
            <w:shd w:val="clear" w:color="auto" w:fill="auto"/>
            <w:vAlign w:val="center"/>
          </w:tcPr>
          <w:p w14:paraId="2CBB1B8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蓄禽肉</w:t>
            </w:r>
          </w:p>
        </w:tc>
        <w:tc>
          <w:tcPr>
            <w:tcW w:w="2198" w:type="pct"/>
            <w:shd w:val="clear" w:color="auto" w:fill="auto"/>
            <w:vAlign w:val="center"/>
          </w:tcPr>
          <w:p w14:paraId="60A2D6D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磺胺类残留检测试纸条</w:t>
            </w:r>
          </w:p>
        </w:tc>
        <w:tc>
          <w:tcPr>
            <w:tcW w:w="750" w:type="pct"/>
            <w:shd w:val="clear" w:color="auto" w:fill="auto"/>
            <w:vAlign w:val="center"/>
          </w:tcPr>
          <w:p w14:paraId="00E1C8C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472A5E0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05D1B020">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0</w:t>
            </w:r>
          </w:p>
        </w:tc>
      </w:tr>
      <w:tr w14:paraId="0C3C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62B7083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636" w:type="pct"/>
            <w:shd w:val="clear" w:color="auto" w:fill="auto"/>
            <w:vAlign w:val="center"/>
          </w:tcPr>
          <w:p w14:paraId="10648FA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蓄禽肉</w:t>
            </w:r>
          </w:p>
        </w:tc>
        <w:tc>
          <w:tcPr>
            <w:tcW w:w="2198" w:type="pct"/>
            <w:shd w:val="clear" w:color="auto" w:fill="auto"/>
            <w:vAlign w:val="center"/>
          </w:tcPr>
          <w:p w14:paraId="4749C61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克伦特罗残留检测试纸条</w:t>
            </w:r>
          </w:p>
        </w:tc>
        <w:tc>
          <w:tcPr>
            <w:tcW w:w="750" w:type="pct"/>
            <w:shd w:val="clear" w:color="auto" w:fill="auto"/>
            <w:vAlign w:val="center"/>
          </w:tcPr>
          <w:p w14:paraId="70971CE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103BA3C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2704B80A">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0</w:t>
            </w:r>
          </w:p>
        </w:tc>
      </w:tr>
      <w:tr w14:paraId="2032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5D71720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636" w:type="pct"/>
            <w:shd w:val="clear" w:color="auto" w:fill="auto"/>
            <w:vAlign w:val="center"/>
          </w:tcPr>
          <w:p w14:paraId="3FC0C78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蓄禽肉</w:t>
            </w:r>
          </w:p>
        </w:tc>
        <w:tc>
          <w:tcPr>
            <w:tcW w:w="2198" w:type="pct"/>
            <w:shd w:val="clear" w:color="auto" w:fill="auto"/>
            <w:vAlign w:val="center"/>
          </w:tcPr>
          <w:p w14:paraId="1587D8C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莱克多巴胺残留检测试纸条</w:t>
            </w:r>
          </w:p>
        </w:tc>
        <w:tc>
          <w:tcPr>
            <w:tcW w:w="750" w:type="pct"/>
            <w:shd w:val="clear" w:color="auto" w:fill="auto"/>
            <w:vAlign w:val="center"/>
          </w:tcPr>
          <w:p w14:paraId="24207A2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735C2E5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1C0EAE41">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0</w:t>
            </w:r>
          </w:p>
        </w:tc>
      </w:tr>
      <w:tr w14:paraId="3E9D5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403CB86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636" w:type="pct"/>
            <w:shd w:val="clear" w:color="auto" w:fill="auto"/>
            <w:vAlign w:val="center"/>
          </w:tcPr>
          <w:p w14:paraId="4DE7D1F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米面干货调味料</w:t>
            </w:r>
          </w:p>
        </w:tc>
        <w:tc>
          <w:tcPr>
            <w:tcW w:w="2198" w:type="pct"/>
            <w:shd w:val="clear" w:color="auto" w:fill="auto"/>
            <w:vAlign w:val="center"/>
          </w:tcPr>
          <w:p w14:paraId="35407A3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亚硝酸盐快速检测试剂盒</w:t>
            </w:r>
          </w:p>
        </w:tc>
        <w:tc>
          <w:tcPr>
            <w:tcW w:w="750" w:type="pct"/>
            <w:shd w:val="clear" w:color="auto" w:fill="auto"/>
            <w:vAlign w:val="center"/>
          </w:tcPr>
          <w:p w14:paraId="5396DEB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50T/盒</w:t>
            </w:r>
          </w:p>
        </w:tc>
        <w:tc>
          <w:tcPr>
            <w:tcW w:w="532" w:type="pct"/>
            <w:shd w:val="clear" w:color="auto" w:fill="auto"/>
            <w:vAlign w:val="center"/>
          </w:tcPr>
          <w:p w14:paraId="1497BC7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40A68DF0">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0</w:t>
            </w:r>
          </w:p>
        </w:tc>
      </w:tr>
      <w:tr w14:paraId="4C19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278F080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636" w:type="pct"/>
            <w:shd w:val="clear" w:color="auto" w:fill="auto"/>
            <w:vAlign w:val="center"/>
          </w:tcPr>
          <w:p w14:paraId="28338CA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米面干货调味料</w:t>
            </w:r>
          </w:p>
        </w:tc>
        <w:tc>
          <w:tcPr>
            <w:tcW w:w="2198" w:type="pct"/>
            <w:shd w:val="clear" w:color="auto" w:fill="auto"/>
            <w:vAlign w:val="center"/>
          </w:tcPr>
          <w:p w14:paraId="064A02E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二氧化硫快速检测试剂盒</w:t>
            </w:r>
          </w:p>
        </w:tc>
        <w:tc>
          <w:tcPr>
            <w:tcW w:w="750" w:type="pct"/>
            <w:shd w:val="clear" w:color="auto" w:fill="auto"/>
            <w:vAlign w:val="center"/>
          </w:tcPr>
          <w:p w14:paraId="2B79643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50T/盒</w:t>
            </w:r>
          </w:p>
        </w:tc>
        <w:tc>
          <w:tcPr>
            <w:tcW w:w="532" w:type="pct"/>
            <w:shd w:val="clear" w:color="auto" w:fill="auto"/>
            <w:vAlign w:val="center"/>
          </w:tcPr>
          <w:p w14:paraId="2B11CF8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0FDECF79">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0</w:t>
            </w:r>
          </w:p>
        </w:tc>
      </w:tr>
      <w:tr w14:paraId="514C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2C96B82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636" w:type="pct"/>
            <w:shd w:val="clear" w:color="auto" w:fill="auto"/>
            <w:vAlign w:val="center"/>
          </w:tcPr>
          <w:p w14:paraId="7D44799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粮食</w:t>
            </w:r>
          </w:p>
        </w:tc>
        <w:tc>
          <w:tcPr>
            <w:tcW w:w="2198" w:type="pct"/>
            <w:shd w:val="clear" w:color="auto" w:fill="auto"/>
            <w:vAlign w:val="center"/>
          </w:tcPr>
          <w:p w14:paraId="336A474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呕吐毒素留检测试纸条</w:t>
            </w:r>
          </w:p>
        </w:tc>
        <w:tc>
          <w:tcPr>
            <w:tcW w:w="750" w:type="pct"/>
            <w:shd w:val="clear" w:color="auto" w:fill="auto"/>
            <w:vAlign w:val="center"/>
          </w:tcPr>
          <w:p w14:paraId="18D4974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3EE0A99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1F2A0181">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0</w:t>
            </w:r>
          </w:p>
        </w:tc>
      </w:tr>
      <w:tr w14:paraId="081B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7FE5D4A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636" w:type="pct"/>
            <w:shd w:val="clear" w:color="auto" w:fill="auto"/>
            <w:vAlign w:val="center"/>
          </w:tcPr>
          <w:p w14:paraId="2BD9039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粮食食用油</w:t>
            </w:r>
          </w:p>
        </w:tc>
        <w:tc>
          <w:tcPr>
            <w:tcW w:w="2198" w:type="pct"/>
            <w:shd w:val="clear" w:color="auto" w:fill="auto"/>
            <w:vAlign w:val="center"/>
          </w:tcPr>
          <w:p w14:paraId="1E7312F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黄曲霉毒素B1留检测试纸条</w:t>
            </w:r>
          </w:p>
        </w:tc>
        <w:tc>
          <w:tcPr>
            <w:tcW w:w="750" w:type="pct"/>
            <w:shd w:val="clear" w:color="auto" w:fill="auto"/>
            <w:vAlign w:val="center"/>
          </w:tcPr>
          <w:p w14:paraId="368AC86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10T/盒</w:t>
            </w:r>
          </w:p>
        </w:tc>
        <w:tc>
          <w:tcPr>
            <w:tcW w:w="532" w:type="pct"/>
            <w:shd w:val="clear" w:color="auto" w:fill="auto"/>
            <w:vAlign w:val="center"/>
          </w:tcPr>
          <w:p w14:paraId="506BA6B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3275EBA9">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0</w:t>
            </w:r>
          </w:p>
        </w:tc>
      </w:tr>
      <w:tr w14:paraId="1324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0A3B06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636" w:type="pct"/>
            <w:shd w:val="clear" w:color="auto" w:fill="auto"/>
            <w:vAlign w:val="center"/>
          </w:tcPr>
          <w:p w14:paraId="1FB87DA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餐饮具</w:t>
            </w:r>
          </w:p>
        </w:tc>
        <w:tc>
          <w:tcPr>
            <w:tcW w:w="2198" w:type="pct"/>
            <w:shd w:val="clear" w:color="auto" w:fill="auto"/>
            <w:vAlign w:val="center"/>
          </w:tcPr>
          <w:p w14:paraId="2E475ED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十二烷基苯磺酸钠快速检测试剂盒（洗洁剂阴离子）</w:t>
            </w:r>
          </w:p>
        </w:tc>
        <w:tc>
          <w:tcPr>
            <w:tcW w:w="750" w:type="pct"/>
            <w:shd w:val="clear" w:color="auto" w:fill="auto"/>
            <w:vAlign w:val="center"/>
          </w:tcPr>
          <w:p w14:paraId="65FF83A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w:t>
            </w:r>
            <w:r>
              <w:rPr>
                <w:rFonts w:hint="eastAsia" w:ascii="宋体" w:hAnsi="宋体" w:eastAsia="宋体" w:cs="宋体"/>
                <w:color w:val="000000"/>
                <w:kern w:val="0"/>
                <w:sz w:val="24"/>
                <w:szCs w:val="24"/>
                <w:lang w:val="en-US" w:eastAsia="zh-CN"/>
              </w:rPr>
              <w:t>T</w:t>
            </w:r>
            <w:r>
              <w:rPr>
                <w:rFonts w:hint="eastAsia" w:ascii="宋体" w:hAnsi="宋体" w:eastAsia="宋体" w:cs="宋体"/>
                <w:color w:val="000000"/>
                <w:kern w:val="0"/>
                <w:sz w:val="24"/>
                <w:szCs w:val="24"/>
              </w:rPr>
              <w:t>/盒</w:t>
            </w:r>
          </w:p>
        </w:tc>
        <w:tc>
          <w:tcPr>
            <w:tcW w:w="532" w:type="pct"/>
            <w:shd w:val="clear" w:color="auto" w:fill="auto"/>
            <w:vAlign w:val="center"/>
          </w:tcPr>
          <w:p w14:paraId="0462566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19C28325">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val="en-US" w:eastAsia="zh-CN"/>
              </w:rPr>
              <w:t>0</w:t>
            </w:r>
          </w:p>
        </w:tc>
      </w:tr>
      <w:tr w14:paraId="7918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auto"/>
            <w:vAlign w:val="center"/>
          </w:tcPr>
          <w:p w14:paraId="1AF648D2">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17</w:t>
            </w:r>
          </w:p>
        </w:tc>
        <w:tc>
          <w:tcPr>
            <w:tcW w:w="636" w:type="pct"/>
            <w:shd w:val="clear" w:color="auto" w:fill="auto"/>
            <w:vAlign w:val="center"/>
          </w:tcPr>
          <w:p w14:paraId="4CDA6F2A">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餐饮具</w:t>
            </w:r>
          </w:p>
        </w:tc>
        <w:tc>
          <w:tcPr>
            <w:tcW w:w="2198" w:type="pct"/>
            <w:shd w:val="clear" w:color="auto" w:fill="auto"/>
            <w:vAlign w:val="center"/>
          </w:tcPr>
          <w:p w14:paraId="16C5318D">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rPr>
              <w:t>ATP拭子</w:t>
            </w:r>
          </w:p>
        </w:tc>
        <w:tc>
          <w:tcPr>
            <w:tcW w:w="750" w:type="pct"/>
            <w:shd w:val="clear" w:color="auto" w:fill="auto"/>
            <w:vAlign w:val="center"/>
          </w:tcPr>
          <w:p w14:paraId="76C2062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0T/盒</w:t>
            </w:r>
          </w:p>
        </w:tc>
        <w:tc>
          <w:tcPr>
            <w:tcW w:w="532" w:type="pct"/>
            <w:shd w:val="clear" w:color="auto" w:fill="auto"/>
            <w:vAlign w:val="center"/>
          </w:tcPr>
          <w:p w14:paraId="5FCFA46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盒</w:t>
            </w:r>
          </w:p>
        </w:tc>
        <w:tc>
          <w:tcPr>
            <w:tcW w:w="458" w:type="pct"/>
            <w:shd w:val="clear" w:color="auto" w:fill="auto"/>
            <w:vAlign w:val="center"/>
          </w:tcPr>
          <w:p w14:paraId="41CF7B6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40</w:t>
            </w:r>
          </w:p>
        </w:tc>
      </w:tr>
    </w:tbl>
    <w:p w14:paraId="7DDEF351">
      <w:pPr>
        <w:numPr>
          <w:ilvl w:val="0"/>
          <w:numId w:val="0"/>
        </w:numPr>
        <w:rPr>
          <w:rFonts w:hint="eastAsia" w:ascii="宋体" w:hAnsi="宋体" w:eastAsia="宋体" w:cs="宋体"/>
          <w:sz w:val="28"/>
          <w:szCs w:val="28"/>
          <w:lang w:val="en-US" w:eastAsia="zh-CN"/>
        </w:rPr>
      </w:pPr>
    </w:p>
    <w:tbl>
      <w:tblPr>
        <w:tblStyle w:val="35"/>
        <w:tblpPr w:leftFromText="180" w:rightFromText="180" w:vertAnchor="text" w:tblpXSpec="center" w:tblpY="1"/>
        <w:tblOverlap w:val="never"/>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581"/>
        <w:gridCol w:w="5252"/>
        <w:gridCol w:w="798"/>
        <w:gridCol w:w="803"/>
      </w:tblGrid>
      <w:tr w14:paraId="03AA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5"/>
            <w:shd w:val="clear" w:color="auto" w:fill="auto"/>
            <w:vAlign w:val="center"/>
          </w:tcPr>
          <w:p w14:paraId="213CCA1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b/>
                <w:bCs/>
                <w:kern w:val="2"/>
                <w:sz w:val="28"/>
                <w:szCs w:val="28"/>
                <w:lang w:val="en-US" w:eastAsia="zh-CN" w:bidi="ar-SA"/>
              </w:rPr>
              <w:t>4.</w:t>
            </w:r>
            <w:r>
              <w:rPr>
                <w:rFonts w:hint="eastAsia" w:ascii="宋体" w:hAnsi="宋体" w:eastAsia="宋体" w:cs="宋体"/>
                <w:b/>
                <w:bCs/>
                <w:sz w:val="28"/>
                <w:szCs w:val="28"/>
                <w:lang w:val="en-US" w:eastAsia="zh-CN"/>
              </w:rPr>
              <w:t>耗材采购部分</w:t>
            </w:r>
          </w:p>
        </w:tc>
      </w:tr>
      <w:tr w14:paraId="2D3B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3" w:type="pct"/>
            <w:shd w:val="clear" w:color="auto" w:fill="auto"/>
            <w:vAlign w:val="center"/>
          </w:tcPr>
          <w:p w14:paraId="67D78847">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序号</w:t>
            </w:r>
          </w:p>
        </w:tc>
        <w:tc>
          <w:tcPr>
            <w:tcW w:w="856" w:type="pct"/>
            <w:shd w:val="clear" w:color="auto" w:fill="auto"/>
            <w:vAlign w:val="center"/>
          </w:tcPr>
          <w:p w14:paraId="1423174F">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产品名称</w:t>
            </w:r>
          </w:p>
        </w:tc>
        <w:tc>
          <w:tcPr>
            <w:tcW w:w="2844" w:type="pct"/>
            <w:shd w:val="clear" w:color="auto" w:fill="auto"/>
            <w:vAlign w:val="center"/>
          </w:tcPr>
          <w:p w14:paraId="1EB57D5E">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规格</w:t>
            </w:r>
          </w:p>
        </w:tc>
        <w:tc>
          <w:tcPr>
            <w:tcW w:w="432" w:type="pct"/>
            <w:shd w:val="clear" w:color="auto" w:fill="auto"/>
            <w:vAlign w:val="center"/>
          </w:tcPr>
          <w:p w14:paraId="5C4A07F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单位</w:t>
            </w:r>
          </w:p>
        </w:tc>
        <w:tc>
          <w:tcPr>
            <w:tcW w:w="433" w:type="pct"/>
            <w:shd w:val="clear" w:color="auto" w:fill="auto"/>
            <w:vAlign w:val="center"/>
          </w:tcPr>
          <w:p w14:paraId="48F17F3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数量</w:t>
            </w:r>
          </w:p>
        </w:tc>
      </w:tr>
      <w:tr w14:paraId="1288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3" w:type="pct"/>
            <w:shd w:val="clear" w:color="auto" w:fill="auto"/>
            <w:vAlign w:val="center"/>
          </w:tcPr>
          <w:p w14:paraId="6064D85A">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856" w:type="pct"/>
            <w:shd w:val="clear" w:color="auto" w:fill="auto"/>
            <w:vAlign w:val="center"/>
          </w:tcPr>
          <w:p w14:paraId="11136D70">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枪头</w:t>
            </w:r>
          </w:p>
        </w:tc>
        <w:tc>
          <w:tcPr>
            <w:tcW w:w="2844" w:type="pct"/>
            <w:shd w:val="clear" w:color="auto" w:fill="auto"/>
            <w:vAlign w:val="center"/>
          </w:tcPr>
          <w:p w14:paraId="05D42E62">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200ul/1000支/包</w:t>
            </w:r>
          </w:p>
        </w:tc>
        <w:tc>
          <w:tcPr>
            <w:tcW w:w="432" w:type="pct"/>
            <w:shd w:val="clear" w:color="auto" w:fill="auto"/>
            <w:vAlign w:val="center"/>
          </w:tcPr>
          <w:p w14:paraId="22FCF7C5">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w:t>
            </w:r>
          </w:p>
        </w:tc>
        <w:tc>
          <w:tcPr>
            <w:tcW w:w="433" w:type="pct"/>
            <w:shd w:val="clear" w:color="auto" w:fill="auto"/>
            <w:vAlign w:val="center"/>
          </w:tcPr>
          <w:p w14:paraId="525903D5">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150</w:t>
            </w:r>
          </w:p>
        </w:tc>
      </w:tr>
      <w:tr w14:paraId="5279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3" w:type="pct"/>
            <w:shd w:val="clear" w:color="auto" w:fill="auto"/>
            <w:vAlign w:val="center"/>
          </w:tcPr>
          <w:p w14:paraId="03B3CAF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856" w:type="pct"/>
            <w:shd w:val="clear" w:color="auto" w:fill="auto"/>
            <w:vAlign w:val="center"/>
          </w:tcPr>
          <w:p w14:paraId="3E6DE48F">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枪头</w:t>
            </w:r>
          </w:p>
        </w:tc>
        <w:tc>
          <w:tcPr>
            <w:tcW w:w="2844" w:type="pct"/>
            <w:shd w:val="clear" w:color="auto" w:fill="auto"/>
            <w:vAlign w:val="center"/>
          </w:tcPr>
          <w:p w14:paraId="70C6C6C4">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1000ul/500支/包</w:t>
            </w:r>
          </w:p>
        </w:tc>
        <w:tc>
          <w:tcPr>
            <w:tcW w:w="432" w:type="pct"/>
            <w:shd w:val="clear" w:color="auto" w:fill="auto"/>
            <w:vAlign w:val="center"/>
          </w:tcPr>
          <w:p w14:paraId="0FD019FD">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w:t>
            </w:r>
          </w:p>
        </w:tc>
        <w:tc>
          <w:tcPr>
            <w:tcW w:w="433" w:type="pct"/>
            <w:shd w:val="clear" w:color="auto" w:fill="auto"/>
            <w:vAlign w:val="center"/>
          </w:tcPr>
          <w:p w14:paraId="50D6D910">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150</w:t>
            </w:r>
          </w:p>
        </w:tc>
      </w:tr>
      <w:tr w14:paraId="3F5B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3" w:type="pct"/>
            <w:shd w:val="clear" w:color="auto" w:fill="auto"/>
            <w:vAlign w:val="center"/>
          </w:tcPr>
          <w:p w14:paraId="5AFB5AA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856" w:type="pct"/>
            <w:shd w:val="clear" w:color="auto" w:fill="auto"/>
            <w:vAlign w:val="center"/>
          </w:tcPr>
          <w:p w14:paraId="29B2645A">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比色皿</w:t>
            </w:r>
          </w:p>
        </w:tc>
        <w:tc>
          <w:tcPr>
            <w:tcW w:w="2844" w:type="pct"/>
            <w:shd w:val="clear" w:color="auto" w:fill="auto"/>
            <w:vAlign w:val="center"/>
          </w:tcPr>
          <w:p w14:paraId="65265D9B">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10个/盒</w:t>
            </w:r>
          </w:p>
        </w:tc>
        <w:tc>
          <w:tcPr>
            <w:tcW w:w="432" w:type="pct"/>
            <w:shd w:val="clear" w:color="auto" w:fill="auto"/>
            <w:vAlign w:val="center"/>
          </w:tcPr>
          <w:p w14:paraId="62DA1F19">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盒</w:t>
            </w:r>
          </w:p>
        </w:tc>
        <w:tc>
          <w:tcPr>
            <w:tcW w:w="433" w:type="pct"/>
            <w:shd w:val="clear" w:color="auto" w:fill="auto"/>
            <w:vAlign w:val="center"/>
          </w:tcPr>
          <w:p w14:paraId="1B87C7B0">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46</w:t>
            </w:r>
          </w:p>
        </w:tc>
      </w:tr>
      <w:tr w14:paraId="5C90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3" w:type="pct"/>
            <w:shd w:val="clear" w:color="auto" w:fill="auto"/>
            <w:vAlign w:val="center"/>
          </w:tcPr>
          <w:p w14:paraId="7B500298">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856" w:type="pct"/>
            <w:shd w:val="clear" w:color="auto" w:fill="auto"/>
            <w:vAlign w:val="center"/>
          </w:tcPr>
          <w:p w14:paraId="7DB1CFD4">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滤纸</w:t>
            </w:r>
          </w:p>
        </w:tc>
        <w:tc>
          <w:tcPr>
            <w:tcW w:w="2844" w:type="pct"/>
            <w:shd w:val="clear" w:color="auto" w:fill="auto"/>
            <w:vAlign w:val="center"/>
          </w:tcPr>
          <w:p w14:paraId="59D8222B">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100张/包</w:t>
            </w:r>
          </w:p>
        </w:tc>
        <w:tc>
          <w:tcPr>
            <w:tcW w:w="432" w:type="pct"/>
            <w:shd w:val="clear" w:color="auto" w:fill="auto"/>
            <w:vAlign w:val="center"/>
          </w:tcPr>
          <w:p w14:paraId="480CF241">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w:t>
            </w:r>
          </w:p>
        </w:tc>
        <w:tc>
          <w:tcPr>
            <w:tcW w:w="433" w:type="pct"/>
            <w:shd w:val="clear" w:color="auto" w:fill="auto"/>
            <w:vAlign w:val="center"/>
          </w:tcPr>
          <w:p w14:paraId="25F610A3">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46</w:t>
            </w:r>
          </w:p>
        </w:tc>
      </w:tr>
      <w:tr w14:paraId="742C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3" w:type="pct"/>
            <w:shd w:val="clear" w:color="auto" w:fill="auto"/>
            <w:vAlign w:val="center"/>
          </w:tcPr>
          <w:p w14:paraId="0673B212">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856" w:type="pct"/>
            <w:shd w:val="clear" w:color="auto" w:fill="auto"/>
            <w:vAlign w:val="center"/>
          </w:tcPr>
          <w:p w14:paraId="4EB9AC5D">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手套</w:t>
            </w:r>
          </w:p>
        </w:tc>
        <w:tc>
          <w:tcPr>
            <w:tcW w:w="2844" w:type="pct"/>
            <w:shd w:val="clear" w:color="auto" w:fill="auto"/>
            <w:vAlign w:val="center"/>
          </w:tcPr>
          <w:p w14:paraId="638D78E6">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一次性丁腈手套橡胶克重6.8g100只/盒</w:t>
            </w:r>
          </w:p>
        </w:tc>
        <w:tc>
          <w:tcPr>
            <w:tcW w:w="432" w:type="pct"/>
            <w:shd w:val="clear" w:color="auto" w:fill="auto"/>
            <w:vAlign w:val="center"/>
          </w:tcPr>
          <w:p w14:paraId="48E7B9AF">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盒</w:t>
            </w:r>
          </w:p>
        </w:tc>
        <w:tc>
          <w:tcPr>
            <w:tcW w:w="433" w:type="pct"/>
            <w:shd w:val="clear" w:color="auto" w:fill="auto"/>
            <w:vAlign w:val="center"/>
          </w:tcPr>
          <w:p w14:paraId="19DC2CEF">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46</w:t>
            </w:r>
          </w:p>
        </w:tc>
      </w:tr>
      <w:tr w14:paraId="5023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3" w:type="pct"/>
            <w:shd w:val="clear" w:color="auto" w:fill="auto"/>
            <w:vAlign w:val="center"/>
          </w:tcPr>
          <w:p w14:paraId="0DD6506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c>
          <w:tcPr>
            <w:tcW w:w="856" w:type="pct"/>
            <w:shd w:val="clear" w:color="auto" w:fill="auto"/>
            <w:vAlign w:val="center"/>
          </w:tcPr>
          <w:p w14:paraId="49866851">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口罩</w:t>
            </w:r>
          </w:p>
        </w:tc>
        <w:tc>
          <w:tcPr>
            <w:tcW w:w="2844" w:type="pct"/>
            <w:shd w:val="clear" w:color="auto" w:fill="auto"/>
            <w:vAlign w:val="center"/>
          </w:tcPr>
          <w:p w14:paraId="67F1F039">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实验室五层活性炭防毒口罩</w:t>
            </w:r>
          </w:p>
        </w:tc>
        <w:tc>
          <w:tcPr>
            <w:tcW w:w="432" w:type="pct"/>
            <w:shd w:val="clear" w:color="auto" w:fill="auto"/>
            <w:vAlign w:val="center"/>
          </w:tcPr>
          <w:p w14:paraId="1CC3E315">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w:t>
            </w:r>
          </w:p>
        </w:tc>
        <w:tc>
          <w:tcPr>
            <w:tcW w:w="433" w:type="pct"/>
            <w:shd w:val="clear" w:color="auto" w:fill="auto"/>
            <w:vAlign w:val="center"/>
          </w:tcPr>
          <w:p w14:paraId="46F31332">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46</w:t>
            </w:r>
          </w:p>
        </w:tc>
      </w:tr>
      <w:tr w14:paraId="34FC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3" w:type="pct"/>
            <w:shd w:val="clear" w:color="auto" w:fill="auto"/>
            <w:vAlign w:val="center"/>
          </w:tcPr>
          <w:p w14:paraId="6F4839C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w:t>
            </w:r>
          </w:p>
        </w:tc>
        <w:tc>
          <w:tcPr>
            <w:tcW w:w="856" w:type="pct"/>
            <w:shd w:val="clear" w:color="auto" w:fill="auto"/>
            <w:vAlign w:val="center"/>
          </w:tcPr>
          <w:p w14:paraId="44B89FF4">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实验服装</w:t>
            </w:r>
          </w:p>
        </w:tc>
        <w:tc>
          <w:tcPr>
            <w:tcW w:w="2844" w:type="pct"/>
            <w:shd w:val="clear" w:color="auto" w:fill="auto"/>
            <w:vAlign w:val="center"/>
          </w:tcPr>
          <w:p w14:paraId="2298D9E6">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实验服装</w:t>
            </w:r>
          </w:p>
        </w:tc>
        <w:tc>
          <w:tcPr>
            <w:tcW w:w="432" w:type="pct"/>
            <w:shd w:val="clear" w:color="auto" w:fill="auto"/>
            <w:vAlign w:val="center"/>
          </w:tcPr>
          <w:p w14:paraId="7BC48A7B">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套</w:t>
            </w:r>
          </w:p>
        </w:tc>
        <w:tc>
          <w:tcPr>
            <w:tcW w:w="433" w:type="pct"/>
            <w:shd w:val="clear" w:color="auto" w:fill="auto"/>
            <w:vAlign w:val="center"/>
          </w:tcPr>
          <w:p w14:paraId="6402978B">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46</w:t>
            </w:r>
          </w:p>
        </w:tc>
      </w:tr>
    </w:tbl>
    <w:p w14:paraId="5BF0C58D">
      <w:pPr>
        <w:rPr>
          <w:rFonts w:hint="eastAsia" w:ascii="宋体" w:hAnsi="宋体" w:eastAsia="宋体" w:cs="宋体"/>
        </w:rPr>
      </w:pPr>
    </w:p>
    <w:p w14:paraId="44844270">
      <w:pPr>
        <w:rPr>
          <w:rFonts w:hint="eastAsia" w:ascii="宋体" w:hAnsi="宋体" w:eastAsia="宋体" w:cs="宋体"/>
          <w:lang w:val="en-US" w:eastAsia="zh-CN"/>
        </w:rPr>
      </w:pPr>
    </w:p>
    <w:p w14:paraId="321B99FB">
      <w:pPr>
        <w:rPr>
          <w:rFonts w:hint="eastAsia"/>
          <w:lang w:val="en-US" w:eastAsia="zh-CN"/>
        </w:rPr>
      </w:pPr>
    </w:p>
    <w:p w14:paraId="01A20C37">
      <w:pPr>
        <w:pStyle w:val="2"/>
        <w:bidi w:val="0"/>
        <w:rPr>
          <w:rFonts w:hint="eastAsia"/>
        </w:rPr>
      </w:pPr>
      <w:bookmarkStart w:id="867" w:name="_Toc2255"/>
    </w:p>
    <w:p w14:paraId="3B373210">
      <w:pPr>
        <w:bidi w:val="0"/>
        <w:rPr>
          <w:rFonts w:hint="eastAsia"/>
        </w:rPr>
      </w:pPr>
    </w:p>
    <w:p w14:paraId="22F5738B">
      <w:pPr>
        <w:bidi w:val="0"/>
        <w:rPr>
          <w:rFonts w:hint="eastAsia"/>
        </w:rPr>
      </w:pPr>
    </w:p>
    <w:p w14:paraId="192B4BA5">
      <w:pPr>
        <w:pStyle w:val="2"/>
        <w:bidi w:val="0"/>
        <w:rPr>
          <w:rFonts w:hint="eastAsia"/>
        </w:rPr>
      </w:pPr>
      <w:r>
        <w:rPr>
          <w:rFonts w:hint="eastAsia"/>
        </w:rPr>
        <w:t>第七章 投标文件格式</w:t>
      </w:r>
      <w:bookmarkEnd w:id="855"/>
      <w:bookmarkEnd w:id="856"/>
      <w:bookmarkEnd w:id="857"/>
      <w:bookmarkEnd w:id="858"/>
      <w:bookmarkEnd w:id="859"/>
      <w:bookmarkEnd w:id="860"/>
      <w:bookmarkEnd w:id="861"/>
      <w:bookmarkEnd w:id="862"/>
      <w:bookmarkEnd w:id="863"/>
      <w:bookmarkEnd w:id="864"/>
      <w:bookmarkEnd w:id="867"/>
    </w:p>
    <w:p w14:paraId="5E5F8858">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1.投标文件格式由本章目录所列第1部分至第</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cs="宋体"/>
          <w:color w:val="000000" w:themeColor="text1"/>
          <w:sz w:val="28"/>
          <w:szCs w:val="28"/>
          <w14:textFill>
            <w14:solidFill>
              <w14:schemeClr w14:val="tx1"/>
            </w14:solidFill>
          </w14:textFill>
        </w:rPr>
        <w:t>部分构成。</w:t>
      </w:r>
    </w:p>
    <w:p w14:paraId="2ABD2B48">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2.供应商应认真审阅本章内容，并参照格式要求编制投标文件。凡未按格式要求编制投标文件而造成的不利后果，由供应商自行承担。</w:t>
      </w:r>
    </w:p>
    <w:p w14:paraId="7F96CF49">
      <w:pPr>
        <w:spacing w:line="440" w:lineRule="exact"/>
        <w:ind w:firstLine="560" w:firstLineChars="200"/>
        <w:rPr>
          <w:rFonts w:hint="eastAsia" w:ascii="宋体" w:hAnsi="宋体" w:cs="宋体"/>
          <w:color w:val="000000" w:themeColor="text1"/>
          <w:sz w:val="28"/>
          <w:szCs w:val="28"/>
          <w14:textFill>
            <w14:solidFill>
              <w14:schemeClr w14:val="tx1"/>
            </w14:solidFill>
          </w14:textFill>
        </w:rPr>
      </w:pPr>
    </w:p>
    <w:p w14:paraId="1363CECA">
      <w:pPr>
        <w:spacing w:line="440" w:lineRule="exact"/>
        <w:ind w:firstLine="560" w:firstLineChars="200"/>
        <w:rPr>
          <w:rFonts w:hint="eastAsia" w:ascii="宋体" w:hAnsi="宋体" w:cs="宋体"/>
          <w:color w:val="000000" w:themeColor="text1"/>
          <w:sz w:val="28"/>
          <w:szCs w:val="28"/>
          <w14:textFill>
            <w14:solidFill>
              <w14:schemeClr w14:val="tx1"/>
            </w14:solidFill>
          </w14:textFill>
        </w:rPr>
      </w:pPr>
    </w:p>
    <w:p w14:paraId="733F2502">
      <w:pPr>
        <w:spacing w:line="440" w:lineRule="exact"/>
        <w:ind w:firstLine="560" w:firstLineChars="200"/>
        <w:rPr>
          <w:rFonts w:hint="eastAsia" w:ascii="宋体" w:hAnsi="宋体" w:cs="宋体"/>
          <w:color w:val="000000" w:themeColor="text1"/>
          <w:sz w:val="28"/>
          <w:szCs w:val="28"/>
          <w14:textFill>
            <w14:solidFill>
              <w14:schemeClr w14:val="tx1"/>
            </w14:solidFill>
          </w14:textFill>
        </w:rPr>
      </w:pPr>
    </w:p>
    <w:p w14:paraId="48163476">
      <w:pPr>
        <w:spacing w:line="440" w:lineRule="exact"/>
        <w:ind w:firstLine="560" w:firstLineChars="200"/>
        <w:rPr>
          <w:rFonts w:hint="eastAsia" w:ascii="宋体" w:hAnsi="宋体" w:cs="宋体"/>
          <w:color w:val="000000" w:themeColor="text1"/>
          <w:sz w:val="28"/>
          <w:szCs w:val="28"/>
          <w14:textFill>
            <w14:solidFill>
              <w14:schemeClr w14:val="tx1"/>
            </w14:solidFill>
          </w14:textFill>
        </w:rPr>
      </w:pPr>
    </w:p>
    <w:p w14:paraId="550AF4F6">
      <w:pPr>
        <w:spacing w:line="440" w:lineRule="exact"/>
        <w:ind w:firstLine="560" w:firstLineChars="200"/>
        <w:rPr>
          <w:rFonts w:hint="eastAsia" w:ascii="宋体" w:hAnsi="宋体" w:cs="宋体"/>
          <w:color w:val="000000" w:themeColor="text1"/>
          <w:sz w:val="28"/>
          <w:szCs w:val="28"/>
          <w14:textFill>
            <w14:solidFill>
              <w14:schemeClr w14:val="tx1"/>
            </w14:solidFill>
          </w14:textFill>
        </w:rPr>
      </w:pPr>
    </w:p>
    <w:p w14:paraId="4F1D0C41">
      <w:pPr>
        <w:spacing w:line="440" w:lineRule="exact"/>
        <w:ind w:firstLine="560" w:firstLineChars="200"/>
        <w:rPr>
          <w:rFonts w:hint="eastAsia" w:ascii="宋体" w:hAnsi="宋体" w:cs="宋体"/>
          <w:color w:val="000000" w:themeColor="text1"/>
          <w:sz w:val="28"/>
          <w:szCs w:val="28"/>
          <w14:textFill>
            <w14:solidFill>
              <w14:schemeClr w14:val="tx1"/>
            </w14:solidFill>
          </w14:textFill>
        </w:rPr>
      </w:pPr>
    </w:p>
    <w:p w14:paraId="5F4A91E5">
      <w:pPr>
        <w:spacing w:line="440" w:lineRule="exact"/>
        <w:ind w:firstLine="560" w:firstLineChars="200"/>
        <w:rPr>
          <w:rFonts w:hint="eastAsia" w:ascii="宋体" w:hAnsi="宋体" w:cs="宋体"/>
          <w:color w:val="000000" w:themeColor="text1"/>
          <w:sz w:val="28"/>
          <w:szCs w:val="28"/>
          <w14:textFill>
            <w14:solidFill>
              <w14:schemeClr w14:val="tx1"/>
            </w14:solidFill>
          </w14:textFill>
        </w:rPr>
      </w:pPr>
    </w:p>
    <w:p w14:paraId="7FF8B0D4">
      <w:pPr>
        <w:jc w:val="right"/>
        <w:rPr>
          <w:rFonts w:hint="eastAsia" w:ascii="宋体" w:hAnsi="宋体" w:cs="宋体"/>
          <w:color w:val="000000" w:themeColor="text1"/>
          <w:sz w:val="32"/>
          <w:szCs w:val="32"/>
          <w14:textFill>
            <w14:solidFill>
              <w14:schemeClr w14:val="tx1"/>
            </w14:solidFill>
          </w14:textFill>
        </w:rPr>
      </w:pPr>
    </w:p>
    <w:p w14:paraId="07517129">
      <w:pPr>
        <w:jc w:val="right"/>
        <w:rPr>
          <w:rFonts w:hint="eastAsia" w:ascii="宋体" w:hAnsi="宋体" w:cs="宋体"/>
          <w:color w:val="000000" w:themeColor="text1"/>
          <w:sz w:val="32"/>
          <w:szCs w:val="32"/>
          <w14:textFill>
            <w14:solidFill>
              <w14:schemeClr w14:val="tx1"/>
            </w14:solidFill>
          </w14:textFill>
        </w:rPr>
      </w:pPr>
    </w:p>
    <w:p w14:paraId="6234C10A">
      <w:pPr>
        <w:jc w:val="right"/>
        <w:rPr>
          <w:rFonts w:hint="eastAsia" w:ascii="宋体" w:hAnsi="宋体" w:cs="宋体"/>
          <w:color w:val="000000" w:themeColor="text1"/>
          <w:sz w:val="32"/>
          <w:szCs w:val="32"/>
          <w14:textFill>
            <w14:solidFill>
              <w14:schemeClr w14:val="tx1"/>
            </w14:solidFill>
          </w14:textFill>
        </w:rPr>
      </w:pPr>
    </w:p>
    <w:p w14:paraId="5557BF71">
      <w:pPr>
        <w:jc w:val="right"/>
        <w:rPr>
          <w:rFonts w:hint="eastAsia" w:ascii="宋体" w:hAnsi="宋体" w:cs="宋体"/>
          <w:color w:val="000000" w:themeColor="text1"/>
          <w:sz w:val="32"/>
          <w:szCs w:val="32"/>
          <w14:textFill>
            <w14:solidFill>
              <w14:schemeClr w14:val="tx1"/>
            </w14:solidFill>
          </w14:textFill>
        </w:rPr>
      </w:pPr>
    </w:p>
    <w:p w14:paraId="6E6F0716">
      <w:pPr>
        <w:jc w:val="right"/>
        <w:rPr>
          <w:rFonts w:hint="eastAsia" w:ascii="宋体" w:hAnsi="宋体" w:cs="宋体"/>
          <w:color w:val="000000" w:themeColor="text1"/>
          <w:sz w:val="32"/>
          <w:szCs w:val="32"/>
          <w14:textFill>
            <w14:solidFill>
              <w14:schemeClr w14:val="tx1"/>
            </w14:solidFill>
          </w14:textFill>
        </w:rPr>
      </w:pPr>
    </w:p>
    <w:p w14:paraId="20105C9B">
      <w:pPr>
        <w:jc w:val="right"/>
        <w:rPr>
          <w:rFonts w:hint="eastAsia" w:ascii="宋体" w:hAnsi="宋体" w:cs="宋体"/>
          <w:color w:val="000000" w:themeColor="text1"/>
          <w:sz w:val="32"/>
          <w:szCs w:val="32"/>
          <w14:textFill>
            <w14:solidFill>
              <w14:schemeClr w14:val="tx1"/>
            </w14:solidFill>
          </w14:textFill>
        </w:rPr>
      </w:pPr>
    </w:p>
    <w:p w14:paraId="2968528F">
      <w:pPr>
        <w:jc w:val="right"/>
        <w:rPr>
          <w:rFonts w:hint="eastAsia" w:ascii="宋体" w:hAnsi="宋体" w:cs="宋体"/>
          <w:color w:val="000000" w:themeColor="text1"/>
          <w:sz w:val="32"/>
          <w:szCs w:val="32"/>
          <w14:textFill>
            <w14:solidFill>
              <w14:schemeClr w14:val="tx1"/>
            </w14:solidFill>
          </w14:textFill>
        </w:rPr>
      </w:pPr>
    </w:p>
    <w:p w14:paraId="36D2D7C9">
      <w:pPr>
        <w:jc w:val="right"/>
        <w:rPr>
          <w:rFonts w:hint="eastAsia" w:ascii="宋体" w:hAnsi="宋体" w:cs="宋体"/>
          <w:color w:val="000000" w:themeColor="text1"/>
          <w:sz w:val="32"/>
          <w:szCs w:val="32"/>
          <w14:textFill>
            <w14:solidFill>
              <w14:schemeClr w14:val="tx1"/>
            </w14:solidFill>
          </w14:textFill>
        </w:rPr>
      </w:pPr>
    </w:p>
    <w:p w14:paraId="6EA74D9D">
      <w:pPr>
        <w:jc w:val="right"/>
        <w:rPr>
          <w:rFonts w:hint="eastAsia" w:ascii="宋体" w:hAnsi="宋体" w:cs="宋体"/>
          <w:color w:val="000000" w:themeColor="text1"/>
          <w:sz w:val="32"/>
          <w:szCs w:val="32"/>
          <w14:textFill>
            <w14:solidFill>
              <w14:schemeClr w14:val="tx1"/>
            </w14:solidFill>
          </w14:textFill>
        </w:rPr>
      </w:pPr>
    </w:p>
    <w:p w14:paraId="37DC23DA">
      <w:pPr>
        <w:jc w:val="right"/>
        <w:rPr>
          <w:rFonts w:hint="eastAsia" w:ascii="宋体" w:hAnsi="宋体" w:cs="宋体"/>
          <w:color w:val="000000" w:themeColor="text1"/>
          <w:sz w:val="32"/>
          <w:szCs w:val="32"/>
          <w14:textFill>
            <w14:solidFill>
              <w14:schemeClr w14:val="tx1"/>
            </w14:solidFill>
          </w14:textFill>
        </w:rPr>
      </w:pPr>
    </w:p>
    <w:p w14:paraId="1308F7B0">
      <w:pPr>
        <w:jc w:val="right"/>
        <w:rPr>
          <w:rFonts w:hint="eastAsia" w:ascii="宋体" w:hAnsi="宋体" w:cs="宋体"/>
          <w:color w:val="000000" w:themeColor="text1"/>
          <w:sz w:val="32"/>
          <w:szCs w:val="32"/>
          <w14:textFill>
            <w14:solidFill>
              <w14:schemeClr w14:val="tx1"/>
            </w14:solidFill>
          </w14:textFill>
        </w:rPr>
      </w:pPr>
    </w:p>
    <w:p w14:paraId="1261E733">
      <w:pPr>
        <w:rPr>
          <w:rFonts w:hint="eastAsia" w:ascii="宋体" w:hAnsi="宋体" w:cs="宋体"/>
          <w:color w:val="000000" w:themeColor="text1"/>
          <w:sz w:val="32"/>
          <w:szCs w:val="32"/>
          <w14:textFill>
            <w14:solidFill>
              <w14:schemeClr w14:val="tx1"/>
            </w14:solidFill>
          </w14:textFill>
        </w:rPr>
      </w:pPr>
    </w:p>
    <w:p w14:paraId="498E2A16">
      <w:pPr>
        <w:jc w:val="right"/>
        <w:rPr>
          <w:rFonts w:hint="eastAsia" w:ascii="宋体" w:hAnsi="宋体" w:cs="宋体"/>
          <w:color w:val="000000" w:themeColor="text1"/>
          <w:sz w:val="32"/>
          <w:szCs w:val="32"/>
          <w14:textFill>
            <w14:solidFill>
              <w14:schemeClr w14:val="tx1"/>
            </w14:solidFill>
          </w14:textFill>
        </w:rPr>
      </w:pPr>
    </w:p>
    <w:p w14:paraId="4864D9B4">
      <w:pPr>
        <w:jc w:val="center"/>
        <w:rPr>
          <w:rFonts w:hint="eastAsia" w:ascii="宋体" w:hAnsi="宋体" w:cs="宋体"/>
          <w:b/>
          <w:bCs/>
          <w:color w:val="000000" w:themeColor="text1"/>
          <w:spacing w:val="4"/>
          <w:sz w:val="28"/>
          <w:szCs w:val="28"/>
          <w14:textFill>
            <w14:solidFill>
              <w14:schemeClr w14:val="tx1"/>
            </w14:solidFill>
          </w14:textFill>
        </w:rPr>
      </w:pPr>
      <w:r>
        <w:rPr>
          <w:rFonts w:hint="eastAsia" w:ascii="宋体" w:hAnsi="宋体" w:cs="宋体"/>
          <w:b/>
          <w:bCs/>
          <w:color w:val="000000" w:themeColor="text1"/>
          <w:spacing w:val="4"/>
          <w:sz w:val="28"/>
          <w:szCs w:val="28"/>
          <w14:textFill>
            <w14:solidFill>
              <w14:schemeClr w14:val="tx1"/>
            </w14:solidFill>
          </w14:textFill>
        </w:rPr>
        <w:t xml:space="preserve">                                           </w:t>
      </w:r>
    </w:p>
    <w:p w14:paraId="7ECC0A70">
      <w:pPr>
        <w:jc w:val="center"/>
        <w:rPr>
          <w:rFonts w:hint="eastAsia" w:ascii="宋体" w:hAnsi="宋体" w:cs="宋体"/>
          <w:b/>
          <w:bCs/>
          <w:color w:val="000000" w:themeColor="text1"/>
          <w:spacing w:val="4"/>
          <w:sz w:val="28"/>
          <w:szCs w:val="28"/>
          <w14:textFill>
            <w14:solidFill>
              <w14:schemeClr w14:val="tx1"/>
            </w14:solidFill>
          </w14:textFill>
        </w:rPr>
      </w:pPr>
      <w:r>
        <w:rPr>
          <w:rFonts w:hint="eastAsia" w:ascii="宋体" w:hAnsi="宋体" w:cs="宋体"/>
          <w:b/>
          <w:bCs/>
          <w:color w:val="000000" w:themeColor="text1"/>
          <w:spacing w:val="4"/>
          <w:sz w:val="28"/>
          <w:szCs w:val="28"/>
          <w14:textFill>
            <w14:solidFill>
              <w14:schemeClr w14:val="tx1"/>
            </w14:solidFill>
          </w14:textFill>
        </w:rPr>
        <w:t xml:space="preserve">            </w:t>
      </w:r>
    </w:p>
    <w:p w14:paraId="4403F0D1">
      <w:pPr>
        <w:jc w:val="center"/>
        <w:rPr>
          <w:rFonts w:hint="eastAsia" w:ascii="宋体" w:hAnsi="宋体" w:cs="宋体"/>
          <w:b/>
          <w:bCs/>
          <w:color w:val="000000" w:themeColor="text1"/>
          <w:spacing w:val="4"/>
          <w:sz w:val="28"/>
          <w:szCs w:val="28"/>
          <w14:textFill>
            <w14:solidFill>
              <w14:schemeClr w14:val="tx1"/>
            </w14:solidFill>
          </w14:textFill>
        </w:rPr>
      </w:pPr>
    </w:p>
    <w:p w14:paraId="1267AF26">
      <w:pPr>
        <w:jc w:val="both"/>
        <w:outlineLvl w:val="0"/>
        <w:rPr>
          <w:rFonts w:hint="eastAsia" w:ascii="宋体" w:hAnsi="宋体" w:cs="宋体"/>
          <w:b/>
          <w:bCs/>
          <w:color w:val="000000" w:themeColor="text1"/>
          <w:spacing w:val="4"/>
          <w:sz w:val="28"/>
          <w:szCs w:val="28"/>
          <w14:textFill>
            <w14:solidFill>
              <w14:schemeClr w14:val="tx1"/>
            </w14:solidFill>
          </w14:textFill>
        </w:rPr>
      </w:pPr>
      <w:r>
        <w:rPr>
          <w:rFonts w:hint="eastAsia" w:ascii="宋体" w:hAnsi="宋体" w:cs="宋体"/>
          <w:b/>
          <w:bCs/>
          <w:color w:val="000000" w:themeColor="text1"/>
          <w:spacing w:val="4"/>
          <w:sz w:val="28"/>
          <w:szCs w:val="28"/>
          <w14:textFill>
            <w14:solidFill>
              <w14:schemeClr w14:val="tx1"/>
            </w14:solidFill>
          </w14:textFill>
        </w:rPr>
        <w:t xml:space="preserve">                                               </w:t>
      </w:r>
    </w:p>
    <w:p w14:paraId="13054BEC">
      <w:pPr>
        <w:ind w:firstLine="6938" w:firstLineChars="2400"/>
        <w:jc w:val="both"/>
        <w:outlineLvl w:val="0"/>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pacing w:val="4"/>
          <w:sz w:val="28"/>
          <w:szCs w:val="28"/>
          <w14:textFill>
            <w14:solidFill>
              <w14:schemeClr w14:val="tx1"/>
            </w14:solidFill>
          </w14:textFill>
        </w:rPr>
        <w:t xml:space="preserve"> </w:t>
      </w:r>
    </w:p>
    <w:p w14:paraId="6CC2AA65">
      <w:pPr>
        <w:tabs>
          <w:tab w:val="center" w:pos="4698"/>
        </w:tabs>
        <w:spacing w:line="360" w:lineRule="auto"/>
        <w:outlineLvl w:val="0"/>
        <w:rPr>
          <w:rFonts w:ascii="宋体" w:hAnsi="宋体" w:cs="宋体"/>
          <w:b/>
          <w:bCs/>
          <w:color w:val="000000" w:themeColor="text1"/>
          <w:sz w:val="30"/>
          <w:szCs w:val="30"/>
          <w14:textFill>
            <w14:solidFill>
              <w14:schemeClr w14:val="tx1"/>
            </w14:solidFill>
          </w14:textFill>
        </w:rPr>
      </w:pPr>
      <w:bookmarkStart w:id="868" w:name="_Toc32216"/>
      <w:bookmarkStart w:id="869" w:name="_Toc16098"/>
      <w:bookmarkStart w:id="870" w:name="_Toc8114"/>
      <w:bookmarkStart w:id="871" w:name="_Toc2518"/>
      <w:bookmarkStart w:id="872" w:name="_Toc19191"/>
      <w:bookmarkStart w:id="873" w:name="_Toc30729"/>
      <w:bookmarkStart w:id="874" w:name="_Toc11924"/>
      <w:bookmarkStart w:id="875" w:name="_Toc11980"/>
      <w:r>
        <w:rPr>
          <w:rFonts w:hint="eastAsia" w:ascii="宋体" w:hAnsi="宋体" w:cs="宋体"/>
          <w:b/>
          <w:bCs/>
          <w:color w:val="000000" w:themeColor="text1"/>
          <w:sz w:val="30"/>
          <w:szCs w:val="30"/>
          <w:lang w:val="zh-CN"/>
          <w14:textFill>
            <w14:solidFill>
              <w14:schemeClr w14:val="tx1"/>
            </w14:solidFill>
          </w14:textFill>
        </w:rPr>
        <w:t>项目编号：</w:t>
      </w:r>
      <w:bookmarkEnd w:id="868"/>
      <w:bookmarkEnd w:id="869"/>
      <w:bookmarkEnd w:id="870"/>
      <w:bookmarkEnd w:id="871"/>
      <w:bookmarkEnd w:id="872"/>
      <w:bookmarkEnd w:id="873"/>
      <w:bookmarkEnd w:id="874"/>
      <w:bookmarkEnd w:id="875"/>
      <w:r>
        <w:rPr>
          <w:rFonts w:hint="eastAsia" w:ascii="宋体" w:hAnsi="宋体" w:cs="宋体"/>
          <w:b/>
          <w:bCs/>
          <w:color w:val="000000" w:themeColor="text1"/>
          <w:sz w:val="30"/>
          <w:szCs w:val="30"/>
          <w:lang w:val="zh-CN"/>
          <w14:textFill>
            <w14:solidFill>
              <w14:schemeClr w14:val="tx1"/>
            </w14:solidFill>
          </w14:textFill>
        </w:rPr>
        <w:t>SXCY2025-78</w:t>
      </w:r>
    </w:p>
    <w:p w14:paraId="6B3398B6">
      <w:pPr>
        <w:tabs>
          <w:tab w:val="center" w:pos="4698"/>
        </w:tabs>
        <w:spacing w:line="360" w:lineRule="auto"/>
        <w:rPr>
          <w:rFonts w:hint="eastAsia" w:ascii="宋体" w:hAnsi="宋体" w:cs="宋体"/>
          <w:b/>
          <w:bCs/>
          <w:color w:val="000000" w:themeColor="text1"/>
          <w:sz w:val="30"/>
          <w:szCs w:val="30"/>
          <w:lang w:val="zh-CN"/>
          <w14:textFill>
            <w14:solidFill>
              <w14:schemeClr w14:val="tx1"/>
            </w14:solidFill>
          </w14:textFill>
        </w:rPr>
      </w:pPr>
    </w:p>
    <w:p w14:paraId="11B096D9">
      <w:pPr>
        <w:pStyle w:val="11"/>
        <w:rPr>
          <w:rFonts w:hint="eastAsia"/>
          <w:color w:val="000000" w:themeColor="text1"/>
          <w:lang w:val="zh-CN"/>
          <w14:textFill>
            <w14:solidFill>
              <w14:schemeClr w14:val="tx1"/>
            </w14:solidFill>
          </w14:textFill>
        </w:rPr>
      </w:pPr>
    </w:p>
    <w:p w14:paraId="5DB9BD3A">
      <w:pPr>
        <w:pStyle w:val="11"/>
        <w:rPr>
          <w:rFonts w:hint="eastAsia"/>
          <w:color w:val="000000" w:themeColor="text1"/>
          <w:lang w:val="zh-CN"/>
          <w14:textFill>
            <w14:solidFill>
              <w14:schemeClr w14:val="tx1"/>
            </w14:solidFill>
          </w14:textFill>
        </w:rPr>
      </w:pPr>
    </w:p>
    <w:p w14:paraId="04EAD8DB">
      <w:pPr>
        <w:rPr>
          <w:rFonts w:hint="eastAsia"/>
          <w:lang w:val="zh-CN"/>
        </w:rPr>
      </w:pPr>
    </w:p>
    <w:p w14:paraId="112846CE">
      <w:pPr>
        <w:rPr>
          <w:rFonts w:hint="eastAsia"/>
          <w:lang w:val="zh-CN"/>
        </w:rPr>
      </w:pPr>
    </w:p>
    <w:p w14:paraId="2EED3E9A">
      <w:pPr>
        <w:tabs>
          <w:tab w:val="center" w:pos="4698"/>
        </w:tabs>
        <w:spacing w:line="360" w:lineRule="auto"/>
        <w:rPr>
          <w:rFonts w:hint="eastAsia" w:ascii="宋体" w:hAnsi="宋体" w:cs="宋体"/>
          <w:color w:val="000000" w:themeColor="text1"/>
          <w:sz w:val="36"/>
          <w:szCs w:val="36"/>
          <w14:textFill>
            <w14:solidFill>
              <w14:schemeClr w14:val="tx1"/>
            </w14:solidFill>
          </w14:textFill>
        </w:rPr>
      </w:pPr>
    </w:p>
    <w:p w14:paraId="4AAD146C">
      <w:pPr>
        <w:pStyle w:val="24"/>
        <w:ind w:left="0" w:leftChars="0" w:firstLine="0" w:firstLineChars="0"/>
        <w:rPr>
          <w:rFonts w:hint="eastAsia" w:cs="宋体"/>
          <w:b/>
          <w:bCs/>
          <w:color w:val="000000" w:themeColor="text1"/>
          <w:sz w:val="44"/>
          <w:szCs w:val="44"/>
          <w:lang w:eastAsia="zh-CN"/>
          <w14:textFill>
            <w14:solidFill>
              <w14:schemeClr w14:val="tx1"/>
            </w14:solidFill>
          </w14:textFill>
        </w:rPr>
      </w:pPr>
      <w:r>
        <w:rPr>
          <w:rFonts w:hint="eastAsia" w:cs="宋体"/>
          <w:b/>
          <w:bCs/>
          <w:color w:val="000000" w:themeColor="text1"/>
          <w:sz w:val="44"/>
          <w:szCs w:val="44"/>
          <w:lang w:eastAsia="zh-CN"/>
          <w14:textFill>
            <w14:solidFill>
              <w14:schemeClr w14:val="tx1"/>
            </w14:solidFill>
          </w14:textFill>
        </w:rPr>
        <w:t>区市场局食品快速检测能力提升计划项目二期</w:t>
      </w:r>
    </w:p>
    <w:p w14:paraId="25C1E593">
      <w:pPr>
        <w:rPr>
          <w:rFonts w:hint="eastAsia" w:cs="宋体"/>
          <w:b/>
          <w:bCs/>
          <w:color w:val="000000" w:themeColor="text1"/>
          <w:sz w:val="52"/>
          <w:szCs w:val="52"/>
          <w:lang w:eastAsia="zh-CN"/>
          <w14:textFill>
            <w14:solidFill>
              <w14:schemeClr w14:val="tx1"/>
            </w14:solidFill>
          </w14:textFill>
        </w:rPr>
      </w:pPr>
    </w:p>
    <w:p w14:paraId="0814B761">
      <w:pPr>
        <w:pStyle w:val="11"/>
        <w:rPr>
          <w:rFonts w:hint="eastAsia"/>
          <w:color w:val="000000" w:themeColor="text1"/>
          <w:lang w:eastAsia="zh-CN"/>
          <w14:textFill>
            <w14:solidFill>
              <w14:schemeClr w14:val="tx1"/>
            </w14:solidFill>
          </w14:textFill>
        </w:rPr>
      </w:pPr>
    </w:p>
    <w:p w14:paraId="107DC673">
      <w:pPr>
        <w:rPr>
          <w:rFonts w:hint="eastAsia"/>
          <w:lang w:eastAsia="zh-CN"/>
        </w:rPr>
      </w:pPr>
    </w:p>
    <w:p w14:paraId="124A0E9F">
      <w:pPr>
        <w:rPr>
          <w:rFonts w:hint="eastAsia"/>
          <w:lang w:eastAsia="zh-CN"/>
        </w:rPr>
      </w:pPr>
    </w:p>
    <w:p w14:paraId="57227F92">
      <w:pPr>
        <w:rPr>
          <w:rFonts w:hint="eastAsia"/>
          <w:lang w:eastAsia="zh-CN"/>
        </w:rPr>
      </w:pPr>
    </w:p>
    <w:p w14:paraId="118E4FDD">
      <w:pPr>
        <w:rPr>
          <w:rFonts w:hint="eastAsia"/>
          <w:lang w:eastAsia="zh-CN"/>
        </w:rPr>
      </w:pPr>
    </w:p>
    <w:p w14:paraId="563CDC32">
      <w:pPr>
        <w:rPr>
          <w:rFonts w:hint="eastAsia"/>
          <w:color w:val="000000" w:themeColor="text1"/>
          <w:lang w:eastAsia="zh-CN"/>
          <w14:textFill>
            <w14:solidFill>
              <w14:schemeClr w14:val="tx1"/>
            </w14:solidFill>
          </w14:textFill>
        </w:rPr>
      </w:pPr>
    </w:p>
    <w:p w14:paraId="4956D668">
      <w:pPr>
        <w:rPr>
          <w:rFonts w:hint="eastAsia"/>
          <w:color w:val="000000" w:themeColor="text1"/>
          <w:lang w:val="zh-CN"/>
          <w14:textFill>
            <w14:solidFill>
              <w14:schemeClr w14:val="tx1"/>
            </w14:solidFill>
          </w14:textFill>
        </w:rPr>
      </w:pPr>
    </w:p>
    <w:p w14:paraId="7686D176">
      <w:pPr>
        <w:tabs>
          <w:tab w:val="left" w:pos="5670"/>
        </w:tabs>
        <w:autoSpaceDE w:val="0"/>
        <w:autoSpaceDN w:val="0"/>
        <w:adjustRightInd w:val="0"/>
        <w:snapToGrid w:val="0"/>
        <w:spacing w:line="360" w:lineRule="auto"/>
        <w:jc w:val="center"/>
        <w:rPr>
          <w:rFonts w:hint="eastAsia" w:ascii="宋体" w:hAnsi="宋体" w:cs="宋体"/>
          <w:b/>
          <w:bCs/>
          <w:color w:val="000000" w:themeColor="text1"/>
          <w:sz w:val="56"/>
          <w:szCs w:val="56"/>
          <w:lang w:val="zh-CN"/>
          <w14:textFill>
            <w14:solidFill>
              <w14:schemeClr w14:val="tx1"/>
            </w14:solidFill>
          </w14:textFill>
        </w:rPr>
      </w:pPr>
      <w:r>
        <w:rPr>
          <w:rFonts w:hint="eastAsia" w:ascii="宋体" w:hAnsi="宋体" w:cs="宋体"/>
          <w:b/>
          <w:bCs/>
          <w:color w:val="000000" w:themeColor="text1"/>
          <w:sz w:val="56"/>
          <w:szCs w:val="56"/>
          <w:lang w:val="zh-CN"/>
          <w14:textFill>
            <w14:solidFill>
              <w14:schemeClr w14:val="tx1"/>
            </w14:solidFill>
          </w14:textFill>
        </w:rPr>
        <w:t>投标文件</w:t>
      </w:r>
    </w:p>
    <w:p w14:paraId="61CDE928">
      <w:pPr>
        <w:tabs>
          <w:tab w:val="center" w:pos="4698"/>
        </w:tabs>
        <w:spacing w:line="360" w:lineRule="auto"/>
        <w:rPr>
          <w:rFonts w:hint="eastAsia" w:ascii="宋体" w:hAnsi="宋体" w:cs="宋体"/>
          <w:color w:val="000000" w:themeColor="text1"/>
          <w:sz w:val="30"/>
          <w:szCs w:val="30"/>
          <w14:textFill>
            <w14:solidFill>
              <w14:schemeClr w14:val="tx1"/>
            </w14:solidFill>
          </w14:textFill>
        </w:rPr>
      </w:pPr>
    </w:p>
    <w:p w14:paraId="22B2B26B">
      <w:pPr>
        <w:tabs>
          <w:tab w:val="center" w:pos="4698"/>
        </w:tabs>
        <w:spacing w:line="360" w:lineRule="auto"/>
        <w:rPr>
          <w:rFonts w:hint="eastAsia" w:ascii="宋体" w:hAnsi="宋体" w:cs="宋体"/>
          <w:color w:val="000000" w:themeColor="text1"/>
          <w:sz w:val="30"/>
          <w:szCs w:val="30"/>
          <w14:textFill>
            <w14:solidFill>
              <w14:schemeClr w14:val="tx1"/>
            </w14:solidFill>
          </w14:textFill>
        </w:rPr>
      </w:pPr>
    </w:p>
    <w:p w14:paraId="3637D8D7">
      <w:pPr>
        <w:pStyle w:val="81"/>
        <w:rPr>
          <w:rFonts w:hint="eastAsia"/>
          <w:color w:val="000000" w:themeColor="text1"/>
          <w14:textFill>
            <w14:solidFill>
              <w14:schemeClr w14:val="tx1"/>
            </w14:solidFill>
          </w14:textFill>
        </w:rPr>
      </w:pPr>
    </w:p>
    <w:p w14:paraId="228B8531">
      <w:pPr>
        <w:pStyle w:val="81"/>
        <w:rPr>
          <w:rFonts w:hint="eastAsia"/>
          <w:color w:val="000000" w:themeColor="text1"/>
          <w14:textFill>
            <w14:solidFill>
              <w14:schemeClr w14:val="tx1"/>
            </w14:solidFill>
          </w14:textFill>
        </w:rPr>
      </w:pPr>
    </w:p>
    <w:p w14:paraId="4F0919CB">
      <w:pPr>
        <w:pStyle w:val="81"/>
        <w:rPr>
          <w:rFonts w:hint="eastAsia"/>
          <w:color w:val="000000" w:themeColor="text1"/>
          <w14:textFill>
            <w14:solidFill>
              <w14:schemeClr w14:val="tx1"/>
            </w14:solidFill>
          </w14:textFill>
        </w:rPr>
      </w:pPr>
    </w:p>
    <w:p w14:paraId="747CB80E">
      <w:pPr>
        <w:pStyle w:val="81"/>
        <w:rPr>
          <w:rFonts w:hint="eastAsia"/>
          <w:color w:val="000000" w:themeColor="text1"/>
          <w14:textFill>
            <w14:solidFill>
              <w14:schemeClr w14:val="tx1"/>
            </w14:solidFill>
          </w14:textFill>
        </w:rPr>
      </w:pPr>
    </w:p>
    <w:p w14:paraId="5F4E1946">
      <w:pPr>
        <w:pStyle w:val="11"/>
        <w:rPr>
          <w:rFonts w:hint="eastAsia" w:ascii="宋体" w:hAnsi="宋体" w:cs="宋体"/>
          <w:color w:val="000000" w:themeColor="text1"/>
          <w14:textFill>
            <w14:solidFill>
              <w14:schemeClr w14:val="tx1"/>
            </w14:solidFill>
          </w14:textFill>
        </w:rPr>
      </w:pPr>
    </w:p>
    <w:p w14:paraId="28CDAABA">
      <w:pPr>
        <w:rPr>
          <w:rFonts w:hint="eastAsia" w:ascii="宋体" w:hAnsi="宋体" w:cs="宋体"/>
          <w:color w:val="000000" w:themeColor="text1"/>
          <w14:textFill>
            <w14:solidFill>
              <w14:schemeClr w14:val="tx1"/>
            </w14:solidFill>
          </w14:textFill>
        </w:rPr>
      </w:pPr>
    </w:p>
    <w:p w14:paraId="44CD5A3B">
      <w:pPr>
        <w:rPr>
          <w:rFonts w:hint="eastAsia" w:ascii="宋体" w:hAnsi="宋体" w:cs="宋体"/>
          <w:color w:val="000000" w:themeColor="text1"/>
          <w14:textFill>
            <w14:solidFill>
              <w14:schemeClr w14:val="tx1"/>
            </w14:solidFill>
          </w14:textFill>
        </w:rPr>
      </w:pPr>
    </w:p>
    <w:p w14:paraId="4D421609">
      <w:pPr>
        <w:rPr>
          <w:rFonts w:hint="eastAsia" w:ascii="宋体" w:hAnsi="宋体" w:cs="宋体"/>
          <w:color w:val="000000" w:themeColor="text1"/>
          <w14:textFill>
            <w14:solidFill>
              <w14:schemeClr w14:val="tx1"/>
            </w14:solidFill>
          </w14:textFill>
        </w:rPr>
      </w:pPr>
    </w:p>
    <w:p w14:paraId="784D3206">
      <w:pPr>
        <w:rPr>
          <w:rFonts w:hint="eastAsia" w:ascii="宋体" w:hAnsi="宋体" w:cs="宋体"/>
          <w:color w:val="000000" w:themeColor="text1"/>
          <w:sz w:val="28"/>
          <w:szCs w:val="28"/>
          <w14:textFill>
            <w14:solidFill>
              <w14:schemeClr w14:val="tx1"/>
            </w14:solidFill>
          </w14:textFill>
        </w:rPr>
      </w:pPr>
    </w:p>
    <w:p w14:paraId="1CD3DBF7">
      <w:pPr>
        <w:keepNext w:val="0"/>
        <w:keepLines w:val="0"/>
        <w:pageBreakBefore w:val="0"/>
        <w:widowControl w:val="0"/>
        <w:kinsoku/>
        <w:wordWrap/>
        <w:overflowPunct/>
        <w:topLinePunct w:val="0"/>
        <w:autoSpaceDE/>
        <w:autoSpaceDN/>
        <w:bidi w:val="0"/>
        <w:adjustRightInd/>
        <w:snapToGrid/>
        <w:spacing w:line="480" w:lineRule="auto"/>
        <w:ind w:firstLine="1124" w:firstLineChars="400"/>
        <w:textAlignment w:val="auto"/>
        <w:outlineLvl w:val="0"/>
        <w:rPr>
          <w:rFonts w:hint="eastAsia" w:ascii="宋体" w:hAnsi="宋体" w:cs="宋体"/>
          <w:b/>
          <w:color w:val="000000" w:themeColor="text1"/>
          <w:sz w:val="28"/>
          <w:szCs w:val="28"/>
          <w:u w:val="single"/>
          <w14:textFill>
            <w14:solidFill>
              <w14:schemeClr w14:val="tx1"/>
            </w14:solidFill>
          </w14:textFill>
        </w:rPr>
      </w:pPr>
      <w:bookmarkStart w:id="876" w:name="_Toc12193"/>
      <w:bookmarkStart w:id="877" w:name="_Toc31983"/>
      <w:bookmarkStart w:id="878" w:name="_Toc25034"/>
      <w:bookmarkStart w:id="879" w:name="_Toc20039"/>
      <w:bookmarkStart w:id="880" w:name="_Toc13959"/>
      <w:bookmarkStart w:id="881" w:name="_Toc26575"/>
      <w:bookmarkStart w:id="882" w:name="_Toc6619"/>
      <w:bookmarkStart w:id="883" w:name="_Toc12328"/>
      <w:bookmarkStart w:id="884" w:name="_Hlk519177560"/>
      <w:r>
        <w:rPr>
          <w:rFonts w:hint="eastAsia" w:ascii="宋体" w:hAnsi="宋体" w:cs="宋体"/>
          <w:b/>
          <w:color w:val="000000" w:themeColor="text1"/>
          <w:sz w:val="28"/>
          <w:szCs w:val="28"/>
          <w14:textFill>
            <w14:solidFill>
              <w14:schemeClr w14:val="tx1"/>
            </w14:solidFill>
          </w14:textFill>
        </w:rPr>
        <w:t>投标人：</w:t>
      </w:r>
      <w:r>
        <w:rPr>
          <w:rFonts w:hint="eastAsia" w:ascii="宋体" w:hAnsi="宋体" w:cs="宋体"/>
          <w:bCs/>
          <w:color w:val="000000" w:themeColor="text1"/>
          <w:sz w:val="28"/>
          <w:szCs w:val="28"/>
          <w:u w:val="single"/>
          <w14:textFill>
            <w14:solidFill>
              <w14:schemeClr w14:val="tx1"/>
            </w14:solidFill>
          </w14:textFill>
        </w:rPr>
        <w:t xml:space="preserve">   </w:t>
      </w:r>
      <w:r>
        <w:rPr>
          <w:rFonts w:hint="eastAsia" w:ascii="宋体" w:hAnsi="宋体" w:cs="宋体"/>
          <w:b/>
          <w:bCs w:val="0"/>
          <w:color w:val="000000" w:themeColor="text1"/>
          <w:sz w:val="28"/>
          <w:szCs w:val="28"/>
          <w:u w:val="single"/>
          <w14:textFill>
            <w14:solidFill>
              <w14:schemeClr w14:val="tx1"/>
            </w14:solidFill>
          </w14:textFill>
        </w:rPr>
        <w:t xml:space="preserve">（单位全称）  </w:t>
      </w:r>
      <w:r>
        <w:rPr>
          <w:rFonts w:hint="eastAsia" w:ascii="宋体" w:hAnsi="宋体" w:cs="宋体"/>
          <w:b/>
          <w:color w:val="000000" w:themeColor="text1"/>
          <w:sz w:val="28"/>
          <w:szCs w:val="28"/>
          <w14:textFill>
            <w14:solidFill>
              <w14:schemeClr w14:val="tx1"/>
            </w14:solidFill>
          </w14:textFill>
        </w:rPr>
        <w:t>（盖单位公章）</w:t>
      </w:r>
      <w:bookmarkEnd w:id="876"/>
      <w:bookmarkEnd w:id="877"/>
      <w:bookmarkEnd w:id="878"/>
      <w:bookmarkEnd w:id="879"/>
      <w:bookmarkEnd w:id="880"/>
      <w:bookmarkEnd w:id="881"/>
      <w:bookmarkEnd w:id="882"/>
      <w:bookmarkEnd w:id="883"/>
    </w:p>
    <w:p w14:paraId="2218EA37">
      <w:pPr>
        <w:keepNext w:val="0"/>
        <w:keepLines w:val="0"/>
        <w:pageBreakBefore w:val="0"/>
        <w:widowControl w:val="0"/>
        <w:kinsoku/>
        <w:wordWrap/>
        <w:overflowPunct/>
        <w:topLinePunct w:val="0"/>
        <w:autoSpaceDE/>
        <w:autoSpaceDN/>
        <w:bidi w:val="0"/>
        <w:adjustRightInd/>
        <w:snapToGrid/>
        <w:spacing w:line="480" w:lineRule="auto"/>
        <w:ind w:firstLine="1124" w:firstLineChars="400"/>
        <w:textAlignment w:val="auto"/>
        <w:outlineLvl w:val="0"/>
        <w:rPr>
          <w:rFonts w:hint="eastAsia" w:ascii="宋体" w:hAnsi="宋体" w:cs="宋体"/>
          <w:b/>
          <w:color w:val="000000" w:themeColor="text1"/>
          <w:sz w:val="28"/>
          <w:szCs w:val="28"/>
          <w14:textFill>
            <w14:solidFill>
              <w14:schemeClr w14:val="tx1"/>
            </w14:solidFill>
          </w14:textFill>
        </w:rPr>
      </w:pPr>
      <w:bookmarkStart w:id="885" w:name="_Toc12443"/>
      <w:bookmarkStart w:id="886" w:name="_Toc13879"/>
      <w:bookmarkStart w:id="887" w:name="_Toc1582"/>
      <w:bookmarkStart w:id="888" w:name="_Toc7290"/>
      <w:bookmarkStart w:id="889" w:name="_Toc343512253"/>
      <w:bookmarkStart w:id="890" w:name="_Toc24127"/>
      <w:bookmarkStart w:id="891" w:name="_Toc9955"/>
      <w:bookmarkStart w:id="892" w:name="_Toc23903"/>
      <w:bookmarkStart w:id="893" w:name="_Toc2875"/>
      <w:r>
        <w:rPr>
          <w:rFonts w:hint="eastAsia" w:ascii="宋体" w:hAnsi="宋体" w:cs="宋体"/>
          <w:b/>
          <w:color w:val="000000" w:themeColor="text1"/>
          <w:sz w:val="28"/>
          <w:szCs w:val="28"/>
          <w14:textFill>
            <w14:solidFill>
              <w14:schemeClr w14:val="tx1"/>
            </w14:solidFill>
          </w14:textFill>
        </w:rPr>
        <w:t>法定代表人：</w:t>
      </w:r>
      <w:r>
        <w:rPr>
          <w:rFonts w:hint="eastAsia" w:ascii="宋体" w:hAnsi="宋体" w:cs="宋体"/>
          <w:bCs/>
          <w:color w:val="000000" w:themeColor="text1"/>
          <w:sz w:val="28"/>
          <w:szCs w:val="28"/>
          <w:u w:val="single"/>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（签字或法人印鉴）</w:t>
      </w:r>
      <w:bookmarkEnd w:id="885"/>
      <w:bookmarkEnd w:id="886"/>
      <w:bookmarkEnd w:id="887"/>
      <w:bookmarkEnd w:id="888"/>
      <w:bookmarkEnd w:id="889"/>
      <w:bookmarkEnd w:id="890"/>
      <w:bookmarkEnd w:id="891"/>
      <w:bookmarkEnd w:id="892"/>
      <w:bookmarkEnd w:id="893"/>
    </w:p>
    <w:p w14:paraId="0CDD2298">
      <w:pPr>
        <w:keepNext w:val="0"/>
        <w:keepLines w:val="0"/>
        <w:pageBreakBefore w:val="0"/>
        <w:widowControl w:val="0"/>
        <w:kinsoku/>
        <w:wordWrap/>
        <w:overflowPunct/>
        <w:topLinePunct w:val="0"/>
        <w:autoSpaceDE/>
        <w:autoSpaceDN/>
        <w:bidi w:val="0"/>
        <w:adjustRightInd/>
        <w:snapToGrid/>
        <w:spacing w:line="480" w:lineRule="auto"/>
        <w:ind w:firstLine="1124" w:firstLineChars="400"/>
        <w:textAlignment w:val="auto"/>
        <w:outlineLvl w:val="0"/>
        <w:rPr>
          <w:rFonts w:hint="eastAsia" w:ascii="宋体" w:hAnsi="宋体" w:cs="宋体"/>
          <w:b/>
          <w:color w:val="000000" w:themeColor="text1"/>
          <w:sz w:val="28"/>
          <w:szCs w:val="28"/>
          <w14:textFill>
            <w14:solidFill>
              <w14:schemeClr w14:val="tx1"/>
            </w14:solidFill>
          </w14:textFill>
        </w:rPr>
      </w:pPr>
      <w:bookmarkStart w:id="894" w:name="_Toc9488"/>
      <w:bookmarkStart w:id="895" w:name="_Toc27789"/>
      <w:bookmarkStart w:id="896" w:name="_Toc1301"/>
      <w:bookmarkStart w:id="897" w:name="_Toc23630"/>
      <w:bookmarkStart w:id="898" w:name="_Toc18563"/>
      <w:bookmarkStart w:id="899" w:name="_Toc28259"/>
      <w:bookmarkStart w:id="900" w:name="_Toc29467"/>
      <w:bookmarkStart w:id="901" w:name="_Toc11005"/>
      <w:r>
        <w:rPr>
          <w:rFonts w:hint="eastAsia" w:ascii="宋体" w:hAnsi="宋体" w:cs="宋体"/>
          <w:b/>
          <w:color w:val="000000" w:themeColor="text1"/>
          <w:sz w:val="28"/>
          <w:szCs w:val="28"/>
          <w14:textFill>
            <w14:solidFill>
              <w14:schemeClr w14:val="tx1"/>
            </w14:solidFill>
          </w14:textFill>
        </w:rPr>
        <w:t>委托代理人：</w:t>
      </w:r>
      <w:r>
        <w:rPr>
          <w:rFonts w:hint="eastAsia" w:ascii="宋体" w:hAnsi="宋体" w:cs="宋体"/>
          <w:bCs/>
          <w:color w:val="000000" w:themeColor="text1"/>
          <w:sz w:val="28"/>
          <w:szCs w:val="28"/>
          <w:u w:val="single"/>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（签字）</w:t>
      </w:r>
      <w:bookmarkEnd w:id="894"/>
      <w:bookmarkEnd w:id="895"/>
      <w:bookmarkEnd w:id="896"/>
      <w:bookmarkEnd w:id="897"/>
      <w:bookmarkEnd w:id="898"/>
      <w:bookmarkEnd w:id="899"/>
      <w:bookmarkEnd w:id="900"/>
      <w:bookmarkEnd w:id="901"/>
    </w:p>
    <w:p w14:paraId="7DBCE2E0">
      <w:pPr>
        <w:keepNext w:val="0"/>
        <w:keepLines w:val="0"/>
        <w:pageBreakBefore w:val="0"/>
        <w:widowControl w:val="0"/>
        <w:kinsoku/>
        <w:wordWrap/>
        <w:overflowPunct/>
        <w:topLinePunct w:val="0"/>
        <w:autoSpaceDE/>
        <w:autoSpaceDN/>
        <w:bidi w:val="0"/>
        <w:adjustRightInd/>
        <w:snapToGrid/>
        <w:spacing w:line="480" w:lineRule="auto"/>
        <w:ind w:firstLine="1405" w:firstLineChars="500"/>
        <w:jc w:val="both"/>
        <w:textAlignment w:val="auto"/>
        <w:rPr>
          <w:rFonts w:hint="eastAsia" w:ascii="宋体" w:hAnsi="宋体" w:cs="宋体"/>
          <w:b/>
          <w:color w:val="000000" w:themeColor="text1"/>
          <w:sz w:val="28"/>
          <w:szCs w:val="28"/>
          <w14:textFill>
            <w14:solidFill>
              <w14:schemeClr w14:val="tx1"/>
            </w14:solidFill>
          </w14:textFill>
        </w:rPr>
      </w:pPr>
      <w:bookmarkStart w:id="902" w:name="_Toc343512254"/>
      <w:r>
        <w:rPr>
          <w:rFonts w:hint="eastAsia" w:ascii="宋体" w:hAnsi="宋体" w:cs="宋体"/>
          <w:b/>
          <w:color w:val="000000" w:themeColor="text1"/>
          <w:sz w:val="28"/>
          <w:szCs w:val="28"/>
          <w14:textFill>
            <w14:solidFill>
              <w14:schemeClr w14:val="tx1"/>
            </w14:solidFill>
          </w14:textFill>
        </w:rPr>
        <w:t xml:space="preserve">  年    月    日</w:t>
      </w:r>
      <w:bookmarkEnd w:id="902"/>
    </w:p>
    <w:bookmarkEnd w:id="884"/>
    <w:p w14:paraId="25E8323C">
      <w:pPr>
        <w:spacing w:line="360" w:lineRule="auto"/>
        <w:ind w:firstLine="855"/>
        <w:rPr>
          <w:rFonts w:hint="eastAsia" w:ascii="宋体" w:hAnsi="宋体" w:cs="宋体"/>
          <w:color w:val="000000" w:themeColor="text1"/>
          <w:sz w:val="28"/>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5FB97A9A">
      <w:pPr>
        <w:spacing w:line="360" w:lineRule="auto"/>
        <w:jc w:val="center"/>
        <w:rPr>
          <w:rFonts w:hint="eastAsia" w:ascii="宋体" w:hAnsi="宋体" w:cs="宋体"/>
          <w:b/>
          <w:color w:val="000000" w:themeColor="text1"/>
          <w:sz w:val="44"/>
          <w:szCs w:val="44"/>
          <w14:textFill>
            <w14:solidFill>
              <w14:schemeClr w14:val="tx1"/>
            </w14:solidFill>
          </w14:textFill>
        </w:rPr>
      </w:pPr>
      <w:bookmarkStart w:id="903" w:name="_Toc246997098"/>
      <w:bookmarkStart w:id="904" w:name="_Toc152045787"/>
      <w:bookmarkStart w:id="905" w:name="_Toc144974856"/>
      <w:bookmarkStart w:id="906" w:name="_Toc179632807"/>
      <w:bookmarkStart w:id="907" w:name="_Toc343512255"/>
      <w:bookmarkStart w:id="908" w:name="_Toc152042576"/>
      <w:bookmarkStart w:id="909" w:name="_Toc247085873"/>
      <w:bookmarkStart w:id="910" w:name="_Toc246996355"/>
      <w:bookmarkStart w:id="911" w:name="_Toc132684575"/>
      <w:bookmarkStart w:id="912" w:name="_Toc145989459"/>
      <w:bookmarkStart w:id="913" w:name="_Toc169940965"/>
      <w:r>
        <w:rPr>
          <w:rFonts w:hint="eastAsia" w:ascii="宋体" w:hAnsi="宋体" w:cs="宋体"/>
          <w:b/>
          <w:color w:val="000000" w:themeColor="text1"/>
          <w:sz w:val="44"/>
          <w:szCs w:val="44"/>
          <w14:textFill>
            <w14:solidFill>
              <w14:schemeClr w14:val="tx1"/>
            </w14:solidFill>
          </w14:textFill>
        </w:rPr>
        <w:t>目    录</w:t>
      </w:r>
      <w:bookmarkEnd w:id="903"/>
      <w:bookmarkEnd w:id="904"/>
      <w:bookmarkEnd w:id="905"/>
      <w:bookmarkEnd w:id="906"/>
      <w:bookmarkEnd w:id="907"/>
      <w:bookmarkEnd w:id="908"/>
      <w:bookmarkEnd w:id="909"/>
      <w:bookmarkEnd w:id="910"/>
    </w:p>
    <w:p w14:paraId="40109799">
      <w:pPr>
        <w:spacing w:line="360" w:lineRule="auto"/>
        <w:ind w:firstLine="643" w:firstLineChars="200"/>
        <w:rPr>
          <w:rFonts w:hint="eastAsia" w:ascii="宋体" w:hAnsi="宋体" w:cs="宋体"/>
          <w:b/>
          <w:color w:val="000000" w:themeColor="text1"/>
          <w:sz w:val="32"/>
          <w:szCs w:val="32"/>
          <w14:textFill>
            <w14:solidFill>
              <w14:schemeClr w14:val="tx1"/>
            </w14:solidFill>
          </w14:textFill>
        </w:rPr>
      </w:pPr>
    </w:p>
    <w:p w14:paraId="1C407E4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themeColor="text1"/>
          <w:sz w:val="28"/>
          <w:szCs w:val="28"/>
          <w14:textFill>
            <w14:solidFill>
              <w14:schemeClr w14:val="tx1"/>
            </w14:solidFill>
          </w14:textFill>
        </w:rPr>
      </w:pPr>
      <w:bookmarkStart w:id="914" w:name="_Toc343512258"/>
      <w:r>
        <w:rPr>
          <w:rFonts w:hint="eastAsia" w:ascii="宋体" w:hAnsi="宋体" w:cs="宋体"/>
          <w:b/>
          <w:color w:val="000000" w:themeColor="text1"/>
          <w:sz w:val="28"/>
          <w:szCs w:val="28"/>
          <w:lang w:val="en-US" w:eastAsia="zh-CN"/>
          <w14:textFill>
            <w14:solidFill>
              <w14:schemeClr w14:val="tx1"/>
            </w14:solidFill>
          </w14:textFill>
        </w:rPr>
        <w:t>一、</w:t>
      </w:r>
      <w:r>
        <w:rPr>
          <w:rFonts w:hint="eastAsia" w:ascii="宋体" w:hAnsi="宋体" w:cs="宋体"/>
          <w:b/>
          <w:color w:val="000000" w:themeColor="text1"/>
          <w:sz w:val="28"/>
          <w:szCs w:val="28"/>
          <w14:textFill>
            <w14:solidFill>
              <w14:schemeClr w14:val="tx1"/>
            </w14:solidFill>
          </w14:textFill>
        </w:rPr>
        <w:t>资格证明文件</w:t>
      </w:r>
    </w:p>
    <w:bookmarkEnd w:id="914"/>
    <w:p w14:paraId="65DB0C98">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二</w:t>
      </w:r>
      <w:r>
        <w:rPr>
          <w:rFonts w:hint="eastAsia" w:ascii="宋体" w:hAnsi="宋体" w:cs="宋体"/>
          <w:b/>
          <w:color w:val="000000" w:themeColor="text1"/>
          <w:sz w:val="28"/>
          <w:szCs w:val="28"/>
          <w14:textFill>
            <w14:solidFill>
              <w14:schemeClr w14:val="tx1"/>
            </w14:solidFill>
          </w14:textFill>
        </w:rPr>
        <w:t>、投标函</w:t>
      </w:r>
    </w:p>
    <w:p w14:paraId="5817FC9B">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三、开标一览表</w:t>
      </w:r>
    </w:p>
    <w:p w14:paraId="4201EE97">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四、</w:t>
      </w:r>
      <w:r>
        <w:rPr>
          <w:rFonts w:hint="eastAsia" w:ascii="宋体" w:hAnsi="宋体" w:eastAsia="宋体" w:cs="宋体"/>
          <w:b/>
          <w:color w:val="000000" w:themeColor="text1"/>
          <w:sz w:val="28"/>
          <w:szCs w:val="28"/>
          <w:lang w:eastAsia="zh-CN"/>
          <w14:textFill>
            <w14:solidFill>
              <w14:schemeClr w14:val="tx1"/>
            </w14:solidFill>
          </w14:textFill>
        </w:rPr>
        <w:t xml:space="preserve"> </w:t>
      </w:r>
      <w:r>
        <w:rPr>
          <w:rFonts w:hint="eastAsia" w:ascii="宋体" w:hAnsi="宋体" w:eastAsia="宋体" w:cs="宋体"/>
          <w:b/>
          <w:color w:val="000000" w:themeColor="text1"/>
          <w:sz w:val="28"/>
          <w:szCs w:val="28"/>
          <w:lang w:val="en-US" w:eastAsia="zh-CN"/>
          <w14:textFill>
            <w14:solidFill>
              <w14:schemeClr w14:val="tx1"/>
            </w14:solidFill>
          </w14:textFill>
        </w:rPr>
        <w:t>投标</w:t>
      </w:r>
      <w:r>
        <w:rPr>
          <w:rFonts w:hint="eastAsia" w:ascii="宋体" w:hAnsi="宋体" w:eastAsia="宋体" w:cs="宋体"/>
          <w:b/>
          <w:color w:val="000000" w:themeColor="text1"/>
          <w:sz w:val="28"/>
          <w:szCs w:val="28"/>
          <w:lang w:eastAsia="zh-CN"/>
          <w14:textFill>
            <w14:solidFill>
              <w14:schemeClr w14:val="tx1"/>
            </w14:solidFill>
          </w14:textFill>
        </w:rPr>
        <w:t>分项报价表</w:t>
      </w:r>
    </w:p>
    <w:p w14:paraId="4A6F95CF">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五、</w:t>
      </w:r>
      <w:r>
        <w:rPr>
          <w:rFonts w:hint="eastAsia" w:ascii="宋体" w:hAnsi="宋体" w:eastAsia="宋体" w:cs="宋体"/>
          <w:b/>
          <w:color w:val="000000" w:themeColor="text1"/>
          <w:sz w:val="28"/>
          <w:szCs w:val="28"/>
          <w:lang w:eastAsia="zh-CN"/>
          <w14:textFill>
            <w14:solidFill>
              <w14:schemeClr w14:val="tx1"/>
            </w14:solidFill>
          </w14:textFill>
        </w:rPr>
        <w:t>偏离表</w:t>
      </w:r>
    </w:p>
    <w:p w14:paraId="49DE0B30">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六</w:t>
      </w:r>
      <w:r>
        <w:rPr>
          <w:rFonts w:hint="eastAsia" w:ascii="宋体" w:hAnsi="宋体" w:cs="宋体"/>
          <w:b/>
          <w:color w:val="000000" w:themeColor="text1"/>
          <w:sz w:val="28"/>
          <w:szCs w:val="28"/>
          <w14:textFill>
            <w14:solidFill>
              <w14:schemeClr w14:val="tx1"/>
            </w14:solidFill>
          </w14:textFill>
        </w:rPr>
        <w:t>、陕西省政府采购供应商拒绝政府采购领域商业贿赂承诺书</w:t>
      </w:r>
    </w:p>
    <w:p w14:paraId="50573997">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七</w:t>
      </w:r>
      <w:r>
        <w:rPr>
          <w:rFonts w:hint="eastAsia" w:ascii="宋体" w:hAnsi="宋体" w:cs="宋体"/>
          <w:b/>
          <w:color w:val="000000" w:themeColor="text1"/>
          <w:sz w:val="28"/>
          <w:szCs w:val="28"/>
          <w14:textFill>
            <w14:solidFill>
              <w14:schemeClr w14:val="tx1"/>
            </w14:solidFill>
          </w14:textFill>
        </w:rPr>
        <w:t>、技术部分响应内容</w:t>
      </w:r>
    </w:p>
    <w:p w14:paraId="22523A7C">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八</w:t>
      </w:r>
      <w:r>
        <w:rPr>
          <w:rFonts w:hint="eastAsia" w:ascii="宋体" w:hAnsi="宋体" w:cs="宋体"/>
          <w:b/>
          <w:color w:val="000000" w:themeColor="text1"/>
          <w:sz w:val="28"/>
          <w:szCs w:val="28"/>
          <w14:textFill>
            <w14:solidFill>
              <w14:schemeClr w14:val="tx1"/>
            </w14:solidFill>
          </w14:textFill>
        </w:rPr>
        <w:t>、商务部分响应内容</w:t>
      </w:r>
    </w:p>
    <w:p w14:paraId="66DDA2DF">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九</w:t>
      </w:r>
      <w:r>
        <w:rPr>
          <w:rFonts w:hint="eastAsia" w:ascii="宋体" w:hAnsi="宋体" w:cs="宋体"/>
          <w:b/>
          <w:color w:val="000000" w:themeColor="text1"/>
          <w:sz w:val="28"/>
          <w:szCs w:val="28"/>
          <w14:textFill>
            <w14:solidFill>
              <w14:schemeClr w14:val="tx1"/>
            </w14:solidFill>
          </w14:textFill>
        </w:rPr>
        <w:t>、其他资料</w:t>
      </w:r>
    </w:p>
    <w:p w14:paraId="1D51A844">
      <w:pPr>
        <w:pStyle w:val="16"/>
        <w:spacing w:line="360" w:lineRule="auto"/>
        <w:rPr>
          <w:rFonts w:hint="eastAsia" w:hAnsi="宋体"/>
          <w:b/>
          <w:color w:val="000000" w:themeColor="text1"/>
          <w:sz w:val="28"/>
          <w:szCs w:val="28"/>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bookmarkEnd w:id="911"/>
    <w:bookmarkEnd w:id="912"/>
    <w:bookmarkEnd w:id="913"/>
    <w:p w14:paraId="3DFFC03D">
      <w:pPr>
        <w:numPr>
          <w:ilvl w:val="0"/>
          <w:numId w:val="0"/>
        </w:numPr>
        <w:spacing w:line="360" w:lineRule="auto"/>
        <w:jc w:val="center"/>
        <w:outlineLvl w:val="1"/>
        <w:rPr>
          <w:rFonts w:hint="eastAsia" w:ascii="宋体" w:hAnsi="宋体" w:cs="宋体"/>
          <w:b/>
          <w:color w:val="000000" w:themeColor="text1"/>
          <w:sz w:val="28"/>
          <w:szCs w:val="28"/>
          <w14:textFill>
            <w14:solidFill>
              <w14:schemeClr w14:val="tx1"/>
            </w14:solidFill>
          </w14:textFill>
        </w:rPr>
      </w:pPr>
      <w:bookmarkStart w:id="915" w:name="_Toc152042596"/>
      <w:bookmarkStart w:id="916" w:name="_Toc179632827"/>
      <w:bookmarkStart w:id="917" w:name="_Toc152045807"/>
      <w:bookmarkStart w:id="918" w:name="_Toc246997115"/>
      <w:bookmarkStart w:id="919" w:name="_Toc144974875"/>
      <w:bookmarkStart w:id="920" w:name="_Toc394320941"/>
      <w:bookmarkStart w:id="921" w:name="_Toc246996372"/>
      <w:bookmarkStart w:id="922" w:name="_Toc343512414"/>
      <w:bookmarkStart w:id="923" w:name="_Toc361406472"/>
      <w:bookmarkStart w:id="924" w:name="_Toc247085890"/>
      <w:bookmarkStart w:id="925" w:name="_Toc395711854"/>
      <w:bookmarkStart w:id="926" w:name="_Toc397585273"/>
      <w:bookmarkStart w:id="927" w:name="_Toc490171582"/>
      <w:bookmarkStart w:id="928" w:name="_Toc456197116"/>
      <w:bookmarkStart w:id="929" w:name="_Toc394320935"/>
      <w:bookmarkStart w:id="930" w:name="_Toc397410506"/>
      <w:bookmarkStart w:id="931" w:name="_Toc522893843"/>
      <w:bookmarkStart w:id="932" w:name="_Toc397410693"/>
      <w:bookmarkStart w:id="933" w:name="_Toc361406466"/>
      <w:r>
        <w:rPr>
          <w:rFonts w:hint="eastAsia" w:ascii="宋体" w:hAnsi="宋体" w:eastAsia="宋体" w:cs="宋体"/>
          <w:b/>
          <w:color w:val="000000" w:themeColor="text1"/>
          <w:kern w:val="2"/>
          <w:sz w:val="28"/>
          <w:szCs w:val="28"/>
          <w:lang w:val="en-US" w:eastAsia="zh-CN" w:bidi="ar-SA"/>
          <w14:textFill>
            <w14:solidFill>
              <w14:schemeClr w14:val="tx1"/>
            </w14:solidFill>
          </w14:textFill>
        </w:rPr>
        <w:t>一、</w:t>
      </w:r>
      <w:r>
        <w:rPr>
          <w:rFonts w:hint="eastAsia" w:ascii="宋体" w:hAnsi="宋体" w:cs="宋体"/>
          <w:b/>
          <w:color w:val="000000" w:themeColor="text1"/>
          <w:sz w:val="28"/>
          <w:szCs w:val="28"/>
          <w14:textFill>
            <w14:solidFill>
              <w14:schemeClr w14:val="tx1"/>
            </w14:solidFill>
          </w14:textFill>
        </w:rPr>
        <w:t>资格证明文件</w:t>
      </w:r>
    </w:p>
    <w:p w14:paraId="425CFC66">
      <w:pPr>
        <w:pStyle w:val="11"/>
        <w:numPr>
          <w:ilvl w:val="0"/>
          <w:numId w:val="0"/>
        </w:numPr>
        <w:rPr>
          <w:rFonts w:hint="eastAsia"/>
          <w:color w:val="000000" w:themeColor="text1"/>
          <w14:textFill>
            <w14:solidFill>
              <w14:schemeClr w14:val="tx1"/>
            </w14:solidFill>
          </w14:textFill>
        </w:rPr>
      </w:pPr>
    </w:p>
    <w:bookmarkEnd w:id="915"/>
    <w:bookmarkEnd w:id="916"/>
    <w:bookmarkEnd w:id="917"/>
    <w:bookmarkEnd w:id="918"/>
    <w:bookmarkEnd w:id="919"/>
    <w:bookmarkEnd w:id="920"/>
    <w:bookmarkEnd w:id="921"/>
    <w:bookmarkEnd w:id="922"/>
    <w:bookmarkEnd w:id="923"/>
    <w:bookmarkEnd w:id="924"/>
    <w:p w14:paraId="6956CB8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（1）基本资格条件：</w:t>
      </w:r>
    </w:p>
    <w:p w14:paraId="0B1B3A7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符合《中华人民共和国政府采购法》第二十二条的规定；</w:t>
      </w:r>
    </w:p>
    <w:p w14:paraId="559D650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（2）特定资格条件：</w:t>
      </w:r>
    </w:p>
    <w:p w14:paraId="2439F84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1.具有独立承担民事责任能力的法人、其他组织或自然人，并出具合法有效的营业执照或事业单位法人证书等国家规定的相关证明，自然人参与的提供其身份证明；</w:t>
      </w:r>
    </w:p>
    <w:p w14:paraId="6AC8143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2</w:t>
      </w:r>
      <w:r>
        <w:rPr>
          <w:rFonts w:hint="eastAsia" w:ascii="宋体" w:hAnsi="宋体" w:eastAsia="宋体" w:cs="宋体"/>
          <w:bCs/>
          <w:color w:val="000000" w:themeColor="text1"/>
          <w:sz w:val="24"/>
          <w:szCs w:val="24"/>
          <w:lang w:val="en-US" w:eastAsia="zh-CN"/>
          <w14:textFill>
            <w14:solidFill>
              <w14:schemeClr w14:val="tx1"/>
            </w14:solidFill>
          </w14:textFill>
        </w:rPr>
        <w:t>.法定代表人授权委托书及被授权人身份证（法定代表人直接参加时，只须出示法定代表人身份证)；</w:t>
      </w:r>
    </w:p>
    <w:p w14:paraId="78E20D4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3</w:t>
      </w:r>
      <w:r>
        <w:rPr>
          <w:rFonts w:hint="eastAsia" w:ascii="宋体" w:hAnsi="宋体" w:eastAsia="宋体" w:cs="宋体"/>
          <w:bCs/>
          <w:color w:val="000000" w:themeColor="text1"/>
          <w:sz w:val="24"/>
          <w:szCs w:val="24"/>
          <w:lang w:val="en-US" w:eastAsia="zh-CN"/>
          <w14:textFill>
            <w14:solidFill>
              <w14:schemeClr w14:val="tx1"/>
            </w14:solidFill>
          </w14:textFill>
        </w:rPr>
        <w:t>.提供参加政府采购活动前3年内经营活动中没有重大违法记录声明；</w:t>
      </w:r>
    </w:p>
    <w:p w14:paraId="3A7DFA5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4</w:t>
      </w:r>
      <w:r>
        <w:rPr>
          <w:rFonts w:hint="eastAsia" w:ascii="宋体" w:hAnsi="宋体" w:eastAsia="宋体" w:cs="宋体"/>
          <w:bCs/>
          <w:color w:val="000000" w:themeColor="text1"/>
          <w:sz w:val="24"/>
          <w:szCs w:val="24"/>
          <w:lang w:val="en-US" w:eastAsia="zh-CN"/>
          <w14:textFill>
            <w14:solidFill>
              <w14:schemeClr w14:val="tx1"/>
            </w14:solidFill>
          </w14:textFill>
        </w:rPr>
        <w:t>.税收缴纳证明：自2025年</w:t>
      </w:r>
      <w:r>
        <w:rPr>
          <w:rFonts w:hint="eastAsia" w:ascii="宋体" w:hAnsi="宋体" w:cs="宋体"/>
          <w:bCs/>
          <w:color w:val="000000" w:themeColor="text1"/>
          <w:sz w:val="24"/>
          <w:szCs w:val="24"/>
          <w:lang w:val="en-US" w:eastAsia="zh-CN"/>
          <w14:textFill>
            <w14:solidFill>
              <w14:schemeClr w14:val="tx1"/>
            </w14:solidFill>
          </w14:textFill>
        </w:rPr>
        <w:t>6</w:t>
      </w:r>
      <w:r>
        <w:rPr>
          <w:rFonts w:hint="eastAsia" w:ascii="宋体" w:hAnsi="宋体" w:eastAsia="宋体" w:cs="宋体"/>
          <w:bCs/>
          <w:color w:val="000000" w:themeColor="text1"/>
          <w:sz w:val="24"/>
          <w:szCs w:val="24"/>
          <w:lang w:val="en-US" w:eastAsia="zh-CN"/>
          <w14:textFill>
            <w14:solidFill>
              <w14:schemeClr w14:val="tx1"/>
            </w14:solidFill>
          </w14:textFill>
        </w:rPr>
        <w:t>月1日以来已缴纳的至少一个月的纳税证明或完税证明，纳税证明或完税证明上应有代收机构或税务机关的公章。依法免税的供应商应提供相关文件证明；</w:t>
      </w:r>
    </w:p>
    <w:p w14:paraId="508E199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5</w:t>
      </w:r>
      <w:r>
        <w:rPr>
          <w:rFonts w:hint="eastAsia" w:ascii="宋体" w:hAnsi="宋体" w:eastAsia="宋体" w:cs="宋体"/>
          <w:bCs/>
          <w:color w:val="000000" w:themeColor="text1"/>
          <w:sz w:val="24"/>
          <w:szCs w:val="24"/>
          <w:lang w:val="en-US" w:eastAsia="zh-CN"/>
          <w14:textFill>
            <w14:solidFill>
              <w14:schemeClr w14:val="tx1"/>
            </w14:solidFill>
          </w14:textFill>
        </w:rPr>
        <w:t>.社会保障资金缴纳证明：自2025年</w:t>
      </w:r>
      <w:r>
        <w:rPr>
          <w:rFonts w:hint="eastAsia" w:ascii="宋体" w:hAnsi="宋体" w:cs="宋体"/>
          <w:bCs/>
          <w:color w:val="000000" w:themeColor="text1"/>
          <w:sz w:val="24"/>
          <w:szCs w:val="24"/>
          <w:lang w:val="en-US" w:eastAsia="zh-CN"/>
          <w14:textFill>
            <w14:solidFill>
              <w14:schemeClr w14:val="tx1"/>
            </w14:solidFill>
          </w14:textFill>
        </w:rPr>
        <w:t>6</w:t>
      </w:r>
      <w:r>
        <w:rPr>
          <w:rFonts w:hint="eastAsia" w:ascii="宋体" w:hAnsi="宋体" w:eastAsia="宋体" w:cs="宋体"/>
          <w:bCs/>
          <w:color w:val="000000" w:themeColor="text1"/>
          <w:sz w:val="24"/>
          <w:szCs w:val="24"/>
          <w:lang w:val="en-US" w:eastAsia="zh-CN"/>
          <w14:textFill>
            <w14:solidFill>
              <w14:schemeClr w14:val="tx1"/>
            </w14:solidFill>
          </w14:textFill>
        </w:rPr>
        <w:t>月1日以来已缴存的至少一个月的社会保障资金缴存单据或社保机构开具的社会保险参保缴费情况证明，依法不需要缴纳社会保障资金的供应商应提供相关文件证明；</w:t>
      </w:r>
    </w:p>
    <w:p w14:paraId="60A891F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6</w:t>
      </w:r>
      <w:r>
        <w:rPr>
          <w:rFonts w:hint="eastAsia" w:ascii="宋体" w:hAnsi="宋体" w:eastAsia="宋体" w:cs="宋体"/>
          <w:bCs/>
          <w:color w:val="000000" w:themeColor="text1"/>
          <w:sz w:val="24"/>
          <w:szCs w:val="24"/>
          <w:lang w:val="en-US" w:eastAsia="zh-CN"/>
          <w14:textFill>
            <w14:solidFill>
              <w14:schemeClr w14:val="tx1"/>
            </w14:solidFill>
          </w14:textFill>
        </w:rPr>
        <w:t>.财务状况报告：提供2023或2024年度经审计的财务报告（至少包括审计报告、资产负债表和利润表，成立时间至提交响应文件截止时间不足一年的可提供成立后任意时段的资产负债表）或其开标前三个月内基本存款账户开户银行出具的资信证明及基本存款账户开户证明；</w:t>
      </w:r>
    </w:p>
    <w:p w14:paraId="73F25ED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7</w:t>
      </w:r>
      <w:r>
        <w:rPr>
          <w:rFonts w:hint="eastAsia" w:ascii="宋体" w:hAnsi="宋体" w:eastAsia="宋体" w:cs="宋体"/>
          <w:bCs/>
          <w:color w:val="000000" w:themeColor="text1"/>
          <w:sz w:val="24"/>
          <w:szCs w:val="24"/>
          <w:lang w:val="en-US" w:eastAsia="zh-CN"/>
          <w14:textFill>
            <w14:solidFill>
              <w14:schemeClr w14:val="tx1"/>
            </w14:solidFill>
          </w14:textFill>
        </w:rPr>
        <w:t>.根据财政部《关于在政府采购活动中查询及使用信用记录有关问题的通知》（财库〔2016〕125号）要求，供应商不得被列入【信用中国（https://www.creditchina.gov.cn/xinxigongshi/）】“重大税收违法失信主体名单”，【中国执行信息公开网（https://zxgk.court.gov.cn/）】“失信被执行人”，【中国政府采购网（www.ccgp.gov.cn）】“政府采购严重违法失信行为记录名单”；</w:t>
      </w:r>
    </w:p>
    <w:p w14:paraId="1A8BD0B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8</w:t>
      </w:r>
      <w:r>
        <w:rPr>
          <w:rFonts w:hint="eastAsia" w:ascii="宋体" w:hAnsi="宋体" w:eastAsia="宋体" w:cs="宋体"/>
          <w:bCs/>
          <w:color w:val="000000" w:themeColor="text1"/>
          <w:sz w:val="24"/>
          <w:szCs w:val="24"/>
          <w:lang w:val="en-US" w:eastAsia="zh-CN"/>
          <w14:textFill>
            <w14:solidFill>
              <w14:schemeClr w14:val="tx1"/>
            </w14:solidFill>
          </w14:textFill>
        </w:rPr>
        <w:t xml:space="preserve">.提供投标保证金的银行转账或电汇凭证并确保投标文件递交截止时间前到达采购文件指定账户； </w:t>
      </w:r>
    </w:p>
    <w:p w14:paraId="469F67F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Cs/>
          <w:color w:val="000000" w:themeColor="text1"/>
          <w:sz w:val="24"/>
          <w:szCs w:val="24"/>
          <w:lang w:val="en-US" w:eastAsia="zh-CN"/>
          <w14:textFill>
            <w14:solidFill>
              <w14:schemeClr w14:val="tx1"/>
            </w14:solidFill>
          </w14:textFill>
        </w:rPr>
        <w:t>9</w:t>
      </w:r>
      <w:r>
        <w:rPr>
          <w:rFonts w:hint="eastAsia" w:ascii="宋体" w:hAnsi="宋体" w:eastAsia="宋体" w:cs="宋体"/>
          <w:bCs/>
          <w:color w:val="000000" w:themeColor="text1"/>
          <w:sz w:val="24"/>
          <w:szCs w:val="24"/>
          <w:lang w:val="en-US" w:eastAsia="zh-CN"/>
          <w14:textFill>
            <w14:solidFill>
              <w14:schemeClr w14:val="tx1"/>
            </w14:solidFill>
          </w14:textFill>
        </w:rPr>
        <w:t>.本项目不接受联合体投标。</w:t>
      </w:r>
    </w:p>
    <w:p w14:paraId="1CD1D555">
      <w:pPr>
        <w:widowControl/>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1</w:t>
      </w:r>
    </w:p>
    <w:tbl>
      <w:tblPr>
        <w:tblStyle w:val="35"/>
        <w:tblpPr w:leftFromText="180" w:rightFromText="180" w:vertAnchor="text" w:horzAnchor="page" w:tblpX="1187" w:tblpY="10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14:paraId="4C9D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200" w:type="dxa"/>
            <w:gridSpan w:val="5"/>
            <w:noWrap w:val="0"/>
            <w:vAlign w:val="top"/>
          </w:tcPr>
          <w:p w14:paraId="3022977A">
            <w:pPr>
              <w:tabs>
                <w:tab w:val="left" w:pos="1260"/>
              </w:tabs>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致：陕西宸永项目管理有限公司</w:t>
            </w:r>
          </w:p>
        </w:tc>
      </w:tr>
      <w:tr w14:paraId="41E4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restart"/>
            <w:noWrap w:val="0"/>
            <w:vAlign w:val="center"/>
          </w:tcPr>
          <w:p w14:paraId="2E77A545">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企</w:t>
            </w:r>
          </w:p>
          <w:p w14:paraId="000893F1">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业</w:t>
            </w:r>
          </w:p>
          <w:p w14:paraId="729FD871">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w:t>
            </w:r>
          </w:p>
          <w:p w14:paraId="4846DD41">
            <w:pPr>
              <w:tabs>
                <w:tab w:val="left" w:pos="1260"/>
              </w:tabs>
              <w:spacing w:line="440" w:lineRule="exact"/>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人</w:t>
            </w:r>
          </w:p>
        </w:tc>
        <w:tc>
          <w:tcPr>
            <w:tcW w:w="2240" w:type="dxa"/>
            <w:noWrap w:val="0"/>
            <w:vAlign w:val="center"/>
          </w:tcPr>
          <w:p w14:paraId="45172E2B">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企业名称</w:t>
            </w:r>
          </w:p>
        </w:tc>
        <w:tc>
          <w:tcPr>
            <w:tcW w:w="6140" w:type="dxa"/>
            <w:gridSpan w:val="3"/>
            <w:noWrap w:val="0"/>
            <w:vAlign w:val="top"/>
          </w:tcPr>
          <w:p w14:paraId="44A417AA">
            <w:pPr>
              <w:tabs>
                <w:tab w:val="left" w:pos="1260"/>
              </w:tabs>
              <w:spacing w:line="440" w:lineRule="exact"/>
              <w:rPr>
                <w:rFonts w:hint="eastAsia" w:ascii="宋体" w:hAnsi="宋体" w:eastAsia="宋体" w:cs="宋体"/>
                <w:bCs/>
                <w:color w:val="000000" w:themeColor="text1"/>
                <w:sz w:val="24"/>
                <w14:textFill>
                  <w14:solidFill>
                    <w14:schemeClr w14:val="tx1"/>
                  </w14:solidFill>
                </w14:textFill>
              </w:rPr>
            </w:pPr>
          </w:p>
        </w:tc>
      </w:tr>
      <w:tr w14:paraId="5F4D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0" w:type="dxa"/>
            <w:vMerge w:val="continue"/>
            <w:noWrap w:val="0"/>
            <w:vAlign w:val="top"/>
          </w:tcPr>
          <w:p w14:paraId="3A7F5F2E">
            <w:pPr>
              <w:rPr>
                <w:rFonts w:hint="eastAsia" w:ascii="宋体" w:hAnsi="宋体" w:eastAsia="宋体" w:cs="宋体"/>
                <w:color w:val="000000" w:themeColor="text1"/>
                <w:sz w:val="24"/>
                <w14:textFill>
                  <w14:solidFill>
                    <w14:schemeClr w14:val="tx1"/>
                  </w14:solidFill>
                </w14:textFill>
              </w:rPr>
            </w:pPr>
          </w:p>
        </w:tc>
        <w:tc>
          <w:tcPr>
            <w:tcW w:w="2240" w:type="dxa"/>
            <w:noWrap w:val="0"/>
            <w:vAlign w:val="center"/>
          </w:tcPr>
          <w:p w14:paraId="2EBE9CEB">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法定地址</w:t>
            </w:r>
          </w:p>
        </w:tc>
        <w:tc>
          <w:tcPr>
            <w:tcW w:w="6140" w:type="dxa"/>
            <w:gridSpan w:val="3"/>
            <w:noWrap w:val="0"/>
            <w:vAlign w:val="top"/>
          </w:tcPr>
          <w:p w14:paraId="5DA6396D">
            <w:pPr>
              <w:tabs>
                <w:tab w:val="left" w:pos="1260"/>
              </w:tabs>
              <w:spacing w:line="440" w:lineRule="exact"/>
              <w:rPr>
                <w:rFonts w:hint="eastAsia" w:ascii="宋体" w:hAnsi="宋体" w:eastAsia="宋体" w:cs="宋体"/>
                <w:bCs/>
                <w:color w:val="000000" w:themeColor="text1"/>
                <w:sz w:val="24"/>
                <w14:textFill>
                  <w14:solidFill>
                    <w14:schemeClr w14:val="tx1"/>
                  </w14:solidFill>
                </w14:textFill>
              </w:rPr>
            </w:pPr>
          </w:p>
        </w:tc>
      </w:tr>
      <w:tr w14:paraId="6296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continue"/>
            <w:noWrap w:val="0"/>
            <w:vAlign w:val="top"/>
          </w:tcPr>
          <w:p w14:paraId="1B028951">
            <w:pPr>
              <w:rPr>
                <w:rFonts w:hint="eastAsia" w:ascii="宋体" w:hAnsi="宋体" w:eastAsia="宋体" w:cs="宋体"/>
                <w:color w:val="000000" w:themeColor="text1"/>
                <w:sz w:val="24"/>
                <w14:textFill>
                  <w14:solidFill>
                    <w14:schemeClr w14:val="tx1"/>
                  </w14:solidFill>
                </w14:textFill>
              </w:rPr>
            </w:pPr>
          </w:p>
        </w:tc>
        <w:tc>
          <w:tcPr>
            <w:tcW w:w="2240" w:type="dxa"/>
            <w:noWrap w:val="0"/>
            <w:vAlign w:val="center"/>
          </w:tcPr>
          <w:p w14:paraId="73ACC7F2">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邮政编码</w:t>
            </w:r>
          </w:p>
        </w:tc>
        <w:tc>
          <w:tcPr>
            <w:tcW w:w="6140" w:type="dxa"/>
            <w:gridSpan w:val="3"/>
            <w:noWrap w:val="0"/>
            <w:vAlign w:val="top"/>
          </w:tcPr>
          <w:p w14:paraId="763788F6">
            <w:pPr>
              <w:tabs>
                <w:tab w:val="left" w:pos="1260"/>
              </w:tabs>
              <w:spacing w:line="440" w:lineRule="exact"/>
              <w:rPr>
                <w:rFonts w:hint="eastAsia" w:ascii="宋体" w:hAnsi="宋体" w:eastAsia="宋体" w:cs="宋体"/>
                <w:bCs/>
                <w:color w:val="000000" w:themeColor="text1"/>
                <w:sz w:val="24"/>
                <w14:textFill>
                  <w14:solidFill>
                    <w14:schemeClr w14:val="tx1"/>
                  </w14:solidFill>
                </w14:textFill>
              </w:rPr>
            </w:pPr>
          </w:p>
        </w:tc>
      </w:tr>
      <w:tr w14:paraId="41B0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continue"/>
            <w:noWrap w:val="0"/>
            <w:vAlign w:val="top"/>
          </w:tcPr>
          <w:p w14:paraId="641E6BF7">
            <w:pPr>
              <w:rPr>
                <w:rFonts w:hint="eastAsia" w:ascii="宋体" w:hAnsi="宋体" w:eastAsia="宋体" w:cs="宋体"/>
                <w:color w:val="000000" w:themeColor="text1"/>
                <w:sz w:val="24"/>
                <w14:textFill>
                  <w14:solidFill>
                    <w14:schemeClr w14:val="tx1"/>
                  </w14:solidFill>
                </w14:textFill>
              </w:rPr>
            </w:pPr>
          </w:p>
        </w:tc>
        <w:tc>
          <w:tcPr>
            <w:tcW w:w="2240" w:type="dxa"/>
            <w:noWrap w:val="0"/>
            <w:vAlign w:val="center"/>
          </w:tcPr>
          <w:p w14:paraId="03B24026">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网    址</w:t>
            </w:r>
          </w:p>
        </w:tc>
        <w:tc>
          <w:tcPr>
            <w:tcW w:w="6140" w:type="dxa"/>
            <w:gridSpan w:val="3"/>
            <w:noWrap w:val="0"/>
            <w:vAlign w:val="top"/>
          </w:tcPr>
          <w:p w14:paraId="43689A79">
            <w:pPr>
              <w:tabs>
                <w:tab w:val="left" w:pos="1260"/>
              </w:tabs>
              <w:spacing w:line="440" w:lineRule="exact"/>
              <w:rPr>
                <w:rFonts w:hint="eastAsia" w:ascii="宋体" w:hAnsi="宋体" w:eastAsia="宋体" w:cs="宋体"/>
                <w:bCs/>
                <w:color w:val="000000" w:themeColor="text1"/>
                <w:sz w:val="24"/>
                <w14:textFill>
                  <w14:solidFill>
                    <w14:schemeClr w14:val="tx1"/>
                  </w14:solidFill>
                </w14:textFill>
              </w:rPr>
            </w:pPr>
          </w:p>
        </w:tc>
      </w:tr>
      <w:tr w14:paraId="58B1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continue"/>
            <w:noWrap w:val="0"/>
            <w:vAlign w:val="top"/>
          </w:tcPr>
          <w:p w14:paraId="2CDCFA10">
            <w:pPr>
              <w:rPr>
                <w:rFonts w:hint="eastAsia" w:ascii="宋体" w:hAnsi="宋体" w:eastAsia="宋体" w:cs="宋体"/>
                <w:color w:val="000000" w:themeColor="text1"/>
                <w:sz w:val="24"/>
                <w14:textFill>
                  <w14:solidFill>
                    <w14:schemeClr w14:val="tx1"/>
                  </w14:solidFill>
                </w14:textFill>
              </w:rPr>
            </w:pPr>
          </w:p>
        </w:tc>
        <w:tc>
          <w:tcPr>
            <w:tcW w:w="2240" w:type="dxa"/>
            <w:noWrap w:val="0"/>
            <w:vAlign w:val="top"/>
          </w:tcPr>
          <w:p w14:paraId="2B3B1D31">
            <w:pPr>
              <w:tabs>
                <w:tab w:val="left" w:pos="1260"/>
              </w:tabs>
              <w:spacing w:line="440" w:lineRule="exact"/>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工商登记机关</w:t>
            </w:r>
          </w:p>
        </w:tc>
        <w:tc>
          <w:tcPr>
            <w:tcW w:w="6140" w:type="dxa"/>
            <w:gridSpan w:val="3"/>
            <w:noWrap w:val="0"/>
            <w:vAlign w:val="top"/>
          </w:tcPr>
          <w:p w14:paraId="1140E3EA">
            <w:pPr>
              <w:tabs>
                <w:tab w:val="left" w:pos="1260"/>
              </w:tabs>
              <w:spacing w:line="440" w:lineRule="exact"/>
              <w:rPr>
                <w:rFonts w:hint="eastAsia" w:ascii="宋体" w:hAnsi="宋体" w:eastAsia="宋体" w:cs="宋体"/>
                <w:bCs/>
                <w:color w:val="000000" w:themeColor="text1"/>
                <w:sz w:val="24"/>
                <w14:textFill>
                  <w14:solidFill>
                    <w14:schemeClr w14:val="tx1"/>
                  </w14:solidFill>
                </w14:textFill>
              </w:rPr>
            </w:pPr>
          </w:p>
        </w:tc>
      </w:tr>
      <w:tr w14:paraId="0F47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20" w:type="dxa"/>
            <w:vMerge w:val="continue"/>
            <w:noWrap w:val="0"/>
            <w:vAlign w:val="top"/>
          </w:tcPr>
          <w:p w14:paraId="377782CC">
            <w:pPr>
              <w:rPr>
                <w:rFonts w:hint="eastAsia" w:ascii="宋体" w:hAnsi="宋体" w:eastAsia="宋体" w:cs="宋体"/>
                <w:color w:val="000000" w:themeColor="text1"/>
                <w:sz w:val="24"/>
                <w14:textFill>
                  <w14:solidFill>
                    <w14:schemeClr w14:val="tx1"/>
                  </w14:solidFill>
                </w14:textFill>
              </w:rPr>
            </w:pPr>
          </w:p>
        </w:tc>
        <w:tc>
          <w:tcPr>
            <w:tcW w:w="2240" w:type="dxa"/>
            <w:noWrap w:val="0"/>
            <w:vAlign w:val="center"/>
          </w:tcPr>
          <w:p w14:paraId="16F647DF">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税务登记机关</w:t>
            </w:r>
          </w:p>
        </w:tc>
        <w:tc>
          <w:tcPr>
            <w:tcW w:w="6140" w:type="dxa"/>
            <w:gridSpan w:val="3"/>
            <w:noWrap w:val="0"/>
            <w:vAlign w:val="top"/>
          </w:tcPr>
          <w:p w14:paraId="7D48A253">
            <w:pPr>
              <w:tabs>
                <w:tab w:val="left" w:pos="1260"/>
              </w:tabs>
              <w:spacing w:line="440" w:lineRule="exact"/>
              <w:rPr>
                <w:rFonts w:hint="eastAsia" w:ascii="宋体" w:hAnsi="宋体" w:eastAsia="宋体" w:cs="宋体"/>
                <w:color w:val="000000" w:themeColor="text1"/>
                <w:sz w:val="24"/>
                <w14:textFill>
                  <w14:solidFill>
                    <w14:schemeClr w14:val="tx1"/>
                  </w14:solidFill>
                </w14:textFill>
              </w:rPr>
            </w:pPr>
          </w:p>
        </w:tc>
      </w:tr>
      <w:tr w14:paraId="600F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820" w:type="dxa"/>
            <w:vMerge w:val="continue"/>
            <w:noWrap w:val="0"/>
            <w:vAlign w:val="top"/>
          </w:tcPr>
          <w:p w14:paraId="700742F7">
            <w:pPr>
              <w:rPr>
                <w:rFonts w:hint="eastAsia" w:ascii="宋体" w:hAnsi="宋体" w:eastAsia="宋体" w:cs="宋体"/>
                <w:color w:val="000000" w:themeColor="text1"/>
                <w:sz w:val="24"/>
                <w14:textFill>
                  <w14:solidFill>
                    <w14:schemeClr w14:val="tx1"/>
                  </w14:solidFill>
                </w14:textFill>
              </w:rPr>
            </w:pPr>
          </w:p>
        </w:tc>
        <w:tc>
          <w:tcPr>
            <w:tcW w:w="2240" w:type="dxa"/>
            <w:noWrap w:val="0"/>
            <w:vAlign w:val="top"/>
          </w:tcPr>
          <w:p w14:paraId="35CFE6AF">
            <w:pPr>
              <w:tabs>
                <w:tab w:val="left" w:pos="1260"/>
              </w:tabs>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机构代码证号（统一社会信用代码）</w:t>
            </w:r>
          </w:p>
        </w:tc>
        <w:tc>
          <w:tcPr>
            <w:tcW w:w="6140" w:type="dxa"/>
            <w:gridSpan w:val="3"/>
            <w:noWrap w:val="0"/>
            <w:vAlign w:val="top"/>
          </w:tcPr>
          <w:p w14:paraId="33D32907">
            <w:pPr>
              <w:tabs>
                <w:tab w:val="left" w:pos="1260"/>
              </w:tabs>
              <w:spacing w:line="440" w:lineRule="exact"/>
              <w:rPr>
                <w:rFonts w:hint="eastAsia" w:ascii="宋体" w:hAnsi="宋体" w:eastAsia="宋体" w:cs="宋体"/>
                <w:bCs/>
                <w:color w:val="000000" w:themeColor="text1"/>
                <w:sz w:val="24"/>
                <w14:textFill>
                  <w14:solidFill>
                    <w14:schemeClr w14:val="tx1"/>
                  </w14:solidFill>
                </w14:textFill>
              </w:rPr>
            </w:pPr>
          </w:p>
        </w:tc>
      </w:tr>
      <w:tr w14:paraId="1863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20" w:type="dxa"/>
            <w:vMerge w:val="restart"/>
            <w:noWrap w:val="0"/>
            <w:vAlign w:val="center"/>
          </w:tcPr>
          <w:p w14:paraId="6D278963">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  定</w:t>
            </w:r>
          </w:p>
          <w:p w14:paraId="6967B100">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代</w:t>
            </w:r>
          </w:p>
          <w:p w14:paraId="6746651E">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表</w:t>
            </w:r>
          </w:p>
          <w:p w14:paraId="332E7DCA">
            <w:pPr>
              <w:tabs>
                <w:tab w:val="left" w:pos="1260"/>
              </w:tabs>
              <w:spacing w:line="440" w:lineRule="exact"/>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人</w:t>
            </w:r>
          </w:p>
        </w:tc>
        <w:tc>
          <w:tcPr>
            <w:tcW w:w="2240" w:type="dxa"/>
            <w:noWrap w:val="0"/>
            <w:vAlign w:val="center"/>
          </w:tcPr>
          <w:p w14:paraId="28E24122">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姓    名</w:t>
            </w:r>
          </w:p>
        </w:tc>
        <w:tc>
          <w:tcPr>
            <w:tcW w:w="2950" w:type="dxa"/>
            <w:noWrap w:val="0"/>
            <w:vAlign w:val="center"/>
          </w:tcPr>
          <w:p w14:paraId="58650F53">
            <w:pPr>
              <w:tabs>
                <w:tab w:val="left" w:pos="1260"/>
              </w:tabs>
              <w:spacing w:line="440" w:lineRule="exact"/>
              <w:rPr>
                <w:rFonts w:hint="eastAsia" w:ascii="宋体" w:hAnsi="宋体" w:eastAsia="宋体" w:cs="宋体"/>
                <w:color w:val="000000" w:themeColor="text1"/>
                <w:sz w:val="24"/>
                <w14:textFill>
                  <w14:solidFill>
                    <w14:schemeClr w14:val="tx1"/>
                  </w14:solidFill>
                </w14:textFill>
              </w:rPr>
            </w:pPr>
          </w:p>
        </w:tc>
        <w:tc>
          <w:tcPr>
            <w:tcW w:w="1039" w:type="dxa"/>
            <w:noWrap w:val="0"/>
            <w:vAlign w:val="center"/>
          </w:tcPr>
          <w:p w14:paraId="53044B17">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性  别</w:t>
            </w:r>
          </w:p>
        </w:tc>
        <w:tc>
          <w:tcPr>
            <w:tcW w:w="2151" w:type="dxa"/>
            <w:noWrap w:val="0"/>
            <w:vAlign w:val="top"/>
          </w:tcPr>
          <w:p w14:paraId="5DBC8508">
            <w:pPr>
              <w:tabs>
                <w:tab w:val="left" w:pos="1260"/>
              </w:tabs>
              <w:spacing w:line="440" w:lineRule="exact"/>
              <w:rPr>
                <w:rFonts w:hint="eastAsia" w:ascii="宋体" w:hAnsi="宋体" w:eastAsia="宋体" w:cs="宋体"/>
                <w:color w:val="000000" w:themeColor="text1"/>
                <w:sz w:val="24"/>
                <w14:textFill>
                  <w14:solidFill>
                    <w14:schemeClr w14:val="tx1"/>
                  </w14:solidFill>
                </w14:textFill>
              </w:rPr>
            </w:pPr>
          </w:p>
        </w:tc>
      </w:tr>
      <w:tr w14:paraId="249D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20" w:type="dxa"/>
            <w:vMerge w:val="continue"/>
            <w:noWrap w:val="0"/>
            <w:vAlign w:val="top"/>
          </w:tcPr>
          <w:p w14:paraId="205FC1EE">
            <w:pPr>
              <w:rPr>
                <w:rFonts w:hint="eastAsia" w:ascii="宋体" w:hAnsi="宋体" w:eastAsia="宋体" w:cs="宋体"/>
                <w:color w:val="000000" w:themeColor="text1"/>
                <w:sz w:val="24"/>
                <w14:textFill>
                  <w14:solidFill>
                    <w14:schemeClr w14:val="tx1"/>
                  </w14:solidFill>
                </w14:textFill>
              </w:rPr>
            </w:pPr>
          </w:p>
        </w:tc>
        <w:tc>
          <w:tcPr>
            <w:tcW w:w="2240" w:type="dxa"/>
            <w:noWrap w:val="0"/>
            <w:vAlign w:val="center"/>
          </w:tcPr>
          <w:p w14:paraId="652A4ABA">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职    务</w:t>
            </w:r>
          </w:p>
        </w:tc>
        <w:tc>
          <w:tcPr>
            <w:tcW w:w="2950" w:type="dxa"/>
            <w:noWrap w:val="0"/>
            <w:vAlign w:val="top"/>
          </w:tcPr>
          <w:p w14:paraId="61CC14DE">
            <w:pPr>
              <w:tabs>
                <w:tab w:val="left" w:pos="1260"/>
              </w:tabs>
              <w:spacing w:line="440" w:lineRule="exact"/>
              <w:rPr>
                <w:rFonts w:hint="eastAsia" w:ascii="宋体" w:hAnsi="宋体" w:eastAsia="宋体" w:cs="宋体"/>
                <w:color w:val="000000" w:themeColor="text1"/>
                <w:sz w:val="24"/>
                <w14:textFill>
                  <w14:solidFill>
                    <w14:schemeClr w14:val="tx1"/>
                  </w14:solidFill>
                </w14:textFill>
              </w:rPr>
            </w:pPr>
          </w:p>
        </w:tc>
        <w:tc>
          <w:tcPr>
            <w:tcW w:w="1039" w:type="dxa"/>
            <w:noWrap w:val="0"/>
            <w:vAlign w:val="center"/>
          </w:tcPr>
          <w:p w14:paraId="3E8CDBD8">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w:t>
            </w:r>
          </w:p>
          <w:p w14:paraId="4DF2BB8B">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电话</w:t>
            </w:r>
          </w:p>
        </w:tc>
        <w:tc>
          <w:tcPr>
            <w:tcW w:w="2151" w:type="dxa"/>
            <w:noWrap w:val="0"/>
            <w:vAlign w:val="top"/>
          </w:tcPr>
          <w:p w14:paraId="0300AEA0">
            <w:pPr>
              <w:tabs>
                <w:tab w:val="left" w:pos="1260"/>
              </w:tabs>
              <w:spacing w:line="440" w:lineRule="exact"/>
              <w:rPr>
                <w:rFonts w:hint="eastAsia" w:ascii="宋体" w:hAnsi="宋体" w:eastAsia="宋体" w:cs="宋体"/>
                <w:color w:val="000000" w:themeColor="text1"/>
                <w:sz w:val="24"/>
                <w14:textFill>
                  <w14:solidFill>
                    <w14:schemeClr w14:val="tx1"/>
                  </w14:solidFill>
                </w14:textFill>
              </w:rPr>
            </w:pPr>
          </w:p>
        </w:tc>
      </w:tr>
      <w:tr w14:paraId="741F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20" w:type="dxa"/>
            <w:vMerge w:val="continue"/>
            <w:noWrap w:val="0"/>
            <w:vAlign w:val="top"/>
          </w:tcPr>
          <w:p w14:paraId="7A37C299">
            <w:pPr>
              <w:rPr>
                <w:rFonts w:hint="eastAsia" w:ascii="宋体" w:hAnsi="宋体" w:eastAsia="宋体" w:cs="宋体"/>
                <w:color w:val="000000" w:themeColor="text1"/>
                <w:sz w:val="24"/>
                <w14:textFill>
                  <w14:solidFill>
                    <w14:schemeClr w14:val="tx1"/>
                  </w14:solidFill>
                </w14:textFill>
              </w:rPr>
            </w:pPr>
          </w:p>
        </w:tc>
        <w:tc>
          <w:tcPr>
            <w:tcW w:w="2240" w:type="dxa"/>
            <w:noWrap w:val="0"/>
            <w:vAlign w:val="center"/>
          </w:tcPr>
          <w:p w14:paraId="61399804">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传    真</w:t>
            </w:r>
          </w:p>
        </w:tc>
        <w:tc>
          <w:tcPr>
            <w:tcW w:w="6140" w:type="dxa"/>
            <w:gridSpan w:val="3"/>
            <w:noWrap w:val="0"/>
            <w:vAlign w:val="top"/>
          </w:tcPr>
          <w:p w14:paraId="1FF69759">
            <w:pPr>
              <w:tabs>
                <w:tab w:val="left" w:pos="1260"/>
              </w:tabs>
              <w:spacing w:line="440" w:lineRule="exact"/>
              <w:rPr>
                <w:rFonts w:hint="eastAsia" w:ascii="宋体" w:hAnsi="宋体" w:eastAsia="宋体" w:cs="宋体"/>
                <w:color w:val="000000" w:themeColor="text1"/>
                <w:sz w:val="24"/>
                <w14:textFill>
                  <w14:solidFill>
                    <w14:schemeClr w14:val="tx1"/>
                  </w14:solidFill>
                </w14:textFill>
              </w:rPr>
            </w:pPr>
          </w:p>
        </w:tc>
      </w:tr>
      <w:tr w14:paraId="6023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820" w:type="dxa"/>
            <w:vMerge w:val="restart"/>
            <w:noWrap w:val="0"/>
            <w:vAlign w:val="center"/>
          </w:tcPr>
          <w:p w14:paraId="6A95BE3A">
            <w:pPr>
              <w:tabs>
                <w:tab w:val="left" w:pos="1260"/>
              </w:tabs>
              <w:spacing w:line="3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法定代表人身份证复印件</w:t>
            </w:r>
          </w:p>
        </w:tc>
        <w:tc>
          <w:tcPr>
            <w:tcW w:w="5190" w:type="dxa"/>
            <w:gridSpan w:val="2"/>
            <w:vMerge w:val="restart"/>
            <w:noWrap w:val="0"/>
            <w:vAlign w:val="center"/>
          </w:tcPr>
          <w:p w14:paraId="034298DD">
            <w:pPr>
              <w:tabs>
                <w:tab w:val="left" w:pos="1260"/>
              </w:tabs>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（正反面粘贴处）</w:t>
            </w:r>
          </w:p>
        </w:tc>
        <w:tc>
          <w:tcPr>
            <w:tcW w:w="3190" w:type="dxa"/>
            <w:gridSpan w:val="2"/>
            <w:noWrap w:val="0"/>
            <w:vAlign w:val="center"/>
          </w:tcPr>
          <w:p w14:paraId="6CFB129A">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法定代表人签字或盖章</w:t>
            </w:r>
          </w:p>
        </w:tc>
      </w:tr>
      <w:tr w14:paraId="1809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trPr>
        <w:tc>
          <w:tcPr>
            <w:tcW w:w="820" w:type="dxa"/>
            <w:vMerge w:val="continue"/>
            <w:noWrap w:val="0"/>
            <w:vAlign w:val="top"/>
          </w:tcPr>
          <w:p w14:paraId="6C0D5A92">
            <w:pPr>
              <w:rPr>
                <w:rFonts w:hint="eastAsia" w:ascii="宋体" w:hAnsi="宋体" w:eastAsia="宋体" w:cs="宋体"/>
                <w:color w:val="000000" w:themeColor="text1"/>
                <w:sz w:val="24"/>
                <w14:textFill>
                  <w14:solidFill>
                    <w14:schemeClr w14:val="tx1"/>
                  </w14:solidFill>
                </w14:textFill>
              </w:rPr>
            </w:pPr>
          </w:p>
        </w:tc>
        <w:tc>
          <w:tcPr>
            <w:tcW w:w="5190" w:type="dxa"/>
            <w:gridSpan w:val="2"/>
            <w:vMerge w:val="continue"/>
            <w:noWrap w:val="0"/>
            <w:vAlign w:val="top"/>
          </w:tcPr>
          <w:p w14:paraId="47D8DB77">
            <w:pPr>
              <w:rPr>
                <w:rFonts w:hint="eastAsia" w:ascii="宋体" w:hAnsi="宋体" w:eastAsia="宋体" w:cs="宋体"/>
                <w:color w:val="000000" w:themeColor="text1"/>
                <w:sz w:val="24"/>
                <w14:textFill>
                  <w14:solidFill>
                    <w14:schemeClr w14:val="tx1"/>
                  </w14:solidFill>
                </w14:textFill>
              </w:rPr>
            </w:pPr>
          </w:p>
        </w:tc>
        <w:tc>
          <w:tcPr>
            <w:tcW w:w="3190" w:type="dxa"/>
            <w:gridSpan w:val="2"/>
            <w:noWrap w:val="0"/>
            <w:vAlign w:val="center"/>
          </w:tcPr>
          <w:p w14:paraId="5798C78C">
            <w:pPr>
              <w:tabs>
                <w:tab w:val="left" w:pos="1260"/>
              </w:tabs>
              <w:spacing w:line="440" w:lineRule="exact"/>
              <w:ind w:firstLine="459"/>
              <w:jc w:val="center"/>
              <w:rPr>
                <w:rFonts w:hint="eastAsia" w:ascii="宋体" w:hAnsi="宋体" w:eastAsia="宋体" w:cs="宋体"/>
                <w:color w:val="000000" w:themeColor="text1"/>
                <w:sz w:val="24"/>
                <w14:textFill>
                  <w14:solidFill>
                    <w14:schemeClr w14:val="tx1"/>
                  </w14:solidFill>
                </w14:textFill>
              </w:rPr>
            </w:pPr>
          </w:p>
          <w:p w14:paraId="6B60E795">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（企业公章）</w:t>
            </w:r>
          </w:p>
          <w:p w14:paraId="77647AFF">
            <w:pPr>
              <w:tabs>
                <w:tab w:val="left" w:pos="1260"/>
              </w:tabs>
              <w:spacing w:line="440" w:lineRule="exact"/>
              <w:ind w:firstLine="459"/>
              <w:jc w:val="center"/>
              <w:rPr>
                <w:rFonts w:hint="eastAsia" w:ascii="宋体" w:hAnsi="宋体" w:eastAsia="宋体" w:cs="宋体"/>
                <w:color w:val="000000" w:themeColor="text1"/>
                <w:sz w:val="24"/>
                <w14:textFill>
                  <w14:solidFill>
                    <w14:schemeClr w14:val="tx1"/>
                  </w14:solidFill>
                </w14:textFill>
              </w:rPr>
            </w:pPr>
          </w:p>
          <w:p w14:paraId="2358C5E6">
            <w:pPr>
              <w:tabs>
                <w:tab w:val="left" w:pos="1260"/>
              </w:tabs>
              <w:spacing w:line="440" w:lineRule="exact"/>
              <w:ind w:right="280" w:firstLine="45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   月   日</w:t>
            </w:r>
          </w:p>
        </w:tc>
      </w:tr>
    </w:tbl>
    <w:p w14:paraId="4B6E2C99">
      <w:pPr>
        <w:jc w:val="center"/>
        <w:rPr>
          <w:rFonts w:hint="eastAsia" w:ascii="宋体" w:hAnsi="宋体" w:cs="宋体"/>
          <w:b/>
          <w:bCs/>
          <w:color w:val="000000" w:themeColor="text1"/>
          <w:sz w:val="28"/>
          <w:szCs w:val="36"/>
          <w14:textFill>
            <w14:solidFill>
              <w14:schemeClr w14:val="tx1"/>
            </w14:solidFill>
          </w14:textFill>
        </w:rPr>
      </w:pPr>
      <w:r>
        <w:rPr>
          <w:rFonts w:hint="eastAsia" w:ascii="宋体" w:hAnsi="宋体" w:cs="宋体"/>
          <w:b/>
          <w:bCs/>
          <w:color w:val="000000" w:themeColor="text1"/>
          <w:sz w:val="28"/>
          <w:szCs w:val="36"/>
          <w14:textFill>
            <w14:solidFill>
              <w14:schemeClr w14:val="tx1"/>
            </w14:solidFill>
          </w14:textFill>
        </w:rPr>
        <w:t>法定代表人身份证明书</w:t>
      </w:r>
    </w:p>
    <w:p w14:paraId="7826B506">
      <w:pPr>
        <w:widowControl/>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2</w:t>
      </w:r>
    </w:p>
    <w:p w14:paraId="1030868C">
      <w:pPr>
        <w:widowControl/>
        <w:spacing w:line="360" w:lineRule="auto"/>
        <w:jc w:val="center"/>
        <w:rPr>
          <w:rFonts w:ascii="宋体" w:hAnsi="宋体" w:cs="宋体"/>
          <w:b/>
          <w:color w:val="000000" w:themeColor="text1"/>
          <w:sz w:val="28"/>
          <w:szCs w:val="28"/>
          <w14:textFill>
            <w14:solidFill>
              <w14:schemeClr w14:val="tx1"/>
            </w14:solidFill>
          </w14:textFill>
        </w:rPr>
      </w:pPr>
      <w:r>
        <w:rPr>
          <w:rFonts w:ascii="宋体" w:hAnsi="宋体" w:cs="宋体"/>
          <w:b/>
          <w:color w:val="000000" w:themeColor="text1"/>
          <w:sz w:val="28"/>
          <w:szCs w:val="28"/>
          <w14:textFill>
            <w14:solidFill>
              <w14:schemeClr w14:val="tx1"/>
            </w14:solidFill>
          </w14:textFill>
        </w:rPr>
        <w:t>法定代表人授权委托书</w:t>
      </w:r>
    </w:p>
    <w:tbl>
      <w:tblPr>
        <w:tblStyle w:val="35"/>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145"/>
        <w:gridCol w:w="10"/>
        <w:gridCol w:w="1649"/>
        <w:gridCol w:w="311"/>
        <w:gridCol w:w="2156"/>
        <w:gridCol w:w="2370"/>
      </w:tblGrid>
      <w:tr w14:paraId="4264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460" w:type="dxa"/>
            <w:gridSpan w:val="7"/>
            <w:noWrap w:val="0"/>
            <w:vAlign w:val="center"/>
          </w:tcPr>
          <w:p w14:paraId="673F94FE">
            <w:pPr>
              <w:tabs>
                <w:tab w:val="left" w:pos="1260"/>
              </w:tabs>
              <w:spacing w:line="360" w:lineRule="auto"/>
              <w:ind w:firstLine="134" w:firstLineChars="56"/>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lang w:eastAsia="zh-CN"/>
                <w14:textFill>
                  <w14:solidFill>
                    <w14:schemeClr w14:val="tx1"/>
                  </w14:solidFill>
                </w14:textFill>
              </w:rPr>
              <w:t>陕西宸永项目管理有限公司</w:t>
            </w:r>
          </w:p>
        </w:tc>
      </w:tr>
      <w:tr w14:paraId="6AA4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restart"/>
            <w:noWrap w:val="0"/>
            <w:vAlign w:val="center"/>
          </w:tcPr>
          <w:p w14:paraId="71917475">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被授权人</w:t>
            </w:r>
          </w:p>
        </w:tc>
        <w:tc>
          <w:tcPr>
            <w:tcW w:w="2155" w:type="dxa"/>
            <w:gridSpan w:val="2"/>
            <w:noWrap w:val="0"/>
            <w:vAlign w:val="center"/>
          </w:tcPr>
          <w:p w14:paraId="2A7DD5BE">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姓    名</w:t>
            </w:r>
          </w:p>
        </w:tc>
        <w:tc>
          <w:tcPr>
            <w:tcW w:w="1960" w:type="dxa"/>
            <w:gridSpan w:val="2"/>
            <w:noWrap w:val="0"/>
            <w:vAlign w:val="top"/>
          </w:tcPr>
          <w:p w14:paraId="34D21FD4">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c>
          <w:tcPr>
            <w:tcW w:w="2156" w:type="dxa"/>
            <w:noWrap w:val="0"/>
            <w:vAlign w:val="top"/>
          </w:tcPr>
          <w:p w14:paraId="3B08F798">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性    别</w:t>
            </w:r>
          </w:p>
        </w:tc>
        <w:tc>
          <w:tcPr>
            <w:tcW w:w="2370" w:type="dxa"/>
            <w:noWrap w:val="0"/>
            <w:vAlign w:val="top"/>
          </w:tcPr>
          <w:p w14:paraId="4F3A9011">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r>
      <w:tr w14:paraId="559B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5F4D26C9">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c>
          <w:tcPr>
            <w:tcW w:w="2155" w:type="dxa"/>
            <w:gridSpan w:val="2"/>
            <w:noWrap w:val="0"/>
            <w:vAlign w:val="center"/>
          </w:tcPr>
          <w:p w14:paraId="1C67A274">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职    务</w:t>
            </w:r>
          </w:p>
        </w:tc>
        <w:tc>
          <w:tcPr>
            <w:tcW w:w="1960" w:type="dxa"/>
            <w:gridSpan w:val="2"/>
            <w:noWrap w:val="0"/>
            <w:vAlign w:val="top"/>
          </w:tcPr>
          <w:p w14:paraId="44C053F4">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c>
          <w:tcPr>
            <w:tcW w:w="2156" w:type="dxa"/>
            <w:noWrap w:val="0"/>
            <w:vAlign w:val="top"/>
          </w:tcPr>
          <w:p w14:paraId="682A0BAA">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手机号码</w:t>
            </w:r>
          </w:p>
        </w:tc>
        <w:tc>
          <w:tcPr>
            <w:tcW w:w="2370" w:type="dxa"/>
            <w:noWrap w:val="0"/>
            <w:vAlign w:val="top"/>
          </w:tcPr>
          <w:p w14:paraId="1FEF9709">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r>
      <w:tr w14:paraId="17D5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52F87E6C">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c>
          <w:tcPr>
            <w:tcW w:w="2155" w:type="dxa"/>
            <w:gridSpan w:val="2"/>
            <w:noWrap w:val="0"/>
            <w:vAlign w:val="center"/>
          </w:tcPr>
          <w:p w14:paraId="22D5EEEF">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联系电话</w:t>
            </w:r>
          </w:p>
        </w:tc>
        <w:tc>
          <w:tcPr>
            <w:tcW w:w="1960" w:type="dxa"/>
            <w:gridSpan w:val="2"/>
            <w:noWrap w:val="0"/>
            <w:vAlign w:val="top"/>
          </w:tcPr>
          <w:p w14:paraId="2BDE4CAC">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c>
          <w:tcPr>
            <w:tcW w:w="2156" w:type="dxa"/>
            <w:noWrap w:val="0"/>
            <w:vAlign w:val="top"/>
          </w:tcPr>
          <w:p w14:paraId="6D39E216">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图文传真</w:t>
            </w:r>
          </w:p>
        </w:tc>
        <w:tc>
          <w:tcPr>
            <w:tcW w:w="2370" w:type="dxa"/>
            <w:noWrap w:val="0"/>
            <w:vAlign w:val="top"/>
          </w:tcPr>
          <w:p w14:paraId="1F0AB3C0">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r>
      <w:tr w14:paraId="719F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1EFFBC9C">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c>
          <w:tcPr>
            <w:tcW w:w="2155" w:type="dxa"/>
            <w:gridSpan w:val="2"/>
            <w:noWrap w:val="0"/>
            <w:vAlign w:val="center"/>
          </w:tcPr>
          <w:p w14:paraId="3082BBC8">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通讯地址</w:t>
            </w:r>
          </w:p>
        </w:tc>
        <w:tc>
          <w:tcPr>
            <w:tcW w:w="6486" w:type="dxa"/>
            <w:gridSpan w:val="4"/>
            <w:noWrap w:val="0"/>
            <w:vAlign w:val="top"/>
          </w:tcPr>
          <w:p w14:paraId="65239AC5">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r>
      <w:tr w14:paraId="7018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7AC899AD">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c>
          <w:tcPr>
            <w:tcW w:w="2155" w:type="dxa"/>
            <w:gridSpan w:val="2"/>
            <w:noWrap w:val="0"/>
            <w:vAlign w:val="center"/>
          </w:tcPr>
          <w:p w14:paraId="4F223F4D">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网    址</w:t>
            </w:r>
          </w:p>
        </w:tc>
        <w:tc>
          <w:tcPr>
            <w:tcW w:w="6486" w:type="dxa"/>
            <w:gridSpan w:val="4"/>
            <w:noWrap w:val="0"/>
            <w:vAlign w:val="top"/>
          </w:tcPr>
          <w:p w14:paraId="1459DB18">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r>
      <w:tr w14:paraId="3BB1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restart"/>
            <w:noWrap w:val="0"/>
            <w:vAlign w:val="center"/>
          </w:tcPr>
          <w:p w14:paraId="309464F3">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被授权项目与内容</w:t>
            </w:r>
          </w:p>
        </w:tc>
        <w:tc>
          <w:tcPr>
            <w:tcW w:w="2145" w:type="dxa"/>
            <w:noWrap w:val="0"/>
            <w:vAlign w:val="center"/>
          </w:tcPr>
          <w:p w14:paraId="7CB94DA0">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项目名称</w:t>
            </w:r>
          </w:p>
        </w:tc>
        <w:tc>
          <w:tcPr>
            <w:tcW w:w="6496" w:type="dxa"/>
            <w:gridSpan w:val="5"/>
            <w:noWrap w:val="0"/>
            <w:vAlign w:val="top"/>
          </w:tcPr>
          <w:p w14:paraId="53C005D7">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r>
      <w:tr w14:paraId="0304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4B04EE2F">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c>
          <w:tcPr>
            <w:tcW w:w="2145" w:type="dxa"/>
            <w:noWrap w:val="0"/>
            <w:vAlign w:val="center"/>
          </w:tcPr>
          <w:p w14:paraId="7D4038E0">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文件编号</w:t>
            </w:r>
          </w:p>
        </w:tc>
        <w:tc>
          <w:tcPr>
            <w:tcW w:w="6496" w:type="dxa"/>
            <w:gridSpan w:val="5"/>
            <w:noWrap w:val="0"/>
            <w:vAlign w:val="top"/>
          </w:tcPr>
          <w:p w14:paraId="6CD0BFF5">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r>
      <w:tr w14:paraId="3BA6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819" w:type="dxa"/>
            <w:vMerge w:val="continue"/>
            <w:noWrap w:val="0"/>
            <w:vAlign w:val="center"/>
          </w:tcPr>
          <w:p w14:paraId="75C07F37">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c>
          <w:tcPr>
            <w:tcW w:w="2145" w:type="dxa"/>
            <w:noWrap w:val="0"/>
            <w:vAlign w:val="center"/>
          </w:tcPr>
          <w:p w14:paraId="40A598D9">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授权范围</w:t>
            </w:r>
          </w:p>
        </w:tc>
        <w:tc>
          <w:tcPr>
            <w:tcW w:w="6496" w:type="dxa"/>
            <w:gridSpan w:val="5"/>
            <w:noWrap w:val="0"/>
            <w:vAlign w:val="center"/>
          </w:tcPr>
          <w:p w14:paraId="66899EA2">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全权办理本采购项目的</w:t>
            </w:r>
            <w:r>
              <w:rPr>
                <w:rFonts w:hint="eastAsia" w:ascii="宋体" w:hAnsi="宋体" w:eastAsia="宋体" w:cs="宋体"/>
                <w:color w:val="000000" w:themeColor="text1"/>
                <w:sz w:val="24"/>
                <w:szCs w:val="24"/>
                <w:lang w:val="en-US" w:eastAsia="zh-CN"/>
                <w14:textFill>
                  <w14:solidFill>
                    <w14:schemeClr w14:val="tx1"/>
                  </w14:solidFill>
                </w14:textFill>
              </w:rPr>
              <w:t>投标</w:t>
            </w:r>
            <w:r>
              <w:rPr>
                <w:rFonts w:ascii="宋体" w:hAnsi="宋体" w:eastAsia="宋体" w:cs="宋体"/>
                <w:color w:val="000000" w:themeColor="text1"/>
                <w:sz w:val="24"/>
                <w:szCs w:val="24"/>
                <w14:textFill>
                  <w14:solidFill>
                    <w14:schemeClr w14:val="tx1"/>
                  </w14:solidFill>
                </w14:textFill>
              </w:rPr>
              <w:t>、联系、洽谈、签约、执行等具体事务，签署全部有关的文件、文书、协议及合同。</w:t>
            </w:r>
          </w:p>
        </w:tc>
      </w:tr>
      <w:tr w14:paraId="5097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19" w:type="dxa"/>
            <w:vMerge w:val="continue"/>
            <w:noWrap w:val="0"/>
            <w:vAlign w:val="center"/>
          </w:tcPr>
          <w:p w14:paraId="74E04555">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c>
          <w:tcPr>
            <w:tcW w:w="2145" w:type="dxa"/>
            <w:noWrap w:val="0"/>
            <w:vAlign w:val="center"/>
          </w:tcPr>
          <w:p w14:paraId="5D9D26C5">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法律责任</w:t>
            </w:r>
          </w:p>
        </w:tc>
        <w:tc>
          <w:tcPr>
            <w:tcW w:w="6496" w:type="dxa"/>
            <w:gridSpan w:val="5"/>
            <w:noWrap w:val="0"/>
            <w:vAlign w:val="center"/>
          </w:tcPr>
          <w:p w14:paraId="4A5E31B7">
            <w:pPr>
              <w:tabs>
                <w:tab w:val="left" w:pos="1260"/>
              </w:tabs>
              <w:spacing w:line="360" w:lineRule="auto"/>
              <w:rPr>
                <w:rFonts w:ascii="宋体" w:hAnsi="宋体" w:eastAsia="宋体" w:cs="宋体"/>
                <w:color w:val="000000" w:themeColor="text1"/>
                <w:spacing w:val="-10"/>
                <w:sz w:val="24"/>
                <w:szCs w:val="24"/>
                <w14:textFill>
                  <w14:solidFill>
                    <w14:schemeClr w14:val="tx1"/>
                  </w14:solidFill>
                </w14:textFill>
              </w:rPr>
            </w:pPr>
            <w:r>
              <w:rPr>
                <w:rFonts w:ascii="宋体" w:hAnsi="宋体" w:eastAsia="宋体" w:cs="宋体"/>
                <w:color w:val="000000" w:themeColor="text1"/>
                <w:spacing w:val="-10"/>
                <w:sz w:val="24"/>
                <w:szCs w:val="24"/>
                <w14:textFill>
                  <w14:solidFill>
                    <w14:schemeClr w14:val="tx1"/>
                  </w14:solidFill>
                </w14:textFill>
              </w:rPr>
              <w:t>本公司对被授权人在本项目中的签名承担全部法律责任。</w:t>
            </w:r>
          </w:p>
        </w:tc>
      </w:tr>
      <w:tr w14:paraId="0053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43467668">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c>
          <w:tcPr>
            <w:tcW w:w="2145" w:type="dxa"/>
            <w:noWrap w:val="0"/>
            <w:vAlign w:val="center"/>
          </w:tcPr>
          <w:p w14:paraId="5115E34F">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授权期限</w:t>
            </w:r>
          </w:p>
        </w:tc>
        <w:tc>
          <w:tcPr>
            <w:tcW w:w="6496" w:type="dxa"/>
            <w:gridSpan w:val="5"/>
            <w:noWrap w:val="0"/>
            <w:vAlign w:val="center"/>
          </w:tcPr>
          <w:p w14:paraId="15F38478">
            <w:pPr>
              <w:tabs>
                <w:tab w:val="left" w:pos="1260"/>
              </w:tabs>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自本委托书签署之日起至投标有效期期满</w:t>
            </w:r>
          </w:p>
        </w:tc>
      </w:tr>
      <w:tr w14:paraId="49E5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4623" w:type="dxa"/>
            <w:gridSpan w:val="4"/>
            <w:noWrap w:val="0"/>
            <w:vAlign w:val="center"/>
          </w:tcPr>
          <w:p w14:paraId="22AB5B92">
            <w:pPr>
              <w:tabs>
                <w:tab w:val="left" w:pos="1260"/>
              </w:tabs>
              <w:spacing w:line="36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法定代表人</w:t>
            </w:r>
            <w:r>
              <w:rPr>
                <w:rFonts w:ascii="宋体" w:hAnsi="宋体" w:eastAsia="宋体" w:cs="宋体"/>
                <w:color w:val="000000" w:themeColor="text1"/>
                <w:sz w:val="24"/>
                <w:szCs w:val="24"/>
                <w14:textFill>
                  <w14:solidFill>
                    <w14:schemeClr w14:val="tx1"/>
                  </w14:solidFill>
                </w14:textFill>
              </w:rPr>
              <w:t>身份证复印件</w:t>
            </w:r>
          </w:p>
          <w:p w14:paraId="76F1CE67">
            <w:pPr>
              <w:tabs>
                <w:tab w:val="left" w:pos="1260"/>
              </w:tabs>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（正反面粘贴处）</w:t>
            </w:r>
          </w:p>
        </w:tc>
        <w:tc>
          <w:tcPr>
            <w:tcW w:w="4837" w:type="dxa"/>
            <w:gridSpan w:val="3"/>
            <w:noWrap w:val="0"/>
            <w:vAlign w:val="center"/>
          </w:tcPr>
          <w:p w14:paraId="766644A1">
            <w:pPr>
              <w:tabs>
                <w:tab w:val="left" w:pos="1260"/>
              </w:tabs>
              <w:spacing w:line="360" w:lineRule="auto"/>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被授权人身份证复印件</w:t>
            </w:r>
          </w:p>
          <w:p w14:paraId="3A2AA121">
            <w:pPr>
              <w:tabs>
                <w:tab w:val="left" w:pos="1260"/>
              </w:tabs>
              <w:spacing w:line="36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（正反面粘贴处）</w:t>
            </w:r>
          </w:p>
        </w:tc>
      </w:tr>
      <w:tr w14:paraId="13F6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4623" w:type="dxa"/>
            <w:gridSpan w:val="4"/>
            <w:noWrap w:val="0"/>
            <w:vAlign w:val="center"/>
          </w:tcPr>
          <w:p w14:paraId="1508E837">
            <w:pPr>
              <w:tabs>
                <w:tab w:val="left" w:pos="1260"/>
              </w:tabs>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法定代表人签字或盖章</w:t>
            </w:r>
            <w:r>
              <w:rPr>
                <w:rFonts w:hint="eastAsia" w:ascii="宋体" w:hAnsi="宋体" w:eastAsia="宋体" w:cs="宋体"/>
                <w:color w:val="000000" w:themeColor="text1"/>
                <w:sz w:val="24"/>
                <w:lang w:eastAsia="zh-CN"/>
                <w14:textFill>
                  <w14:solidFill>
                    <w14:schemeClr w14:val="tx1"/>
                  </w14:solidFill>
                </w14:textFill>
              </w:rPr>
              <w:t>：</w:t>
            </w:r>
          </w:p>
        </w:tc>
        <w:tc>
          <w:tcPr>
            <w:tcW w:w="4837" w:type="dxa"/>
            <w:gridSpan w:val="3"/>
            <w:noWrap w:val="0"/>
            <w:vAlign w:val="center"/>
          </w:tcPr>
          <w:p w14:paraId="6A87ACBE">
            <w:pPr>
              <w:tabs>
                <w:tab w:val="left" w:pos="1260"/>
              </w:tabs>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被授权人签字或盖章</w:t>
            </w:r>
            <w:r>
              <w:rPr>
                <w:rFonts w:hint="eastAsia" w:ascii="宋体" w:hAnsi="宋体" w:eastAsia="宋体" w:cs="宋体"/>
                <w:color w:val="000000" w:themeColor="text1"/>
                <w:sz w:val="24"/>
                <w:lang w:eastAsia="zh-CN"/>
                <w14:textFill>
                  <w14:solidFill>
                    <w14:schemeClr w14:val="tx1"/>
                  </w14:solidFill>
                </w14:textFill>
              </w:rPr>
              <w:t>：</w:t>
            </w:r>
          </w:p>
        </w:tc>
      </w:tr>
      <w:tr w14:paraId="74A8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9460" w:type="dxa"/>
            <w:gridSpan w:val="7"/>
            <w:noWrap w:val="0"/>
            <w:vAlign w:val="center"/>
          </w:tcPr>
          <w:p w14:paraId="7D182D4A">
            <w:pPr>
              <w:spacing w:line="360" w:lineRule="auto"/>
              <w:rPr>
                <w:rFonts w:hint="default" w:ascii="宋体" w:hAnsi="宋体" w:eastAsia="宋体" w:cs="宋体"/>
                <w:color w:val="000000" w:themeColor="text1"/>
                <w:sz w:val="24"/>
                <w:lang w:val="en-US"/>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投标人：</w:t>
            </w:r>
            <w:r>
              <w:rPr>
                <w:rFonts w:hint="eastAsia" w:ascii="宋体" w:hAnsi="宋体" w:eastAsia="宋体" w:cs="宋体"/>
                <w:b w:val="0"/>
                <w:bCs/>
                <w:color w:val="000000" w:themeColor="text1"/>
                <w:sz w:val="24"/>
                <w:szCs w:val="24"/>
                <w:u w:val="single"/>
                <w14:textFill>
                  <w14:solidFill>
                    <w14:schemeClr w14:val="tx1"/>
                  </w14:solidFill>
                </w14:textFill>
              </w:rPr>
              <w:t xml:space="preserve">    </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u w:val="single"/>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（盖章）</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日期：  年  月  日</w:t>
            </w:r>
          </w:p>
        </w:tc>
      </w:tr>
    </w:tbl>
    <w:p w14:paraId="3C3A8A13">
      <w:pPr>
        <w:spacing w:line="360" w:lineRule="auto"/>
        <w:jc w:val="left"/>
        <w:rPr>
          <w:rFonts w:hint="eastAsia" w:ascii="宋体" w:hAnsi="宋体" w:cs="宋体"/>
          <w:b/>
          <w:color w:val="000000" w:themeColor="text1"/>
          <w:sz w:val="24"/>
          <w:szCs w:val="22"/>
          <w14:textFill>
            <w14:solidFill>
              <w14:schemeClr w14:val="tx1"/>
            </w14:solidFill>
          </w14:textFill>
        </w:rPr>
      </w:pPr>
    </w:p>
    <w:p w14:paraId="3E39AAD0">
      <w:pPr>
        <w:spacing w:line="360" w:lineRule="auto"/>
        <w:jc w:val="left"/>
        <w:rPr>
          <w:rFonts w:hint="eastAsia" w:ascii="宋体" w:hAnsi="宋体" w:eastAsia="宋体" w:cs="宋体"/>
          <w:b/>
          <w:color w:val="000000" w:themeColor="text1"/>
          <w:sz w:val="24"/>
          <w:szCs w:val="22"/>
          <w:lang w:eastAsia="zh-CN"/>
          <w14:textFill>
            <w14:solidFill>
              <w14:schemeClr w14:val="tx1"/>
            </w14:solidFill>
          </w14:textFill>
        </w:rPr>
      </w:pPr>
      <w:r>
        <w:rPr>
          <w:rFonts w:hint="eastAsia" w:ascii="宋体" w:hAnsi="宋体" w:cs="宋体"/>
          <w:b/>
          <w:color w:val="000000" w:themeColor="text1"/>
          <w:sz w:val="24"/>
          <w:szCs w:val="22"/>
          <w14:textFill>
            <w14:solidFill>
              <w14:schemeClr w14:val="tx1"/>
            </w14:solidFill>
          </w14:textFill>
        </w:rPr>
        <w:t>附件</w:t>
      </w:r>
      <w:r>
        <w:rPr>
          <w:rFonts w:hint="eastAsia" w:ascii="宋体" w:hAnsi="宋体" w:cs="宋体"/>
          <w:b/>
          <w:color w:val="000000" w:themeColor="text1"/>
          <w:sz w:val="24"/>
          <w:szCs w:val="22"/>
          <w:lang w:val="en-US" w:eastAsia="zh-CN"/>
          <w14:textFill>
            <w14:solidFill>
              <w14:schemeClr w14:val="tx1"/>
            </w14:solidFill>
          </w14:textFill>
        </w:rPr>
        <w:t>3</w:t>
      </w:r>
    </w:p>
    <w:p w14:paraId="38C38674">
      <w:pPr>
        <w:pStyle w:val="33"/>
        <w:spacing w:line="360" w:lineRule="auto"/>
        <w:ind w:firstLine="440"/>
        <w:rPr>
          <w:rFonts w:hint="eastAsia" w:ascii="宋体" w:hAnsi="宋体" w:cs="宋体"/>
          <w:color w:val="000000" w:themeColor="text1"/>
          <w:sz w:val="44"/>
          <w:szCs w:val="44"/>
          <w14:textFill>
            <w14:solidFill>
              <w14:schemeClr w14:val="tx1"/>
            </w14:solidFill>
          </w14:textFill>
        </w:rPr>
      </w:pPr>
    </w:p>
    <w:p w14:paraId="60ECF7D2">
      <w:pPr>
        <w:pStyle w:val="33"/>
        <w:spacing w:line="360" w:lineRule="auto"/>
        <w:ind w:firstLine="442"/>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《中华人民共和国政府采购法》第二十二条的书面承诺函</w:t>
      </w:r>
    </w:p>
    <w:p w14:paraId="7E06FA1B">
      <w:pPr>
        <w:pStyle w:val="33"/>
        <w:spacing w:line="360" w:lineRule="auto"/>
        <w:ind w:firstLine="240"/>
        <w:rPr>
          <w:rFonts w:hint="eastAsia" w:ascii="仿宋" w:hAnsi="仿宋" w:eastAsia="仿宋" w:cs="仿宋"/>
          <w:color w:val="000000" w:themeColor="text1"/>
          <w:sz w:val="24"/>
          <w:szCs w:val="24"/>
          <w14:textFill>
            <w14:solidFill>
              <w14:schemeClr w14:val="tx1"/>
            </w14:solidFill>
          </w14:textFill>
        </w:rPr>
      </w:pPr>
    </w:p>
    <w:p w14:paraId="2EC3A10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u w:val="single"/>
          <w14:textFill>
            <w14:solidFill>
              <w14:schemeClr w14:val="tx1"/>
            </w14:solidFill>
          </w14:textFill>
        </w:rPr>
        <w:t>（采购人名称）</w:t>
      </w:r>
    </w:p>
    <w:p w14:paraId="1284DFFA">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我单位作为参加</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采购项目的</w:t>
      </w:r>
      <w:r>
        <w:rPr>
          <w:rFonts w:hint="eastAsia" w:cs="宋体"/>
          <w:color w:val="000000" w:themeColor="text1"/>
          <w:sz w:val="24"/>
          <w:szCs w:val="24"/>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 xml:space="preserve">单位，现郑重承诺我单位具备《中华人民共和国政府采购法》第二十二条供应商参加政府采购活动的基本资格条件： </w:t>
      </w:r>
    </w:p>
    <w:p w14:paraId="37E5265B">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（一）我单位具有独立承担民事责任的能力； </w:t>
      </w:r>
    </w:p>
    <w:p w14:paraId="7A89CF06">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（二）我单位具有良好的商业信誉和健全的财务会计制度；</w:t>
      </w:r>
    </w:p>
    <w:p w14:paraId="3349EF9C">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（三）我单位具有履行合同所必需的设备和专业技术能力； </w:t>
      </w:r>
    </w:p>
    <w:p w14:paraId="50AA7000">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（四）我单位有依法缴纳税收和社会保障资金的良好记录； </w:t>
      </w:r>
    </w:p>
    <w:p w14:paraId="61050FA8">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（五）我单位参加政府采购活动前三年内，在经营活动中没有重大违法记录； </w:t>
      </w:r>
    </w:p>
    <w:p w14:paraId="29BD53C6">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（六）我单位满足法律、行政法规规定的其他条件。</w:t>
      </w:r>
    </w:p>
    <w:p w14:paraId="3E9F8DD3">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p>
    <w:p w14:paraId="10B5F824">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106FAF7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（盖章）  </w:t>
      </w:r>
    </w:p>
    <w:p w14:paraId="35DE8D8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4622764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法定代表人</w:t>
      </w:r>
      <w:r>
        <w:rPr>
          <w:rFonts w:hint="eastAsia" w:ascii="宋体" w:hAnsi="宋体" w:cs="宋体"/>
          <w:b/>
          <w:color w:val="000000" w:themeColor="text1"/>
          <w:sz w:val="24"/>
          <w:szCs w:val="24"/>
          <w:lang w:val="en-US" w:eastAsia="zh-CN"/>
          <w14:textFill>
            <w14:solidFill>
              <w14:schemeClr w14:val="tx1"/>
            </w14:solidFill>
          </w14:textFill>
        </w:rPr>
        <w:t>或</w:t>
      </w:r>
      <w:r>
        <w:rPr>
          <w:rFonts w:hint="eastAsia" w:ascii="宋体" w:hAnsi="宋体" w:cs="宋体"/>
          <w:b/>
          <w:color w:val="000000" w:themeColor="text1"/>
          <w:sz w:val="24"/>
          <w:szCs w:val="24"/>
          <w14:textFill>
            <w14:solidFill>
              <w14:schemeClr w14:val="tx1"/>
            </w14:solidFill>
          </w14:textFill>
        </w:rPr>
        <w:t>委托代理人：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 （签字或</w:t>
      </w:r>
      <w:r>
        <w:rPr>
          <w:rFonts w:hint="eastAsia" w:ascii="宋体" w:hAnsi="宋体" w:cs="宋体"/>
          <w:b/>
          <w:color w:val="000000" w:themeColor="text1"/>
          <w:sz w:val="24"/>
          <w:szCs w:val="24"/>
          <w:lang w:val="en-US" w:eastAsia="zh-CN"/>
          <w14:textFill>
            <w14:solidFill>
              <w14:schemeClr w14:val="tx1"/>
            </w14:solidFill>
          </w14:textFill>
        </w:rPr>
        <w:t>盖章</w:t>
      </w:r>
      <w:r>
        <w:rPr>
          <w:rFonts w:hint="eastAsia" w:ascii="宋体" w:hAnsi="宋体" w:cs="宋体"/>
          <w:b/>
          <w:color w:val="000000" w:themeColor="text1"/>
          <w:sz w:val="24"/>
          <w:szCs w:val="24"/>
          <w14:textFill>
            <w14:solidFill>
              <w14:schemeClr w14:val="tx1"/>
            </w14:solidFill>
          </w14:textFill>
        </w:rPr>
        <w:t>）</w:t>
      </w:r>
    </w:p>
    <w:p w14:paraId="3DB8E8C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370E126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日    期：  年  月  日</w:t>
      </w:r>
    </w:p>
    <w:p w14:paraId="07BDDC08">
      <w:pPr>
        <w:spacing w:line="360" w:lineRule="auto"/>
        <w:ind w:firstLine="562" w:firstLineChars="200"/>
        <w:rPr>
          <w:rFonts w:hint="eastAsia" w:ascii="宋体" w:hAnsi="宋体" w:cs="宋体"/>
          <w:b/>
          <w:color w:val="000000" w:themeColor="text1"/>
          <w:sz w:val="28"/>
          <w:szCs w:val="28"/>
          <w14:textFill>
            <w14:solidFill>
              <w14:schemeClr w14:val="tx1"/>
            </w14:solidFill>
          </w14:textFill>
        </w:rPr>
      </w:pPr>
    </w:p>
    <w:p w14:paraId="0A97FC5D">
      <w:pPr>
        <w:spacing w:line="360" w:lineRule="auto"/>
        <w:jc w:val="left"/>
        <w:rPr>
          <w:rFonts w:hint="eastAsia" w:ascii="宋体" w:hAnsi="宋体" w:cs="宋体"/>
          <w:b/>
          <w:color w:val="000000" w:themeColor="text1"/>
          <w:sz w:val="24"/>
          <w14:textFill>
            <w14:solidFill>
              <w14:schemeClr w14:val="tx1"/>
            </w14:solidFill>
          </w14:textFill>
        </w:rPr>
      </w:pPr>
    </w:p>
    <w:p w14:paraId="678F4C30">
      <w:pPr>
        <w:spacing w:line="360" w:lineRule="auto"/>
        <w:jc w:val="left"/>
        <w:rPr>
          <w:rFonts w:hint="eastAsia" w:ascii="宋体" w:hAnsi="宋体" w:cs="宋体"/>
          <w:b/>
          <w:color w:val="000000" w:themeColor="text1"/>
          <w:sz w:val="24"/>
          <w14:textFill>
            <w14:solidFill>
              <w14:schemeClr w14:val="tx1"/>
            </w14:solidFill>
          </w14:textFill>
        </w:rPr>
      </w:pPr>
    </w:p>
    <w:p w14:paraId="0E3B4C30">
      <w:pPr>
        <w:spacing w:line="360" w:lineRule="auto"/>
        <w:jc w:val="left"/>
        <w:rPr>
          <w:rFonts w:hint="eastAsia" w:ascii="宋体" w:hAnsi="宋体" w:cs="宋体"/>
          <w:b/>
          <w:color w:val="000000" w:themeColor="text1"/>
          <w:sz w:val="24"/>
          <w14:textFill>
            <w14:solidFill>
              <w14:schemeClr w14:val="tx1"/>
            </w14:solidFill>
          </w14:textFill>
        </w:rPr>
      </w:pPr>
    </w:p>
    <w:p w14:paraId="0E575C10">
      <w:pPr>
        <w:spacing w:line="360" w:lineRule="auto"/>
        <w:jc w:val="left"/>
        <w:rPr>
          <w:rFonts w:hint="eastAsia" w:ascii="宋体" w:hAnsi="宋体" w:cs="宋体"/>
          <w:b/>
          <w:color w:val="000000" w:themeColor="text1"/>
          <w:sz w:val="24"/>
          <w14:textFill>
            <w14:solidFill>
              <w14:schemeClr w14:val="tx1"/>
            </w14:solidFill>
          </w14:textFill>
        </w:rPr>
      </w:pPr>
    </w:p>
    <w:p w14:paraId="2D00AAC1">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4</w:t>
      </w:r>
    </w:p>
    <w:p w14:paraId="63E333AD">
      <w:pPr>
        <w:spacing w:line="360" w:lineRule="auto"/>
        <w:jc w:val="center"/>
        <w:rPr>
          <w:rFonts w:hint="eastAsia" w:ascii="宋体" w:hAnsi="宋体" w:cs="宋体"/>
          <w:b/>
          <w:color w:val="000000" w:themeColor="text1"/>
          <w:sz w:val="44"/>
          <w:szCs w:val="44"/>
          <w14:textFill>
            <w14:solidFill>
              <w14:schemeClr w14:val="tx1"/>
            </w14:solidFill>
          </w14:textFill>
        </w:rPr>
      </w:pPr>
    </w:p>
    <w:p w14:paraId="55828403">
      <w:pPr>
        <w:spacing w:line="360" w:lineRule="auto"/>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参加本项目活动前3年内在经营活动中</w:t>
      </w:r>
      <w:r>
        <w:rPr>
          <w:rFonts w:hint="eastAsia" w:ascii="宋体" w:hAnsi="宋体" w:cs="宋体"/>
          <w:b/>
          <w:color w:val="000000" w:themeColor="text1"/>
          <w:sz w:val="28"/>
          <w:szCs w:val="28"/>
          <w:lang w:eastAsia="zh-CN"/>
          <w14:textFill>
            <w14:solidFill>
              <w14:schemeClr w14:val="tx1"/>
            </w14:solidFill>
          </w14:textFill>
        </w:rPr>
        <w:t>没有</w:t>
      </w:r>
      <w:r>
        <w:rPr>
          <w:rFonts w:hint="eastAsia" w:ascii="宋体" w:hAnsi="宋体" w:cs="宋体"/>
          <w:b/>
          <w:color w:val="000000" w:themeColor="text1"/>
          <w:sz w:val="28"/>
          <w:szCs w:val="28"/>
          <w14:textFill>
            <w14:solidFill>
              <w14:schemeClr w14:val="tx1"/>
            </w14:solidFill>
          </w14:textFill>
        </w:rPr>
        <w:t>重大违法记录的书面声明</w:t>
      </w:r>
    </w:p>
    <w:p w14:paraId="7F47D704">
      <w:pPr>
        <w:spacing w:line="360" w:lineRule="auto"/>
        <w:jc w:val="center"/>
        <w:rPr>
          <w:rFonts w:hint="eastAsia" w:ascii="宋体" w:hAnsi="宋体" w:cs="宋体"/>
          <w:b/>
          <w:color w:val="000000" w:themeColor="text1"/>
          <w:sz w:val="44"/>
          <w:szCs w:val="44"/>
          <w14:textFill>
            <w14:solidFill>
              <w14:schemeClr w14:val="tx1"/>
            </w14:solidFill>
          </w14:textFill>
        </w:rPr>
      </w:pPr>
    </w:p>
    <w:p w14:paraId="4FE7E535">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u w:val="single"/>
          <w14:textFill>
            <w14:solidFill>
              <w14:schemeClr w14:val="tx1"/>
            </w14:solidFill>
          </w14:textFill>
        </w:rPr>
        <w:t>（采购人名称）</w:t>
      </w:r>
    </w:p>
    <w:p w14:paraId="0D38B0DA">
      <w:pPr>
        <w:keepNext w:val="0"/>
        <w:keepLines w:val="0"/>
        <w:pageBreakBefore w:val="0"/>
        <w:widowControl w:val="0"/>
        <w:kinsoku/>
        <w:wordWrap/>
        <w:overflowPunct/>
        <w:topLinePunct w:val="0"/>
        <w:autoSpaceDE/>
        <w:autoSpaceDN/>
        <w:bidi w:val="0"/>
        <w:adjustRightInd/>
        <w:snapToGrid/>
        <w:spacing w:line="48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我单位</w:t>
      </w:r>
      <w:r>
        <w:rPr>
          <w:rFonts w:hint="eastAsia" w:ascii="宋体" w:hAnsi="宋体" w:cs="宋体"/>
          <w:color w:val="000000" w:themeColor="text1"/>
          <w:sz w:val="24"/>
          <w:szCs w:val="24"/>
          <w:u w:val="single"/>
          <w14:textFill>
            <w14:solidFill>
              <w14:schemeClr w14:val="tx1"/>
            </w14:solidFill>
          </w14:textFill>
        </w:rPr>
        <w:t>（投标人名称）</w:t>
      </w:r>
      <w:r>
        <w:rPr>
          <w:rFonts w:hint="eastAsia" w:ascii="宋体" w:hAnsi="宋体" w:cs="宋体"/>
          <w:color w:val="000000" w:themeColor="text1"/>
          <w:sz w:val="24"/>
          <w:szCs w:val="24"/>
          <w14:textFill>
            <w14:solidFill>
              <w14:schemeClr w14:val="tx1"/>
            </w14:solidFill>
          </w14:textFill>
        </w:rPr>
        <w:t>参加本项目活动前3年内，在经营活动中</w:t>
      </w:r>
      <w:r>
        <w:rPr>
          <w:rFonts w:hint="eastAsia" w:ascii="宋体" w:hAnsi="宋体" w:cs="宋体"/>
          <w:color w:val="000000" w:themeColor="text1"/>
          <w:sz w:val="24"/>
          <w:szCs w:val="24"/>
          <w:lang w:eastAsia="zh-CN"/>
          <w14:textFill>
            <w14:solidFill>
              <w14:schemeClr w14:val="tx1"/>
            </w14:solidFill>
          </w14:textFill>
        </w:rPr>
        <w:t>没有</w:t>
      </w:r>
      <w:r>
        <w:rPr>
          <w:rFonts w:hint="eastAsia" w:ascii="宋体" w:hAnsi="宋体" w:cs="宋体"/>
          <w:color w:val="000000" w:themeColor="text1"/>
          <w:sz w:val="24"/>
          <w:szCs w:val="24"/>
          <w14:textFill>
            <w14:solidFill>
              <w14:schemeClr w14:val="tx1"/>
            </w14:solidFill>
          </w14:textFill>
        </w:rPr>
        <w:t>重大违法记录，特此声明。</w:t>
      </w:r>
    </w:p>
    <w:p w14:paraId="5FAD288C">
      <w:pPr>
        <w:keepNext w:val="0"/>
        <w:keepLines w:val="0"/>
        <w:pageBreakBefore w:val="0"/>
        <w:widowControl w:val="0"/>
        <w:kinsoku/>
        <w:wordWrap/>
        <w:overflowPunct/>
        <w:topLinePunct w:val="0"/>
        <w:autoSpaceDE/>
        <w:autoSpaceDN/>
        <w:bidi w:val="0"/>
        <w:adjustRightInd/>
        <w:snapToGrid/>
        <w:spacing w:line="48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若采购人在本项目招标采购过程中发现我单位参加本项目活动前3年内，在经营活动中存在重大违法记录，我单位将无条件地退出本项目的招标、投标活动，并承担因此引起的一切后果。</w:t>
      </w:r>
    </w:p>
    <w:p w14:paraId="3F9CD73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themeColor="text1"/>
          <w:sz w:val="24"/>
          <w:szCs w:val="24"/>
          <w14:textFill>
            <w14:solidFill>
              <w14:schemeClr w14:val="tx1"/>
            </w14:solidFill>
          </w14:textFill>
        </w:rPr>
      </w:pPr>
    </w:p>
    <w:p w14:paraId="3B222FA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themeColor="text1"/>
          <w:sz w:val="24"/>
          <w:szCs w:val="24"/>
          <w14:textFill>
            <w14:solidFill>
              <w14:schemeClr w14:val="tx1"/>
            </w14:solidFill>
          </w14:textFill>
        </w:rPr>
      </w:pPr>
    </w:p>
    <w:p w14:paraId="31ECCD7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（盖章）  </w:t>
      </w:r>
    </w:p>
    <w:p w14:paraId="76C68C3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5445CFB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法定代表人</w:t>
      </w:r>
      <w:r>
        <w:rPr>
          <w:rFonts w:hint="eastAsia" w:ascii="宋体" w:hAnsi="宋体" w:cs="宋体"/>
          <w:b/>
          <w:color w:val="000000" w:themeColor="text1"/>
          <w:sz w:val="24"/>
          <w:szCs w:val="24"/>
          <w:lang w:val="en-US" w:eastAsia="zh-CN"/>
          <w14:textFill>
            <w14:solidFill>
              <w14:schemeClr w14:val="tx1"/>
            </w14:solidFill>
          </w14:textFill>
        </w:rPr>
        <w:t>或</w:t>
      </w:r>
      <w:r>
        <w:rPr>
          <w:rFonts w:hint="eastAsia" w:ascii="宋体" w:hAnsi="宋体" w:cs="宋体"/>
          <w:b/>
          <w:color w:val="000000" w:themeColor="text1"/>
          <w:sz w:val="24"/>
          <w:szCs w:val="24"/>
          <w14:textFill>
            <w14:solidFill>
              <w14:schemeClr w14:val="tx1"/>
            </w14:solidFill>
          </w14:textFill>
        </w:rPr>
        <w:t>委托代理人：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 （签字或</w:t>
      </w:r>
      <w:r>
        <w:rPr>
          <w:rFonts w:hint="eastAsia" w:ascii="宋体" w:hAnsi="宋体" w:cs="宋体"/>
          <w:b/>
          <w:color w:val="000000" w:themeColor="text1"/>
          <w:sz w:val="24"/>
          <w:szCs w:val="24"/>
          <w:lang w:val="en-US" w:eastAsia="zh-CN"/>
          <w14:textFill>
            <w14:solidFill>
              <w14:schemeClr w14:val="tx1"/>
            </w14:solidFill>
          </w14:textFill>
        </w:rPr>
        <w:t>盖章</w:t>
      </w:r>
      <w:r>
        <w:rPr>
          <w:rFonts w:hint="eastAsia" w:ascii="宋体" w:hAnsi="宋体" w:cs="宋体"/>
          <w:b/>
          <w:color w:val="000000" w:themeColor="text1"/>
          <w:sz w:val="24"/>
          <w:szCs w:val="24"/>
          <w14:textFill>
            <w14:solidFill>
              <w14:schemeClr w14:val="tx1"/>
            </w14:solidFill>
          </w14:textFill>
        </w:rPr>
        <w:t>）</w:t>
      </w:r>
    </w:p>
    <w:p w14:paraId="51A24D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5D676CE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日    期：  年  月  日</w:t>
      </w:r>
    </w:p>
    <w:p w14:paraId="56761024">
      <w:pPr>
        <w:spacing w:line="360" w:lineRule="auto"/>
        <w:jc w:val="left"/>
        <w:rPr>
          <w:rFonts w:hint="eastAsia" w:ascii="宋体" w:hAnsi="宋体" w:cs="宋体"/>
          <w:color w:val="000000" w:themeColor="text1"/>
          <w:sz w:val="24"/>
          <w14:textFill>
            <w14:solidFill>
              <w14:schemeClr w14:val="tx1"/>
            </w14:solidFill>
          </w14:textFill>
        </w:rPr>
      </w:pPr>
    </w:p>
    <w:p w14:paraId="60033434">
      <w:pPr>
        <w:spacing w:line="360" w:lineRule="auto"/>
        <w:jc w:val="left"/>
        <w:rPr>
          <w:rFonts w:hint="eastAsia" w:ascii="宋体" w:hAnsi="宋体" w:cs="宋体"/>
          <w:color w:val="000000" w:themeColor="text1"/>
          <w:sz w:val="24"/>
          <w14:textFill>
            <w14:solidFill>
              <w14:schemeClr w14:val="tx1"/>
            </w14:solidFill>
          </w14:textFill>
        </w:rPr>
      </w:pPr>
    </w:p>
    <w:p w14:paraId="530221D7">
      <w:pPr>
        <w:spacing w:line="360" w:lineRule="auto"/>
        <w:jc w:val="left"/>
        <w:rPr>
          <w:rFonts w:hint="eastAsia" w:ascii="宋体" w:hAnsi="宋体" w:cs="宋体"/>
          <w:color w:val="000000" w:themeColor="text1"/>
          <w:sz w:val="24"/>
          <w14:textFill>
            <w14:solidFill>
              <w14:schemeClr w14:val="tx1"/>
            </w14:solidFill>
          </w14:textFill>
        </w:rPr>
      </w:pPr>
    </w:p>
    <w:p w14:paraId="5F92DBC8">
      <w:pPr>
        <w:spacing w:line="360" w:lineRule="auto"/>
        <w:jc w:val="left"/>
        <w:rPr>
          <w:rFonts w:hint="eastAsia" w:ascii="宋体" w:hAnsi="宋体" w:cs="宋体"/>
          <w:color w:val="000000" w:themeColor="text1"/>
          <w:sz w:val="24"/>
          <w14:textFill>
            <w14:solidFill>
              <w14:schemeClr w14:val="tx1"/>
            </w14:solidFill>
          </w14:textFill>
        </w:rPr>
      </w:pPr>
    </w:p>
    <w:p w14:paraId="6C4E9A02">
      <w:pPr>
        <w:spacing w:line="360" w:lineRule="auto"/>
        <w:jc w:val="left"/>
        <w:rPr>
          <w:rFonts w:hint="eastAsia" w:ascii="宋体" w:hAnsi="宋体" w:cs="宋体"/>
          <w:color w:val="000000" w:themeColor="text1"/>
          <w:sz w:val="24"/>
          <w14:textFill>
            <w14:solidFill>
              <w14:schemeClr w14:val="tx1"/>
            </w14:solidFill>
          </w14:textFill>
        </w:rPr>
      </w:pPr>
    </w:p>
    <w:p w14:paraId="3E7F0F88">
      <w:pPr>
        <w:spacing w:line="360" w:lineRule="auto"/>
        <w:jc w:val="left"/>
        <w:rPr>
          <w:rFonts w:hint="eastAsia" w:ascii="宋体" w:hAnsi="宋体" w:cs="宋体"/>
          <w:color w:val="000000" w:themeColor="text1"/>
          <w:sz w:val="24"/>
          <w14:textFill>
            <w14:solidFill>
              <w14:schemeClr w14:val="tx1"/>
            </w14:solidFill>
          </w14:textFill>
        </w:rPr>
      </w:pPr>
    </w:p>
    <w:p w14:paraId="48EE823E">
      <w:pPr>
        <w:spacing w:line="360" w:lineRule="auto"/>
        <w:jc w:val="left"/>
        <w:rPr>
          <w:rFonts w:hint="eastAsia" w:ascii="宋体" w:hAnsi="宋体" w:cs="宋体"/>
          <w:color w:val="000000" w:themeColor="text1"/>
          <w:sz w:val="24"/>
          <w14:textFill>
            <w14:solidFill>
              <w14:schemeClr w14:val="tx1"/>
            </w14:solidFill>
          </w14:textFill>
        </w:rPr>
      </w:pPr>
    </w:p>
    <w:p w14:paraId="692934ED">
      <w:pPr>
        <w:spacing w:line="360" w:lineRule="auto"/>
        <w:jc w:val="left"/>
        <w:rPr>
          <w:rFonts w:hint="eastAsia" w:ascii="宋体" w:hAnsi="宋体" w:cs="宋体"/>
          <w:b/>
          <w:color w:val="000000" w:themeColor="text1"/>
          <w:sz w:val="24"/>
          <w14:textFill>
            <w14:solidFill>
              <w14:schemeClr w14:val="tx1"/>
            </w14:solidFill>
          </w14:textFill>
        </w:rPr>
      </w:pPr>
    </w:p>
    <w:p w14:paraId="5952591C">
      <w:pPr>
        <w:spacing w:line="360" w:lineRule="auto"/>
        <w:jc w:val="left"/>
        <w:rPr>
          <w:rFonts w:hint="eastAsia" w:ascii="宋体" w:hAnsi="宋体" w:eastAsia="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5</w:t>
      </w:r>
    </w:p>
    <w:p w14:paraId="574781C2">
      <w:pPr>
        <w:spacing w:line="360" w:lineRule="auto"/>
        <w:jc w:val="center"/>
        <w:rPr>
          <w:rFonts w:hint="eastAsia" w:ascii="宋体" w:hAnsi="宋体" w:cs="宋体"/>
          <w:b/>
          <w:color w:val="000000" w:themeColor="text1"/>
          <w:sz w:val="44"/>
          <w:szCs w:val="44"/>
          <w14:textFill>
            <w14:solidFill>
              <w14:schemeClr w14:val="tx1"/>
            </w14:solidFill>
          </w14:textFill>
        </w:rPr>
      </w:pPr>
    </w:p>
    <w:p w14:paraId="3B3802E3">
      <w:pPr>
        <w:spacing w:line="360" w:lineRule="auto"/>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非联合体投标声明</w:t>
      </w:r>
    </w:p>
    <w:p w14:paraId="51E42792">
      <w:pPr>
        <w:spacing w:line="360" w:lineRule="auto"/>
        <w:jc w:val="center"/>
        <w:rPr>
          <w:rFonts w:hint="eastAsia" w:ascii="宋体" w:hAnsi="宋体" w:cs="宋体"/>
          <w:b/>
          <w:color w:val="000000" w:themeColor="text1"/>
          <w:sz w:val="44"/>
          <w:szCs w:val="44"/>
          <w14:textFill>
            <w14:solidFill>
              <w14:schemeClr w14:val="tx1"/>
            </w14:solidFill>
          </w14:textFill>
        </w:rPr>
      </w:pPr>
    </w:p>
    <w:p w14:paraId="48A188CC">
      <w:pPr>
        <w:keepNext w:val="0"/>
        <w:keepLines w:val="0"/>
        <w:pageBreakBefore w:val="0"/>
        <w:kinsoku/>
        <w:wordWrap/>
        <w:overflowPunct/>
        <w:topLinePunct w:val="0"/>
        <w:autoSpaceDE/>
        <w:autoSpaceDN/>
        <w:bidi w:val="0"/>
        <w:adjustRightInd/>
        <w:snapToGrid/>
        <w:spacing w:line="480" w:lineRule="auto"/>
        <w:jc w:val="left"/>
        <w:textAlignment w:val="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u w:val="single"/>
          <w14:textFill>
            <w14:solidFill>
              <w14:schemeClr w14:val="tx1"/>
            </w14:solidFill>
          </w14:textFill>
        </w:rPr>
        <w:t>（采购人名称）</w:t>
      </w:r>
    </w:p>
    <w:p w14:paraId="404ABBAF">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我公司收到贵单位</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采购项目公开招标（项目编号：</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）的招标文件，经详细研究，我们决定参加该项目的投标活动。为此，我方郑重声明以下内容，并负法律责任。</w:t>
      </w:r>
    </w:p>
    <w:p w14:paraId="2919956D">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1.本项目我公司以自己的名义参加投标，不存在联合体投标的情况。</w:t>
      </w:r>
    </w:p>
    <w:p w14:paraId="6F3AB7F7">
      <w:pPr>
        <w:pStyle w:val="32"/>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2.我公司愿按《中华人民共和国</w:t>
      </w:r>
      <w:r>
        <w:rPr>
          <w:rFonts w:hint="eastAsia"/>
          <w:color w:val="000000" w:themeColor="text1"/>
          <w:sz w:val="24"/>
          <w:szCs w:val="24"/>
          <w:lang w:val="en-US" w:eastAsia="zh-CN"/>
          <w14:textFill>
            <w14:solidFill>
              <w14:schemeClr w14:val="tx1"/>
            </w14:solidFill>
          </w14:textFill>
        </w:rPr>
        <w:t>民法典</w:t>
      </w:r>
      <w:r>
        <w:rPr>
          <w:rFonts w:hint="eastAsia"/>
          <w:color w:val="000000" w:themeColor="text1"/>
          <w:sz w:val="24"/>
          <w:szCs w:val="24"/>
          <w14:textFill>
            <w14:solidFill>
              <w14:schemeClr w14:val="tx1"/>
            </w14:solidFill>
          </w14:textFill>
        </w:rPr>
        <w:t>》履行自己的全部责任。</w:t>
      </w:r>
    </w:p>
    <w:p w14:paraId="7C5FC9D8">
      <w:pPr>
        <w:pStyle w:val="32"/>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特此声明。</w:t>
      </w:r>
    </w:p>
    <w:p w14:paraId="7EA03E9C">
      <w:pPr>
        <w:pStyle w:val="32"/>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themeColor="text1"/>
          <w:sz w:val="24"/>
          <w:szCs w:val="24"/>
          <w14:textFill>
            <w14:solidFill>
              <w14:schemeClr w14:val="tx1"/>
            </w14:solidFill>
          </w14:textFill>
        </w:rPr>
      </w:pPr>
    </w:p>
    <w:p w14:paraId="10C521E8">
      <w:pPr>
        <w:pStyle w:val="32"/>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themeColor="text1"/>
          <w:sz w:val="24"/>
          <w:szCs w:val="24"/>
          <w14:textFill>
            <w14:solidFill>
              <w14:schemeClr w14:val="tx1"/>
            </w14:solidFill>
          </w14:textFill>
        </w:rPr>
      </w:pPr>
    </w:p>
    <w:p w14:paraId="1A3D8E0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（盖章）  </w:t>
      </w:r>
    </w:p>
    <w:p w14:paraId="23C711A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7696FA8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法定代表人</w:t>
      </w:r>
      <w:r>
        <w:rPr>
          <w:rFonts w:hint="eastAsia" w:ascii="宋体" w:hAnsi="宋体" w:cs="宋体"/>
          <w:b/>
          <w:color w:val="000000" w:themeColor="text1"/>
          <w:sz w:val="24"/>
          <w:szCs w:val="24"/>
          <w:lang w:val="en-US" w:eastAsia="zh-CN"/>
          <w14:textFill>
            <w14:solidFill>
              <w14:schemeClr w14:val="tx1"/>
            </w14:solidFill>
          </w14:textFill>
        </w:rPr>
        <w:t>或</w:t>
      </w:r>
      <w:r>
        <w:rPr>
          <w:rFonts w:hint="eastAsia" w:ascii="宋体" w:hAnsi="宋体" w:cs="宋体"/>
          <w:b/>
          <w:color w:val="000000" w:themeColor="text1"/>
          <w:sz w:val="24"/>
          <w:szCs w:val="24"/>
          <w14:textFill>
            <w14:solidFill>
              <w14:schemeClr w14:val="tx1"/>
            </w14:solidFill>
          </w14:textFill>
        </w:rPr>
        <w:t>委托代理人：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 （签字或</w:t>
      </w:r>
      <w:r>
        <w:rPr>
          <w:rFonts w:hint="eastAsia" w:ascii="宋体" w:hAnsi="宋体" w:cs="宋体"/>
          <w:b/>
          <w:color w:val="000000" w:themeColor="text1"/>
          <w:sz w:val="24"/>
          <w:szCs w:val="24"/>
          <w:lang w:val="en-US" w:eastAsia="zh-CN"/>
          <w14:textFill>
            <w14:solidFill>
              <w14:schemeClr w14:val="tx1"/>
            </w14:solidFill>
          </w14:textFill>
        </w:rPr>
        <w:t>盖章</w:t>
      </w:r>
      <w:r>
        <w:rPr>
          <w:rFonts w:hint="eastAsia" w:ascii="宋体" w:hAnsi="宋体" w:cs="宋体"/>
          <w:b/>
          <w:color w:val="000000" w:themeColor="text1"/>
          <w:sz w:val="24"/>
          <w:szCs w:val="24"/>
          <w14:textFill>
            <w14:solidFill>
              <w14:schemeClr w14:val="tx1"/>
            </w14:solidFill>
          </w14:textFill>
        </w:rPr>
        <w:t>）</w:t>
      </w:r>
    </w:p>
    <w:p w14:paraId="68ACBCA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4DFD237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日    期：  年  月  日</w:t>
      </w:r>
    </w:p>
    <w:p w14:paraId="42CF444C">
      <w:pPr>
        <w:keepNext w:val="0"/>
        <w:keepLines w:val="0"/>
        <w:pageBreakBefore w:val="0"/>
        <w:kinsoku/>
        <w:wordWrap/>
        <w:overflowPunct/>
        <w:topLinePunct w:val="0"/>
        <w:autoSpaceDE/>
        <w:autoSpaceDN/>
        <w:bidi w:val="0"/>
        <w:adjustRightInd/>
        <w:snapToGrid/>
        <w:spacing w:line="480" w:lineRule="auto"/>
        <w:ind w:right="540" w:rightChars="257"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4BEA2466">
      <w:pPr>
        <w:spacing w:line="360" w:lineRule="auto"/>
        <w:rPr>
          <w:rFonts w:hint="eastAsia" w:ascii="宋体" w:hAnsi="宋体" w:cs="宋体"/>
          <w:color w:val="000000" w:themeColor="text1"/>
          <w:sz w:val="24"/>
          <w14:textFill>
            <w14:solidFill>
              <w14:schemeClr w14:val="tx1"/>
            </w14:solidFill>
          </w14:textFill>
        </w:rPr>
      </w:pPr>
    </w:p>
    <w:p w14:paraId="14E66024">
      <w:pPr>
        <w:widowControl/>
        <w:spacing w:line="360" w:lineRule="auto"/>
        <w:jc w:val="left"/>
        <w:rPr>
          <w:rFonts w:hint="eastAsia" w:ascii="宋体" w:hAnsi="宋体" w:cs="宋体"/>
          <w:b/>
          <w:color w:val="000000" w:themeColor="text1"/>
          <w:sz w:val="36"/>
          <w:szCs w:val="36"/>
          <w14:textFill>
            <w14:solidFill>
              <w14:schemeClr w14:val="tx1"/>
            </w14:solidFill>
          </w14:textFill>
        </w:rPr>
      </w:pPr>
    </w:p>
    <w:p w14:paraId="57ED3246">
      <w:pPr>
        <w:pStyle w:val="11"/>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附件6</w:t>
      </w:r>
    </w:p>
    <w:p w14:paraId="4600C789">
      <w:pPr>
        <w:rPr>
          <w:rFonts w:ascii="宋体" w:hAnsi="宋体" w:cs="宋体"/>
          <w:b/>
          <w:color w:val="000000" w:themeColor="text1"/>
          <w:sz w:val="24"/>
          <w14:textFill>
            <w14:solidFill>
              <w14:schemeClr w14:val="tx1"/>
            </w14:solidFill>
          </w14:textFill>
        </w:rPr>
      </w:pPr>
    </w:p>
    <w:p w14:paraId="0064527F">
      <w:pPr>
        <w:jc w:val="center"/>
        <w:rPr>
          <w:b/>
          <w:bCs/>
          <w:color w:val="000000" w:themeColor="text1"/>
          <w:sz w:val="28"/>
          <w:szCs w:val="22"/>
          <w14:textFill>
            <w14:solidFill>
              <w14:schemeClr w14:val="tx1"/>
            </w14:solidFill>
          </w14:textFill>
        </w:rPr>
      </w:pPr>
      <w:r>
        <w:rPr>
          <w:b/>
          <w:bCs/>
          <w:color w:val="000000" w:themeColor="text1"/>
          <w:sz w:val="28"/>
          <w:szCs w:val="22"/>
          <w14:textFill>
            <w14:solidFill>
              <w14:schemeClr w14:val="tx1"/>
            </w14:solidFill>
          </w14:textFill>
        </w:rPr>
        <w:t>控股管理关系承诺书</w:t>
      </w:r>
    </w:p>
    <w:p w14:paraId="67EEAC01">
      <w:pPr>
        <w:jc w:val="center"/>
        <w:rPr>
          <w:color w:val="000000" w:themeColor="text1"/>
          <w14:textFill>
            <w14:solidFill>
              <w14:schemeClr w14:val="tx1"/>
            </w14:solidFill>
          </w14:textFill>
        </w:rPr>
      </w:pPr>
    </w:p>
    <w:p w14:paraId="6790A248">
      <w:pPr>
        <w:spacing w:line="700" w:lineRule="exact"/>
        <w:jc w:val="left"/>
        <w:rPr>
          <w:rFonts w:ascii="宋体" w:hAnsi="宋体" w:cs="宋体"/>
          <w:color w:val="000000" w:themeColor="text1"/>
          <w:sz w:val="24"/>
          <w:szCs w:val="24"/>
          <w:u w:val="single"/>
          <w14:textFill>
            <w14:solidFill>
              <w14:schemeClr w14:val="tx1"/>
            </w14:solidFill>
          </w14:textFill>
        </w:rPr>
      </w:pPr>
      <w:r>
        <w:rPr>
          <w:rFonts w:ascii="宋体" w:hAnsi="宋体" w:cs="宋体"/>
          <w:color w:val="000000" w:themeColor="text1"/>
          <w:sz w:val="24"/>
          <w:szCs w:val="24"/>
          <w14:textFill>
            <w14:solidFill>
              <w14:schemeClr w14:val="tx1"/>
            </w14:solidFill>
          </w14:textFill>
        </w:rPr>
        <w:t>致：</w:t>
      </w:r>
      <w:r>
        <w:rPr>
          <w:rFonts w:ascii="宋体" w:hAnsi="宋体" w:cs="宋体"/>
          <w:color w:val="000000" w:themeColor="text1"/>
          <w:sz w:val="24"/>
          <w:szCs w:val="24"/>
          <w:u w:val="single"/>
          <w14:textFill>
            <w14:solidFill>
              <w14:schemeClr w14:val="tx1"/>
            </w14:solidFill>
          </w14:textFill>
        </w:rPr>
        <w:t xml:space="preserve">  （采购人名称）</w:t>
      </w:r>
    </w:p>
    <w:p w14:paraId="0AF0EEE0">
      <w:pPr>
        <w:spacing w:line="700" w:lineRule="exact"/>
        <w:ind w:firstLine="480" w:firstLineChars="200"/>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我公司参加贵单位组织的</w:t>
      </w:r>
      <w:r>
        <w:rPr>
          <w:rFonts w:ascii="宋体" w:hAnsi="宋体" w:cs="宋体"/>
          <w:color w:val="000000" w:themeColor="text1"/>
          <w:sz w:val="24"/>
          <w:szCs w:val="24"/>
          <w:u w:val="single"/>
          <w14:textFill>
            <w14:solidFill>
              <w14:schemeClr w14:val="tx1"/>
            </w14:solidFill>
          </w14:textFill>
        </w:rPr>
        <w:t xml:space="preserve">   （项目名称） </w:t>
      </w:r>
      <w:r>
        <w:rPr>
          <w:rFonts w:ascii="宋体" w:hAnsi="宋体" w:cs="宋体"/>
          <w:color w:val="000000" w:themeColor="text1"/>
          <w:sz w:val="24"/>
          <w:szCs w:val="24"/>
          <w14:textFill>
            <w14:solidFill>
              <w14:schemeClr w14:val="tx1"/>
            </w14:solidFill>
          </w14:textFill>
        </w:rPr>
        <w:t>（项目编号：</w:t>
      </w:r>
      <w:r>
        <w:rPr>
          <w:rFonts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）的投标，现我公司向贵单位承诺：</w:t>
      </w:r>
    </w:p>
    <w:p w14:paraId="114B15CD">
      <w:pPr>
        <w:spacing w:line="700" w:lineRule="exact"/>
        <w:ind w:firstLine="480" w:firstLineChars="200"/>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我公司郑重承诺，我公司参加此次项目的投标，不存在单位负责人为同一人或直接控股、管理关系。如有虚假或隐瞒，我公司愿承担一切后果。</w:t>
      </w:r>
    </w:p>
    <w:p w14:paraId="278E8CB8">
      <w:pPr>
        <w:spacing w:line="700" w:lineRule="exact"/>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特此声明！</w:t>
      </w:r>
    </w:p>
    <w:p w14:paraId="42E723DC">
      <w:pPr>
        <w:spacing w:line="700" w:lineRule="exact"/>
        <w:ind w:firstLine="3614" w:firstLineChars="1500"/>
        <w:rPr>
          <w:rFonts w:ascii="宋体" w:hAnsi="宋体" w:cs="宋体"/>
          <w:b/>
          <w:color w:val="000000" w:themeColor="text1"/>
          <w:sz w:val="24"/>
          <w:szCs w:val="24"/>
          <w14:textFill>
            <w14:solidFill>
              <w14:schemeClr w14:val="tx1"/>
            </w14:solidFill>
          </w14:textFill>
        </w:rPr>
      </w:pPr>
    </w:p>
    <w:p w14:paraId="3DDC2947">
      <w:pPr>
        <w:spacing w:line="700" w:lineRule="exact"/>
        <w:ind w:firstLine="3614" w:firstLineChars="1500"/>
        <w:rPr>
          <w:rFonts w:ascii="宋体" w:hAnsi="宋体" w:cs="宋体"/>
          <w:b/>
          <w:color w:val="000000" w:themeColor="text1"/>
          <w:sz w:val="24"/>
          <w:szCs w:val="24"/>
          <w14:textFill>
            <w14:solidFill>
              <w14:schemeClr w14:val="tx1"/>
            </w14:solidFill>
          </w14:textFill>
        </w:rPr>
      </w:pPr>
    </w:p>
    <w:p w14:paraId="7AB2D67D">
      <w:pPr>
        <w:spacing w:line="700" w:lineRule="exact"/>
        <w:ind w:firstLine="3614" w:firstLineChars="1500"/>
        <w:rPr>
          <w:rFonts w:ascii="宋体" w:hAnsi="宋体" w:cs="宋体"/>
          <w:b/>
          <w:color w:val="000000" w:themeColor="text1"/>
          <w:sz w:val="24"/>
          <w:szCs w:val="24"/>
          <w14:textFill>
            <w14:solidFill>
              <w14:schemeClr w14:val="tx1"/>
            </w14:solidFill>
          </w14:textFill>
        </w:rPr>
      </w:pPr>
    </w:p>
    <w:p w14:paraId="7C16B2D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（盖章）  </w:t>
      </w:r>
    </w:p>
    <w:p w14:paraId="08ADBA0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7704FF0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法定代表人</w:t>
      </w:r>
      <w:r>
        <w:rPr>
          <w:rFonts w:hint="eastAsia" w:ascii="宋体" w:hAnsi="宋体" w:cs="宋体"/>
          <w:b/>
          <w:color w:val="000000" w:themeColor="text1"/>
          <w:sz w:val="24"/>
          <w:szCs w:val="24"/>
          <w:lang w:val="en-US" w:eastAsia="zh-CN"/>
          <w14:textFill>
            <w14:solidFill>
              <w14:schemeClr w14:val="tx1"/>
            </w14:solidFill>
          </w14:textFill>
        </w:rPr>
        <w:t>或</w:t>
      </w:r>
      <w:r>
        <w:rPr>
          <w:rFonts w:hint="eastAsia" w:ascii="宋体" w:hAnsi="宋体" w:cs="宋体"/>
          <w:b/>
          <w:color w:val="000000" w:themeColor="text1"/>
          <w:sz w:val="24"/>
          <w:szCs w:val="24"/>
          <w14:textFill>
            <w14:solidFill>
              <w14:schemeClr w14:val="tx1"/>
            </w14:solidFill>
          </w14:textFill>
        </w:rPr>
        <w:t>委托代理人：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 （签字或</w:t>
      </w:r>
      <w:r>
        <w:rPr>
          <w:rFonts w:hint="eastAsia" w:ascii="宋体" w:hAnsi="宋体" w:cs="宋体"/>
          <w:b/>
          <w:color w:val="000000" w:themeColor="text1"/>
          <w:sz w:val="24"/>
          <w:szCs w:val="24"/>
          <w:lang w:val="en-US" w:eastAsia="zh-CN"/>
          <w14:textFill>
            <w14:solidFill>
              <w14:schemeClr w14:val="tx1"/>
            </w14:solidFill>
          </w14:textFill>
        </w:rPr>
        <w:t>盖章</w:t>
      </w:r>
      <w:r>
        <w:rPr>
          <w:rFonts w:hint="eastAsia" w:ascii="宋体" w:hAnsi="宋体" w:cs="宋体"/>
          <w:b/>
          <w:color w:val="000000" w:themeColor="text1"/>
          <w:sz w:val="24"/>
          <w:szCs w:val="24"/>
          <w14:textFill>
            <w14:solidFill>
              <w14:schemeClr w14:val="tx1"/>
            </w14:solidFill>
          </w14:textFill>
        </w:rPr>
        <w:t>）</w:t>
      </w:r>
    </w:p>
    <w:p w14:paraId="0D886A6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1FA2CAD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cs="宋体"/>
          <w:b/>
          <w:color w:val="000000" w:themeColor="text1"/>
          <w:sz w:val="28"/>
          <w:szCs w:val="28"/>
          <w:lang w:val="en-US" w:eastAsia="zh-CN"/>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color w:val="000000" w:themeColor="text1"/>
          <w:sz w:val="24"/>
          <w:szCs w:val="24"/>
          <w14:textFill>
            <w14:solidFill>
              <w14:schemeClr w14:val="tx1"/>
            </w14:solidFill>
          </w14:textFill>
        </w:rPr>
        <w:t>日    期：  年  月  日</w:t>
      </w:r>
    </w:p>
    <w:p w14:paraId="7F24E647">
      <w:pPr>
        <w:keepNext w:val="0"/>
        <w:keepLines w:val="0"/>
        <w:pageBreakBefore w:val="0"/>
        <w:kinsoku/>
        <w:wordWrap/>
        <w:overflowPunct/>
        <w:topLinePunct w:val="0"/>
        <w:autoSpaceDE/>
        <w:autoSpaceDN/>
        <w:bidi w:val="0"/>
        <w:adjustRightInd/>
        <w:snapToGrid/>
        <w:spacing w:line="540" w:lineRule="exact"/>
        <w:jc w:val="center"/>
        <w:textAlignment w:val="auto"/>
        <w:outlineLvl w:val="1"/>
        <w:rPr>
          <w:rFonts w:hint="eastAsia" w:ascii="宋体" w:hAnsi="宋体" w:cs="宋体"/>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二</w:t>
      </w:r>
      <w:r>
        <w:rPr>
          <w:rFonts w:hint="eastAsia" w:ascii="宋体" w:hAnsi="宋体" w:cs="宋体"/>
          <w:b/>
          <w:color w:val="000000" w:themeColor="text1"/>
          <w:sz w:val="28"/>
          <w:szCs w:val="28"/>
          <w14:textFill>
            <w14:solidFill>
              <w14:schemeClr w14:val="tx1"/>
            </w14:solidFill>
          </w14:textFill>
        </w:rPr>
        <w:t>、投标函</w:t>
      </w:r>
      <w:bookmarkEnd w:id="925"/>
      <w:bookmarkEnd w:id="926"/>
      <w:bookmarkEnd w:id="927"/>
      <w:bookmarkEnd w:id="928"/>
      <w:bookmarkEnd w:id="929"/>
      <w:bookmarkEnd w:id="930"/>
      <w:bookmarkEnd w:id="931"/>
      <w:bookmarkEnd w:id="932"/>
      <w:bookmarkEnd w:id="933"/>
    </w:p>
    <w:p w14:paraId="136F9A2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（采购人）</w:t>
      </w:r>
    </w:p>
    <w:p w14:paraId="49780F0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根据已收到的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招标文件，遵照《中华人民共和国</w:t>
      </w:r>
      <w:r>
        <w:rPr>
          <w:rFonts w:hint="eastAsia" w:ascii="宋体" w:hAnsi="宋体" w:cs="宋体"/>
          <w:color w:val="000000" w:themeColor="text1"/>
          <w:sz w:val="24"/>
          <w:szCs w:val="24"/>
          <w:lang w:val="en-US" w:eastAsia="zh-CN"/>
          <w14:textFill>
            <w14:solidFill>
              <w14:schemeClr w14:val="tx1"/>
            </w14:solidFill>
          </w14:textFill>
        </w:rPr>
        <w:t>政府采购法</w:t>
      </w:r>
      <w:r>
        <w:rPr>
          <w:rFonts w:hint="eastAsia" w:ascii="宋体" w:hAnsi="宋体" w:eastAsia="宋体" w:cs="宋体"/>
          <w:color w:val="000000" w:themeColor="text1"/>
          <w:sz w:val="24"/>
          <w:szCs w:val="24"/>
          <w14:textFill>
            <w14:solidFill>
              <w14:schemeClr w14:val="tx1"/>
            </w14:solidFill>
          </w14:textFill>
        </w:rPr>
        <w:t>》等有关规定，经仔细研究本项目招标文件、答疑纪要、合同条款及其他有关文件后，我方愿提供</w:t>
      </w:r>
      <w:r>
        <w:rPr>
          <w:rFonts w:hint="eastAsia" w:ascii="宋体" w:hAnsi="宋体" w:cs="宋体"/>
          <w:color w:val="000000" w:themeColor="text1"/>
          <w:sz w:val="24"/>
          <w:szCs w:val="24"/>
          <w:lang w:eastAsia="zh-CN"/>
          <w14:textFill>
            <w14:solidFill>
              <w14:schemeClr w14:val="tx1"/>
            </w14:solidFill>
          </w14:textFill>
        </w:rPr>
        <w:t>区市场局食品快速检测能力提升计划项目二期</w:t>
      </w:r>
      <w:r>
        <w:rPr>
          <w:rFonts w:hint="eastAsia" w:ascii="宋体" w:hAnsi="宋体" w:eastAsia="宋体" w:cs="宋体"/>
          <w:color w:val="000000" w:themeColor="text1"/>
          <w:sz w:val="24"/>
          <w:szCs w:val="24"/>
          <w14:textFill>
            <w14:solidFill>
              <w14:schemeClr w14:val="tx1"/>
            </w14:solidFill>
          </w14:textFill>
        </w:rPr>
        <w:t>的投标报价为：</w:t>
      </w:r>
    </w:p>
    <w:p w14:paraId="541C564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大写：人民币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w:t>
      </w:r>
    </w:p>
    <w:p w14:paraId="4A722E5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小写：¥</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w:t>
      </w:r>
    </w:p>
    <w:p w14:paraId="5856B78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2、我方已详细审核全部招标文件及有关附件、招标答疑纪要、补遗书等文件。</w:t>
      </w:r>
    </w:p>
    <w:p w14:paraId="7E3674F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3、该报价是完成本招标文件规定的、所需的一切费用，投标报价不低于社会平均水平（成本价）。</w:t>
      </w:r>
    </w:p>
    <w:p w14:paraId="435EC88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4、一旦我方中标，我方保证</w:t>
      </w:r>
      <w:r>
        <w:rPr>
          <w:rFonts w:hint="eastAsia" w:ascii="宋体" w:hAnsi="宋体" w:eastAsia="宋体" w:cs="宋体"/>
          <w:color w:val="000000" w:themeColor="text1"/>
          <w:sz w:val="24"/>
          <w:szCs w:val="24"/>
          <w:lang w:val="en-US" w:eastAsia="zh-CN"/>
          <w14:textFill>
            <w14:solidFill>
              <w14:schemeClr w14:val="tx1"/>
            </w14:solidFill>
          </w14:textFill>
        </w:rPr>
        <w:t>供货期</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质保期：</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14:paraId="1F8953E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5、我单位保证按国家法律、法规规定提供服务。</w:t>
      </w:r>
    </w:p>
    <w:p w14:paraId="5E61914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6、除非另外达成协议并生效，你方的中标通知书和本投标文件将构成约束我们双方的合同。</w:t>
      </w:r>
    </w:p>
    <w:p w14:paraId="358E0F6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7、我方的投标文件在</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年 月 日--  年  月   日</w:t>
      </w:r>
      <w:r>
        <w:rPr>
          <w:rFonts w:hint="eastAsia" w:ascii="宋体" w:hAnsi="宋体" w:eastAsia="宋体" w:cs="宋体"/>
          <w:color w:val="000000" w:themeColor="text1"/>
          <w:sz w:val="24"/>
          <w:szCs w:val="24"/>
          <w14:textFill>
            <w14:solidFill>
              <w14:schemeClr w14:val="tx1"/>
            </w14:solidFill>
          </w14:textFill>
        </w:rPr>
        <w:t>内有效，在投标有效期内不修改或撤回投标文件。</w:t>
      </w:r>
    </w:p>
    <w:p w14:paraId="64F2FDA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8、我方理解你方及采购代理机构，我方不要求你方及采购代理机构对未中标原因做任何解释，也不退回投标文件。</w:t>
      </w:r>
    </w:p>
    <w:p w14:paraId="5CD092F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934" w:name="_Toc169940967"/>
      <w:bookmarkStart w:id="935" w:name="_Toc102490217"/>
      <w:bookmarkStart w:id="936" w:name="_Toc145989461"/>
      <w:bookmarkStart w:id="937" w:name="_Toc132684577"/>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、如果因我方原因放弃中标，我方承诺，除采购人有权没收投标保证金外，还承担因下个中标候选</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中标给采购人带来的经济损失。</w:t>
      </w:r>
    </w:p>
    <w:p w14:paraId="61A81E6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0B1BA62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（盖章）  </w:t>
      </w:r>
    </w:p>
    <w:p w14:paraId="09EA881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4D1AA8E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法定代表人</w:t>
      </w:r>
      <w:r>
        <w:rPr>
          <w:rFonts w:hint="eastAsia" w:ascii="宋体" w:hAnsi="宋体" w:cs="宋体"/>
          <w:b/>
          <w:color w:val="000000" w:themeColor="text1"/>
          <w:sz w:val="24"/>
          <w:szCs w:val="24"/>
          <w:lang w:val="en-US" w:eastAsia="zh-CN"/>
          <w14:textFill>
            <w14:solidFill>
              <w14:schemeClr w14:val="tx1"/>
            </w14:solidFill>
          </w14:textFill>
        </w:rPr>
        <w:t>或</w:t>
      </w:r>
      <w:r>
        <w:rPr>
          <w:rFonts w:hint="eastAsia" w:ascii="宋体" w:hAnsi="宋体" w:cs="宋体"/>
          <w:b/>
          <w:color w:val="000000" w:themeColor="text1"/>
          <w:sz w:val="24"/>
          <w:szCs w:val="24"/>
          <w14:textFill>
            <w14:solidFill>
              <w14:schemeClr w14:val="tx1"/>
            </w14:solidFill>
          </w14:textFill>
        </w:rPr>
        <w:t>委托代理人：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 （签字或</w:t>
      </w:r>
      <w:r>
        <w:rPr>
          <w:rFonts w:hint="eastAsia" w:ascii="宋体" w:hAnsi="宋体" w:cs="宋体"/>
          <w:b/>
          <w:color w:val="000000" w:themeColor="text1"/>
          <w:sz w:val="24"/>
          <w:szCs w:val="24"/>
          <w:lang w:val="en-US" w:eastAsia="zh-CN"/>
          <w14:textFill>
            <w14:solidFill>
              <w14:schemeClr w14:val="tx1"/>
            </w14:solidFill>
          </w14:textFill>
        </w:rPr>
        <w:t>盖章</w:t>
      </w:r>
      <w:r>
        <w:rPr>
          <w:rFonts w:hint="eastAsia" w:ascii="宋体" w:hAnsi="宋体" w:cs="宋体"/>
          <w:b/>
          <w:color w:val="000000" w:themeColor="text1"/>
          <w:sz w:val="24"/>
          <w:szCs w:val="24"/>
          <w14:textFill>
            <w14:solidFill>
              <w14:schemeClr w14:val="tx1"/>
            </w14:solidFill>
          </w14:textFill>
        </w:rPr>
        <w:t>）</w:t>
      </w:r>
    </w:p>
    <w:p w14:paraId="37E9C76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01D5C71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日    期：  年  月  日</w:t>
      </w:r>
    </w:p>
    <w:p w14:paraId="51CC6930">
      <w:pPr>
        <w:spacing w:line="360" w:lineRule="auto"/>
        <w:rPr>
          <w:rFonts w:hint="eastAsia" w:ascii="宋体" w:hAnsi="宋体" w:cs="宋体"/>
          <w:b/>
          <w:color w:val="000000" w:themeColor="text1"/>
          <w:sz w:val="28"/>
          <w:szCs w:val="28"/>
          <w:u w:val="single"/>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1B68FF71">
      <w:pPr>
        <w:numPr>
          <w:ilvl w:val="0"/>
          <w:numId w:val="0"/>
        </w:numPr>
        <w:adjustRightInd w:val="0"/>
        <w:snapToGrid w:val="0"/>
        <w:spacing w:line="360" w:lineRule="auto"/>
        <w:jc w:val="center"/>
        <w:outlineLvl w:val="1"/>
        <w:rPr>
          <w:rFonts w:hint="eastAsia" w:ascii="宋体" w:hAnsi="宋体" w:cs="宋体"/>
          <w:b/>
          <w:color w:val="000000" w:themeColor="text1"/>
          <w:sz w:val="28"/>
          <w:szCs w:val="28"/>
          <w14:textFill>
            <w14:solidFill>
              <w14:schemeClr w14:val="tx1"/>
            </w14:solidFill>
          </w14:textFill>
        </w:rPr>
      </w:pPr>
      <w:bookmarkStart w:id="938" w:name="_Toc361406467"/>
      <w:bookmarkStart w:id="939" w:name="_Toc361237718"/>
      <w:bookmarkStart w:id="940" w:name="_Toc395711855"/>
      <w:bookmarkStart w:id="941" w:name="_Toc397410694"/>
      <w:bookmarkStart w:id="942" w:name="_Toc394320936"/>
      <w:bookmarkStart w:id="943" w:name="_Toc397410507"/>
      <w:bookmarkStart w:id="944" w:name="_Toc522893844"/>
      <w:bookmarkStart w:id="945" w:name="_Toc456197117"/>
      <w:bookmarkStart w:id="946" w:name="_Toc490171583"/>
      <w:bookmarkStart w:id="947" w:name="_Toc397585274"/>
      <w:r>
        <w:rPr>
          <w:rFonts w:hint="eastAsia" w:ascii="宋体" w:hAnsi="宋体" w:cs="宋体"/>
          <w:b/>
          <w:color w:val="000000" w:themeColor="text1"/>
          <w:sz w:val="28"/>
          <w:szCs w:val="28"/>
          <w:lang w:val="en-US" w:eastAsia="zh-CN"/>
          <w14:textFill>
            <w14:solidFill>
              <w14:schemeClr w14:val="tx1"/>
            </w14:solidFill>
          </w14:textFill>
        </w:rPr>
        <w:t>三、</w:t>
      </w:r>
      <w:bookmarkEnd w:id="938"/>
      <w:bookmarkEnd w:id="939"/>
      <w:bookmarkEnd w:id="940"/>
      <w:bookmarkEnd w:id="941"/>
      <w:bookmarkEnd w:id="942"/>
      <w:bookmarkEnd w:id="943"/>
      <w:bookmarkEnd w:id="944"/>
      <w:bookmarkEnd w:id="945"/>
      <w:bookmarkEnd w:id="946"/>
      <w:bookmarkEnd w:id="947"/>
      <w:r>
        <w:rPr>
          <w:rFonts w:hint="eastAsia" w:ascii="宋体" w:hAnsi="宋体" w:cs="宋体"/>
          <w:b/>
          <w:color w:val="000000" w:themeColor="text1"/>
          <w:sz w:val="28"/>
          <w:szCs w:val="28"/>
          <w14:textFill>
            <w14:solidFill>
              <w14:schemeClr w14:val="tx1"/>
            </w14:solidFill>
          </w14:textFill>
        </w:rPr>
        <w:t>开标一览表</w:t>
      </w:r>
    </w:p>
    <w:p w14:paraId="7DF6A1A2">
      <w:pPr>
        <w:numPr>
          <w:ilvl w:val="0"/>
          <w:numId w:val="0"/>
        </w:numPr>
        <w:adjustRightInd w:val="0"/>
        <w:snapToGrid w:val="0"/>
        <w:spacing w:line="360" w:lineRule="auto"/>
        <w:jc w:val="center"/>
        <w:outlineLvl w:val="1"/>
        <w:rPr>
          <w:rFonts w:hint="eastAsia" w:ascii="宋体" w:hAnsi="宋体" w:cs="宋体"/>
          <w:b/>
          <w:color w:val="000000" w:themeColor="text1"/>
          <w:sz w:val="28"/>
          <w:szCs w:val="28"/>
          <w14:textFill>
            <w14:solidFill>
              <w14:schemeClr w14:val="tx1"/>
            </w14:solidFill>
          </w14:textFill>
        </w:rPr>
      </w:pPr>
    </w:p>
    <w:p w14:paraId="422C86F7">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微软雅黑" w:hAnsi="微软雅黑" w:eastAsia="微软雅黑" w:cs="微软雅黑"/>
          <w:color w:val="3D4B64"/>
          <w:sz w:val="19"/>
          <w:szCs w:val="19"/>
          <w:shd w:val="clear" w:fill="FFFFFF"/>
        </w:rPr>
        <w:t>         </w:t>
      </w:r>
      <w:r>
        <w:rPr>
          <w:rFonts w:hint="eastAsia" w:ascii="微软雅黑" w:hAnsi="微软雅黑" w:eastAsia="微软雅黑" w:cs="微软雅黑"/>
          <w:color w:val="000000" w:themeColor="text1"/>
          <w:sz w:val="19"/>
          <w:szCs w:val="19"/>
          <w:shd w:val="clear" w:fill="FFFFFF"/>
          <w14:textFill>
            <w14:solidFill>
              <w14:schemeClr w14:val="tx1"/>
            </w14:solidFill>
          </w14:textFill>
        </w:rPr>
        <w:t xml:space="preserve"> </w:t>
      </w:r>
      <w:r>
        <w:rPr>
          <w:rFonts w:hint="eastAsia" w:ascii="微软雅黑" w:hAnsi="微软雅黑" w:eastAsia="微软雅黑" w:cs="微软雅黑"/>
          <w:color w:val="000000" w:themeColor="text1"/>
          <w:sz w:val="19"/>
          <w:szCs w:val="19"/>
          <w:shd w:val="clear" w:fill="FFFFFF"/>
          <w:lang w:val="en-US" w:eastAsia="zh-CN"/>
          <w14:textFill>
            <w14:solidFill>
              <w14:schemeClr w14:val="tx1"/>
            </w14:solidFill>
          </w14:textFill>
        </w:rPr>
        <w:t xml:space="preserve">    </w:t>
      </w:r>
      <w:r>
        <w:rPr>
          <w:rFonts w:hint="eastAsia" w:ascii="宋体" w:hAnsi="宋体" w:eastAsia="宋体" w:cs="宋体"/>
          <w:color w:val="000000" w:themeColor="text1"/>
          <w:sz w:val="24"/>
          <w:szCs w:val="24"/>
          <w:shd w:val="clear" w:fill="FFFFFF"/>
          <w14:textFill>
            <w14:solidFill>
              <w14:schemeClr w14:val="tx1"/>
            </w14:solidFill>
          </w14:textFill>
        </w:rPr>
        <w:t xml:space="preserve">项目编号： </w:t>
      </w:r>
    </w:p>
    <w:p w14:paraId="05424254">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 xml:space="preserve">   </w:t>
      </w:r>
      <w:r>
        <w:rPr>
          <w:rFonts w:hint="eastAsia" w:ascii="宋体" w:hAnsi="宋体" w:eastAsia="宋体" w:cs="宋体"/>
          <w:color w:val="000000" w:themeColor="text1"/>
          <w:sz w:val="24"/>
          <w:szCs w:val="24"/>
          <w:shd w:val="clear" w:fill="FFFFFF"/>
          <w:lang w:val="en-US" w:eastAsia="zh-CN"/>
          <w14:textFill>
            <w14:solidFill>
              <w14:schemeClr w14:val="tx1"/>
            </w14:solidFill>
          </w14:textFill>
        </w:rPr>
        <w:t xml:space="preserve">   </w:t>
      </w:r>
      <w:r>
        <w:rPr>
          <w:rFonts w:hint="eastAsia" w:ascii="宋体" w:hAnsi="宋体" w:eastAsia="宋体" w:cs="宋体"/>
          <w:color w:val="000000" w:themeColor="text1"/>
          <w:sz w:val="24"/>
          <w:szCs w:val="24"/>
          <w:shd w:val="clear" w:fill="FFFFFF"/>
          <w14:textFill>
            <w14:solidFill>
              <w14:schemeClr w14:val="tx1"/>
            </w14:solidFill>
          </w14:textFill>
        </w:rPr>
        <w:t xml:space="preserve">项目名称： </w:t>
      </w:r>
    </w:p>
    <w:p w14:paraId="600AC342">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  </w:t>
      </w:r>
      <w:r>
        <w:rPr>
          <w:rFonts w:hint="eastAsia" w:ascii="宋体" w:hAnsi="宋体" w:eastAsia="宋体" w:cs="宋体"/>
          <w:color w:val="000000" w:themeColor="text1"/>
          <w:sz w:val="24"/>
          <w:szCs w:val="24"/>
          <w:shd w:val="clear" w:fill="FFFFFF"/>
          <w:lang w:val="en-US" w:eastAsia="zh-CN"/>
          <w14:textFill>
            <w14:solidFill>
              <w14:schemeClr w14:val="tx1"/>
            </w14:solidFill>
          </w14:textFill>
        </w:rPr>
        <w:t xml:space="preserve">    </w:t>
      </w:r>
      <w:r>
        <w:rPr>
          <w:rFonts w:hint="eastAsia" w:ascii="宋体" w:hAnsi="宋体" w:eastAsia="宋体" w:cs="宋体"/>
          <w:color w:val="000000" w:themeColor="text1"/>
          <w:sz w:val="24"/>
          <w:szCs w:val="24"/>
          <w:shd w:val="clear" w:fill="FFFFFF"/>
          <w14:textFill>
            <w14:solidFill>
              <w14:schemeClr w14:val="tx1"/>
            </w14:solidFill>
          </w14:textFill>
        </w:rPr>
        <w:t>标段编号：</w:t>
      </w:r>
    </w:p>
    <w:p w14:paraId="5A71B164">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  </w:t>
      </w:r>
      <w:r>
        <w:rPr>
          <w:rFonts w:hint="eastAsia" w:ascii="宋体" w:hAnsi="宋体" w:eastAsia="宋体" w:cs="宋体"/>
          <w:color w:val="000000" w:themeColor="text1"/>
          <w:sz w:val="24"/>
          <w:szCs w:val="24"/>
          <w:shd w:val="clear" w:fill="FFFFFF"/>
          <w:lang w:val="en-US" w:eastAsia="zh-CN"/>
          <w14:textFill>
            <w14:solidFill>
              <w14:schemeClr w14:val="tx1"/>
            </w14:solidFill>
          </w14:textFill>
        </w:rPr>
        <w:t xml:space="preserve">    </w:t>
      </w:r>
      <w:r>
        <w:rPr>
          <w:rFonts w:hint="eastAsia" w:ascii="宋体" w:hAnsi="宋体" w:eastAsia="宋体" w:cs="宋体"/>
          <w:color w:val="000000" w:themeColor="text1"/>
          <w:sz w:val="24"/>
          <w:szCs w:val="24"/>
          <w:shd w:val="clear" w:fill="FFFFFF"/>
          <w14:textFill>
            <w14:solidFill>
              <w14:schemeClr w14:val="tx1"/>
            </w14:solidFill>
          </w14:textFill>
        </w:rPr>
        <w:t>标段名称：</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8"/>
        <w:gridCol w:w="4178"/>
      </w:tblGrid>
      <w:tr w14:paraId="5698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3288" w:type="dxa"/>
            <w:vAlign w:val="center"/>
          </w:tcPr>
          <w:p w14:paraId="4F69755B">
            <w:pPr>
              <w:pStyle w:val="32"/>
              <w:spacing w:before="0" w:beforeAutospacing="0" w:after="0" w:afterAutospacing="0" w:line="360" w:lineRule="auto"/>
              <w:jc w:val="center"/>
              <w:rPr>
                <w:rFonts w:hint="eastAsia" w:eastAsia="宋体"/>
                <w:color w:val="000000" w:themeColor="text1"/>
                <w:szCs w:val="24"/>
                <w:vertAlign w:val="baseline"/>
                <w:lang w:val="en-US" w:eastAsia="zh-CN"/>
                <w14:textFill>
                  <w14:solidFill>
                    <w14:schemeClr w14:val="tx1"/>
                  </w14:solidFill>
                </w14:textFill>
              </w:rPr>
            </w:pPr>
            <w:r>
              <w:rPr>
                <w:rFonts w:hint="eastAsia"/>
                <w:color w:val="000000" w:themeColor="text1"/>
                <w:szCs w:val="24"/>
                <w:vertAlign w:val="baseline"/>
                <w:lang w:val="en-US" w:eastAsia="zh-CN"/>
                <w14:textFill>
                  <w14:solidFill>
                    <w14:schemeClr w14:val="tx1"/>
                  </w14:solidFill>
                </w14:textFill>
              </w:rPr>
              <w:t>标题</w:t>
            </w:r>
          </w:p>
        </w:tc>
        <w:tc>
          <w:tcPr>
            <w:tcW w:w="4178" w:type="dxa"/>
            <w:vAlign w:val="center"/>
          </w:tcPr>
          <w:p w14:paraId="7DE26EC5">
            <w:pPr>
              <w:pStyle w:val="32"/>
              <w:spacing w:before="0" w:beforeAutospacing="0" w:after="0" w:afterAutospacing="0" w:line="360" w:lineRule="auto"/>
              <w:jc w:val="center"/>
              <w:rPr>
                <w:rFonts w:hint="eastAsia" w:eastAsia="宋体"/>
                <w:color w:val="000000" w:themeColor="text1"/>
                <w:szCs w:val="24"/>
                <w:vertAlign w:val="baseline"/>
                <w:lang w:val="en-US" w:eastAsia="zh-CN"/>
                <w14:textFill>
                  <w14:solidFill>
                    <w14:schemeClr w14:val="tx1"/>
                  </w14:solidFill>
                </w14:textFill>
              </w:rPr>
            </w:pPr>
            <w:r>
              <w:rPr>
                <w:rFonts w:hint="eastAsia"/>
                <w:color w:val="000000" w:themeColor="text1"/>
                <w:szCs w:val="24"/>
                <w:vertAlign w:val="baseline"/>
                <w:lang w:val="en-US" w:eastAsia="zh-CN"/>
                <w14:textFill>
                  <w14:solidFill>
                    <w14:schemeClr w14:val="tx1"/>
                  </w14:solidFill>
                </w14:textFill>
              </w:rPr>
              <w:t>内容</w:t>
            </w:r>
          </w:p>
        </w:tc>
      </w:tr>
      <w:tr w14:paraId="0FFD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3288" w:type="dxa"/>
            <w:vAlign w:val="center"/>
          </w:tcPr>
          <w:p w14:paraId="1EC86CE2">
            <w:pPr>
              <w:pStyle w:val="32"/>
              <w:spacing w:before="0" w:beforeAutospacing="0" w:after="0" w:afterAutospacing="0" w:line="360" w:lineRule="auto"/>
              <w:jc w:val="center"/>
              <w:rPr>
                <w:rFonts w:hint="default" w:eastAsia="宋体"/>
                <w:color w:val="000000" w:themeColor="text1"/>
                <w:szCs w:val="24"/>
                <w:vertAlign w:val="baseline"/>
                <w:lang w:val="en-US" w:eastAsia="zh-CN"/>
                <w14:textFill>
                  <w14:solidFill>
                    <w14:schemeClr w14:val="tx1"/>
                  </w14:solidFill>
                </w14:textFill>
              </w:rPr>
            </w:pPr>
            <w:r>
              <w:rPr>
                <w:rFonts w:hint="eastAsia"/>
                <w:color w:val="000000" w:themeColor="text1"/>
                <w:szCs w:val="24"/>
                <w:vertAlign w:val="baseline"/>
                <w:lang w:val="en-US" w:eastAsia="zh-CN"/>
                <w14:textFill>
                  <w14:solidFill>
                    <w14:schemeClr w14:val="tx1"/>
                  </w14:solidFill>
                </w14:textFill>
              </w:rPr>
              <w:t>投标报价</w:t>
            </w:r>
          </w:p>
        </w:tc>
        <w:tc>
          <w:tcPr>
            <w:tcW w:w="4178" w:type="dxa"/>
            <w:vAlign w:val="center"/>
          </w:tcPr>
          <w:p w14:paraId="2980A868">
            <w:pPr>
              <w:pStyle w:val="32"/>
              <w:spacing w:before="0" w:beforeAutospacing="0" w:after="0" w:afterAutospacing="0" w:line="360" w:lineRule="auto"/>
              <w:jc w:val="center"/>
              <w:rPr>
                <w:rFonts w:hint="eastAsia"/>
                <w:color w:val="000000" w:themeColor="text1"/>
                <w:szCs w:val="24"/>
                <w:vertAlign w:val="baseline"/>
                <w14:textFill>
                  <w14:solidFill>
                    <w14:schemeClr w14:val="tx1"/>
                  </w14:solidFill>
                </w14:textFill>
              </w:rPr>
            </w:pPr>
          </w:p>
        </w:tc>
      </w:tr>
      <w:tr w14:paraId="689F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3288" w:type="dxa"/>
            <w:vAlign w:val="center"/>
          </w:tcPr>
          <w:p w14:paraId="3A478C5C">
            <w:pPr>
              <w:pStyle w:val="32"/>
              <w:spacing w:before="0" w:beforeAutospacing="0" w:after="0" w:afterAutospacing="0" w:line="360" w:lineRule="auto"/>
              <w:jc w:val="center"/>
              <w:rPr>
                <w:rFonts w:hint="eastAsia" w:eastAsia="宋体"/>
                <w:color w:val="000000" w:themeColor="text1"/>
                <w:szCs w:val="24"/>
                <w:vertAlign w:val="baseline"/>
                <w:lang w:val="en-US" w:eastAsia="zh-CN"/>
                <w14:textFill>
                  <w14:solidFill>
                    <w14:schemeClr w14:val="tx1"/>
                  </w14:solidFill>
                </w14:textFill>
              </w:rPr>
            </w:pPr>
            <w:r>
              <w:rPr>
                <w:rFonts w:hint="eastAsia"/>
                <w:color w:val="000000" w:themeColor="text1"/>
                <w:szCs w:val="24"/>
                <w:vertAlign w:val="baseline"/>
                <w:lang w:val="en-US" w:eastAsia="zh-CN"/>
                <w14:textFill>
                  <w14:solidFill>
                    <w14:schemeClr w14:val="tx1"/>
                  </w14:solidFill>
                </w14:textFill>
              </w:rPr>
              <w:t>供货期</w:t>
            </w:r>
          </w:p>
        </w:tc>
        <w:tc>
          <w:tcPr>
            <w:tcW w:w="4178" w:type="dxa"/>
            <w:vAlign w:val="center"/>
          </w:tcPr>
          <w:p w14:paraId="412BA285">
            <w:pPr>
              <w:pStyle w:val="32"/>
              <w:spacing w:before="0" w:beforeAutospacing="0" w:after="0" w:afterAutospacing="0" w:line="360" w:lineRule="auto"/>
              <w:jc w:val="center"/>
              <w:rPr>
                <w:rFonts w:hint="eastAsia"/>
                <w:color w:val="000000" w:themeColor="text1"/>
                <w:szCs w:val="24"/>
                <w:vertAlign w:val="baseline"/>
                <w14:textFill>
                  <w14:solidFill>
                    <w14:schemeClr w14:val="tx1"/>
                  </w14:solidFill>
                </w14:textFill>
              </w:rPr>
            </w:pPr>
          </w:p>
        </w:tc>
      </w:tr>
      <w:tr w14:paraId="3736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3288" w:type="dxa"/>
            <w:vAlign w:val="center"/>
          </w:tcPr>
          <w:p w14:paraId="2E993740">
            <w:pPr>
              <w:pStyle w:val="32"/>
              <w:spacing w:before="0" w:beforeAutospacing="0" w:after="0" w:afterAutospacing="0" w:line="360" w:lineRule="auto"/>
              <w:jc w:val="center"/>
              <w:rPr>
                <w:rFonts w:hint="eastAsia" w:eastAsia="宋体"/>
                <w:color w:val="000000" w:themeColor="text1"/>
                <w:szCs w:val="24"/>
                <w:vertAlign w:val="baseline"/>
                <w:lang w:val="en-US" w:eastAsia="zh-CN"/>
                <w14:textFill>
                  <w14:solidFill>
                    <w14:schemeClr w14:val="tx1"/>
                  </w14:solidFill>
                </w14:textFill>
              </w:rPr>
            </w:pPr>
            <w:r>
              <w:rPr>
                <w:rFonts w:hint="eastAsia"/>
                <w:color w:val="000000" w:themeColor="text1"/>
                <w:szCs w:val="24"/>
                <w:vertAlign w:val="baseline"/>
                <w:lang w:val="en-US" w:eastAsia="zh-CN"/>
                <w14:textFill>
                  <w14:solidFill>
                    <w14:schemeClr w14:val="tx1"/>
                  </w14:solidFill>
                </w14:textFill>
              </w:rPr>
              <w:t>质保期</w:t>
            </w:r>
          </w:p>
        </w:tc>
        <w:tc>
          <w:tcPr>
            <w:tcW w:w="4178" w:type="dxa"/>
            <w:vAlign w:val="center"/>
          </w:tcPr>
          <w:p w14:paraId="273382EA">
            <w:pPr>
              <w:pStyle w:val="32"/>
              <w:spacing w:before="0" w:beforeAutospacing="0" w:after="0" w:afterAutospacing="0" w:line="360" w:lineRule="auto"/>
              <w:jc w:val="center"/>
              <w:rPr>
                <w:rFonts w:hint="eastAsia"/>
                <w:color w:val="000000" w:themeColor="text1"/>
                <w:szCs w:val="24"/>
                <w:vertAlign w:val="baseline"/>
                <w14:textFill>
                  <w14:solidFill>
                    <w14:schemeClr w14:val="tx1"/>
                  </w14:solidFill>
                </w14:textFill>
              </w:rPr>
            </w:pPr>
          </w:p>
        </w:tc>
      </w:tr>
    </w:tbl>
    <w:p w14:paraId="24C6BCB0">
      <w:pPr>
        <w:pStyle w:val="32"/>
        <w:spacing w:before="0" w:beforeAutospacing="0" w:after="0" w:afterAutospacing="0" w:line="360" w:lineRule="auto"/>
        <w:jc w:val="both"/>
        <w:rPr>
          <w:rFonts w:hint="eastAsia"/>
          <w:color w:val="000000" w:themeColor="text1"/>
          <w:szCs w:val="24"/>
          <w14:textFill>
            <w14:solidFill>
              <w14:schemeClr w14:val="tx1"/>
            </w14:solidFill>
          </w14:textFill>
        </w:rPr>
      </w:pPr>
    </w:p>
    <w:p w14:paraId="63BDE921">
      <w:pPr>
        <w:keepNext w:val="0"/>
        <w:keepLines w:val="0"/>
        <w:pageBreakBefore w:val="0"/>
        <w:kinsoku/>
        <w:wordWrap/>
        <w:overflowPunct/>
        <w:topLinePunct w:val="0"/>
        <w:autoSpaceDE/>
        <w:autoSpaceDN/>
        <w:bidi w:val="0"/>
        <w:adjustRightInd/>
        <w:spacing w:line="480" w:lineRule="auto"/>
        <w:textAlignment w:val="auto"/>
        <w:outlineLvl w:val="0"/>
        <w:rPr>
          <w:rFonts w:hint="eastAsia" w:ascii="宋体" w:hAnsi="宋体" w:cs="宋体"/>
          <w:color w:val="000000" w:themeColor="text1"/>
          <w:sz w:val="24"/>
          <w:szCs w:val="24"/>
          <w14:textFill>
            <w14:solidFill>
              <w14:schemeClr w14:val="tx1"/>
            </w14:solidFill>
          </w14:textFill>
        </w:rPr>
      </w:pPr>
      <w:bookmarkStart w:id="948" w:name="_Toc13127"/>
      <w:bookmarkStart w:id="949" w:name="_Toc30993"/>
      <w:bookmarkStart w:id="950" w:name="_Toc26274"/>
      <w:bookmarkStart w:id="951" w:name="_Toc31079"/>
      <w:bookmarkStart w:id="952" w:name="_Toc9681"/>
      <w:bookmarkStart w:id="953" w:name="_Toc28797"/>
      <w:bookmarkStart w:id="954" w:name="_Toc27744"/>
      <w:bookmarkStart w:id="955" w:name="_Toc620"/>
      <w:r>
        <w:rPr>
          <w:rFonts w:hint="eastAsia" w:ascii="宋体" w:hAnsi="宋体" w:cs="宋体"/>
          <w:color w:val="000000" w:themeColor="text1"/>
          <w:sz w:val="24"/>
          <w:szCs w:val="24"/>
          <w14:textFill>
            <w14:solidFill>
              <w14:schemeClr w14:val="tx1"/>
            </w14:solidFill>
          </w14:textFill>
        </w:rPr>
        <w:t>注：</w:t>
      </w:r>
      <w:bookmarkEnd w:id="948"/>
      <w:bookmarkEnd w:id="949"/>
      <w:bookmarkEnd w:id="950"/>
      <w:bookmarkEnd w:id="951"/>
      <w:bookmarkEnd w:id="952"/>
      <w:bookmarkEnd w:id="953"/>
      <w:bookmarkEnd w:id="954"/>
      <w:bookmarkEnd w:id="955"/>
      <w:r>
        <w:rPr>
          <w:rFonts w:hint="eastAsia" w:ascii="宋体" w:hAnsi="宋体" w:cs="宋体"/>
          <w:color w:val="000000" w:themeColor="text1"/>
          <w:sz w:val="24"/>
          <w:szCs w:val="24"/>
          <w14:textFill>
            <w14:solidFill>
              <w14:schemeClr w14:val="tx1"/>
            </w14:solidFill>
          </w14:textFill>
        </w:rPr>
        <w:t>“投标报价”为投标总价。投标报价必须包括本项目所需全部费用。</w:t>
      </w:r>
    </w:p>
    <w:p w14:paraId="12C8D4DC">
      <w:pPr>
        <w:pStyle w:val="32"/>
        <w:keepNext w:val="0"/>
        <w:keepLines w:val="0"/>
        <w:pageBreakBefore w:val="0"/>
        <w:kinsoku/>
        <w:wordWrap/>
        <w:overflowPunct/>
        <w:topLinePunct w:val="0"/>
        <w:autoSpaceDE/>
        <w:autoSpaceDN/>
        <w:bidi w:val="0"/>
        <w:adjustRightInd/>
        <w:spacing w:before="0" w:beforeAutospacing="0" w:after="0" w:afterAutospacing="0" w:line="480" w:lineRule="auto"/>
        <w:jc w:val="both"/>
        <w:textAlignment w:val="auto"/>
        <w:rPr>
          <w:rFonts w:hint="eastAsia"/>
          <w:color w:val="000000" w:themeColor="text1"/>
          <w:sz w:val="24"/>
          <w:szCs w:val="24"/>
          <w14:textFill>
            <w14:solidFill>
              <w14:schemeClr w14:val="tx1"/>
            </w14:solidFill>
          </w14:textFill>
        </w:rPr>
      </w:pPr>
    </w:p>
    <w:p w14:paraId="0C91E4D5">
      <w:pPr>
        <w:pStyle w:val="21"/>
        <w:keepNext w:val="0"/>
        <w:keepLines w:val="0"/>
        <w:pageBreakBefore w:val="0"/>
        <w:kinsoku/>
        <w:wordWrap/>
        <w:overflowPunct/>
        <w:topLinePunct w:val="0"/>
        <w:autoSpaceDE/>
        <w:autoSpaceDN/>
        <w:bidi w:val="0"/>
        <w:adjustRightInd/>
        <w:spacing w:line="480" w:lineRule="auto"/>
        <w:textAlignment w:val="auto"/>
        <w:rPr>
          <w:rFonts w:hint="eastAsia"/>
          <w:color w:val="000000" w:themeColor="text1"/>
          <w:sz w:val="24"/>
          <w:szCs w:val="24"/>
          <w14:textFill>
            <w14:solidFill>
              <w14:schemeClr w14:val="tx1"/>
            </w14:solidFill>
          </w14:textFill>
        </w:rPr>
      </w:pPr>
    </w:p>
    <w:p w14:paraId="54BC2E4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（盖章）  </w:t>
      </w:r>
    </w:p>
    <w:p w14:paraId="3202794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31E8E33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法定代表人</w:t>
      </w:r>
      <w:r>
        <w:rPr>
          <w:rFonts w:hint="eastAsia" w:ascii="宋体" w:hAnsi="宋体" w:cs="宋体"/>
          <w:b/>
          <w:color w:val="000000" w:themeColor="text1"/>
          <w:sz w:val="24"/>
          <w:szCs w:val="24"/>
          <w:lang w:val="en-US" w:eastAsia="zh-CN"/>
          <w14:textFill>
            <w14:solidFill>
              <w14:schemeClr w14:val="tx1"/>
            </w14:solidFill>
          </w14:textFill>
        </w:rPr>
        <w:t>或</w:t>
      </w:r>
      <w:r>
        <w:rPr>
          <w:rFonts w:hint="eastAsia" w:ascii="宋体" w:hAnsi="宋体" w:cs="宋体"/>
          <w:b/>
          <w:color w:val="000000" w:themeColor="text1"/>
          <w:sz w:val="24"/>
          <w:szCs w:val="24"/>
          <w14:textFill>
            <w14:solidFill>
              <w14:schemeClr w14:val="tx1"/>
            </w14:solidFill>
          </w14:textFill>
        </w:rPr>
        <w:t>委托代理人：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 （签字或</w:t>
      </w:r>
      <w:r>
        <w:rPr>
          <w:rFonts w:hint="eastAsia" w:ascii="宋体" w:hAnsi="宋体" w:cs="宋体"/>
          <w:b/>
          <w:color w:val="000000" w:themeColor="text1"/>
          <w:sz w:val="24"/>
          <w:szCs w:val="24"/>
          <w:lang w:val="en-US" w:eastAsia="zh-CN"/>
          <w14:textFill>
            <w14:solidFill>
              <w14:schemeClr w14:val="tx1"/>
            </w14:solidFill>
          </w14:textFill>
        </w:rPr>
        <w:t>盖章</w:t>
      </w:r>
      <w:r>
        <w:rPr>
          <w:rFonts w:hint="eastAsia" w:ascii="宋体" w:hAnsi="宋体" w:cs="宋体"/>
          <w:b/>
          <w:color w:val="000000" w:themeColor="text1"/>
          <w:sz w:val="24"/>
          <w:szCs w:val="24"/>
          <w14:textFill>
            <w14:solidFill>
              <w14:schemeClr w14:val="tx1"/>
            </w14:solidFill>
          </w14:textFill>
        </w:rPr>
        <w:t>）</w:t>
      </w:r>
    </w:p>
    <w:p w14:paraId="194A7F2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27CF2D4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日    期：  年  月  日</w:t>
      </w:r>
    </w:p>
    <w:p w14:paraId="090FB458">
      <w:pPr>
        <w:spacing w:line="360" w:lineRule="auto"/>
        <w:rPr>
          <w:rFonts w:hint="eastAsia" w:ascii="宋体" w:hAnsi="宋体" w:cs="宋体"/>
          <w:b/>
          <w:color w:val="000000" w:themeColor="text1"/>
          <w:sz w:val="28"/>
          <w:szCs w:val="28"/>
          <w14:textFill>
            <w14:solidFill>
              <w14:schemeClr w14:val="tx1"/>
            </w14:solidFill>
          </w14:textFill>
        </w:rPr>
      </w:pPr>
    </w:p>
    <w:p w14:paraId="311B6F9E">
      <w:pPr>
        <w:pStyle w:val="13"/>
        <w:ind w:left="1470" w:right="1470"/>
        <w:rPr>
          <w:rFonts w:hint="eastAsia"/>
          <w:color w:val="000000" w:themeColor="text1"/>
          <w14:textFill>
            <w14:solidFill>
              <w14:schemeClr w14:val="tx1"/>
            </w14:solidFill>
          </w14:textFill>
        </w:rPr>
      </w:pPr>
    </w:p>
    <w:p w14:paraId="5BC14BB6">
      <w:pPr>
        <w:pStyle w:val="13"/>
        <w:ind w:left="0" w:leftChars="0" w:right="1470" w:firstLine="0" w:firstLineChars="0"/>
        <w:rPr>
          <w:rFonts w:hint="eastAsia"/>
          <w:color w:val="000000" w:themeColor="text1"/>
          <w14:textFill>
            <w14:solidFill>
              <w14:schemeClr w14:val="tx1"/>
            </w14:solidFill>
          </w14:textFill>
        </w:rPr>
      </w:pPr>
    </w:p>
    <w:p w14:paraId="722C6B52">
      <w:pPr>
        <w:spacing w:line="360" w:lineRule="auto"/>
        <w:jc w:val="center"/>
        <w:rPr>
          <w:rFonts w:hint="eastAsia" w:ascii="宋体" w:hAnsi="宋体" w:eastAsia="宋体" w:cs="宋体"/>
          <w:b/>
          <w:color w:val="000000" w:themeColor="text1"/>
          <w:sz w:val="28"/>
          <w:szCs w:val="28"/>
          <w:lang w:val="en-US" w:eastAsia="zh-CN"/>
          <w14:textFill>
            <w14:solidFill>
              <w14:schemeClr w14:val="tx1"/>
            </w14:solidFill>
          </w14:textFill>
        </w:rPr>
      </w:pPr>
    </w:p>
    <w:p w14:paraId="28A193AC">
      <w:pPr>
        <w:spacing w:line="360" w:lineRule="auto"/>
        <w:jc w:val="center"/>
        <w:rPr>
          <w:rFonts w:hint="eastAsia" w:ascii="宋体" w:hAnsi="宋体" w:eastAsia="宋体" w:cs="宋体"/>
          <w:b/>
          <w:color w:val="000000" w:themeColor="text1"/>
          <w:sz w:val="28"/>
          <w:szCs w:val="28"/>
          <w:lang w:val="en-US" w:eastAsia="zh-CN"/>
          <w14:textFill>
            <w14:solidFill>
              <w14:schemeClr w14:val="tx1"/>
            </w14:solidFill>
          </w14:textFill>
        </w:rPr>
      </w:pPr>
    </w:p>
    <w:p w14:paraId="479DF98E">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四、</w:t>
      </w:r>
      <w:r>
        <w:rPr>
          <w:rFonts w:hint="eastAsia" w:ascii="宋体" w:hAnsi="宋体" w:eastAsia="宋体" w:cs="宋体"/>
          <w:b/>
          <w:color w:val="000000" w:themeColor="text1"/>
          <w:sz w:val="28"/>
          <w:szCs w:val="28"/>
          <w14:textFill>
            <w14:solidFill>
              <w14:schemeClr w14:val="tx1"/>
            </w14:solidFill>
          </w14:textFill>
        </w:rPr>
        <w:t xml:space="preserve"> </w:t>
      </w:r>
      <w:r>
        <w:rPr>
          <w:rFonts w:hint="eastAsia" w:ascii="宋体" w:hAnsi="宋体" w:eastAsia="宋体" w:cs="宋体"/>
          <w:b/>
          <w:color w:val="000000" w:themeColor="text1"/>
          <w:sz w:val="28"/>
          <w:szCs w:val="28"/>
          <w:lang w:val="en-US" w:eastAsia="zh-CN"/>
          <w14:textFill>
            <w14:solidFill>
              <w14:schemeClr w14:val="tx1"/>
            </w14:solidFill>
          </w14:textFill>
        </w:rPr>
        <w:t>投标</w:t>
      </w:r>
      <w:r>
        <w:rPr>
          <w:rFonts w:hint="eastAsia" w:ascii="宋体" w:hAnsi="宋体" w:eastAsia="宋体" w:cs="宋体"/>
          <w:b/>
          <w:color w:val="000000" w:themeColor="text1"/>
          <w:sz w:val="28"/>
          <w:szCs w:val="28"/>
          <w14:textFill>
            <w14:solidFill>
              <w14:schemeClr w14:val="tx1"/>
            </w14:solidFill>
          </w14:textFill>
        </w:rPr>
        <w:t>分项报价表</w:t>
      </w:r>
    </w:p>
    <w:tbl>
      <w:tblPr>
        <w:tblStyle w:val="35"/>
        <w:tblpPr w:leftFromText="180" w:rightFromText="180" w:vertAnchor="text" w:horzAnchor="page" w:tblpXSpec="center" w:tblpY="535"/>
        <w:tblOverlap w:val="never"/>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1"/>
        <w:gridCol w:w="1143"/>
        <w:gridCol w:w="861"/>
        <w:gridCol w:w="1198"/>
        <w:gridCol w:w="891"/>
        <w:gridCol w:w="1008"/>
        <w:gridCol w:w="1138"/>
        <w:gridCol w:w="1138"/>
        <w:gridCol w:w="1138"/>
      </w:tblGrid>
      <w:tr w14:paraId="3B52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exact"/>
          <w:jc w:val="center"/>
        </w:trPr>
        <w:tc>
          <w:tcPr>
            <w:tcW w:w="721" w:type="dxa"/>
            <w:tcBorders>
              <w:top w:val="single" w:color="000000" w:sz="2" w:space="0"/>
              <w:left w:val="single" w:color="000000" w:sz="2" w:space="0"/>
              <w:bottom w:val="single" w:color="000000" w:sz="2" w:space="0"/>
              <w:right w:val="single" w:color="000000" w:sz="2" w:space="0"/>
            </w:tcBorders>
            <w:noWrap w:val="0"/>
            <w:vAlign w:val="top"/>
          </w:tcPr>
          <w:p w14:paraId="2B911053">
            <w:pPr>
              <w:pageBreakBefore w:val="0"/>
              <w:wordWrap/>
              <w:topLinePunct w:val="0"/>
              <w:bidi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1143" w:type="dxa"/>
            <w:tcBorders>
              <w:top w:val="single" w:color="000000" w:sz="2" w:space="0"/>
              <w:left w:val="single" w:color="auto" w:sz="4" w:space="0"/>
              <w:bottom w:val="single" w:color="000000" w:sz="2" w:space="0"/>
              <w:right w:val="single" w:color="000000" w:sz="2" w:space="0"/>
            </w:tcBorders>
            <w:noWrap w:val="0"/>
            <w:vAlign w:val="top"/>
          </w:tcPr>
          <w:p w14:paraId="71E6EDBD">
            <w:pPr>
              <w:pageBreakBefore w:val="0"/>
              <w:wordWrap/>
              <w:topLinePunct w:val="0"/>
              <w:bidi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标的</w:t>
            </w:r>
            <w:r>
              <w:rPr>
                <w:rFonts w:hint="eastAsia" w:ascii="宋体" w:hAnsi="宋体" w:eastAsia="宋体" w:cs="宋体"/>
                <w:color w:val="000000" w:themeColor="text1"/>
                <w:sz w:val="24"/>
                <w:szCs w:val="24"/>
                <w14:textFill>
                  <w14:solidFill>
                    <w14:schemeClr w14:val="tx1"/>
                  </w14:solidFill>
                </w14:textFill>
              </w:rPr>
              <w:t>名称</w:t>
            </w:r>
          </w:p>
        </w:tc>
        <w:tc>
          <w:tcPr>
            <w:tcW w:w="861" w:type="dxa"/>
            <w:tcBorders>
              <w:top w:val="single" w:color="000000" w:sz="2" w:space="0"/>
              <w:left w:val="single" w:color="auto" w:sz="4" w:space="0"/>
              <w:bottom w:val="single" w:color="000000" w:sz="2" w:space="0"/>
              <w:right w:val="single" w:color="auto" w:sz="4" w:space="0"/>
            </w:tcBorders>
            <w:noWrap w:val="0"/>
            <w:vAlign w:val="top"/>
          </w:tcPr>
          <w:p w14:paraId="3B6011BA">
            <w:pPr>
              <w:pageBreakBefore w:val="0"/>
              <w:wordWrap/>
              <w:topLinePunct w:val="0"/>
              <w:bidi w:val="0"/>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品牌</w:t>
            </w:r>
          </w:p>
        </w:tc>
        <w:tc>
          <w:tcPr>
            <w:tcW w:w="1198" w:type="dxa"/>
            <w:tcBorders>
              <w:top w:val="single" w:color="000000" w:sz="2" w:space="0"/>
              <w:left w:val="single" w:color="auto" w:sz="4" w:space="0"/>
              <w:bottom w:val="single" w:color="000000" w:sz="2" w:space="0"/>
              <w:right w:val="single" w:color="000000" w:sz="2" w:space="0"/>
            </w:tcBorders>
            <w:noWrap w:val="0"/>
            <w:vAlign w:val="top"/>
          </w:tcPr>
          <w:p w14:paraId="1DCE5A9D">
            <w:pPr>
              <w:pageBreakBefore w:val="0"/>
              <w:wordWrap/>
              <w:topLinePunct w:val="0"/>
              <w:bidi w:val="0"/>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制造商</w:t>
            </w:r>
          </w:p>
        </w:tc>
        <w:tc>
          <w:tcPr>
            <w:tcW w:w="891" w:type="dxa"/>
            <w:tcBorders>
              <w:top w:val="single" w:color="000000" w:sz="2" w:space="0"/>
              <w:left w:val="single" w:color="auto" w:sz="4" w:space="0"/>
              <w:bottom w:val="single" w:color="000000" w:sz="2" w:space="0"/>
              <w:right w:val="single" w:color="000000" w:sz="2" w:space="0"/>
            </w:tcBorders>
            <w:noWrap w:val="0"/>
            <w:vAlign w:val="top"/>
          </w:tcPr>
          <w:p w14:paraId="3E80E96F">
            <w:pPr>
              <w:pageBreakBefore w:val="0"/>
              <w:wordWrap/>
              <w:topLinePunct w:val="0"/>
              <w:bidi w:val="0"/>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型号</w:t>
            </w:r>
          </w:p>
        </w:tc>
        <w:tc>
          <w:tcPr>
            <w:tcW w:w="1008" w:type="dxa"/>
            <w:tcBorders>
              <w:top w:val="single" w:color="000000" w:sz="2" w:space="0"/>
              <w:left w:val="single" w:color="auto" w:sz="4" w:space="0"/>
              <w:bottom w:val="single" w:color="000000" w:sz="2" w:space="0"/>
              <w:right w:val="single" w:color="000000" w:sz="2" w:space="0"/>
            </w:tcBorders>
            <w:noWrap w:val="0"/>
            <w:vAlign w:val="top"/>
          </w:tcPr>
          <w:p w14:paraId="1F0A974F">
            <w:pPr>
              <w:pageBreakBefore w:val="0"/>
              <w:wordWrap/>
              <w:topLinePunct w:val="0"/>
              <w:bidi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1138" w:type="dxa"/>
            <w:tcBorders>
              <w:top w:val="single" w:color="000000" w:sz="2" w:space="0"/>
              <w:left w:val="single" w:color="auto" w:sz="4" w:space="0"/>
              <w:bottom w:val="single" w:color="000000" w:sz="2" w:space="0"/>
              <w:right w:val="single" w:color="000000" w:sz="2" w:space="0"/>
            </w:tcBorders>
            <w:noWrap w:val="0"/>
            <w:vAlign w:val="top"/>
          </w:tcPr>
          <w:p w14:paraId="5F51A1E2">
            <w:pPr>
              <w:pageBreakBefore w:val="0"/>
              <w:wordWrap/>
              <w:topLinePunct w:val="0"/>
              <w:bidi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单位</w:t>
            </w:r>
          </w:p>
        </w:tc>
        <w:tc>
          <w:tcPr>
            <w:tcW w:w="1138" w:type="dxa"/>
            <w:tcBorders>
              <w:top w:val="single" w:color="000000" w:sz="2" w:space="0"/>
              <w:left w:val="single" w:color="auto" w:sz="4" w:space="0"/>
              <w:bottom w:val="single" w:color="000000" w:sz="2" w:space="0"/>
              <w:right w:val="single" w:color="000000" w:sz="2" w:space="0"/>
            </w:tcBorders>
            <w:noWrap w:val="0"/>
            <w:vAlign w:val="top"/>
          </w:tcPr>
          <w:p w14:paraId="54270C47">
            <w:pPr>
              <w:pageBreakBefore w:val="0"/>
              <w:wordWrap/>
              <w:topLinePunct w:val="0"/>
              <w:bidi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单价</w:t>
            </w:r>
            <w:r>
              <w:rPr>
                <w:rFonts w:hint="eastAsia" w:ascii="宋体" w:hAnsi="宋体" w:eastAsia="宋体" w:cs="宋体"/>
                <w:color w:val="000000" w:themeColor="text1"/>
                <w:sz w:val="24"/>
                <w:szCs w:val="24"/>
                <w:lang w:eastAsia="zh-CN"/>
                <w14:textFill>
                  <w14:solidFill>
                    <w14:schemeClr w14:val="tx1"/>
                  </w14:solidFill>
                </w14:textFill>
              </w:rPr>
              <w:t>（元）</w:t>
            </w:r>
          </w:p>
        </w:tc>
        <w:tc>
          <w:tcPr>
            <w:tcW w:w="1138" w:type="dxa"/>
            <w:tcBorders>
              <w:top w:val="single" w:color="000000" w:sz="2" w:space="0"/>
              <w:left w:val="single" w:color="auto" w:sz="4" w:space="0"/>
              <w:bottom w:val="single" w:color="000000" w:sz="2" w:space="0"/>
              <w:right w:val="single" w:color="000000" w:sz="2" w:space="0"/>
            </w:tcBorders>
            <w:noWrap w:val="0"/>
            <w:vAlign w:val="top"/>
          </w:tcPr>
          <w:p w14:paraId="7D8E21C6">
            <w:pPr>
              <w:pageBreakBefore w:val="0"/>
              <w:wordWrap/>
              <w:topLinePunct w:val="0"/>
              <w:bidi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总价</w:t>
            </w:r>
            <w:r>
              <w:rPr>
                <w:rFonts w:hint="eastAsia" w:ascii="宋体" w:hAnsi="宋体" w:eastAsia="宋体" w:cs="宋体"/>
                <w:color w:val="000000" w:themeColor="text1"/>
                <w:sz w:val="24"/>
                <w:szCs w:val="24"/>
                <w:lang w:eastAsia="zh-CN"/>
                <w14:textFill>
                  <w14:solidFill>
                    <w14:schemeClr w14:val="tx1"/>
                  </w14:solidFill>
                </w14:textFill>
              </w:rPr>
              <w:t>（元）</w:t>
            </w:r>
          </w:p>
        </w:tc>
      </w:tr>
      <w:tr w14:paraId="691E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exact"/>
          <w:jc w:val="center"/>
        </w:trPr>
        <w:tc>
          <w:tcPr>
            <w:tcW w:w="721" w:type="dxa"/>
            <w:tcBorders>
              <w:top w:val="single" w:color="auto" w:sz="4" w:space="0"/>
              <w:left w:val="single" w:color="000000" w:sz="2" w:space="0"/>
              <w:bottom w:val="single" w:color="000000" w:sz="2" w:space="0"/>
              <w:right w:val="single" w:color="000000" w:sz="2" w:space="0"/>
            </w:tcBorders>
            <w:noWrap w:val="0"/>
            <w:vAlign w:val="top"/>
          </w:tcPr>
          <w:p w14:paraId="1624DE36">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43" w:type="dxa"/>
            <w:tcBorders>
              <w:top w:val="single" w:color="auto" w:sz="4" w:space="0"/>
              <w:left w:val="single" w:color="auto" w:sz="4" w:space="0"/>
              <w:bottom w:val="single" w:color="000000" w:sz="2" w:space="0"/>
              <w:right w:val="single" w:color="000000" w:sz="2" w:space="0"/>
            </w:tcBorders>
            <w:noWrap w:val="0"/>
            <w:vAlign w:val="top"/>
          </w:tcPr>
          <w:p w14:paraId="08CA2293">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61" w:type="dxa"/>
            <w:tcBorders>
              <w:top w:val="single" w:color="auto" w:sz="4" w:space="0"/>
              <w:left w:val="single" w:color="auto" w:sz="4" w:space="0"/>
              <w:bottom w:val="single" w:color="000000" w:sz="2" w:space="0"/>
              <w:right w:val="single" w:color="auto" w:sz="4" w:space="0"/>
            </w:tcBorders>
            <w:noWrap w:val="0"/>
            <w:vAlign w:val="top"/>
          </w:tcPr>
          <w:p w14:paraId="61A0775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98" w:type="dxa"/>
            <w:tcBorders>
              <w:top w:val="single" w:color="auto" w:sz="4" w:space="0"/>
              <w:left w:val="single" w:color="auto" w:sz="4" w:space="0"/>
              <w:bottom w:val="single" w:color="000000" w:sz="2" w:space="0"/>
              <w:right w:val="single" w:color="000000" w:sz="2" w:space="0"/>
            </w:tcBorders>
            <w:noWrap w:val="0"/>
            <w:vAlign w:val="top"/>
          </w:tcPr>
          <w:p w14:paraId="4AFA5A4B">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91" w:type="dxa"/>
            <w:tcBorders>
              <w:top w:val="single" w:color="auto" w:sz="4" w:space="0"/>
              <w:left w:val="single" w:color="auto" w:sz="4" w:space="0"/>
              <w:bottom w:val="single" w:color="000000" w:sz="2" w:space="0"/>
              <w:right w:val="single" w:color="000000" w:sz="2" w:space="0"/>
            </w:tcBorders>
            <w:noWrap w:val="0"/>
            <w:vAlign w:val="top"/>
          </w:tcPr>
          <w:p w14:paraId="25F0906C">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008" w:type="dxa"/>
            <w:tcBorders>
              <w:top w:val="single" w:color="auto" w:sz="4" w:space="0"/>
              <w:left w:val="single" w:color="auto" w:sz="4" w:space="0"/>
              <w:bottom w:val="single" w:color="000000" w:sz="2" w:space="0"/>
              <w:right w:val="single" w:color="000000" w:sz="2" w:space="0"/>
            </w:tcBorders>
            <w:noWrap w:val="0"/>
            <w:vAlign w:val="top"/>
          </w:tcPr>
          <w:p w14:paraId="4685699E">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7FEB9FB3">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28F29B3D">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59A8622B">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r>
      <w:tr w14:paraId="4FF6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exact"/>
          <w:jc w:val="center"/>
        </w:trPr>
        <w:tc>
          <w:tcPr>
            <w:tcW w:w="721" w:type="dxa"/>
            <w:tcBorders>
              <w:top w:val="single" w:color="auto" w:sz="4" w:space="0"/>
              <w:left w:val="single" w:color="000000" w:sz="2" w:space="0"/>
              <w:bottom w:val="single" w:color="000000" w:sz="2" w:space="0"/>
              <w:right w:val="single" w:color="000000" w:sz="2" w:space="0"/>
            </w:tcBorders>
            <w:noWrap w:val="0"/>
            <w:vAlign w:val="top"/>
          </w:tcPr>
          <w:p w14:paraId="26A98A51">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43" w:type="dxa"/>
            <w:tcBorders>
              <w:top w:val="single" w:color="auto" w:sz="4" w:space="0"/>
              <w:left w:val="single" w:color="auto" w:sz="4" w:space="0"/>
              <w:bottom w:val="single" w:color="000000" w:sz="2" w:space="0"/>
              <w:right w:val="single" w:color="000000" w:sz="2" w:space="0"/>
            </w:tcBorders>
            <w:noWrap w:val="0"/>
            <w:vAlign w:val="top"/>
          </w:tcPr>
          <w:p w14:paraId="16417063">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61" w:type="dxa"/>
            <w:tcBorders>
              <w:top w:val="single" w:color="auto" w:sz="4" w:space="0"/>
              <w:left w:val="single" w:color="auto" w:sz="4" w:space="0"/>
              <w:bottom w:val="single" w:color="000000" w:sz="2" w:space="0"/>
              <w:right w:val="single" w:color="auto" w:sz="4" w:space="0"/>
            </w:tcBorders>
            <w:noWrap w:val="0"/>
            <w:vAlign w:val="top"/>
          </w:tcPr>
          <w:p w14:paraId="2AB53659">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98" w:type="dxa"/>
            <w:tcBorders>
              <w:top w:val="single" w:color="auto" w:sz="4" w:space="0"/>
              <w:left w:val="single" w:color="auto" w:sz="4" w:space="0"/>
              <w:bottom w:val="single" w:color="000000" w:sz="2" w:space="0"/>
              <w:right w:val="single" w:color="000000" w:sz="2" w:space="0"/>
            </w:tcBorders>
            <w:noWrap w:val="0"/>
            <w:vAlign w:val="top"/>
          </w:tcPr>
          <w:p w14:paraId="401ACAE6">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91" w:type="dxa"/>
            <w:tcBorders>
              <w:top w:val="single" w:color="auto" w:sz="4" w:space="0"/>
              <w:left w:val="single" w:color="auto" w:sz="4" w:space="0"/>
              <w:bottom w:val="single" w:color="000000" w:sz="2" w:space="0"/>
              <w:right w:val="single" w:color="000000" w:sz="2" w:space="0"/>
            </w:tcBorders>
            <w:noWrap w:val="0"/>
            <w:vAlign w:val="top"/>
          </w:tcPr>
          <w:p w14:paraId="5618D3DC">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008" w:type="dxa"/>
            <w:tcBorders>
              <w:top w:val="single" w:color="auto" w:sz="4" w:space="0"/>
              <w:left w:val="single" w:color="auto" w:sz="4" w:space="0"/>
              <w:bottom w:val="single" w:color="000000" w:sz="2" w:space="0"/>
              <w:right w:val="single" w:color="000000" w:sz="2" w:space="0"/>
            </w:tcBorders>
            <w:noWrap w:val="0"/>
            <w:vAlign w:val="top"/>
          </w:tcPr>
          <w:p w14:paraId="67CC2116">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486C1E1C">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1A408629">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36095006">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r>
      <w:tr w14:paraId="3FF8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exact"/>
          <w:jc w:val="center"/>
        </w:trPr>
        <w:tc>
          <w:tcPr>
            <w:tcW w:w="721" w:type="dxa"/>
            <w:tcBorders>
              <w:top w:val="single" w:color="auto" w:sz="4" w:space="0"/>
              <w:left w:val="single" w:color="000000" w:sz="2" w:space="0"/>
              <w:bottom w:val="single" w:color="000000" w:sz="2" w:space="0"/>
              <w:right w:val="single" w:color="000000" w:sz="2" w:space="0"/>
            </w:tcBorders>
            <w:noWrap w:val="0"/>
            <w:vAlign w:val="top"/>
          </w:tcPr>
          <w:p w14:paraId="799B54E2">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43" w:type="dxa"/>
            <w:tcBorders>
              <w:top w:val="single" w:color="auto" w:sz="4" w:space="0"/>
              <w:left w:val="single" w:color="auto" w:sz="4" w:space="0"/>
              <w:bottom w:val="single" w:color="000000" w:sz="2" w:space="0"/>
              <w:right w:val="single" w:color="000000" w:sz="2" w:space="0"/>
            </w:tcBorders>
            <w:noWrap w:val="0"/>
            <w:vAlign w:val="top"/>
          </w:tcPr>
          <w:p w14:paraId="4EB88A1D">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61" w:type="dxa"/>
            <w:tcBorders>
              <w:top w:val="single" w:color="auto" w:sz="4" w:space="0"/>
              <w:left w:val="single" w:color="auto" w:sz="4" w:space="0"/>
              <w:bottom w:val="single" w:color="000000" w:sz="2" w:space="0"/>
              <w:right w:val="single" w:color="auto" w:sz="4" w:space="0"/>
            </w:tcBorders>
            <w:noWrap w:val="0"/>
            <w:vAlign w:val="top"/>
          </w:tcPr>
          <w:p w14:paraId="378D7B23">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98" w:type="dxa"/>
            <w:tcBorders>
              <w:top w:val="single" w:color="auto" w:sz="4" w:space="0"/>
              <w:left w:val="single" w:color="auto" w:sz="4" w:space="0"/>
              <w:bottom w:val="single" w:color="000000" w:sz="2" w:space="0"/>
              <w:right w:val="single" w:color="000000" w:sz="2" w:space="0"/>
            </w:tcBorders>
            <w:noWrap w:val="0"/>
            <w:vAlign w:val="top"/>
          </w:tcPr>
          <w:p w14:paraId="63242309">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91" w:type="dxa"/>
            <w:tcBorders>
              <w:top w:val="single" w:color="auto" w:sz="4" w:space="0"/>
              <w:left w:val="single" w:color="auto" w:sz="4" w:space="0"/>
              <w:bottom w:val="single" w:color="000000" w:sz="2" w:space="0"/>
              <w:right w:val="single" w:color="000000" w:sz="2" w:space="0"/>
            </w:tcBorders>
            <w:noWrap w:val="0"/>
            <w:vAlign w:val="top"/>
          </w:tcPr>
          <w:p w14:paraId="22840CDE">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008" w:type="dxa"/>
            <w:tcBorders>
              <w:top w:val="single" w:color="auto" w:sz="4" w:space="0"/>
              <w:left w:val="single" w:color="auto" w:sz="4" w:space="0"/>
              <w:bottom w:val="single" w:color="000000" w:sz="2" w:space="0"/>
              <w:right w:val="single" w:color="000000" w:sz="2" w:space="0"/>
            </w:tcBorders>
            <w:noWrap w:val="0"/>
            <w:vAlign w:val="top"/>
          </w:tcPr>
          <w:p w14:paraId="0FD3B86D">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38613851">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48E7570D">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6D9D492E">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r>
      <w:tr w14:paraId="0441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exact"/>
          <w:jc w:val="center"/>
        </w:trPr>
        <w:tc>
          <w:tcPr>
            <w:tcW w:w="721" w:type="dxa"/>
            <w:tcBorders>
              <w:top w:val="single" w:color="auto" w:sz="4" w:space="0"/>
              <w:left w:val="single" w:color="000000" w:sz="2" w:space="0"/>
              <w:bottom w:val="single" w:color="000000" w:sz="2" w:space="0"/>
              <w:right w:val="single" w:color="000000" w:sz="2" w:space="0"/>
            </w:tcBorders>
            <w:noWrap w:val="0"/>
            <w:vAlign w:val="top"/>
          </w:tcPr>
          <w:p w14:paraId="65B43D4B">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43" w:type="dxa"/>
            <w:tcBorders>
              <w:top w:val="single" w:color="auto" w:sz="4" w:space="0"/>
              <w:left w:val="single" w:color="auto" w:sz="4" w:space="0"/>
              <w:bottom w:val="single" w:color="000000" w:sz="2" w:space="0"/>
              <w:right w:val="single" w:color="000000" w:sz="2" w:space="0"/>
            </w:tcBorders>
            <w:noWrap w:val="0"/>
            <w:vAlign w:val="top"/>
          </w:tcPr>
          <w:p w14:paraId="0086197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61" w:type="dxa"/>
            <w:tcBorders>
              <w:top w:val="single" w:color="auto" w:sz="4" w:space="0"/>
              <w:left w:val="single" w:color="auto" w:sz="4" w:space="0"/>
              <w:bottom w:val="single" w:color="000000" w:sz="2" w:space="0"/>
              <w:right w:val="single" w:color="auto" w:sz="4" w:space="0"/>
            </w:tcBorders>
            <w:noWrap w:val="0"/>
            <w:vAlign w:val="top"/>
          </w:tcPr>
          <w:p w14:paraId="2C7B395C">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98" w:type="dxa"/>
            <w:tcBorders>
              <w:top w:val="single" w:color="auto" w:sz="4" w:space="0"/>
              <w:left w:val="single" w:color="auto" w:sz="4" w:space="0"/>
              <w:bottom w:val="single" w:color="000000" w:sz="2" w:space="0"/>
              <w:right w:val="single" w:color="000000" w:sz="2" w:space="0"/>
            </w:tcBorders>
            <w:noWrap w:val="0"/>
            <w:vAlign w:val="top"/>
          </w:tcPr>
          <w:p w14:paraId="6731D690">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91" w:type="dxa"/>
            <w:tcBorders>
              <w:top w:val="single" w:color="auto" w:sz="4" w:space="0"/>
              <w:left w:val="single" w:color="auto" w:sz="4" w:space="0"/>
              <w:bottom w:val="single" w:color="000000" w:sz="2" w:space="0"/>
              <w:right w:val="single" w:color="000000" w:sz="2" w:space="0"/>
            </w:tcBorders>
            <w:noWrap w:val="0"/>
            <w:vAlign w:val="top"/>
          </w:tcPr>
          <w:p w14:paraId="1F6FFC26">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008" w:type="dxa"/>
            <w:tcBorders>
              <w:top w:val="single" w:color="auto" w:sz="4" w:space="0"/>
              <w:left w:val="single" w:color="auto" w:sz="4" w:space="0"/>
              <w:bottom w:val="single" w:color="000000" w:sz="2" w:space="0"/>
              <w:right w:val="single" w:color="000000" w:sz="2" w:space="0"/>
            </w:tcBorders>
            <w:noWrap w:val="0"/>
            <w:vAlign w:val="top"/>
          </w:tcPr>
          <w:p w14:paraId="02B799C5">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50A989C0">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459A8D6D">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1437614F">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r>
      <w:tr w14:paraId="2C3F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exact"/>
          <w:jc w:val="center"/>
        </w:trPr>
        <w:tc>
          <w:tcPr>
            <w:tcW w:w="721" w:type="dxa"/>
            <w:tcBorders>
              <w:top w:val="single" w:color="auto" w:sz="4" w:space="0"/>
              <w:left w:val="single" w:color="000000" w:sz="2" w:space="0"/>
              <w:bottom w:val="single" w:color="000000" w:sz="2" w:space="0"/>
              <w:right w:val="single" w:color="000000" w:sz="2" w:space="0"/>
            </w:tcBorders>
            <w:noWrap w:val="0"/>
            <w:vAlign w:val="top"/>
          </w:tcPr>
          <w:p w14:paraId="4E02DCDC">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43" w:type="dxa"/>
            <w:tcBorders>
              <w:top w:val="single" w:color="auto" w:sz="4" w:space="0"/>
              <w:left w:val="single" w:color="auto" w:sz="4" w:space="0"/>
              <w:bottom w:val="single" w:color="000000" w:sz="2" w:space="0"/>
              <w:right w:val="single" w:color="000000" w:sz="2" w:space="0"/>
            </w:tcBorders>
            <w:noWrap w:val="0"/>
            <w:vAlign w:val="top"/>
          </w:tcPr>
          <w:p w14:paraId="709CE648">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61" w:type="dxa"/>
            <w:tcBorders>
              <w:top w:val="single" w:color="auto" w:sz="4" w:space="0"/>
              <w:left w:val="single" w:color="auto" w:sz="4" w:space="0"/>
              <w:bottom w:val="single" w:color="000000" w:sz="2" w:space="0"/>
              <w:right w:val="single" w:color="auto" w:sz="4" w:space="0"/>
            </w:tcBorders>
            <w:noWrap w:val="0"/>
            <w:vAlign w:val="top"/>
          </w:tcPr>
          <w:p w14:paraId="4CCB4070">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98" w:type="dxa"/>
            <w:tcBorders>
              <w:top w:val="single" w:color="auto" w:sz="4" w:space="0"/>
              <w:left w:val="single" w:color="auto" w:sz="4" w:space="0"/>
              <w:bottom w:val="single" w:color="000000" w:sz="2" w:space="0"/>
              <w:right w:val="single" w:color="000000" w:sz="2" w:space="0"/>
            </w:tcBorders>
            <w:noWrap w:val="0"/>
            <w:vAlign w:val="top"/>
          </w:tcPr>
          <w:p w14:paraId="0EAB1DD0">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91" w:type="dxa"/>
            <w:tcBorders>
              <w:top w:val="single" w:color="auto" w:sz="4" w:space="0"/>
              <w:left w:val="single" w:color="auto" w:sz="4" w:space="0"/>
              <w:bottom w:val="single" w:color="000000" w:sz="2" w:space="0"/>
              <w:right w:val="single" w:color="000000" w:sz="2" w:space="0"/>
            </w:tcBorders>
            <w:noWrap w:val="0"/>
            <w:vAlign w:val="top"/>
          </w:tcPr>
          <w:p w14:paraId="3D3B5A21">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008" w:type="dxa"/>
            <w:tcBorders>
              <w:top w:val="single" w:color="auto" w:sz="4" w:space="0"/>
              <w:left w:val="single" w:color="auto" w:sz="4" w:space="0"/>
              <w:bottom w:val="single" w:color="000000" w:sz="2" w:space="0"/>
              <w:right w:val="single" w:color="000000" w:sz="2" w:space="0"/>
            </w:tcBorders>
            <w:noWrap w:val="0"/>
            <w:vAlign w:val="top"/>
          </w:tcPr>
          <w:p w14:paraId="600B3186">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6974A3BC">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2F8917C6">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6BF43801">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r>
      <w:tr w14:paraId="7124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exact"/>
          <w:jc w:val="center"/>
        </w:trPr>
        <w:tc>
          <w:tcPr>
            <w:tcW w:w="721" w:type="dxa"/>
            <w:tcBorders>
              <w:top w:val="single" w:color="auto" w:sz="4" w:space="0"/>
              <w:left w:val="single" w:color="000000" w:sz="2" w:space="0"/>
              <w:bottom w:val="single" w:color="000000" w:sz="2" w:space="0"/>
              <w:right w:val="single" w:color="000000" w:sz="2" w:space="0"/>
            </w:tcBorders>
            <w:noWrap w:val="0"/>
            <w:vAlign w:val="top"/>
          </w:tcPr>
          <w:p w14:paraId="4A182D95">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43" w:type="dxa"/>
            <w:tcBorders>
              <w:top w:val="single" w:color="auto" w:sz="4" w:space="0"/>
              <w:left w:val="single" w:color="auto" w:sz="4" w:space="0"/>
              <w:bottom w:val="single" w:color="000000" w:sz="2" w:space="0"/>
              <w:right w:val="single" w:color="000000" w:sz="2" w:space="0"/>
            </w:tcBorders>
            <w:noWrap w:val="0"/>
            <w:vAlign w:val="top"/>
          </w:tcPr>
          <w:p w14:paraId="453EBDDF">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61" w:type="dxa"/>
            <w:tcBorders>
              <w:top w:val="single" w:color="auto" w:sz="4" w:space="0"/>
              <w:left w:val="single" w:color="auto" w:sz="4" w:space="0"/>
              <w:bottom w:val="single" w:color="000000" w:sz="2" w:space="0"/>
              <w:right w:val="single" w:color="auto" w:sz="4" w:space="0"/>
            </w:tcBorders>
            <w:noWrap w:val="0"/>
            <w:vAlign w:val="top"/>
          </w:tcPr>
          <w:p w14:paraId="06232786">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98" w:type="dxa"/>
            <w:tcBorders>
              <w:top w:val="single" w:color="auto" w:sz="4" w:space="0"/>
              <w:left w:val="single" w:color="auto" w:sz="4" w:space="0"/>
              <w:bottom w:val="single" w:color="000000" w:sz="2" w:space="0"/>
              <w:right w:val="single" w:color="000000" w:sz="2" w:space="0"/>
            </w:tcBorders>
            <w:noWrap w:val="0"/>
            <w:vAlign w:val="top"/>
          </w:tcPr>
          <w:p w14:paraId="257BF8AB">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91" w:type="dxa"/>
            <w:tcBorders>
              <w:top w:val="single" w:color="auto" w:sz="4" w:space="0"/>
              <w:left w:val="single" w:color="auto" w:sz="4" w:space="0"/>
              <w:bottom w:val="single" w:color="000000" w:sz="2" w:space="0"/>
              <w:right w:val="single" w:color="000000" w:sz="2" w:space="0"/>
            </w:tcBorders>
            <w:noWrap w:val="0"/>
            <w:vAlign w:val="top"/>
          </w:tcPr>
          <w:p w14:paraId="7A86394E">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008" w:type="dxa"/>
            <w:tcBorders>
              <w:top w:val="single" w:color="auto" w:sz="4" w:space="0"/>
              <w:left w:val="single" w:color="auto" w:sz="4" w:space="0"/>
              <w:bottom w:val="single" w:color="000000" w:sz="2" w:space="0"/>
              <w:right w:val="single" w:color="000000" w:sz="2" w:space="0"/>
            </w:tcBorders>
            <w:noWrap w:val="0"/>
            <w:vAlign w:val="top"/>
          </w:tcPr>
          <w:p w14:paraId="1D519E76">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6EFF5B60">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390F56AD">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54FB5EC8">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r>
      <w:tr w14:paraId="28CC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exact"/>
          <w:jc w:val="center"/>
        </w:trPr>
        <w:tc>
          <w:tcPr>
            <w:tcW w:w="721" w:type="dxa"/>
            <w:tcBorders>
              <w:top w:val="single" w:color="auto" w:sz="4" w:space="0"/>
              <w:left w:val="single" w:color="000000" w:sz="2" w:space="0"/>
              <w:bottom w:val="single" w:color="000000" w:sz="2" w:space="0"/>
              <w:right w:val="single" w:color="000000" w:sz="2" w:space="0"/>
            </w:tcBorders>
            <w:noWrap w:val="0"/>
            <w:vAlign w:val="top"/>
          </w:tcPr>
          <w:p w14:paraId="18BF6C43">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43" w:type="dxa"/>
            <w:tcBorders>
              <w:top w:val="single" w:color="auto" w:sz="4" w:space="0"/>
              <w:left w:val="single" w:color="auto" w:sz="4" w:space="0"/>
              <w:bottom w:val="single" w:color="000000" w:sz="2" w:space="0"/>
              <w:right w:val="single" w:color="000000" w:sz="2" w:space="0"/>
            </w:tcBorders>
            <w:noWrap w:val="0"/>
            <w:vAlign w:val="top"/>
          </w:tcPr>
          <w:p w14:paraId="0F38E571">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61" w:type="dxa"/>
            <w:tcBorders>
              <w:top w:val="single" w:color="auto" w:sz="4" w:space="0"/>
              <w:left w:val="single" w:color="auto" w:sz="4" w:space="0"/>
              <w:bottom w:val="single" w:color="000000" w:sz="2" w:space="0"/>
              <w:right w:val="single" w:color="auto" w:sz="4" w:space="0"/>
            </w:tcBorders>
            <w:noWrap w:val="0"/>
            <w:vAlign w:val="top"/>
          </w:tcPr>
          <w:p w14:paraId="4EC0844F">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98" w:type="dxa"/>
            <w:tcBorders>
              <w:top w:val="single" w:color="auto" w:sz="4" w:space="0"/>
              <w:left w:val="single" w:color="auto" w:sz="4" w:space="0"/>
              <w:bottom w:val="single" w:color="000000" w:sz="2" w:space="0"/>
              <w:right w:val="single" w:color="000000" w:sz="2" w:space="0"/>
            </w:tcBorders>
            <w:noWrap w:val="0"/>
            <w:vAlign w:val="top"/>
          </w:tcPr>
          <w:p w14:paraId="5F362552">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91" w:type="dxa"/>
            <w:tcBorders>
              <w:top w:val="single" w:color="auto" w:sz="4" w:space="0"/>
              <w:left w:val="single" w:color="auto" w:sz="4" w:space="0"/>
              <w:bottom w:val="single" w:color="000000" w:sz="2" w:space="0"/>
              <w:right w:val="single" w:color="000000" w:sz="2" w:space="0"/>
            </w:tcBorders>
            <w:noWrap w:val="0"/>
            <w:vAlign w:val="top"/>
          </w:tcPr>
          <w:p w14:paraId="3CB0ADA2">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008" w:type="dxa"/>
            <w:tcBorders>
              <w:top w:val="single" w:color="auto" w:sz="4" w:space="0"/>
              <w:left w:val="single" w:color="auto" w:sz="4" w:space="0"/>
              <w:bottom w:val="single" w:color="000000" w:sz="2" w:space="0"/>
              <w:right w:val="single" w:color="000000" w:sz="2" w:space="0"/>
            </w:tcBorders>
            <w:noWrap w:val="0"/>
            <w:vAlign w:val="top"/>
          </w:tcPr>
          <w:p w14:paraId="314B3D8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4D6D9360">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1F3E175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44FB3345">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r>
      <w:tr w14:paraId="5F2B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exact"/>
          <w:jc w:val="center"/>
        </w:trPr>
        <w:tc>
          <w:tcPr>
            <w:tcW w:w="721" w:type="dxa"/>
            <w:tcBorders>
              <w:top w:val="single" w:color="auto" w:sz="4" w:space="0"/>
              <w:left w:val="single" w:color="000000" w:sz="2" w:space="0"/>
              <w:bottom w:val="single" w:color="auto" w:sz="4" w:space="0"/>
              <w:right w:val="single" w:color="000000" w:sz="2" w:space="0"/>
            </w:tcBorders>
            <w:noWrap w:val="0"/>
            <w:vAlign w:val="top"/>
          </w:tcPr>
          <w:p w14:paraId="174FC024">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43" w:type="dxa"/>
            <w:tcBorders>
              <w:top w:val="single" w:color="auto" w:sz="4" w:space="0"/>
              <w:left w:val="single" w:color="auto" w:sz="4" w:space="0"/>
              <w:bottom w:val="single" w:color="auto" w:sz="4" w:space="0"/>
              <w:right w:val="single" w:color="000000" w:sz="2" w:space="0"/>
            </w:tcBorders>
            <w:noWrap w:val="0"/>
            <w:vAlign w:val="top"/>
          </w:tcPr>
          <w:p w14:paraId="67B20803">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61" w:type="dxa"/>
            <w:tcBorders>
              <w:top w:val="single" w:color="auto" w:sz="4" w:space="0"/>
              <w:left w:val="single" w:color="auto" w:sz="4" w:space="0"/>
              <w:bottom w:val="single" w:color="auto" w:sz="4" w:space="0"/>
              <w:right w:val="single" w:color="auto" w:sz="4" w:space="0"/>
            </w:tcBorders>
            <w:noWrap w:val="0"/>
            <w:vAlign w:val="top"/>
          </w:tcPr>
          <w:p w14:paraId="1877D83C">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000000" w:sz="2" w:space="0"/>
            </w:tcBorders>
            <w:noWrap w:val="0"/>
            <w:vAlign w:val="top"/>
          </w:tcPr>
          <w:p w14:paraId="2E9B7CEB">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91" w:type="dxa"/>
            <w:tcBorders>
              <w:top w:val="single" w:color="auto" w:sz="4" w:space="0"/>
              <w:left w:val="single" w:color="auto" w:sz="4" w:space="0"/>
              <w:bottom w:val="single" w:color="auto" w:sz="4" w:space="0"/>
              <w:right w:val="single" w:color="000000" w:sz="2" w:space="0"/>
            </w:tcBorders>
            <w:noWrap w:val="0"/>
            <w:vAlign w:val="top"/>
          </w:tcPr>
          <w:p w14:paraId="5FA112D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000000" w:sz="2" w:space="0"/>
            </w:tcBorders>
            <w:noWrap w:val="0"/>
            <w:vAlign w:val="top"/>
          </w:tcPr>
          <w:p w14:paraId="2BAD7A12">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auto" w:sz="4" w:space="0"/>
              <w:right w:val="single" w:color="000000" w:sz="2" w:space="0"/>
            </w:tcBorders>
            <w:noWrap w:val="0"/>
            <w:vAlign w:val="top"/>
          </w:tcPr>
          <w:p w14:paraId="1F22B23C">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auto" w:sz="4" w:space="0"/>
              <w:right w:val="single" w:color="000000" w:sz="2" w:space="0"/>
            </w:tcBorders>
            <w:noWrap w:val="0"/>
            <w:vAlign w:val="top"/>
          </w:tcPr>
          <w:p w14:paraId="7C12291D">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auto" w:sz="4" w:space="0"/>
              <w:right w:val="single" w:color="000000" w:sz="2" w:space="0"/>
            </w:tcBorders>
            <w:noWrap w:val="0"/>
            <w:vAlign w:val="top"/>
          </w:tcPr>
          <w:p w14:paraId="0224BB61">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r>
      <w:tr w14:paraId="436F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exact"/>
          <w:jc w:val="center"/>
        </w:trPr>
        <w:tc>
          <w:tcPr>
            <w:tcW w:w="721" w:type="dxa"/>
            <w:tcBorders>
              <w:top w:val="single" w:color="auto" w:sz="4" w:space="0"/>
              <w:left w:val="single" w:color="000000" w:sz="2" w:space="0"/>
              <w:bottom w:val="single" w:color="auto" w:sz="4" w:space="0"/>
              <w:right w:val="single" w:color="000000" w:sz="2" w:space="0"/>
            </w:tcBorders>
            <w:noWrap w:val="0"/>
            <w:vAlign w:val="top"/>
          </w:tcPr>
          <w:p w14:paraId="00C1E1A1">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43" w:type="dxa"/>
            <w:tcBorders>
              <w:top w:val="single" w:color="auto" w:sz="4" w:space="0"/>
              <w:left w:val="single" w:color="auto" w:sz="4" w:space="0"/>
              <w:bottom w:val="single" w:color="auto" w:sz="4" w:space="0"/>
              <w:right w:val="single" w:color="000000" w:sz="2" w:space="0"/>
            </w:tcBorders>
            <w:noWrap w:val="0"/>
            <w:vAlign w:val="top"/>
          </w:tcPr>
          <w:p w14:paraId="6EDA9B39">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61" w:type="dxa"/>
            <w:tcBorders>
              <w:top w:val="single" w:color="auto" w:sz="4" w:space="0"/>
              <w:left w:val="single" w:color="auto" w:sz="4" w:space="0"/>
              <w:bottom w:val="single" w:color="auto" w:sz="4" w:space="0"/>
              <w:right w:val="single" w:color="auto" w:sz="4" w:space="0"/>
            </w:tcBorders>
            <w:noWrap w:val="0"/>
            <w:vAlign w:val="top"/>
          </w:tcPr>
          <w:p w14:paraId="10D45B07">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000000" w:sz="2" w:space="0"/>
            </w:tcBorders>
            <w:noWrap w:val="0"/>
            <w:vAlign w:val="top"/>
          </w:tcPr>
          <w:p w14:paraId="37833812">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91" w:type="dxa"/>
            <w:tcBorders>
              <w:top w:val="single" w:color="auto" w:sz="4" w:space="0"/>
              <w:left w:val="single" w:color="auto" w:sz="4" w:space="0"/>
              <w:bottom w:val="single" w:color="auto" w:sz="4" w:space="0"/>
              <w:right w:val="single" w:color="000000" w:sz="2" w:space="0"/>
            </w:tcBorders>
            <w:noWrap w:val="0"/>
            <w:vAlign w:val="top"/>
          </w:tcPr>
          <w:p w14:paraId="7212A9B4">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000000" w:sz="2" w:space="0"/>
            </w:tcBorders>
            <w:noWrap w:val="0"/>
            <w:vAlign w:val="top"/>
          </w:tcPr>
          <w:p w14:paraId="3305BEAE">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auto" w:sz="4" w:space="0"/>
              <w:right w:val="single" w:color="000000" w:sz="2" w:space="0"/>
            </w:tcBorders>
            <w:noWrap w:val="0"/>
            <w:vAlign w:val="top"/>
          </w:tcPr>
          <w:p w14:paraId="4A79EDB8">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auto" w:sz="4" w:space="0"/>
              <w:right w:val="single" w:color="000000" w:sz="2" w:space="0"/>
            </w:tcBorders>
            <w:noWrap w:val="0"/>
            <w:vAlign w:val="top"/>
          </w:tcPr>
          <w:p w14:paraId="6CF64DC5">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auto" w:sz="4" w:space="0"/>
              <w:right w:val="single" w:color="000000" w:sz="2" w:space="0"/>
            </w:tcBorders>
            <w:noWrap w:val="0"/>
            <w:vAlign w:val="top"/>
          </w:tcPr>
          <w:p w14:paraId="5EBE8A3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r>
      <w:tr w14:paraId="7FB87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exact"/>
          <w:jc w:val="center"/>
        </w:trPr>
        <w:tc>
          <w:tcPr>
            <w:tcW w:w="721" w:type="dxa"/>
            <w:tcBorders>
              <w:top w:val="single" w:color="auto" w:sz="4" w:space="0"/>
              <w:left w:val="single" w:color="000000" w:sz="2" w:space="0"/>
              <w:bottom w:val="single" w:color="auto" w:sz="4" w:space="0"/>
              <w:right w:val="single" w:color="000000" w:sz="2" w:space="0"/>
            </w:tcBorders>
            <w:noWrap w:val="0"/>
            <w:vAlign w:val="top"/>
          </w:tcPr>
          <w:p w14:paraId="7B1D21FE">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43" w:type="dxa"/>
            <w:tcBorders>
              <w:top w:val="single" w:color="auto" w:sz="4" w:space="0"/>
              <w:left w:val="single" w:color="auto" w:sz="4" w:space="0"/>
              <w:bottom w:val="single" w:color="auto" w:sz="4" w:space="0"/>
              <w:right w:val="single" w:color="000000" w:sz="2" w:space="0"/>
            </w:tcBorders>
            <w:noWrap w:val="0"/>
            <w:vAlign w:val="top"/>
          </w:tcPr>
          <w:p w14:paraId="2496C3C1">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61" w:type="dxa"/>
            <w:tcBorders>
              <w:top w:val="single" w:color="auto" w:sz="4" w:space="0"/>
              <w:left w:val="single" w:color="auto" w:sz="4" w:space="0"/>
              <w:bottom w:val="single" w:color="auto" w:sz="4" w:space="0"/>
              <w:right w:val="single" w:color="auto" w:sz="4" w:space="0"/>
            </w:tcBorders>
            <w:noWrap w:val="0"/>
            <w:vAlign w:val="top"/>
          </w:tcPr>
          <w:p w14:paraId="13A90BED">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000000" w:sz="2" w:space="0"/>
            </w:tcBorders>
            <w:noWrap w:val="0"/>
            <w:vAlign w:val="top"/>
          </w:tcPr>
          <w:p w14:paraId="2C900613">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91" w:type="dxa"/>
            <w:tcBorders>
              <w:top w:val="single" w:color="auto" w:sz="4" w:space="0"/>
              <w:left w:val="single" w:color="auto" w:sz="4" w:space="0"/>
              <w:bottom w:val="single" w:color="auto" w:sz="4" w:space="0"/>
              <w:right w:val="single" w:color="000000" w:sz="2" w:space="0"/>
            </w:tcBorders>
            <w:noWrap w:val="0"/>
            <w:vAlign w:val="top"/>
          </w:tcPr>
          <w:p w14:paraId="521E78E5">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000000" w:sz="2" w:space="0"/>
            </w:tcBorders>
            <w:noWrap w:val="0"/>
            <w:vAlign w:val="top"/>
          </w:tcPr>
          <w:p w14:paraId="76B4C5B5">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auto" w:sz="4" w:space="0"/>
              <w:right w:val="single" w:color="000000" w:sz="2" w:space="0"/>
            </w:tcBorders>
            <w:noWrap w:val="0"/>
            <w:vAlign w:val="top"/>
          </w:tcPr>
          <w:p w14:paraId="4D5D703D">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auto" w:sz="4" w:space="0"/>
              <w:right w:val="single" w:color="000000" w:sz="2" w:space="0"/>
            </w:tcBorders>
            <w:noWrap w:val="0"/>
            <w:vAlign w:val="top"/>
          </w:tcPr>
          <w:p w14:paraId="39C0CA91">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auto" w:sz="4" w:space="0"/>
              <w:right w:val="single" w:color="000000" w:sz="2" w:space="0"/>
            </w:tcBorders>
            <w:noWrap w:val="0"/>
            <w:vAlign w:val="top"/>
          </w:tcPr>
          <w:p w14:paraId="014B40C5">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r>
      <w:tr w14:paraId="1CD7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exact"/>
          <w:jc w:val="center"/>
        </w:trPr>
        <w:tc>
          <w:tcPr>
            <w:tcW w:w="721" w:type="dxa"/>
            <w:tcBorders>
              <w:top w:val="single" w:color="auto" w:sz="4" w:space="0"/>
              <w:left w:val="single" w:color="000000" w:sz="2" w:space="0"/>
              <w:bottom w:val="single" w:color="000000" w:sz="2" w:space="0"/>
              <w:right w:val="single" w:color="000000" w:sz="2" w:space="0"/>
            </w:tcBorders>
            <w:noWrap w:val="0"/>
            <w:vAlign w:val="top"/>
          </w:tcPr>
          <w:p w14:paraId="5E56EAD3">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43" w:type="dxa"/>
            <w:tcBorders>
              <w:top w:val="single" w:color="auto" w:sz="4" w:space="0"/>
              <w:left w:val="single" w:color="auto" w:sz="4" w:space="0"/>
              <w:bottom w:val="single" w:color="000000" w:sz="2" w:space="0"/>
              <w:right w:val="single" w:color="000000" w:sz="2" w:space="0"/>
            </w:tcBorders>
            <w:noWrap w:val="0"/>
            <w:vAlign w:val="top"/>
          </w:tcPr>
          <w:p w14:paraId="1B7D1470">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61" w:type="dxa"/>
            <w:tcBorders>
              <w:top w:val="single" w:color="auto" w:sz="4" w:space="0"/>
              <w:left w:val="single" w:color="auto" w:sz="4" w:space="0"/>
              <w:bottom w:val="single" w:color="000000" w:sz="2" w:space="0"/>
              <w:right w:val="single" w:color="auto" w:sz="4" w:space="0"/>
            </w:tcBorders>
            <w:noWrap w:val="0"/>
            <w:vAlign w:val="top"/>
          </w:tcPr>
          <w:p w14:paraId="3F585250">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98" w:type="dxa"/>
            <w:tcBorders>
              <w:top w:val="single" w:color="auto" w:sz="4" w:space="0"/>
              <w:left w:val="single" w:color="auto" w:sz="4" w:space="0"/>
              <w:bottom w:val="single" w:color="000000" w:sz="2" w:space="0"/>
              <w:right w:val="single" w:color="000000" w:sz="2" w:space="0"/>
            </w:tcBorders>
            <w:noWrap w:val="0"/>
            <w:vAlign w:val="top"/>
          </w:tcPr>
          <w:p w14:paraId="40C3ABA0">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91" w:type="dxa"/>
            <w:tcBorders>
              <w:top w:val="single" w:color="auto" w:sz="4" w:space="0"/>
              <w:left w:val="single" w:color="auto" w:sz="4" w:space="0"/>
              <w:bottom w:val="single" w:color="000000" w:sz="2" w:space="0"/>
              <w:right w:val="single" w:color="000000" w:sz="2" w:space="0"/>
            </w:tcBorders>
            <w:noWrap w:val="0"/>
            <w:vAlign w:val="top"/>
          </w:tcPr>
          <w:p w14:paraId="716EFF28">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008" w:type="dxa"/>
            <w:tcBorders>
              <w:top w:val="single" w:color="auto" w:sz="4" w:space="0"/>
              <w:left w:val="single" w:color="auto" w:sz="4" w:space="0"/>
              <w:bottom w:val="single" w:color="000000" w:sz="2" w:space="0"/>
              <w:right w:val="single" w:color="000000" w:sz="2" w:space="0"/>
            </w:tcBorders>
            <w:noWrap w:val="0"/>
            <w:vAlign w:val="top"/>
          </w:tcPr>
          <w:p w14:paraId="7B68759F">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7EE215F0">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6CF09438">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4C396FE5">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r>
    </w:tbl>
    <w:p w14:paraId="74C7A333">
      <w:pPr>
        <w:adjustRightInd w:val="0"/>
        <w:snapToGrid w:val="0"/>
        <w:spacing w:line="360" w:lineRule="auto"/>
        <w:rPr>
          <w:rFonts w:hint="eastAsia" w:ascii="宋体" w:hAnsi="宋体" w:eastAsia="宋体" w:cs="宋体"/>
          <w:bCs/>
          <w:color w:val="000000" w:themeColor="text1"/>
          <w:sz w:val="24"/>
          <w:szCs w:val="24"/>
          <w14:textFill>
            <w14:solidFill>
              <w14:schemeClr w14:val="tx1"/>
            </w14:solidFill>
          </w14:textFill>
        </w:rPr>
      </w:pPr>
    </w:p>
    <w:p w14:paraId="3B8CF3C3">
      <w:pPr>
        <w:pStyle w:val="20"/>
        <w:rPr>
          <w:rFonts w:hint="eastAsia" w:ascii="宋体" w:hAnsi="宋体" w:eastAsia="宋体" w:cs="宋体"/>
          <w:bCs/>
          <w:color w:val="000000" w:themeColor="text1"/>
          <w:sz w:val="24"/>
          <w:szCs w:val="24"/>
          <w14:textFill>
            <w14:solidFill>
              <w14:schemeClr w14:val="tx1"/>
            </w14:solidFill>
          </w14:textFill>
        </w:rPr>
      </w:pPr>
    </w:p>
    <w:p w14:paraId="40CE2D39">
      <w:pPr>
        <w:pStyle w:val="20"/>
        <w:rPr>
          <w:rFonts w:hint="eastAsia" w:ascii="宋体" w:hAnsi="宋体" w:eastAsia="宋体" w:cs="宋体"/>
          <w:bCs/>
          <w:color w:val="000000" w:themeColor="text1"/>
          <w:sz w:val="24"/>
          <w:szCs w:val="24"/>
          <w14:textFill>
            <w14:solidFill>
              <w14:schemeClr w14:val="tx1"/>
            </w14:solidFill>
          </w14:textFill>
        </w:rPr>
      </w:pPr>
    </w:p>
    <w:p w14:paraId="6F7A36A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（盖章）  </w:t>
      </w:r>
    </w:p>
    <w:p w14:paraId="257AEF8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0D3494C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法定代表人</w:t>
      </w:r>
      <w:r>
        <w:rPr>
          <w:rFonts w:hint="eastAsia" w:ascii="宋体" w:hAnsi="宋体" w:cs="宋体"/>
          <w:b/>
          <w:color w:val="000000" w:themeColor="text1"/>
          <w:sz w:val="24"/>
          <w:szCs w:val="24"/>
          <w:lang w:val="en-US" w:eastAsia="zh-CN"/>
          <w14:textFill>
            <w14:solidFill>
              <w14:schemeClr w14:val="tx1"/>
            </w14:solidFill>
          </w14:textFill>
        </w:rPr>
        <w:t>或</w:t>
      </w:r>
      <w:r>
        <w:rPr>
          <w:rFonts w:hint="eastAsia" w:ascii="宋体" w:hAnsi="宋体" w:cs="宋体"/>
          <w:b/>
          <w:color w:val="000000" w:themeColor="text1"/>
          <w:sz w:val="24"/>
          <w:szCs w:val="24"/>
          <w14:textFill>
            <w14:solidFill>
              <w14:schemeClr w14:val="tx1"/>
            </w14:solidFill>
          </w14:textFill>
        </w:rPr>
        <w:t>委托代理人：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 （签字或</w:t>
      </w:r>
      <w:r>
        <w:rPr>
          <w:rFonts w:hint="eastAsia" w:ascii="宋体" w:hAnsi="宋体" w:cs="宋体"/>
          <w:b/>
          <w:color w:val="000000" w:themeColor="text1"/>
          <w:sz w:val="24"/>
          <w:szCs w:val="24"/>
          <w:lang w:val="en-US" w:eastAsia="zh-CN"/>
          <w14:textFill>
            <w14:solidFill>
              <w14:schemeClr w14:val="tx1"/>
            </w14:solidFill>
          </w14:textFill>
        </w:rPr>
        <w:t>盖章</w:t>
      </w:r>
      <w:r>
        <w:rPr>
          <w:rFonts w:hint="eastAsia" w:ascii="宋体" w:hAnsi="宋体" w:cs="宋体"/>
          <w:b/>
          <w:color w:val="000000" w:themeColor="text1"/>
          <w:sz w:val="24"/>
          <w:szCs w:val="24"/>
          <w14:textFill>
            <w14:solidFill>
              <w14:schemeClr w14:val="tx1"/>
            </w14:solidFill>
          </w14:textFill>
        </w:rPr>
        <w:t>）</w:t>
      </w:r>
    </w:p>
    <w:p w14:paraId="17355DC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5E76040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日    期：  年  月  日</w:t>
      </w:r>
    </w:p>
    <w:p w14:paraId="7C84F80D">
      <w:pPr>
        <w:pStyle w:val="11"/>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color w:val="000000" w:themeColor="text1"/>
          <w:sz w:val="24"/>
          <w:szCs w:val="24"/>
          <w14:textFill>
            <w14:solidFill>
              <w14:schemeClr w14:val="tx1"/>
            </w14:solidFill>
          </w14:textFill>
        </w:rPr>
      </w:pPr>
    </w:p>
    <w:p w14:paraId="5D68DFD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color w:val="000000" w:themeColor="text1"/>
          <w:sz w:val="24"/>
          <w:szCs w:val="24"/>
          <w:lang w:val="en-US" w:eastAsia="zh-CN"/>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b/>
          <w:bCs/>
          <w:color w:val="000000" w:themeColor="text1"/>
          <w:sz w:val="24"/>
          <w:szCs w:val="24"/>
          <w14:textFill>
            <w14:solidFill>
              <w14:schemeClr w14:val="tx1"/>
            </w14:solidFill>
          </w14:textFill>
        </w:rPr>
        <w:t>注：表格中的“总价”与“</w:t>
      </w:r>
      <w:r>
        <w:rPr>
          <w:rFonts w:hint="eastAsia" w:ascii="宋体" w:hAnsi="宋体" w:cs="宋体"/>
          <w:b/>
          <w:bCs/>
          <w:color w:val="000000" w:themeColor="text1"/>
          <w:sz w:val="24"/>
          <w:szCs w:val="24"/>
          <w:lang w:val="en-US" w:eastAsia="zh-CN"/>
          <w14:textFill>
            <w14:solidFill>
              <w14:schemeClr w14:val="tx1"/>
            </w14:solidFill>
          </w14:textFill>
        </w:rPr>
        <w:t>开标一览表</w:t>
      </w:r>
      <w:r>
        <w:rPr>
          <w:rFonts w:hint="eastAsia" w:ascii="宋体" w:hAnsi="宋体" w:eastAsia="宋体" w:cs="宋体"/>
          <w:b/>
          <w:bCs/>
          <w:color w:val="000000" w:themeColor="text1"/>
          <w:sz w:val="24"/>
          <w:szCs w:val="24"/>
          <w14:textFill>
            <w14:solidFill>
              <w14:schemeClr w14:val="tx1"/>
            </w14:solidFill>
          </w14:textFill>
        </w:rPr>
        <w:t>”中的“</w:t>
      </w:r>
      <w:r>
        <w:rPr>
          <w:rFonts w:hint="eastAsia" w:ascii="宋体" w:hAnsi="宋体" w:eastAsia="宋体" w:cs="宋体"/>
          <w:b/>
          <w:bCs/>
          <w:color w:val="000000" w:themeColor="text1"/>
          <w:sz w:val="24"/>
          <w:szCs w:val="24"/>
          <w:lang w:val="en-US" w:eastAsia="zh-CN"/>
          <w14:textFill>
            <w14:solidFill>
              <w14:schemeClr w14:val="tx1"/>
            </w14:solidFill>
          </w14:textFill>
        </w:rPr>
        <w:t>投标</w:t>
      </w:r>
      <w:r>
        <w:rPr>
          <w:rFonts w:hint="eastAsia" w:ascii="宋体" w:hAnsi="宋体" w:eastAsia="宋体" w:cs="宋体"/>
          <w:b/>
          <w:bCs/>
          <w:color w:val="000000" w:themeColor="text1"/>
          <w:sz w:val="24"/>
          <w:szCs w:val="24"/>
          <w14:textFill>
            <w14:solidFill>
              <w14:schemeClr w14:val="tx1"/>
            </w14:solidFill>
          </w14:textFill>
        </w:rPr>
        <w:t>报价”一致</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p>
    <w:p w14:paraId="1FD7CD00">
      <w:pPr>
        <w:keepNext w:val="0"/>
        <w:keepLines w:val="0"/>
        <w:pageBreakBefore w:val="0"/>
        <w:widowControl w:val="0"/>
        <w:tabs>
          <w:tab w:val="left" w:pos="5110"/>
        </w:tabs>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000000" w:themeColor="text1"/>
          <w:sz w:val="28"/>
          <w:szCs w:val="28"/>
          <w:u w:val="none"/>
          <w14:textFill>
            <w14:solidFill>
              <w14:schemeClr w14:val="tx1"/>
            </w14:solidFill>
          </w14:textFill>
        </w:rPr>
      </w:pPr>
      <w:r>
        <w:rPr>
          <w:rFonts w:hint="eastAsia" w:ascii="宋体" w:hAnsi="宋体" w:eastAsia="宋体" w:cs="宋体"/>
          <w:b/>
          <w:bCs/>
          <w:color w:val="000000" w:themeColor="text1"/>
          <w:sz w:val="28"/>
          <w:szCs w:val="28"/>
          <w:u w:val="none"/>
          <w:lang w:val="en-US" w:eastAsia="zh-CN"/>
          <w14:textFill>
            <w14:solidFill>
              <w14:schemeClr w14:val="tx1"/>
            </w14:solidFill>
          </w14:textFill>
        </w:rPr>
        <w:t>五、</w:t>
      </w:r>
      <w:r>
        <w:rPr>
          <w:rFonts w:hint="eastAsia" w:ascii="宋体" w:hAnsi="宋体" w:eastAsia="宋体" w:cs="宋体"/>
          <w:b/>
          <w:bCs/>
          <w:color w:val="000000" w:themeColor="text1"/>
          <w:sz w:val="28"/>
          <w:szCs w:val="28"/>
          <w:u w:val="none"/>
          <w14:textFill>
            <w14:solidFill>
              <w14:schemeClr w14:val="tx1"/>
            </w14:solidFill>
          </w14:textFill>
        </w:rPr>
        <w:t>偏离表</w:t>
      </w:r>
    </w:p>
    <w:p w14:paraId="0EB51DA6">
      <w:pPr>
        <w:adjustRightInd w:val="0"/>
        <w:spacing w:line="360" w:lineRule="auto"/>
        <w:rPr>
          <w:rFonts w:hint="eastAsia" w:ascii="宋体" w:hAnsi="宋体" w:eastAsia="宋体" w:cs="宋体"/>
          <w:color w:val="000000" w:themeColor="text1"/>
          <w:sz w:val="28"/>
          <w:szCs w:val="28"/>
          <w14:textFill>
            <w14:solidFill>
              <w14:schemeClr w14:val="tx1"/>
            </w14:solidFill>
          </w14:textFill>
        </w:rPr>
      </w:pPr>
    </w:p>
    <w:p w14:paraId="670E3774">
      <w:pPr>
        <w:adjustRightIn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1.技术规范偏离表</w:t>
      </w:r>
    </w:p>
    <w:tbl>
      <w:tblPr>
        <w:tblStyle w:val="35"/>
        <w:tblW w:w="9332" w:type="dxa"/>
        <w:jc w:val="center"/>
        <w:tblBorders>
          <w:top w:val="double" w:color="auto" w:sz="6" w:space="0"/>
          <w:left w:val="double" w:color="auto" w:sz="6" w:space="0"/>
          <w:bottom w:val="double" w:color="auto" w:sz="6" w:space="0"/>
          <w:right w:val="double" w:color="auto" w:sz="6" w:space="0"/>
          <w:insideH w:val="none" w:color="auto" w:sz="0" w:space="0"/>
          <w:insideV w:val="none" w:color="auto" w:sz="0" w:space="0"/>
        </w:tblBorders>
        <w:tblLayout w:type="fixed"/>
        <w:tblCellMar>
          <w:top w:w="0" w:type="dxa"/>
          <w:left w:w="28" w:type="dxa"/>
          <w:bottom w:w="0" w:type="dxa"/>
          <w:right w:w="28" w:type="dxa"/>
        </w:tblCellMar>
      </w:tblPr>
      <w:tblGrid>
        <w:gridCol w:w="648"/>
        <w:gridCol w:w="3367"/>
        <w:gridCol w:w="3030"/>
        <w:gridCol w:w="862"/>
        <w:gridCol w:w="1425"/>
      </w:tblGrid>
      <w:tr w14:paraId="6F0DABA2">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77" w:hRule="atLeast"/>
          <w:jc w:val="center"/>
        </w:trPr>
        <w:tc>
          <w:tcPr>
            <w:tcW w:w="648" w:type="dxa"/>
            <w:vMerge w:val="restart"/>
            <w:tcBorders>
              <w:top w:val="double" w:color="auto" w:sz="6" w:space="0"/>
              <w:left w:val="double" w:color="auto" w:sz="6" w:space="0"/>
              <w:right w:val="single" w:color="000000" w:sz="6" w:space="0"/>
            </w:tcBorders>
            <w:noWrap w:val="0"/>
            <w:vAlign w:val="center"/>
          </w:tcPr>
          <w:p w14:paraId="2603F063">
            <w:pPr>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序号</w:t>
            </w:r>
          </w:p>
        </w:tc>
        <w:tc>
          <w:tcPr>
            <w:tcW w:w="3367" w:type="dxa"/>
            <w:tcBorders>
              <w:top w:val="double" w:color="auto" w:sz="6" w:space="0"/>
              <w:left w:val="single" w:color="000000" w:sz="6" w:space="0"/>
              <w:bottom w:val="single" w:color="auto" w:sz="4" w:space="0"/>
              <w:right w:val="single" w:color="000000" w:sz="6" w:space="0"/>
            </w:tcBorders>
            <w:noWrap w:val="0"/>
            <w:vAlign w:val="center"/>
          </w:tcPr>
          <w:p w14:paraId="530DF99E">
            <w:pPr>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招标</w:t>
            </w:r>
            <w:r>
              <w:rPr>
                <w:rFonts w:hint="eastAsia" w:ascii="宋体" w:hAnsi="宋体" w:eastAsia="宋体" w:cs="宋体"/>
                <w:color w:val="000000" w:themeColor="text1"/>
                <w:sz w:val="28"/>
                <w:szCs w:val="28"/>
                <w14:textFill>
                  <w14:solidFill>
                    <w14:schemeClr w14:val="tx1"/>
                  </w14:solidFill>
                </w14:textFill>
              </w:rPr>
              <w:t>文件</w:t>
            </w:r>
          </w:p>
        </w:tc>
        <w:tc>
          <w:tcPr>
            <w:tcW w:w="3030" w:type="dxa"/>
            <w:tcBorders>
              <w:top w:val="double" w:color="auto" w:sz="6" w:space="0"/>
              <w:left w:val="single" w:color="000000" w:sz="6" w:space="0"/>
              <w:bottom w:val="single" w:color="auto" w:sz="4" w:space="0"/>
              <w:right w:val="single" w:color="000000" w:sz="6" w:space="0"/>
            </w:tcBorders>
            <w:noWrap w:val="0"/>
            <w:vAlign w:val="center"/>
          </w:tcPr>
          <w:p w14:paraId="1E102949">
            <w:pPr>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投标</w:t>
            </w:r>
            <w:r>
              <w:rPr>
                <w:rFonts w:hint="eastAsia" w:ascii="宋体" w:hAnsi="宋体" w:eastAsia="宋体" w:cs="宋体"/>
                <w:color w:val="000000" w:themeColor="text1"/>
                <w:sz w:val="28"/>
                <w:szCs w:val="28"/>
                <w14:textFill>
                  <w14:solidFill>
                    <w14:schemeClr w14:val="tx1"/>
                  </w14:solidFill>
                </w14:textFill>
              </w:rPr>
              <w:t>文件</w:t>
            </w:r>
          </w:p>
        </w:tc>
        <w:tc>
          <w:tcPr>
            <w:tcW w:w="862" w:type="dxa"/>
            <w:vMerge w:val="restart"/>
            <w:tcBorders>
              <w:top w:val="double" w:color="auto" w:sz="6" w:space="0"/>
              <w:left w:val="single" w:color="000000" w:sz="6" w:space="0"/>
              <w:right w:val="single" w:color="000000" w:sz="6" w:space="0"/>
            </w:tcBorders>
            <w:noWrap w:val="0"/>
            <w:vAlign w:val="center"/>
          </w:tcPr>
          <w:p w14:paraId="0400CEE9">
            <w:pPr>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偏离</w:t>
            </w:r>
          </w:p>
        </w:tc>
        <w:tc>
          <w:tcPr>
            <w:tcW w:w="1425" w:type="dxa"/>
            <w:vMerge w:val="restart"/>
            <w:tcBorders>
              <w:top w:val="double" w:color="auto" w:sz="6" w:space="0"/>
              <w:left w:val="single" w:color="000000" w:sz="6" w:space="0"/>
              <w:right w:val="double" w:color="auto" w:sz="6" w:space="0"/>
            </w:tcBorders>
            <w:noWrap w:val="0"/>
            <w:vAlign w:val="center"/>
          </w:tcPr>
          <w:p w14:paraId="1FAF953D">
            <w:pPr>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说明</w:t>
            </w:r>
          </w:p>
          <w:p w14:paraId="66A0821A">
            <w:pPr>
              <w:adjustRightInd w:val="0"/>
              <w:spacing w:line="36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证明材料需标注页码</w:t>
            </w:r>
            <w:r>
              <w:rPr>
                <w:rFonts w:hint="eastAsia" w:ascii="宋体" w:hAnsi="宋体" w:cs="宋体"/>
                <w:color w:val="000000" w:themeColor="text1"/>
                <w:sz w:val="28"/>
                <w:szCs w:val="28"/>
                <w:lang w:eastAsia="zh-CN"/>
                <w14:textFill>
                  <w14:solidFill>
                    <w14:schemeClr w14:val="tx1"/>
                  </w14:solidFill>
                </w14:textFill>
              </w:rPr>
              <w:t>）</w:t>
            </w:r>
          </w:p>
        </w:tc>
      </w:tr>
      <w:tr w14:paraId="1A17D3A7">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39" w:hRule="atLeast"/>
          <w:jc w:val="center"/>
        </w:trPr>
        <w:tc>
          <w:tcPr>
            <w:tcW w:w="648" w:type="dxa"/>
            <w:vMerge w:val="continue"/>
            <w:tcBorders>
              <w:left w:val="double" w:color="auto" w:sz="6" w:space="0"/>
              <w:bottom w:val="single" w:color="000000" w:sz="6" w:space="0"/>
              <w:right w:val="single" w:color="000000" w:sz="6" w:space="0"/>
            </w:tcBorders>
            <w:noWrap w:val="0"/>
            <w:vAlign w:val="center"/>
          </w:tcPr>
          <w:p w14:paraId="6C6B8294">
            <w:pPr>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3367" w:type="dxa"/>
            <w:tcBorders>
              <w:top w:val="single" w:color="auto" w:sz="4" w:space="0"/>
              <w:left w:val="single" w:color="000000" w:sz="6" w:space="0"/>
              <w:bottom w:val="single" w:color="auto" w:sz="4" w:space="0"/>
              <w:right w:val="single" w:color="000000" w:sz="6" w:space="0"/>
            </w:tcBorders>
            <w:noWrap w:val="0"/>
            <w:vAlign w:val="center"/>
          </w:tcPr>
          <w:p w14:paraId="7F9D7D60">
            <w:pPr>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简要内容</w:t>
            </w:r>
          </w:p>
        </w:tc>
        <w:tc>
          <w:tcPr>
            <w:tcW w:w="3030" w:type="dxa"/>
            <w:tcBorders>
              <w:top w:val="single" w:color="auto" w:sz="4" w:space="0"/>
              <w:left w:val="single" w:color="000000" w:sz="6" w:space="0"/>
              <w:bottom w:val="single" w:color="auto" w:sz="4" w:space="0"/>
              <w:right w:val="single" w:color="000000" w:sz="6" w:space="0"/>
            </w:tcBorders>
            <w:noWrap w:val="0"/>
            <w:vAlign w:val="center"/>
          </w:tcPr>
          <w:p w14:paraId="4949EB69">
            <w:pPr>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简要内容</w:t>
            </w:r>
          </w:p>
        </w:tc>
        <w:tc>
          <w:tcPr>
            <w:tcW w:w="862" w:type="dxa"/>
            <w:vMerge w:val="continue"/>
            <w:tcBorders>
              <w:left w:val="single" w:color="000000" w:sz="6" w:space="0"/>
              <w:bottom w:val="single" w:color="000000" w:sz="6" w:space="0"/>
              <w:right w:val="single" w:color="000000" w:sz="6" w:space="0"/>
            </w:tcBorders>
            <w:noWrap w:val="0"/>
            <w:vAlign w:val="center"/>
          </w:tcPr>
          <w:p w14:paraId="23776984">
            <w:pPr>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1425" w:type="dxa"/>
            <w:vMerge w:val="continue"/>
            <w:tcBorders>
              <w:left w:val="single" w:color="000000" w:sz="6" w:space="0"/>
              <w:bottom w:val="single" w:color="000000" w:sz="6" w:space="0"/>
              <w:right w:val="double" w:color="auto" w:sz="6" w:space="0"/>
            </w:tcBorders>
            <w:noWrap w:val="0"/>
            <w:vAlign w:val="center"/>
          </w:tcPr>
          <w:p w14:paraId="4724B454">
            <w:pPr>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r>
      <w:tr w14:paraId="1DC11C95">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45" w:hRule="atLeast"/>
          <w:jc w:val="center"/>
        </w:trPr>
        <w:tc>
          <w:tcPr>
            <w:tcW w:w="648" w:type="dxa"/>
            <w:tcBorders>
              <w:top w:val="single" w:color="000000" w:sz="6" w:space="0"/>
              <w:left w:val="double" w:color="auto" w:sz="6" w:space="0"/>
              <w:bottom w:val="single" w:color="000000" w:sz="6" w:space="0"/>
              <w:right w:val="single" w:color="000000" w:sz="6" w:space="0"/>
            </w:tcBorders>
            <w:noWrap w:val="0"/>
            <w:vAlign w:val="center"/>
          </w:tcPr>
          <w:p w14:paraId="3A7C868B">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3367" w:type="dxa"/>
            <w:tcBorders>
              <w:top w:val="single" w:color="000000" w:sz="6" w:space="0"/>
              <w:left w:val="single" w:color="000000" w:sz="6" w:space="0"/>
              <w:bottom w:val="single" w:color="000000" w:sz="6" w:space="0"/>
              <w:right w:val="single" w:color="000000" w:sz="6" w:space="0"/>
            </w:tcBorders>
            <w:noWrap w:val="0"/>
            <w:vAlign w:val="center"/>
          </w:tcPr>
          <w:p w14:paraId="519F15BB">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3030" w:type="dxa"/>
            <w:tcBorders>
              <w:top w:val="single" w:color="000000" w:sz="6" w:space="0"/>
              <w:left w:val="single" w:color="000000" w:sz="6" w:space="0"/>
              <w:bottom w:val="single" w:color="000000" w:sz="6" w:space="0"/>
              <w:right w:val="single" w:color="000000" w:sz="6" w:space="0"/>
            </w:tcBorders>
            <w:noWrap w:val="0"/>
            <w:vAlign w:val="center"/>
          </w:tcPr>
          <w:p w14:paraId="0A20D7AF">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862" w:type="dxa"/>
            <w:tcBorders>
              <w:top w:val="single" w:color="000000" w:sz="6" w:space="0"/>
              <w:left w:val="single" w:color="000000" w:sz="6" w:space="0"/>
              <w:bottom w:val="single" w:color="000000" w:sz="6" w:space="0"/>
              <w:right w:val="single" w:color="000000" w:sz="6" w:space="0"/>
            </w:tcBorders>
            <w:noWrap w:val="0"/>
            <w:vAlign w:val="center"/>
          </w:tcPr>
          <w:p w14:paraId="236D501E">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425" w:type="dxa"/>
            <w:tcBorders>
              <w:top w:val="single" w:color="000000" w:sz="6" w:space="0"/>
              <w:left w:val="single" w:color="000000" w:sz="6" w:space="0"/>
              <w:bottom w:val="single" w:color="000000" w:sz="6" w:space="0"/>
              <w:right w:val="double" w:color="auto" w:sz="6" w:space="0"/>
            </w:tcBorders>
            <w:noWrap w:val="0"/>
            <w:vAlign w:val="center"/>
          </w:tcPr>
          <w:p w14:paraId="47C8508C">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r>
      <w:tr w14:paraId="253657A4">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45" w:hRule="atLeast"/>
          <w:jc w:val="center"/>
        </w:trPr>
        <w:tc>
          <w:tcPr>
            <w:tcW w:w="648" w:type="dxa"/>
            <w:tcBorders>
              <w:top w:val="single" w:color="000000" w:sz="6" w:space="0"/>
              <w:left w:val="double" w:color="auto" w:sz="6" w:space="0"/>
              <w:bottom w:val="single" w:color="000000" w:sz="6" w:space="0"/>
              <w:right w:val="single" w:color="000000" w:sz="6" w:space="0"/>
            </w:tcBorders>
            <w:noWrap w:val="0"/>
            <w:vAlign w:val="center"/>
          </w:tcPr>
          <w:p w14:paraId="31E184A6">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3367" w:type="dxa"/>
            <w:tcBorders>
              <w:top w:val="single" w:color="000000" w:sz="6" w:space="0"/>
              <w:left w:val="single" w:color="000000" w:sz="6" w:space="0"/>
              <w:bottom w:val="single" w:color="000000" w:sz="6" w:space="0"/>
              <w:right w:val="single" w:color="000000" w:sz="6" w:space="0"/>
            </w:tcBorders>
            <w:noWrap w:val="0"/>
            <w:vAlign w:val="center"/>
          </w:tcPr>
          <w:p w14:paraId="620EC6C9">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3030" w:type="dxa"/>
            <w:tcBorders>
              <w:top w:val="single" w:color="000000" w:sz="6" w:space="0"/>
              <w:left w:val="single" w:color="000000" w:sz="6" w:space="0"/>
              <w:bottom w:val="single" w:color="000000" w:sz="6" w:space="0"/>
              <w:right w:val="single" w:color="000000" w:sz="6" w:space="0"/>
            </w:tcBorders>
            <w:noWrap w:val="0"/>
            <w:vAlign w:val="center"/>
          </w:tcPr>
          <w:p w14:paraId="17B95C8E">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862" w:type="dxa"/>
            <w:tcBorders>
              <w:top w:val="single" w:color="000000" w:sz="6" w:space="0"/>
              <w:left w:val="single" w:color="000000" w:sz="6" w:space="0"/>
              <w:bottom w:val="single" w:color="000000" w:sz="6" w:space="0"/>
              <w:right w:val="single" w:color="000000" w:sz="6" w:space="0"/>
            </w:tcBorders>
            <w:noWrap w:val="0"/>
            <w:vAlign w:val="center"/>
          </w:tcPr>
          <w:p w14:paraId="60FE5D03">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425" w:type="dxa"/>
            <w:tcBorders>
              <w:top w:val="single" w:color="000000" w:sz="6" w:space="0"/>
              <w:left w:val="single" w:color="000000" w:sz="6" w:space="0"/>
              <w:bottom w:val="single" w:color="000000" w:sz="6" w:space="0"/>
              <w:right w:val="double" w:color="auto" w:sz="6" w:space="0"/>
            </w:tcBorders>
            <w:noWrap w:val="0"/>
            <w:vAlign w:val="center"/>
          </w:tcPr>
          <w:p w14:paraId="5BCC4BA5">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r>
      <w:tr w14:paraId="56F9D67B">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45" w:hRule="atLeast"/>
          <w:jc w:val="center"/>
        </w:trPr>
        <w:tc>
          <w:tcPr>
            <w:tcW w:w="648" w:type="dxa"/>
            <w:tcBorders>
              <w:top w:val="single" w:color="000000" w:sz="6" w:space="0"/>
              <w:left w:val="double" w:color="auto" w:sz="6" w:space="0"/>
              <w:bottom w:val="single" w:color="000000" w:sz="6" w:space="0"/>
              <w:right w:val="single" w:color="000000" w:sz="6" w:space="0"/>
            </w:tcBorders>
            <w:noWrap w:val="0"/>
            <w:vAlign w:val="center"/>
          </w:tcPr>
          <w:p w14:paraId="06E27C43">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3367" w:type="dxa"/>
            <w:tcBorders>
              <w:top w:val="single" w:color="000000" w:sz="6" w:space="0"/>
              <w:left w:val="single" w:color="000000" w:sz="6" w:space="0"/>
              <w:bottom w:val="single" w:color="000000" w:sz="6" w:space="0"/>
              <w:right w:val="single" w:color="000000" w:sz="6" w:space="0"/>
            </w:tcBorders>
            <w:noWrap w:val="0"/>
            <w:vAlign w:val="center"/>
          </w:tcPr>
          <w:p w14:paraId="15BBD48E">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3030" w:type="dxa"/>
            <w:tcBorders>
              <w:top w:val="single" w:color="000000" w:sz="6" w:space="0"/>
              <w:left w:val="single" w:color="000000" w:sz="6" w:space="0"/>
              <w:bottom w:val="single" w:color="000000" w:sz="6" w:space="0"/>
              <w:right w:val="single" w:color="000000" w:sz="6" w:space="0"/>
            </w:tcBorders>
            <w:noWrap w:val="0"/>
            <w:vAlign w:val="center"/>
          </w:tcPr>
          <w:p w14:paraId="418CB2CC">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862" w:type="dxa"/>
            <w:tcBorders>
              <w:top w:val="single" w:color="000000" w:sz="6" w:space="0"/>
              <w:left w:val="single" w:color="000000" w:sz="6" w:space="0"/>
              <w:bottom w:val="single" w:color="000000" w:sz="6" w:space="0"/>
              <w:right w:val="single" w:color="000000" w:sz="6" w:space="0"/>
            </w:tcBorders>
            <w:noWrap w:val="0"/>
            <w:vAlign w:val="center"/>
          </w:tcPr>
          <w:p w14:paraId="362F53E5">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425" w:type="dxa"/>
            <w:tcBorders>
              <w:top w:val="single" w:color="000000" w:sz="6" w:space="0"/>
              <w:left w:val="single" w:color="000000" w:sz="6" w:space="0"/>
              <w:bottom w:val="single" w:color="000000" w:sz="6" w:space="0"/>
              <w:right w:val="double" w:color="auto" w:sz="6" w:space="0"/>
            </w:tcBorders>
            <w:noWrap w:val="0"/>
            <w:vAlign w:val="center"/>
          </w:tcPr>
          <w:p w14:paraId="23D14AF9">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r>
      <w:tr w14:paraId="34C6D14C">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45" w:hRule="atLeast"/>
          <w:jc w:val="center"/>
        </w:trPr>
        <w:tc>
          <w:tcPr>
            <w:tcW w:w="648" w:type="dxa"/>
            <w:tcBorders>
              <w:top w:val="single" w:color="000000" w:sz="6" w:space="0"/>
              <w:left w:val="double" w:color="auto" w:sz="6" w:space="0"/>
              <w:bottom w:val="single" w:color="000000" w:sz="6" w:space="0"/>
              <w:right w:val="single" w:color="000000" w:sz="6" w:space="0"/>
            </w:tcBorders>
            <w:noWrap w:val="0"/>
            <w:vAlign w:val="center"/>
          </w:tcPr>
          <w:p w14:paraId="5E253C04">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3367" w:type="dxa"/>
            <w:tcBorders>
              <w:top w:val="single" w:color="000000" w:sz="6" w:space="0"/>
              <w:left w:val="single" w:color="000000" w:sz="6" w:space="0"/>
              <w:bottom w:val="single" w:color="000000" w:sz="6" w:space="0"/>
              <w:right w:val="single" w:color="000000" w:sz="6" w:space="0"/>
            </w:tcBorders>
            <w:noWrap w:val="0"/>
            <w:vAlign w:val="center"/>
          </w:tcPr>
          <w:p w14:paraId="63E258CE">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3030" w:type="dxa"/>
            <w:tcBorders>
              <w:top w:val="single" w:color="000000" w:sz="6" w:space="0"/>
              <w:left w:val="single" w:color="000000" w:sz="6" w:space="0"/>
              <w:bottom w:val="single" w:color="000000" w:sz="6" w:space="0"/>
              <w:right w:val="single" w:color="000000" w:sz="6" w:space="0"/>
            </w:tcBorders>
            <w:noWrap w:val="0"/>
            <w:vAlign w:val="center"/>
          </w:tcPr>
          <w:p w14:paraId="5F392B0F">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862" w:type="dxa"/>
            <w:tcBorders>
              <w:top w:val="single" w:color="000000" w:sz="6" w:space="0"/>
              <w:left w:val="single" w:color="000000" w:sz="6" w:space="0"/>
              <w:bottom w:val="single" w:color="000000" w:sz="6" w:space="0"/>
              <w:right w:val="single" w:color="000000" w:sz="6" w:space="0"/>
            </w:tcBorders>
            <w:noWrap w:val="0"/>
            <w:vAlign w:val="center"/>
          </w:tcPr>
          <w:p w14:paraId="7D5C6AF3">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425" w:type="dxa"/>
            <w:tcBorders>
              <w:top w:val="single" w:color="000000" w:sz="6" w:space="0"/>
              <w:left w:val="single" w:color="000000" w:sz="6" w:space="0"/>
              <w:bottom w:val="single" w:color="000000" w:sz="6" w:space="0"/>
              <w:right w:val="double" w:color="auto" w:sz="6" w:space="0"/>
            </w:tcBorders>
            <w:noWrap w:val="0"/>
            <w:vAlign w:val="center"/>
          </w:tcPr>
          <w:p w14:paraId="595E9D58">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r>
      <w:tr w14:paraId="51CEF8AB">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45" w:hRule="atLeast"/>
          <w:jc w:val="center"/>
        </w:trPr>
        <w:tc>
          <w:tcPr>
            <w:tcW w:w="648" w:type="dxa"/>
            <w:tcBorders>
              <w:top w:val="single" w:color="000000" w:sz="6" w:space="0"/>
              <w:left w:val="double" w:color="auto" w:sz="6" w:space="0"/>
              <w:bottom w:val="single" w:color="000000" w:sz="6" w:space="0"/>
              <w:right w:val="single" w:color="000000" w:sz="6" w:space="0"/>
            </w:tcBorders>
            <w:noWrap w:val="0"/>
            <w:vAlign w:val="center"/>
          </w:tcPr>
          <w:p w14:paraId="6521583F">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3367" w:type="dxa"/>
            <w:tcBorders>
              <w:top w:val="single" w:color="000000" w:sz="6" w:space="0"/>
              <w:left w:val="single" w:color="000000" w:sz="6" w:space="0"/>
              <w:bottom w:val="single" w:color="000000" w:sz="6" w:space="0"/>
              <w:right w:val="single" w:color="000000" w:sz="6" w:space="0"/>
            </w:tcBorders>
            <w:noWrap w:val="0"/>
            <w:vAlign w:val="center"/>
          </w:tcPr>
          <w:p w14:paraId="4752DF8C">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3030" w:type="dxa"/>
            <w:tcBorders>
              <w:top w:val="single" w:color="000000" w:sz="6" w:space="0"/>
              <w:left w:val="single" w:color="000000" w:sz="6" w:space="0"/>
              <w:bottom w:val="single" w:color="000000" w:sz="6" w:space="0"/>
              <w:right w:val="single" w:color="000000" w:sz="6" w:space="0"/>
            </w:tcBorders>
            <w:noWrap w:val="0"/>
            <w:vAlign w:val="center"/>
          </w:tcPr>
          <w:p w14:paraId="0FC5294E">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862" w:type="dxa"/>
            <w:tcBorders>
              <w:top w:val="single" w:color="000000" w:sz="6" w:space="0"/>
              <w:left w:val="single" w:color="000000" w:sz="6" w:space="0"/>
              <w:bottom w:val="single" w:color="000000" w:sz="6" w:space="0"/>
              <w:right w:val="single" w:color="000000" w:sz="6" w:space="0"/>
            </w:tcBorders>
            <w:noWrap w:val="0"/>
            <w:vAlign w:val="center"/>
          </w:tcPr>
          <w:p w14:paraId="53B84292">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425" w:type="dxa"/>
            <w:tcBorders>
              <w:top w:val="single" w:color="000000" w:sz="6" w:space="0"/>
              <w:left w:val="single" w:color="000000" w:sz="6" w:space="0"/>
              <w:bottom w:val="single" w:color="000000" w:sz="6" w:space="0"/>
              <w:right w:val="double" w:color="auto" w:sz="6" w:space="0"/>
            </w:tcBorders>
            <w:noWrap w:val="0"/>
            <w:vAlign w:val="center"/>
          </w:tcPr>
          <w:p w14:paraId="5FFD81A5">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r>
      <w:tr w14:paraId="52CE30AC">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45" w:hRule="atLeast"/>
          <w:jc w:val="center"/>
        </w:trPr>
        <w:tc>
          <w:tcPr>
            <w:tcW w:w="648" w:type="dxa"/>
            <w:tcBorders>
              <w:top w:val="single" w:color="000000" w:sz="6" w:space="0"/>
              <w:left w:val="double" w:color="auto" w:sz="6" w:space="0"/>
              <w:bottom w:val="single" w:color="000000" w:sz="6" w:space="0"/>
              <w:right w:val="single" w:color="000000" w:sz="6" w:space="0"/>
            </w:tcBorders>
            <w:noWrap w:val="0"/>
            <w:vAlign w:val="center"/>
          </w:tcPr>
          <w:p w14:paraId="116EE0FB">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3367" w:type="dxa"/>
            <w:tcBorders>
              <w:top w:val="single" w:color="000000" w:sz="6" w:space="0"/>
              <w:left w:val="single" w:color="000000" w:sz="6" w:space="0"/>
              <w:bottom w:val="single" w:color="000000" w:sz="6" w:space="0"/>
              <w:right w:val="single" w:color="000000" w:sz="6" w:space="0"/>
            </w:tcBorders>
            <w:noWrap w:val="0"/>
            <w:vAlign w:val="center"/>
          </w:tcPr>
          <w:p w14:paraId="68C0DA4C">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3030" w:type="dxa"/>
            <w:tcBorders>
              <w:top w:val="single" w:color="000000" w:sz="6" w:space="0"/>
              <w:left w:val="single" w:color="000000" w:sz="6" w:space="0"/>
              <w:bottom w:val="single" w:color="000000" w:sz="6" w:space="0"/>
              <w:right w:val="single" w:color="000000" w:sz="6" w:space="0"/>
            </w:tcBorders>
            <w:noWrap w:val="0"/>
            <w:vAlign w:val="center"/>
          </w:tcPr>
          <w:p w14:paraId="668FB2A8">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862" w:type="dxa"/>
            <w:tcBorders>
              <w:top w:val="single" w:color="000000" w:sz="6" w:space="0"/>
              <w:left w:val="single" w:color="000000" w:sz="6" w:space="0"/>
              <w:bottom w:val="single" w:color="000000" w:sz="6" w:space="0"/>
              <w:right w:val="single" w:color="000000" w:sz="6" w:space="0"/>
            </w:tcBorders>
            <w:noWrap w:val="0"/>
            <w:vAlign w:val="center"/>
          </w:tcPr>
          <w:p w14:paraId="13131B9F">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425" w:type="dxa"/>
            <w:tcBorders>
              <w:top w:val="single" w:color="000000" w:sz="6" w:space="0"/>
              <w:left w:val="single" w:color="000000" w:sz="6" w:space="0"/>
              <w:bottom w:val="single" w:color="000000" w:sz="6" w:space="0"/>
              <w:right w:val="double" w:color="auto" w:sz="6" w:space="0"/>
            </w:tcBorders>
            <w:noWrap w:val="0"/>
            <w:vAlign w:val="center"/>
          </w:tcPr>
          <w:p w14:paraId="6470AA83">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r>
    </w:tbl>
    <w:p w14:paraId="7396D523">
      <w:pPr>
        <w:pStyle w:val="32"/>
        <w:spacing w:before="0" w:beforeAutospacing="0" w:after="0" w:afterAutospacing="0" w:line="360" w:lineRule="auto"/>
        <w:ind w:firstLine="562" w:firstLineChars="200"/>
        <w:jc w:val="both"/>
        <w:rPr>
          <w:rFonts w:hint="eastAsia" w:ascii="宋体" w:hAnsi="宋体" w:eastAsia="宋体" w:cs="宋体"/>
          <w:b/>
          <w:color w:val="000000" w:themeColor="text1"/>
          <w:sz w:val="28"/>
          <w:szCs w:val="28"/>
          <w:lang w:val="en-US" w:eastAsia="zh-CN"/>
          <w14:textFill>
            <w14:solidFill>
              <w14:schemeClr w14:val="tx1"/>
            </w14:solidFill>
          </w14:textFill>
        </w:rPr>
      </w:pPr>
    </w:p>
    <w:p w14:paraId="20A75146">
      <w:pPr>
        <w:pStyle w:val="32"/>
        <w:keepNext w:val="0"/>
        <w:keepLines w:val="0"/>
        <w:pageBreakBefore w:val="0"/>
        <w:kinsoku/>
        <w:wordWrap/>
        <w:overflowPunct/>
        <w:topLinePunct w:val="0"/>
        <w:autoSpaceDE/>
        <w:autoSpaceDN/>
        <w:bidi w:val="0"/>
        <w:adjustRightInd/>
        <w:spacing w:before="0" w:beforeAutospacing="0" w:after="0" w:afterAutospacing="0" w:line="360" w:lineRule="auto"/>
        <w:ind w:firstLine="480" w:firstLineChars="200"/>
        <w:jc w:val="both"/>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注：1、投标文件技术参数指标响应内容必须按照投标产品实际参数指标填写，与相关证明材料一致，不得直接将采购文件的技术参数指标要求完全复制作为投标文件响应内容，否则将会影响评审结果。</w:t>
      </w:r>
    </w:p>
    <w:p w14:paraId="7F500514">
      <w:pPr>
        <w:pStyle w:val="21"/>
        <w:keepNext w:val="0"/>
        <w:keepLines w:val="0"/>
        <w:pageBreakBefore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2、务必完整填写所有指标响应参数；必须进行明确说明偏离情况。且偏离情况与实际相符，否则将会影响评审结果。</w:t>
      </w:r>
    </w:p>
    <w:p w14:paraId="4786D410">
      <w:pPr>
        <w:pStyle w:val="21"/>
        <w:keepNext w:val="0"/>
        <w:keepLines w:val="0"/>
        <w:pageBreakBefore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3、采购文件中约定的每项采购内容的技术偏离情况都必须体现在此技术偏离表中，否则将会影响评审结果。</w:t>
      </w:r>
    </w:p>
    <w:p w14:paraId="61103FC1">
      <w:pPr>
        <w:pStyle w:val="32"/>
        <w:spacing w:before="0" w:beforeAutospacing="0" w:after="0" w:afterAutospacing="0" w:line="360" w:lineRule="auto"/>
        <w:ind w:firstLine="482" w:firstLineChars="200"/>
        <w:jc w:val="both"/>
        <w:rPr>
          <w:rFonts w:hint="eastAsia" w:eastAsia="宋体" w:cs="宋体"/>
          <w:b/>
          <w:color w:val="000000" w:themeColor="text1"/>
          <w:sz w:val="24"/>
          <w:szCs w:val="24"/>
          <w:lang w:val="en-US" w:eastAsia="zh-CN"/>
          <w14:textFill>
            <w14:solidFill>
              <w14:schemeClr w14:val="tx1"/>
            </w14:solidFill>
          </w14:textFill>
        </w:rPr>
      </w:pPr>
    </w:p>
    <w:p w14:paraId="2627D11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（盖章）  </w:t>
      </w:r>
    </w:p>
    <w:p w14:paraId="2673BEE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法定代表人</w:t>
      </w:r>
      <w:r>
        <w:rPr>
          <w:rFonts w:hint="eastAsia" w:ascii="宋体" w:hAnsi="宋体" w:cs="宋体"/>
          <w:b/>
          <w:color w:val="000000" w:themeColor="text1"/>
          <w:sz w:val="24"/>
          <w:szCs w:val="24"/>
          <w:lang w:val="en-US" w:eastAsia="zh-CN"/>
          <w14:textFill>
            <w14:solidFill>
              <w14:schemeClr w14:val="tx1"/>
            </w14:solidFill>
          </w14:textFill>
        </w:rPr>
        <w:t>或</w:t>
      </w:r>
      <w:r>
        <w:rPr>
          <w:rFonts w:hint="eastAsia" w:ascii="宋体" w:hAnsi="宋体" w:cs="宋体"/>
          <w:b/>
          <w:color w:val="000000" w:themeColor="text1"/>
          <w:sz w:val="24"/>
          <w:szCs w:val="24"/>
          <w14:textFill>
            <w14:solidFill>
              <w14:schemeClr w14:val="tx1"/>
            </w14:solidFill>
          </w14:textFill>
        </w:rPr>
        <w:t>委托代理人：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 （签字或</w:t>
      </w:r>
      <w:r>
        <w:rPr>
          <w:rFonts w:hint="eastAsia" w:ascii="宋体" w:hAnsi="宋体" w:cs="宋体"/>
          <w:b/>
          <w:color w:val="000000" w:themeColor="text1"/>
          <w:sz w:val="24"/>
          <w:szCs w:val="24"/>
          <w:lang w:val="en-US" w:eastAsia="zh-CN"/>
          <w14:textFill>
            <w14:solidFill>
              <w14:schemeClr w14:val="tx1"/>
            </w14:solidFill>
          </w14:textFill>
        </w:rPr>
        <w:t>盖章</w:t>
      </w:r>
      <w:r>
        <w:rPr>
          <w:rFonts w:hint="eastAsia" w:ascii="宋体" w:hAnsi="宋体" w:cs="宋体"/>
          <w:b/>
          <w:color w:val="000000" w:themeColor="text1"/>
          <w:sz w:val="24"/>
          <w:szCs w:val="24"/>
          <w14:textFill>
            <w14:solidFill>
              <w14:schemeClr w14:val="tx1"/>
            </w14:solidFill>
          </w14:textFill>
        </w:rPr>
        <w:t>）</w:t>
      </w:r>
    </w:p>
    <w:p w14:paraId="75346AB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日    期：  年  月  日</w:t>
      </w:r>
    </w:p>
    <w:p w14:paraId="6A3F4F13">
      <w:pPr>
        <w:keepLines/>
        <w:pageBreakBefore/>
        <w:spacing w:line="360" w:lineRule="auto"/>
        <w:jc w:val="center"/>
        <w:outlineLvl w:val="1"/>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六</w:t>
      </w:r>
      <w:r>
        <w:rPr>
          <w:rFonts w:hint="eastAsia" w:ascii="宋体" w:hAnsi="宋体" w:cs="宋体"/>
          <w:b/>
          <w:color w:val="000000" w:themeColor="text1"/>
          <w:sz w:val="28"/>
          <w:szCs w:val="28"/>
          <w14:textFill>
            <w14:solidFill>
              <w14:schemeClr w14:val="tx1"/>
            </w14:solidFill>
          </w14:textFill>
        </w:rPr>
        <w:t>、陕西省政府采购供应商拒绝政府采购领域商业贿赂承诺书</w:t>
      </w:r>
    </w:p>
    <w:p w14:paraId="24319D5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color w:val="000000" w:themeColor="text1"/>
          <w:kern w:val="0"/>
          <w:sz w:val="28"/>
          <w:szCs w:val="28"/>
          <w14:textFill>
            <w14:solidFill>
              <w14:schemeClr w14:val="tx1"/>
            </w14:solidFill>
          </w14:textFill>
        </w:rPr>
      </w:pPr>
    </w:p>
    <w:p w14:paraId="4D84B614">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为响应党中央、国务院关于治理政府采购领域商业贿赂行为的号召，我公司在此庄严承诺：</w:t>
      </w:r>
    </w:p>
    <w:p w14:paraId="799EA8DF">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1.在参与政府采购活动中遵纪守法、诚信经营、公平竞标。</w:t>
      </w:r>
    </w:p>
    <w:p w14:paraId="2E8080F6">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2.不向政府采购人、采购代理机构和政府采购评审专家进行任何形式的商业贿赂以谋取交易机会。</w:t>
      </w:r>
    </w:p>
    <w:p w14:paraId="432A11EF">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3.不向政府采购代理机构和采购人提供虚假资质文件或采用虚假应标方式参与政府采购市场竞争并谋取中标、成交。</w:t>
      </w:r>
    </w:p>
    <w:p w14:paraId="48284C26">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4.不采取“围标、陪标”等商业欺诈手段获得政府采购定单。</w:t>
      </w:r>
    </w:p>
    <w:p w14:paraId="5F97E0E9">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5.不采取不正当手段诋毁、排挤其他供应商。</w:t>
      </w:r>
    </w:p>
    <w:p w14:paraId="047D77AC">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6.不在提供商品和服务时“偷梁换柱、以次充好”损害采购人的合法权益。</w:t>
      </w:r>
    </w:p>
    <w:p w14:paraId="1F063B08">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7.不与采购人、采购代理机构政府采购评审专家或其它供应商恶意串通，进行质疑和投诉，维护政府采购市场秩序。</w:t>
      </w:r>
    </w:p>
    <w:p w14:paraId="5575A96E">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8.尊重和接受政府采购监督管理部门的监督和政府采购招标采购要求，承担因违约行为给采购人造成的损失。</w:t>
      </w:r>
    </w:p>
    <w:p w14:paraId="4B241016">
      <w:pPr>
        <w:keepNext w:val="0"/>
        <w:keepLines w:val="0"/>
        <w:pageBreakBefore w:val="0"/>
        <w:widowControl/>
        <w:kinsoku/>
        <w:wordWrap/>
        <w:overflowPunct/>
        <w:topLinePunct w:val="0"/>
        <w:autoSpaceDE/>
        <w:autoSpaceDN/>
        <w:bidi w:val="0"/>
        <w:adjustRightInd/>
        <w:snapToGrid/>
        <w:spacing w:line="560" w:lineRule="exact"/>
        <w:ind w:left="479" w:leftChars="228"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9.不发生其他有悖于政府采购公开、公平、公正和诚信原则的行为。    地  址：                        </w:t>
      </w:r>
    </w:p>
    <w:p w14:paraId="3261BF2D">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邮  编：</w:t>
      </w:r>
    </w:p>
    <w:p w14:paraId="7BE8365A">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电  话：                        </w:t>
      </w:r>
    </w:p>
    <w:bookmarkEnd w:id="934"/>
    <w:bookmarkEnd w:id="935"/>
    <w:bookmarkEnd w:id="936"/>
    <w:bookmarkEnd w:id="937"/>
    <w:p w14:paraId="1F46D68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bookmarkStart w:id="956" w:name="_Toc522893849"/>
      <w:bookmarkStart w:id="957" w:name="_Hlk518637502"/>
      <w:bookmarkStart w:id="958" w:name="_Toc456197123"/>
      <w:bookmarkStart w:id="959" w:name="_Toc397410699"/>
      <w:bookmarkStart w:id="960" w:name="_Toc361406474"/>
      <w:bookmarkStart w:id="961" w:name="_Toc490171588"/>
      <w:bookmarkStart w:id="962" w:name="_Toc395711860"/>
      <w:bookmarkStart w:id="963" w:name="_Toc394320943"/>
      <w:bookmarkStart w:id="964" w:name="_Toc246996374"/>
      <w:bookmarkStart w:id="965" w:name="_Toc247085892"/>
      <w:bookmarkStart w:id="966" w:name="_Toc397585279"/>
      <w:bookmarkStart w:id="967" w:name="_Toc343512479"/>
      <w:bookmarkStart w:id="968" w:name="_Toc246997117"/>
      <w:bookmarkStart w:id="969" w:name="_Toc397410512"/>
      <w:bookmarkStart w:id="970" w:name="_Toc456197124"/>
    </w:p>
    <w:p w14:paraId="3E6343B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（盖章）  </w:t>
      </w:r>
    </w:p>
    <w:p w14:paraId="0CA05E0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334DE9D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法定代表人</w:t>
      </w:r>
      <w:r>
        <w:rPr>
          <w:rFonts w:hint="eastAsia" w:ascii="宋体" w:hAnsi="宋体" w:cs="宋体"/>
          <w:b/>
          <w:color w:val="000000" w:themeColor="text1"/>
          <w:sz w:val="24"/>
          <w:szCs w:val="24"/>
          <w:lang w:val="en-US" w:eastAsia="zh-CN"/>
          <w14:textFill>
            <w14:solidFill>
              <w14:schemeClr w14:val="tx1"/>
            </w14:solidFill>
          </w14:textFill>
        </w:rPr>
        <w:t>或</w:t>
      </w:r>
      <w:r>
        <w:rPr>
          <w:rFonts w:hint="eastAsia" w:ascii="宋体" w:hAnsi="宋体" w:cs="宋体"/>
          <w:b/>
          <w:color w:val="000000" w:themeColor="text1"/>
          <w:sz w:val="24"/>
          <w:szCs w:val="24"/>
          <w14:textFill>
            <w14:solidFill>
              <w14:schemeClr w14:val="tx1"/>
            </w14:solidFill>
          </w14:textFill>
        </w:rPr>
        <w:t>委托代理人：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 （签字或</w:t>
      </w:r>
      <w:r>
        <w:rPr>
          <w:rFonts w:hint="eastAsia" w:ascii="宋体" w:hAnsi="宋体" w:cs="宋体"/>
          <w:b/>
          <w:color w:val="000000" w:themeColor="text1"/>
          <w:sz w:val="24"/>
          <w:szCs w:val="24"/>
          <w:lang w:val="en-US" w:eastAsia="zh-CN"/>
          <w14:textFill>
            <w14:solidFill>
              <w14:schemeClr w14:val="tx1"/>
            </w14:solidFill>
          </w14:textFill>
        </w:rPr>
        <w:t>盖章</w:t>
      </w:r>
      <w:r>
        <w:rPr>
          <w:rFonts w:hint="eastAsia" w:ascii="宋体" w:hAnsi="宋体" w:cs="宋体"/>
          <w:b/>
          <w:color w:val="000000" w:themeColor="text1"/>
          <w:sz w:val="24"/>
          <w:szCs w:val="24"/>
          <w14:textFill>
            <w14:solidFill>
              <w14:schemeClr w14:val="tx1"/>
            </w14:solidFill>
          </w14:textFill>
        </w:rPr>
        <w:t>）</w:t>
      </w:r>
    </w:p>
    <w:p w14:paraId="3EE7305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549B5A8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日    期：  年  月  日</w:t>
      </w:r>
    </w:p>
    <w:p w14:paraId="4C428B95">
      <w:pPr>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七</w:t>
      </w:r>
      <w:r>
        <w:rPr>
          <w:rFonts w:hint="eastAsia" w:ascii="宋体" w:hAnsi="宋体" w:cs="宋体"/>
          <w:b/>
          <w:color w:val="000000" w:themeColor="text1"/>
          <w:sz w:val="28"/>
          <w:szCs w:val="28"/>
          <w14:textFill>
            <w14:solidFill>
              <w14:schemeClr w14:val="tx1"/>
            </w14:solidFill>
          </w14:textFill>
        </w:rPr>
        <w:t>、技术部分响应内容</w:t>
      </w:r>
      <w:bookmarkEnd w:id="956"/>
    </w:p>
    <w:p w14:paraId="7E5F9650">
      <w:pPr>
        <w:spacing w:line="360" w:lineRule="auto"/>
        <w:rPr>
          <w:rFonts w:hint="eastAsia" w:ascii="宋体" w:hAnsi="宋体" w:cs="宋体"/>
          <w:color w:val="000000" w:themeColor="text1"/>
          <w:sz w:val="24"/>
          <w14:textFill>
            <w14:solidFill>
              <w14:schemeClr w14:val="tx1"/>
            </w14:solidFill>
          </w14:textFill>
        </w:rPr>
      </w:pPr>
    </w:p>
    <w:p w14:paraId="46497D9F">
      <w:pPr>
        <w:pStyle w:val="20"/>
        <w:rPr>
          <w:rFonts w:hint="eastAsia"/>
          <w:color w:val="000000" w:themeColor="text1"/>
          <w14:textFill>
            <w14:solidFill>
              <w14:schemeClr w14:val="tx1"/>
            </w14:solidFill>
          </w14:textFill>
        </w:rPr>
      </w:pPr>
    </w:p>
    <w:p w14:paraId="18191E9B">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包括但不限于：</w:t>
      </w:r>
    </w:p>
    <w:p w14:paraId="76EAC399">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1.实施、供货方案；</w:t>
      </w:r>
    </w:p>
    <w:p w14:paraId="3186F9DA">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2.技术要求；</w:t>
      </w:r>
    </w:p>
    <w:p w14:paraId="365B145C">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3.试剂优越性；</w:t>
      </w:r>
    </w:p>
    <w:p w14:paraId="1DC092F1">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4.系统稳定性；</w:t>
      </w:r>
    </w:p>
    <w:p w14:paraId="20199386">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.质量保证方案</w:t>
      </w:r>
      <w:r>
        <w:rPr>
          <w:rFonts w:hint="eastAsia" w:ascii="宋体" w:hAnsi="宋体" w:cs="宋体"/>
          <w:color w:val="000000" w:themeColor="text1"/>
          <w:sz w:val="24"/>
          <w:szCs w:val="24"/>
          <w:lang w:val="en-US" w:eastAsia="zh-CN"/>
          <w14:textFill>
            <w14:solidFill>
              <w14:schemeClr w14:val="tx1"/>
            </w14:solidFill>
          </w14:textFill>
        </w:rPr>
        <w:t>。</w:t>
      </w:r>
    </w:p>
    <w:p w14:paraId="0A2CA34C">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按招标文件评标办法相应要求，无固定格式，投标人自拟。</w:t>
      </w:r>
    </w:p>
    <w:p w14:paraId="0C8BACD9">
      <w:pPr>
        <w:spacing w:line="360" w:lineRule="auto"/>
        <w:ind w:firstLine="470" w:firstLineChars="196"/>
        <w:rPr>
          <w:rFonts w:hint="eastAsia" w:ascii="宋体" w:hAnsi="宋体" w:cs="宋体"/>
          <w:color w:val="000000" w:themeColor="text1"/>
          <w:sz w:val="24"/>
          <w14:textFill>
            <w14:solidFill>
              <w14:schemeClr w14:val="tx1"/>
            </w14:solidFill>
          </w14:textFill>
        </w:rPr>
      </w:pPr>
    </w:p>
    <w:p w14:paraId="4C31B2AB">
      <w:pPr>
        <w:spacing w:line="360" w:lineRule="auto"/>
        <w:ind w:firstLine="470" w:firstLineChars="196"/>
        <w:rPr>
          <w:rFonts w:hint="eastAsia" w:ascii="宋体" w:hAnsi="宋体" w:cs="宋体"/>
          <w:color w:val="000000" w:themeColor="text1"/>
          <w:sz w:val="24"/>
          <w14:textFill>
            <w14:solidFill>
              <w14:schemeClr w14:val="tx1"/>
            </w14:solidFill>
          </w14:textFill>
        </w:rPr>
      </w:pPr>
    </w:p>
    <w:p w14:paraId="7A3B7FD9">
      <w:pPr>
        <w:spacing w:line="360" w:lineRule="auto"/>
        <w:ind w:firstLine="470" w:firstLineChars="196"/>
        <w:rPr>
          <w:rFonts w:hint="eastAsia" w:ascii="宋体" w:hAnsi="宋体" w:cs="宋体"/>
          <w:color w:val="000000" w:themeColor="text1"/>
          <w:sz w:val="24"/>
          <w14:textFill>
            <w14:solidFill>
              <w14:schemeClr w14:val="tx1"/>
            </w14:solidFill>
          </w14:textFill>
        </w:rPr>
      </w:pPr>
    </w:p>
    <w:p w14:paraId="11781F60">
      <w:pPr>
        <w:spacing w:line="360" w:lineRule="auto"/>
        <w:jc w:val="center"/>
        <w:outlineLvl w:val="1"/>
        <w:rPr>
          <w:rFonts w:hint="eastAsia" w:ascii="宋体" w:hAnsi="宋体" w:cs="宋体"/>
          <w:b/>
          <w:color w:val="000000" w:themeColor="text1"/>
          <w:sz w:val="36"/>
          <w:szCs w:val="36"/>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bookmarkStart w:id="971" w:name="_Toc522893850"/>
      <w:r>
        <w:rPr>
          <w:rFonts w:hint="eastAsia" w:ascii="宋体" w:hAnsi="宋体" w:cs="宋体"/>
          <w:b/>
          <w:color w:val="000000" w:themeColor="text1"/>
          <w:sz w:val="28"/>
          <w:szCs w:val="28"/>
          <w:lang w:val="en-US" w:eastAsia="zh-CN"/>
          <w14:textFill>
            <w14:solidFill>
              <w14:schemeClr w14:val="tx1"/>
            </w14:solidFill>
          </w14:textFill>
        </w:rPr>
        <w:t>八</w:t>
      </w:r>
      <w:r>
        <w:rPr>
          <w:rFonts w:hint="eastAsia" w:ascii="宋体" w:hAnsi="宋体" w:cs="宋体"/>
          <w:b/>
          <w:color w:val="000000" w:themeColor="text1"/>
          <w:sz w:val="28"/>
          <w:szCs w:val="28"/>
          <w14:textFill>
            <w14:solidFill>
              <w14:schemeClr w14:val="tx1"/>
            </w14:solidFill>
          </w14:textFill>
        </w:rPr>
        <w:t>、商务部分响应内容</w:t>
      </w:r>
      <w:bookmarkEnd w:id="971"/>
    </w:p>
    <w:p w14:paraId="51BC39DC">
      <w:pPr>
        <w:spacing w:line="360" w:lineRule="auto"/>
        <w:ind w:firstLine="470" w:firstLineChars="196"/>
        <w:rPr>
          <w:rFonts w:hint="eastAsia" w:ascii="宋体" w:hAnsi="宋体" w:cs="宋体"/>
          <w:color w:val="000000" w:themeColor="text1"/>
          <w:sz w:val="24"/>
          <w14:textFill>
            <w14:solidFill>
              <w14:schemeClr w14:val="tx1"/>
            </w14:solidFill>
          </w14:textFill>
        </w:rPr>
      </w:pPr>
    </w:p>
    <w:p w14:paraId="66D241E9">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包括但不限于：</w:t>
      </w:r>
    </w:p>
    <w:p w14:paraId="47BDEC2C">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1.业绩；</w:t>
      </w:r>
    </w:p>
    <w:p w14:paraId="00E45653">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培训方案</w:t>
      </w:r>
      <w:r>
        <w:rPr>
          <w:rFonts w:hint="eastAsia" w:ascii="宋体" w:hAnsi="宋体" w:eastAsia="宋体" w:cs="宋体"/>
          <w:color w:val="000000" w:themeColor="text1"/>
          <w:sz w:val="24"/>
          <w:szCs w:val="24"/>
          <w:lang w:eastAsia="zh-CN"/>
          <w14:textFill>
            <w14:solidFill>
              <w14:schemeClr w14:val="tx1"/>
            </w14:solidFill>
          </w14:textFill>
        </w:rPr>
        <w:t>；</w:t>
      </w:r>
    </w:p>
    <w:p w14:paraId="2A4B34D3">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3.售后服务；</w:t>
      </w:r>
    </w:p>
    <w:p w14:paraId="57B7B4BB">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.供应商认为有必要说明的问题。</w:t>
      </w:r>
    </w:p>
    <w:p w14:paraId="7D8F83A5">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按</w:t>
      </w:r>
      <w:r>
        <w:rPr>
          <w:rFonts w:hint="eastAsia" w:ascii="宋体" w:hAnsi="宋体" w:eastAsia="宋体" w:cs="宋体"/>
          <w:color w:val="000000" w:themeColor="text1"/>
          <w:sz w:val="24"/>
          <w:szCs w:val="24"/>
          <w14:textFill>
            <w14:solidFill>
              <w14:schemeClr w14:val="tx1"/>
            </w14:solidFill>
          </w14:textFill>
        </w:rPr>
        <w:t>招标文件评标办法相应要求，无固定格式，</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自拟。</w:t>
      </w:r>
    </w:p>
    <w:p w14:paraId="3324DF98">
      <w:pPr>
        <w:spacing w:line="360" w:lineRule="auto"/>
        <w:jc w:val="left"/>
        <w:rPr>
          <w:rFonts w:hint="eastAsia" w:ascii="宋体" w:hAnsi="宋体" w:cs="宋体"/>
          <w:b/>
          <w:color w:val="000000" w:themeColor="text1"/>
          <w:sz w:val="24"/>
          <w:szCs w:val="22"/>
          <w14:textFill>
            <w14:solidFill>
              <w14:schemeClr w14:val="tx1"/>
            </w14:solidFill>
          </w14:textFill>
        </w:rPr>
      </w:pPr>
    </w:p>
    <w:p w14:paraId="66796CAC">
      <w:pPr>
        <w:spacing w:line="360" w:lineRule="auto"/>
        <w:jc w:val="left"/>
        <w:rPr>
          <w:rFonts w:hint="eastAsia" w:ascii="宋体" w:hAnsi="宋体" w:cs="宋体"/>
          <w:b/>
          <w:color w:val="000000" w:themeColor="text1"/>
          <w:sz w:val="24"/>
          <w:szCs w:val="22"/>
          <w14:textFill>
            <w14:solidFill>
              <w14:schemeClr w14:val="tx1"/>
            </w14:solidFill>
          </w14:textFill>
        </w:rPr>
      </w:pPr>
    </w:p>
    <w:p w14:paraId="1887DD4D">
      <w:pPr>
        <w:spacing w:line="360" w:lineRule="auto"/>
        <w:jc w:val="left"/>
        <w:rPr>
          <w:rFonts w:hint="eastAsia" w:ascii="宋体" w:hAnsi="宋体" w:cs="宋体"/>
          <w:b/>
          <w:color w:val="000000" w:themeColor="text1"/>
          <w:sz w:val="24"/>
          <w:szCs w:val="22"/>
          <w14:textFill>
            <w14:solidFill>
              <w14:schemeClr w14:val="tx1"/>
            </w14:solidFill>
          </w14:textFill>
        </w:rPr>
      </w:pPr>
    </w:p>
    <w:p w14:paraId="19E03782">
      <w:pPr>
        <w:spacing w:line="360" w:lineRule="auto"/>
        <w:jc w:val="left"/>
        <w:rPr>
          <w:rFonts w:hint="eastAsia" w:ascii="宋体" w:hAnsi="宋体" w:cs="宋体"/>
          <w:b/>
          <w:color w:val="000000" w:themeColor="text1"/>
          <w:sz w:val="24"/>
          <w:szCs w:val="22"/>
          <w14:textFill>
            <w14:solidFill>
              <w14:schemeClr w14:val="tx1"/>
            </w14:solidFill>
          </w14:textFill>
        </w:rPr>
      </w:pPr>
    </w:p>
    <w:p w14:paraId="6F31A42C">
      <w:pPr>
        <w:spacing w:line="360" w:lineRule="auto"/>
        <w:jc w:val="left"/>
        <w:rPr>
          <w:rFonts w:hint="eastAsia" w:ascii="宋体" w:hAnsi="宋体" w:cs="宋体"/>
          <w:b/>
          <w:color w:val="000000" w:themeColor="text1"/>
          <w:sz w:val="24"/>
          <w:szCs w:val="22"/>
          <w14:textFill>
            <w14:solidFill>
              <w14:schemeClr w14:val="tx1"/>
            </w14:solidFill>
          </w14:textFill>
        </w:rPr>
      </w:pPr>
    </w:p>
    <w:p w14:paraId="1297F06B">
      <w:pPr>
        <w:spacing w:line="360" w:lineRule="auto"/>
        <w:jc w:val="left"/>
        <w:rPr>
          <w:rFonts w:hint="eastAsia" w:ascii="宋体" w:hAnsi="宋体" w:cs="宋体"/>
          <w:b/>
          <w:color w:val="000000" w:themeColor="text1"/>
          <w:sz w:val="24"/>
          <w:szCs w:val="22"/>
          <w14:textFill>
            <w14:solidFill>
              <w14:schemeClr w14:val="tx1"/>
            </w14:solidFill>
          </w14:textFill>
        </w:rPr>
      </w:pPr>
    </w:p>
    <w:p w14:paraId="2A586419">
      <w:pPr>
        <w:spacing w:line="360" w:lineRule="auto"/>
        <w:jc w:val="left"/>
        <w:rPr>
          <w:rFonts w:hint="eastAsia" w:ascii="宋体" w:hAnsi="宋体" w:cs="宋体"/>
          <w:b/>
          <w:color w:val="000000" w:themeColor="text1"/>
          <w:sz w:val="24"/>
          <w:szCs w:val="22"/>
          <w14:textFill>
            <w14:solidFill>
              <w14:schemeClr w14:val="tx1"/>
            </w14:solidFill>
          </w14:textFill>
        </w:rPr>
      </w:pPr>
    </w:p>
    <w:p w14:paraId="1083D81D">
      <w:pPr>
        <w:spacing w:line="360" w:lineRule="auto"/>
        <w:jc w:val="left"/>
        <w:rPr>
          <w:rFonts w:hint="eastAsia" w:ascii="宋体" w:hAnsi="宋体" w:cs="宋体"/>
          <w:b/>
          <w:color w:val="000000" w:themeColor="text1"/>
          <w:sz w:val="24"/>
          <w:szCs w:val="22"/>
          <w14:textFill>
            <w14:solidFill>
              <w14:schemeClr w14:val="tx1"/>
            </w14:solidFill>
          </w14:textFill>
        </w:rPr>
      </w:pPr>
    </w:p>
    <w:p w14:paraId="7AD9A266">
      <w:pPr>
        <w:spacing w:line="360" w:lineRule="auto"/>
        <w:jc w:val="left"/>
        <w:rPr>
          <w:rFonts w:hint="eastAsia" w:ascii="宋体" w:hAnsi="宋体" w:cs="宋体"/>
          <w:b/>
          <w:color w:val="000000" w:themeColor="text1"/>
          <w:sz w:val="24"/>
          <w:szCs w:val="22"/>
          <w14:textFill>
            <w14:solidFill>
              <w14:schemeClr w14:val="tx1"/>
            </w14:solidFill>
          </w14:textFill>
        </w:rPr>
      </w:pPr>
    </w:p>
    <w:p w14:paraId="3464EE44">
      <w:pPr>
        <w:spacing w:line="360" w:lineRule="auto"/>
        <w:jc w:val="left"/>
        <w:rPr>
          <w:rFonts w:hint="eastAsia" w:ascii="宋体" w:hAnsi="宋体" w:cs="宋体"/>
          <w:b/>
          <w:color w:val="000000" w:themeColor="text1"/>
          <w:sz w:val="24"/>
          <w:szCs w:val="22"/>
          <w14:textFill>
            <w14:solidFill>
              <w14:schemeClr w14:val="tx1"/>
            </w14:solidFill>
          </w14:textFill>
        </w:rPr>
      </w:pPr>
    </w:p>
    <w:p w14:paraId="5230214A">
      <w:pPr>
        <w:spacing w:line="360" w:lineRule="auto"/>
        <w:jc w:val="left"/>
        <w:rPr>
          <w:rFonts w:hint="eastAsia" w:ascii="宋体" w:hAnsi="宋体" w:cs="宋体"/>
          <w:b/>
          <w:color w:val="000000" w:themeColor="text1"/>
          <w:sz w:val="24"/>
          <w:szCs w:val="22"/>
          <w14:textFill>
            <w14:solidFill>
              <w14:schemeClr w14:val="tx1"/>
            </w14:solidFill>
          </w14:textFill>
        </w:rPr>
      </w:pPr>
    </w:p>
    <w:p w14:paraId="665BF422">
      <w:pPr>
        <w:spacing w:line="360" w:lineRule="auto"/>
        <w:jc w:val="left"/>
        <w:rPr>
          <w:rFonts w:hint="eastAsia" w:ascii="宋体" w:hAnsi="宋体" w:cs="宋体"/>
          <w:b/>
          <w:color w:val="000000" w:themeColor="text1"/>
          <w:sz w:val="24"/>
          <w:szCs w:val="22"/>
          <w14:textFill>
            <w14:solidFill>
              <w14:schemeClr w14:val="tx1"/>
            </w14:solidFill>
          </w14:textFill>
        </w:rPr>
      </w:pPr>
    </w:p>
    <w:p w14:paraId="6FEAF18B">
      <w:pPr>
        <w:spacing w:line="360" w:lineRule="auto"/>
        <w:jc w:val="left"/>
        <w:rPr>
          <w:rFonts w:hint="eastAsia" w:ascii="宋体" w:hAnsi="宋体" w:cs="宋体"/>
          <w:b/>
          <w:color w:val="000000" w:themeColor="text1"/>
          <w:sz w:val="24"/>
          <w:szCs w:val="22"/>
          <w14:textFill>
            <w14:solidFill>
              <w14:schemeClr w14:val="tx1"/>
            </w14:solidFill>
          </w14:textFill>
        </w:rPr>
      </w:pPr>
    </w:p>
    <w:p w14:paraId="229E0E5E">
      <w:pPr>
        <w:spacing w:line="360" w:lineRule="auto"/>
        <w:jc w:val="left"/>
        <w:rPr>
          <w:rFonts w:hint="eastAsia" w:ascii="宋体" w:hAnsi="宋体" w:cs="宋体"/>
          <w:b/>
          <w:color w:val="000000" w:themeColor="text1"/>
          <w:sz w:val="24"/>
          <w:szCs w:val="22"/>
          <w14:textFill>
            <w14:solidFill>
              <w14:schemeClr w14:val="tx1"/>
            </w14:solidFill>
          </w14:textFill>
        </w:rPr>
      </w:pPr>
    </w:p>
    <w:p w14:paraId="5A47DC0F">
      <w:pPr>
        <w:spacing w:line="360" w:lineRule="auto"/>
        <w:jc w:val="left"/>
        <w:rPr>
          <w:rFonts w:hint="eastAsia" w:ascii="宋体" w:hAnsi="宋体" w:cs="宋体"/>
          <w:b/>
          <w:color w:val="000000" w:themeColor="text1"/>
          <w:sz w:val="24"/>
          <w:szCs w:val="22"/>
          <w14:textFill>
            <w14:solidFill>
              <w14:schemeClr w14:val="tx1"/>
            </w14:solidFill>
          </w14:textFill>
        </w:rPr>
      </w:pPr>
    </w:p>
    <w:p w14:paraId="6A261A62">
      <w:pPr>
        <w:spacing w:line="360" w:lineRule="auto"/>
        <w:jc w:val="left"/>
        <w:rPr>
          <w:rFonts w:hint="eastAsia" w:ascii="宋体" w:hAnsi="宋体" w:cs="宋体"/>
          <w:b/>
          <w:color w:val="000000" w:themeColor="text1"/>
          <w:sz w:val="24"/>
          <w:szCs w:val="22"/>
          <w14:textFill>
            <w14:solidFill>
              <w14:schemeClr w14:val="tx1"/>
            </w14:solidFill>
          </w14:textFill>
        </w:rPr>
      </w:pPr>
    </w:p>
    <w:p w14:paraId="3811A8EA">
      <w:pPr>
        <w:spacing w:line="360" w:lineRule="auto"/>
        <w:jc w:val="left"/>
        <w:rPr>
          <w:rFonts w:hint="eastAsia" w:ascii="宋体" w:hAnsi="宋体" w:cs="宋体"/>
          <w:b/>
          <w:color w:val="000000" w:themeColor="text1"/>
          <w:sz w:val="24"/>
          <w:szCs w:val="22"/>
          <w14:textFill>
            <w14:solidFill>
              <w14:schemeClr w14:val="tx1"/>
            </w14:solidFill>
          </w14:textFill>
        </w:rPr>
      </w:pPr>
    </w:p>
    <w:p w14:paraId="25F4704D">
      <w:pPr>
        <w:spacing w:line="360" w:lineRule="auto"/>
        <w:jc w:val="left"/>
        <w:rPr>
          <w:rFonts w:hint="eastAsia" w:ascii="宋体" w:hAnsi="宋体" w:cs="宋体"/>
          <w:b/>
          <w:color w:val="000000" w:themeColor="text1"/>
          <w:sz w:val="24"/>
          <w:szCs w:val="22"/>
          <w14:textFill>
            <w14:solidFill>
              <w14:schemeClr w14:val="tx1"/>
            </w14:solidFill>
          </w14:textFill>
        </w:rPr>
      </w:pPr>
    </w:p>
    <w:p w14:paraId="6086658A">
      <w:pPr>
        <w:spacing w:line="360" w:lineRule="auto"/>
        <w:jc w:val="left"/>
        <w:rPr>
          <w:rFonts w:hint="eastAsia" w:ascii="宋体" w:hAnsi="宋体" w:cs="宋体"/>
          <w:b/>
          <w:color w:val="000000" w:themeColor="text1"/>
          <w:sz w:val="24"/>
          <w:szCs w:val="22"/>
          <w14:textFill>
            <w14:solidFill>
              <w14:schemeClr w14:val="tx1"/>
            </w14:solidFill>
          </w14:textFill>
        </w:rPr>
      </w:pPr>
    </w:p>
    <w:p w14:paraId="59458EF2">
      <w:pPr>
        <w:spacing w:line="360" w:lineRule="auto"/>
        <w:jc w:val="left"/>
        <w:rPr>
          <w:rFonts w:hint="eastAsia" w:ascii="宋体" w:hAnsi="宋体" w:cs="宋体"/>
          <w:b/>
          <w:color w:val="000000" w:themeColor="text1"/>
          <w:sz w:val="24"/>
          <w:szCs w:val="22"/>
          <w14:textFill>
            <w14:solidFill>
              <w14:schemeClr w14:val="tx1"/>
            </w14:solidFill>
          </w14:textFill>
        </w:rPr>
      </w:pPr>
    </w:p>
    <w:p w14:paraId="7F30329B">
      <w:pPr>
        <w:spacing w:line="360" w:lineRule="auto"/>
        <w:jc w:val="left"/>
        <w:rPr>
          <w:rFonts w:hint="eastAsia" w:ascii="宋体" w:hAnsi="宋体" w:cs="宋体"/>
          <w:b/>
          <w:color w:val="000000" w:themeColor="text1"/>
          <w:sz w:val="24"/>
          <w:szCs w:val="22"/>
          <w14:textFill>
            <w14:solidFill>
              <w14:schemeClr w14:val="tx1"/>
            </w14:solidFill>
          </w14:textFill>
        </w:rPr>
      </w:pPr>
    </w:p>
    <w:p w14:paraId="6C50AAB9">
      <w:pPr>
        <w:spacing w:line="360" w:lineRule="auto"/>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九</w:t>
      </w:r>
      <w:r>
        <w:rPr>
          <w:rFonts w:hint="eastAsia" w:ascii="宋体" w:hAnsi="宋体" w:cs="宋体"/>
          <w:b/>
          <w:color w:val="000000" w:themeColor="text1"/>
          <w:sz w:val="28"/>
          <w:szCs w:val="28"/>
          <w14:textFill>
            <w14:solidFill>
              <w14:schemeClr w14:val="tx1"/>
            </w14:solidFill>
          </w14:textFill>
        </w:rPr>
        <w:t>、其他资料</w:t>
      </w:r>
    </w:p>
    <w:p w14:paraId="7E7CA934">
      <w:pPr>
        <w:spacing w:line="360" w:lineRule="auto"/>
        <w:jc w:val="left"/>
        <w:rPr>
          <w:rFonts w:hint="eastAsia" w:ascii="宋体" w:hAnsi="宋体" w:cs="宋体"/>
          <w:b/>
          <w:color w:val="000000" w:themeColor="text1"/>
          <w:sz w:val="24"/>
          <w:szCs w:val="22"/>
          <w14:textFill>
            <w14:solidFill>
              <w14:schemeClr w14:val="tx1"/>
            </w14:solidFill>
          </w14:textFill>
        </w:rPr>
      </w:pPr>
    </w:p>
    <w:p w14:paraId="44193040">
      <w:pPr>
        <w:spacing w:line="360" w:lineRule="auto"/>
        <w:jc w:val="left"/>
        <w:rPr>
          <w:rFonts w:hint="eastAsia" w:ascii="宋体" w:hAnsi="宋体" w:cs="宋体"/>
          <w:b/>
          <w:color w:val="000000" w:themeColor="text1"/>
          <w:sz w:val="24"/>
          <w:szCs w:val="22"/>
          <w14:textFill>
            <w14:solidFill>
              <w14:schemeClr w14:val="tx1"/>
            </w14:solidFill>
          </w14:textFill>
        </w:rPr>
      </w:pPr>
    </w:p>
    <w:p w14:paraId="73B85873">
      <w:pPr>
        <w:pStyle w:val="11"/>
        <w:rPr>
          <w:rFonts w:hint="eastAsia" w:cs="宋体"/>
          <w:b/>
          <w:color w:val="000000" w:themeColor="text1"/>
          <w:sz w:val="24"/>
          <w:szCs w:val="22"/>
          <w14:textFill>
            <w14:solidFill>
              <w14:schemeClr w14:val="tx1"/>
            </w14:solidFill>
          </w14:textFill>
        </w:rPr>
      </w:pPr>
    </w:p>
    <w:p w14:paraId="33FC064D">
      <w:pPr>
        <w:rPr>
          <w:rFonts w:hint="eastAsia" w:ascii="宋体" w:hAnsi="宋体" w:cs="宋体"/>
          <w:b/>
          <w:color w:val="000000" w:themeColor="text1"/>
          <w:sz w:val="24"/>
          <w:szCs w:val="22"/>
          <w14:textFill>
            <w14:solidFill>
              <w14:schemeClr w14:val="tx1"/>
            </w14:solidFill>
          </w14:textFill>
        </w:rPr>
      </w:pPr>
    </w:p>
    <w:p w14:paraId="05248DCE">
      <w:pPr>
        <w:pStyle w:val="11"/>
        <w:rPr>
          <w:rFonts w:hint="eastAsia"/>
          <w:color w:val="000000" w:themeColor="text1"/>
          <w14:textFill>
            <w14:solidFill>
              <w14:schemeClr w14:val="tx1"/>
            </w14:solidFill>
          </w14:textFill>
        </w:rPr>
      </w:pPr>
    </w:p>
    <w:p w14:paraId="19096C99">
      <w:pPr>
        <w:spacing w:line="360" w:lineRule="auto"/>
        <w:jc w:val="left"/>
        <w:rPr>
          <w:rFonts w:hint="eastAsia" w:ascii="宋体" w:hAnsi="宋体" w:cs="宋体"/>
          <w:b/>
          <w:color w:val="000000" w:themeColor="text1"/>
          <w:sz w:val="24"/>
          <w:szCs w:val="22"/>
          <w14:textFill>
            <w14:solidFill>
              <w14:schemeClr w14:val="tx1"/>
            </w14:solidFill>
          </w14:textFill>
        </w:rPr>
      </w:pPr>
    </w:p>
    <w:p w14:paraId="25BC8B87">
      <w:pPr>
        <w:spacing w:line="360" w:lineRule="auto"/>
        <w:jc w:val="left"/>
        <w:rPr>
          <w:rFonts w:hint="eastAsia" w:ascii="宋体" w:hAnsi="宋体" w:cs="宋体"/>
          <w:b/>
          <w:color w:val="000000" w:themeColor="text1"/>
          <w:sz w:val="24"/>
          <w:szCs w:val="22"/>
          <w14:textFill>
            <w14:solidFill>
              <w14:schemeClr w14:val="tx1"/>
            </w14:solidFill>
          </w14:textFill>
        </w:rPr>
      </w:pPr>
    </w:p>
    <w:p w14:paraId="68770C4B">
      <w:pPr>
        <w:pStyle w:val="11"/>
        <w:rPr>
          <w:rFonts w:hint="eastAsia" w:ascii="宋体" w:hAnsi="宋体" w:cs="宋体"/>
          <w:b/>
          <w:color w:val="000000" w:themeColor="text1"/>
          <w:sz w:val="24"/>
          <w:szCs w:val="22"/>
          <w14:textFill>
            <w14:solidFill>
              <w14:schemeClr w14:val="tx1"/>
            </w14:solidFill>
          </w14:textFill>
        </w:rPr>
      </w:pPr>
    </w:p>
    <w:p w14:paraId="68BD7984">
      <w:pPr>
        <w:rPr>
          <w:rFonts w:hint="eastAsia" w:ascii="宋体" w:hAnsi="宋体" w:cs="宋体"/>
          <w:b/>
          <w:color w:val="000000" w:themeColor="text1"/>
          <w:sz w:val="24"/>
          <w:szCs w:val="22"/>
          <w14:textFill>
            <w14:solidFill>
              <w14:schemeClr w14:val="tx1"/>
            </w14:solidFill>
          </w14:textFill>
        </w:rPr>
      </w:pPr>
    </w:p>
    <w:p w14:paraId="039C0411">
      <w:pPr>
        <w:pStyle w:val="11"/>
        <w:rPr>
          <w:rFonts w:hint="eastAsia" w:ascii="宋体" w:hAnsi="宋体" w:cs="宋体"/>
          <w:b/>
          <w:color w:val="000000" w:themeColor="text1"/>
          <w:sz w:val="24"/>
          <w:szCs w:val="22"/>
          <w14:textFill>
            <w14:solidFill>
              <w14:schemeClr w14:val="tx1"/>
            </w14:solidFill>
          </w14:textFill>
        </w:rPr>
      </w:pPr>
    </w:p>
    <w:p w14:paraId="0573A85F">
      <w:pPr>
        <w:rPr>
          <w:rFonts w:hint="eastAsia" w:ascii="宋体" w:hAnsi="宋体" w:cs="宋体"/>
          <w:b/>
          <w:color w:val="000000" w:themeColor="text1"/>
          <w:sz w:val="24"/>
          <w:szCs w:val="22"/>
          <w14:textFill>
            <w14:solidFill>
              <w14:schemeClr w14:val="tx1"/>
            </w14:solidFill>
          </w14:textFill>
        </w:rPr>
      </w:pPr>
    </w:p>
    <w:p w14:paraId="31B72472">
      <w:pPr>
        <w:pStyle w:val="11"/>
        <w:rPr>
          <w:rFonts w:hint="eastAsia" w:ascii="宋体" w:hAnsi="宋体" w:cs="宋体"/>
          <w:b/>
          <w:color w:val="000000" w:themeColor="text1"/>
          <w:sz w:val="24"/>
          <w:szCs w:val="22"/>
          <w14:textFill>
            <w14:solidFill>
              <w14:schemeClr w14:val="tx1"/>
            </w14:solidFill>
          </w14:textFill>
        </w:rPr>
      </w:pPr>
    </w:p>
    <w:p w14:paraId="273B87C0">
      <w:pPr>
        <w:rPr>
          <w:rFonts w:hint="eastAsia" w:ascii="宋体" w:hAnsi="宋体" w:cs="宋体"/>
          <w:b/>
          <w:color w:val="000000" w:themeColor="text1"/>
          <w:sz w:val="24"/>
          <w:szCs w:val="22"/>
          <w14:textFill>
            <w14:solidFill>
              <w14:schemeClr w14:val="tx1"/>
            </w14:solidFill>
          </w14:textFill>
        </w:rPr>
      </w:pPr>
    </w:p>
    <w:p w14:paraId="58FFF583">
      <w:pPr>
        <w:pStyle w:val="11"/>
        <w:rPr>
          <w:rFonts w:hint="eastAsia" w:ascii="宋体" w:hAnsi="宋体" w:cs="宋体"/>
          <w:b/>
          <w:color w:val="000000" w:themeColor="text1"/>
          <w:sz w:val="24"/>
          <w:szCs w:val="22"/>
          <w14:textFill>
            <w14:solidFill>
              <w14:schemeClr w14:val="tx1"/>
            </w14:solidFill>
          </w14:textFill>
        </w:rPr>
      </w:pPr>
    </w:p>
    <w:p w14:paraId="5DFB517E">
      <w:pPr>
        <w:rPr>
          <w:rFonts w:hint="eastAsia" w:ascii="宋体" w:hAnsi="宋体" w:cs="宋体"/>
          <w:b/>
          <w:color w:val="000000" w:themeColor="text1"/>
          <w:sz w:val="24"/>
          <w:szCs w:val="22"/>
          <w14:textFill>
            <w14:solidFill>
              <w14:schemeClr w14:val="tx1"/>
            </w14:solidFill>
          </w14:textFill>
        </w:rPr>
      </w:pPr>
    </w:p>
    <w:p w14:paraId="35605BC6">
      <w:pPr>
        <w:pStyle w:val="11"/>
        <w:rPr>
          <w:rFonts w:hint="eastAsia" w:ascii="宋体" w:hAnsi="宋体" w:cs="宋体"/>
          <w:b/>
          <w:color w:val="000000" w:themeColor="text1"/>
          <w:sz w:val="24"/>
          <w:szCs w:val="22"/>
          <w14:textFill>
            <w14:solidFill>
              <w14:schemeClr w14:val="tx1"/>
            </w14:solidFill>
          </w14:textFill>
        </w:rPr>
      </w:pPr>
    </w:p>
    <w:p w14:paraId="4A80BAD9">
      <w:pPr>
        <w:rPr>
          <w:rFonts w:hint="eastAsia" w:ascii="宋体" w:hAnsi="宋体" w:cs="宋体"/>
          <w:b/>
          <w:color w:val="000000" w:themeColor="text1"/>
          <w:sz w:val="24"/>
          <w:szCs w:val="22"/>
          <w14:textFill>
            <w14:solidFill>
              <w14:schemeClr w14:val="tx1"/>
            </w14:solidFill>
          </w14:textFill>
        </w:rPr>
      </w:pPr>
    </w:p>
    <w:p w14:paraId="2C34F4BF">
      <w:pPr>
        <w:pStyle w:val="11"/>
        <w:rPr>
          <w:rFonts w:hint="eastAsia" w:ascii="宋体" w:hAnsi="宋体" w:cs="宋体"/>
          <w:b/>
          <w:color w:val="000000" w:themeColor="text1"/>
          <w:sz w:val="24"/>
          <w:szCs w:val="22"/>
          <w14:textFill>
            <w14:solidFill>
              <w14:schemeClr w14:val="tx1"/>
            </w14:solidFill>
          </w14:textFill>
        </w:rPr>
      </w:pPr>
    </w:p>
    <w:p w14:paraId="089CD1A8">
      <w:pPr>
        <w:rPr>
          <w:rFonts w:hint="eastAsia" w:ascii="宋体" w:hAnsi="宋体" w:cs="宋体"/>
          <w:b/>
          <w:color w:val="000000" w:themeColor="text1"/>
          <w:sz w:val="24"/>
          <w:szCs w:val="22"/>
          <w14:textFill>
            <w14:solidFill>
              <w14:schemeClr w14:val="tx1"/>
            </w14:solidFill>
          </w14:textFill>
        </w:rPr>
      </w:pPr>
    </w:p>
    <w:p w14:paraId="42B5FC63">
      <w:pPr>
        <w:pStyle w:val="11"/>
        <w:rPr>
          <w:rFonts w:hint="eastAsia" w:ascii="宋体" w:hAnsi="宋体" w:cs="宋体"/>
          <w:b/>
          <w:color w:val="000000" w:themeColor="text1"/>
          <w:sz w:val="24"/>
          <w:szCs w:val="22"/>
          <w14:textFill>
            <w14:solidFill>
              <w14:schemeClr w14:val="tx1"/>
            </w14:solidFill>
          </w14:textFill>
        </w:rPr>
      </w:pPr>
    </w:p>
    <w:p w14:paraId="72014096">
      <w:pPr>
        <w:rPr>
          <w:rFonts w:hint="eastAsia" w:ascii="宋体" w:hAnsi="宋体" w:cs="宋体"/>
          <w:b/>
          <w:color w:val="000000" w:themeColor="text1"/>
          <w:sz w:val="24"/>
          <w:szCs w:val="22"/>
          <w14:textFill>
            <w14:solidFill>
              <w14:schemeClr w14:val="tx1"/>
            </w14:solidFill>
          </w14:textFill>
        </w:rPr>
      </w:pPr>
    </w:p>
    <w:p w14:paraId="5C919FE1">
      <w:pPr>
        <w:pStyle w:val="11"/>
        <w:rPr>
          <w:rFonts w:hint="eastAsia" w:ascii="宋体" w:hAnsi="宋体" w:cs="宋体"/>
          <w:b/>
          <w:color w:val="000000" w:themeColor="text1"/>
          <w:sz w:val="24"/>
          <w:szCs w:val="22"/>
          <w14:textFill>
            <w14:solidFill>
              <w14:schemeClr w14:val="tx1"/>
            </w14:solidFill>
          </w14:textFill>
        </w:rPr>
      </w:pPr>
    </w:p>
    <w:p w14:paraId="0DFC0D7C">
      <w:pPr>
        <w:rPr>
          <w:rFonts w:hint="eastAsia" w:ascii="宋体" w:hAnsi="宋体" w:cs="宋体"/>
          <w:b/>
          <w:color w:val="000000" w:themeColor="text1"/>
          <w:sz w:val="24"/>
          <w:szCs w:val="22"/>
          <w14:textFill>
            <w14:solidFill>
              <w14:schemeClr w14:val="tx1"/>
            </w14:solidFill>
          </w14:textFill>
        </w:rPr>
      </w:pPr>
    </w:p>
    <w:p w14:paraId="5FD9D8D6">
      <w:pPr>
        <w:pStyle w:val="11"/>
        <w:rPr>
          <w:rFonts w:hint="eastAsia" w:ascii="宋体" w:hAnsi="宋体" w:cs="宋体"/>
          <w:b/>
          <w:color w:val="000000" w:themeColor="text1"/>
          <w:sz w:val="24"/>
          <w:szCs w:val="22"/>
          <w14:textFill>
            <w14:solidFill>
              <w14:schemeClr w14:val="tx1"/>
            </w14:solidFill>
          </w14:textFill>
        </w:rPr>
      </w:pPr>
    </w:p>
    <w:p w14:paraId="55365EB9">
      <w:pPr>
        <w:rPr>
          <w:rFonts w:hint="eastAsia" w:ascii="宋体" w:hAnsi="宋体" w:cs="宋体"/>
          <w:b/>
          <w:color w:val="000000" w:themeColor="text1"/>
          <w:sz w:val="24"/>
          <w:szCs w:val="22"/>
          <w14:textFill>
            <w14:solidFill>
              <w14:schemeClr w14:val="tx1"/>
            </w14:solidFill>
          </w14:textFill>
        </w:rPr>
      </w:pPr>
    </w:p>
    <w:p w14:paraId="78CB7C6D">
      <w:pPr>
        <w:pStyle w:val="11"/>
        <w:rPr>
          <w:rFonts w:hint="eastAsia" w:ascii="宋体" w:hAnsi="宋体" w:cs="宋体"/>
          <w:b/>
          <w:color w:val="000000" w:themeColor="text1"/>
          <w:sz w:val="24"/>
          <w:szCs w:val="22"/>
          <w14:textFill>
            <w14:solidFill>
              <w14:schemeClr w14:val="tx1"/>
            </w14:solidFill>
          </w14:textFill>
        </w:rPr>
      </w:pPr>
    </w:p>
    <w:p w14:paraId="2DF71EE6">
      <w:pPr>
        <w:rPr>
          <w:rFonts w:hint="eastAsia" w:ascii="宋体" w:hAnsi="宋体" w:cs="宋体"/>
          <w:b/>
          <w:color w:val="000000" w:themeColor="text1"/>
          <w:sz w:val="24"/>
          <w:szCs w:val="22"/>
          <w14:textFill>
            <w14:solidFill>
              <w14:schemeClr w14:val="tx1"/>
            </w14:solidFill>
          </w14:textFill>
        </w:rPr>
      </w:pPr>
    </w:p>
    <w:p w14:paraId="32769F3C">
      <w:pPr>
        <w:pStyle w:val="11"/>
        <w:rPr>
          <w:rFonts w:hint="eastAsia" w:ascii="宋体" w:hAnsi="宋体" w:cs="宋体"/>
          <w:b/>
          <w:color w:val="000000" w:themeColor="text1"/>
          <w:sz w:val="24"/>
          <w:szCs w:val="22"/>
          <w14:textFill>
            <w14:solidFill>
              <w14:schemeClr w14:val="tx1"/>
            </w14:solidFill>
          </w14:textFill>
        </w:rPr>
      </w:pPr>
    </w:p>
    <w:p w14:paraId="06D35984">
      <w:pPr>
        <w:rPr>
          <w:rFonts w:hint="eastAsia" w:ascii="宋体" w:hAnsi="宋体" w:cs="宋体"/>
          <w:b/>
          <w:color w:val="000000" w:themeColor="text1"/>
          <w:sz w:val="24"/>
          <w:szCs w:val="22"/>
          <w14:textFill>
            <w14:solidFill>
              <w14:schemeClr w14:val="tx1"/>
            </w14:solidFill>
          </w14:textFill>
        </w:rPr>
      </w:pPr>
    </w:p>
    <w:p w14:paraId="331B6E5C">
      <w:pPr>
        <w:pStyle w:val="11"/>
        <w:rPr>
          <w:rFonts w:hint="eastAsia" w:ascii="宋体" w:hAnsi="宋体" w:cs="宋体"/>
          <w:b/>
          <w:color w:val="000000" w:themeColor="text1"/>
          <w:sz w:val="24"/>
          <w:szCs w:val="22"/>
          <w14:textFill>
            <w14:solidFill>
              <w14:schemeClr w14:val="tx1"/>
            </w14:solidFill>
          </w14:textFill>
        </w:rPr>
      </w:pPr>
    </w:p>
    <w:p w14:paraId="09C1894A">
      <w:pPr>
        <w:rPr>
          <w:rFonts w:hint="eastAsia" w:ascii="宋体" w:hAnsi="宋体" w:cs="宋体"/>
          <w:b/>
          <w:color w:val="000000" w:themeColor="text1"/>
          <w:sz w:val="24"/>
          <w:szCs w:val="22"/>
          <w14:textFill>
            <w14:solidFill>
              <w14:schemeClr w14:val="tx1"/>
            </w14:solidFill>
          </w14:textFill>
        </w:rPr>
      </w:pPr>
    </w:p>
    <w:p w14:paraId="6B0E8FCB">
      <w:pPr>
        <w:pStyle w:val="11"/>
        <w:rPr>
          <w:rFonts w:hint="eastAsia" w:ascii="宋体" w:hAnsi="宋体" w:cs="宋体"/>
          <w:b/>
          <w:color w:val="000000" w:themeColor="text1"/>
          <w:sz w:val="24"/>
          <w:szCs w:val="22"/>
          <w14:textFill>
            <w14:solidFill>
              <w14:schemeClr w14:val="tx1"/>
            </w14:solidFill>
          </w14:textFill>
        </w:rPr>
      </w:pPr>
    </w:p>
    <w:p w14:paraId="55F33641">
      <w:pPr>
        <w:rPr>
          <w:rFonts w:hint="eastAsia" w:ascii="宋体" w:hAnsi="宋体" w:cs="宋体"/>
          <w:b/>
          <w:color w:val="000000" w:themeColor="text1"/>
          <w:sz w:val="24"/>
          <w:szCs w:val="22"/>
          <w14:textFill>
            <w14:solidFill>
              <w14:schemeClr w14:val="tx1"/>
            </w14:solidFill>
          </w14:textFill>
        </w:rPr>
      </w:pPr>
    </w:p>
    <w:p w14:paraId="76588ED4">
      <w:pPr>
        <w:pStyle w:val="11"/>
        <w:rPr>
          <w:rFonts w:hint="eastAsia" w:ascii="宋体" w:hAnsi="宋体" w:cs="宋体"/>
          <w:b/>
          <w:color w:val="000000" w:themeColor="text1"/>
          <w:sz w:val="24"/>
          <w:szCs w:val="22"/>
          <w14:textFill>
            <w14:solidFill>
              <w14:schemeClr w14:val="tx1"/>
            </w14:solidFill>
          </w14:textFill>
        </w:rPr>
      </w:pPr>
    </w:p>
    <w:p w14:paraId="078FDA9D">
      <w:pPr>
        <w:rPr>
          <w:rFonts w:hint="eastAsia" w:ascii="宋体" w:hAnsi="宋体" w:cs="宋体"/>
          <w:b/>
          <w:color w:val="000000" w:themeColor="text1"/>
          <w:sz w:val="24"/>
          <w:szCs w:val="22"/>
          <w14:textFill>
            <w14:solidFill>
              <w14:schemeClr w14:val="tx1"/>
            </w14:solidFill>
          </w14:textFill>
        </w:rPr>
      </w:pPr>
    </w:p>
    <w:p w14:paraId="7F2DB586">
      <w:pPr>
        <w:pStyle w:val="11"/>
        <w:rPr>
          <w:rFonts w:hint="eastAsia" w:ascii="宋体" w:hAnsi="宋体" w:cs="宋体"/>
          <w:b/>
          <w:color w:val="000000" w:themeColor="text1"/>
          <w:sz w:val="24"/>
          <w:szCs w:val="22"/>
          <w14:textFill>
            <w14:solidFill>
              <w14:schemeClr w14:val="tx1"/>
            </w14:solidFill>
          </w14:textFill>
        </w:rPr>
      </w:pPr>
    </w:p>
    <w:p w14:paraId="5C7E66C9">
      <w:pPr>
        <w:rPr>
          <w:rFonts w:hint="eastAsia" w:ascii="宋体" w:hAnsi="宋体" w:cs="宋体"/>
          <w:b/>
          <w:color w:val="000000" w:themeColor="text1"/>
          <w:sz w:val="24"/>
          <w:szCs w:val="22"/>
          <w14:textFill>
            <w14:solidFill>
              <w14:schemeClr w14:val="tx1"/>
            </w14:solidFill>
          </w14:textFill>
        </w:rPr>
      </w:pPr>
    </w:p>
    <w:p w14:paraId="73A02CA8">
      <w:pPr>
        <w:pStyle w:val="11"/>
        <w:rPr>
          <w:rFonts w:hint="eastAsia" w:ascii="宋体" w:hAnsi="宋体" w:cs="宋体"/>
          <w:b/>
          <w:color w:val="000000" w:themeColor="text1"/>
          <w:sz w:val="24"/>
          <w:szCs w:val="22"/>
          <w14:textFill>
            <w14:solidFill>
              <w14:schemeClr w14:val="tx1"/>
            </w14:solidFill>
          </w14:textFill>
        </w:rPr>
      </w:pPr>
    </w:p>
    <w:bookmarkEnd w:id="957"/>
    <w:p w14:paraId="0432779F">
      <w:pPr>
        <w:spacing w:line="360" w:lineRule="auto"/>
        <w:ind w:firstLine="3840" w:firstLineChars="1600"/>
        <w:jc w:val="left"/>
        <w:rPr>
          <w:rFonts w:ascii="宋体" w:hAnsi="宋体" w:cs="宋体"/>
          <w:color w:val="000000" w:themeColor="text1"/>
          <w:sz w:val="24"/>
          <w:szCs w:val="24"/>
          <w14:textFill>
            <w14:solidFill>
              <w14:schemeClr w14:val="tx1"/>
            </w14:solidFill>
          </w14:textFill>
        </w:rPr>
        <w:sectPr>
          <w:footerReference r:id="rId17" w:type="first"/>
          <w:footerReference r:id="rId16" w:type="default"/>
          <w:pgSz w:w="11906" w:h="16838"/>
          <w:pgMar w:top="1440" w:right="1440" w:bottom="1440" w:left="1440" w:header="851" w:footer="992" w:gutter="0"/>
          <w:pgBorders>
            <w:top w:val="none" w:sz="0" w:space="0"/>
            <w:left w:val="none" w:sz="0" w:space="0"/>
            <w:bottom w:val="none" w:sz="0" w:space="0"/>
            <w:right w:val="none" w:sz="0" w:space="0"/>
          </w:pgBorders>
          <w:lnNumType w:countBy="0" w:distance="360"/>
          <w:pgNumType w:fmt="decimal"/>
          <w:cols w:space="720" w:num="1"/>
          <w:titlePg/>
          <w:docGrid w:linePitch="312" w:charSpace="889"/>
        </w:sectPr>
      </w:pPr>
    </w:p>
    <w:bookmarkEnd w:id="958"/>
    <w:bookmarkEnd w:id="959"/>
    <w:bookmarkEnd w:id="960"/>
    <w:bookmarkEnd w:id="961"/>
    <w:bookmarkEnd w:id="962"/>
    <w:bookmarkEnd w:id="963"/>
    <w:bookmarkEnd w:id="964"/>
    <w:bookmarkEnd w:id="965"/>
    <w:bookmarkEnd w:id="966"/>
    <w:bookmarkEnd w:id="967"/>
    <w:bookmarkEnd w:id="968"/>
    <w:bookmarkEnd w:id="969"/>
    <w:bookmarkEnd w:id="970"/>
    <w:p w14:paraId="3F195B8F">
      <w:pPr>
        <w:rPr>
          <w:rFonts w:hint="eastAsia"/>
          <w:color w:val="000000" w:themeColor="text1"/>
          <w14:textFill>
            <w14:solidFill>
              <w14:schemeClr w14:val="tx1"/>
            </w14:solidFill>
          </w14:textFill>
        </w:rPr>
      </w:pPr>
    </w:p>
    <w:p w14:paraId="64386D87">
      <w:pPr>
        <w:outlineLvl w:val="0"/>
        <w:rPr>
          <w:rFonts w:hint="eastAsia" w:ascii="宋体" w:hAnsi="宋体" w:eastAsia="宋体" w:cs="宋体"/>
          <w:b/>
          <w:color w:val="000000" w:themeColor="text1"/>
          <w:sz w:val="24"/>
          <w:lang w:val="en-US" w:eastAsia="zh-CN"/>
          <w14:textFill>
            <w14:solidFill>
              <w14:schemeClr w14:val="tx1"/>
            </w14:solidFill>
          </w14:textFill>
        </w:rPr>
      </w:pPr>
      <w:bookmarkStart w:id="972" w:name="_Toc20822"/>
      <w:bookmarkStart w:id="973" w:name="_Toc13756"/>
      <w:bookmarkStart w:id="974" w:name="_Toc12649"/>
      <w:bookmarkStart w:id="975" w:name="_Toc1972"/>
      <w:bookmarkStart w:id="976" w:name="_Toc25467"/>
      <w:bookmarkStart w:id="977" w:name="_Toc22398"/>
      <w:bookmarkStart w:id="978" w:name="_Toc7195"/>
      <w:bookmarkStart w:id="979" w:name="_Toc13422"/>
      <w:bookmarkStart w:id="980" w:name="_Toc7007"/>
      <w:bookmarkStart w:id="981" w:name="_Toc12082"/>
      <w:bookmarkStart w:id="982" w:name="_Toc3759"/>
      <w:bookmarkStart w:id="983" w:name="_Toc2637"/>
      <w:bookmarkStart w:id="984" w:name="_Toc1373"/>
      <w:bookmarkStart w:id="985" w:name="_Toc31861"/>
      <w:bookmarkStart w:id="986" w:name="_Toc150_WPSOffice_Level1"/>
      <w:bookmarkStart w:id="987" w:name="_Toc19469"/>
      <w:r>
        <w:rPr>
          <w:rFonts w:hint="eastAsia" w:ascii="宋体" w:hAnsi="宋体" w:eastAsia="宋体" w:cs="宋体"/>
          <w:b/>
          <w:color w:val="000000" w:themeColor="text1"/>
          <w:sz w:val="24"/>
          <w14:textFill>
            <w14:solidFill>
              <w14:schemeClr w14:val="tx1"/>
            </w14:solidFill>
          </w14:textFill>
        </w:rPr>
        <w:t>附件</w:t>
      </w:r>
      <w:bookmarkEnd w:id="972"/>
      <w:bookmarkEnd w:id="973"/>
      <w:bookmarkEnd w:id="974"/>
      <w:bookmarkEnd w:id="975"/>
      <w:bookmarkEnd w:id="976"/>
      <w:bookmarkEnd w:id="977"/>
      <w:bookmarkEnd w:id="978"/>
      <w:r>
        <w:rPr>
          <w:rFonts w:hint="eastAsia" w:ascii="宋体" w:hAnsi="宋体" w:eastAsia="宋体" w:cs="宋体"/>
          <w:b/>
          <w:color w:val="000000" w:themeColor="text1"/>
          <w:sz w:val="24"/>
          <w:lang w:val="en-US" w:eastAsia="zh-CN"/>
          <w14:textFill>
            <w14:solidFill>
              <w14:schemeClr w14:val="tx1"/>
            </w14:solidFill>
          </w14:textFill>
        </w:rPr>
        <w:t>1</w:t>
      </w:r>
    </w:p>
    <w:p w14:paraId="47404724">
      <w:pPr>
        <w:rPr>
          <w:rFonts w:hint="eastAsia"/>
          <w:color w:val="000000" w:themeColor="text1"/>
          <w14:textFill>
            <w14:solidFill>
              <w14:schemeClr w14:val="tx1"/>
            </w14:solidFill>
          </w14:textFill>
        </w:rPr>
      </w:pPr>
    </w:p>
    <w:p w14:paraId="2DAA9A95">
      <w:pPr>
        <w:widowControl/>
        <w:jc w:val="left"/>
        <w:rPr>
          <w:rFonts w:hint="eastAsia" w:ascii="宋体" w:hAnsi="宋体" w:cs="宋体"/>
          <w:color w:val="000000" w:themeColor="text1"/>
          <w:sz w:val="24"/>
          <w14:textFill>
            <w14:solidFill>
              <w14:schemeClr w14:val="tx1"/>
            </w14:solidFill>
          </w14:textFill>
        </w:rPr>
      </w:pPr>
    </w:p>
    <w:p w14:paraId="24924CC1">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中小企业声明函（货物）</w:t>
      </w:r>
    </w:p>
    <w:p w14:paraId="20C2C70A">
      <w:pPr>
        <w:pStyle w:val="11"/>
        <w:keepNext w:val="0"/>
        <w:keepLines w:val="0"/>
        <w:pageBreakBefore w:val="0"/>
        <w:widowControl w:val="0"/>
        <w:tabs>
          <w:tab w:val="left" w:pos="9120"/>
        </w:tabs>
        <w:kinsoku/>
        <w:wordWrap/>
        <w:overflowPunct/>
        <w:topLinePunct w:val="0"/>
        <w:autoSpaceDE/>
        <w:autoSpaceDN/>
        <w:bidi w:val="0"/>
        <w:adjustRightInd/>
        <w:snapToGrid/>
        <w:spacing w:before="55" w:after="0" w:line="480" w:lineRule="auto"/>
        <w:ind w:firstLine="64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本公司（联合体）郑重声明，根据《政府采购促进中小企业发展管理办法》（财库﹝2020﹞46 号）的规定，本公司</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（联合体）</w:t>
      </w:r>
      <w:r>
        <w:rPr>
          <w:rFonts w:hint="eastAsia" w:ascii="宋体" w:hAnsi="宋体" w:eastAsia="宋体" w:cs="宋体"/>
          <w:color w:val="000000" w:themeColor="text1"/>
          <w:kern w:val="2"/>
          <w:sz w:val="24"/>
          <w:szCs w:val="24"/>
          <w:lang w:val="en-US" w:eastAsia="zh-CN" w:bidi="ar-SA"/>
          <w14:textFill>
            <w14:solidFill>
              <w14:schemeClr w14:val="tx1"/>
            </w14:solidFill>
          </w14:textFill>
        </w:rPr>
        <w:t>参加</w:t>
      </w:r>
      <w:r>
        <w:rPr>
          <w:rFonts w:hint="eastAsia" w:ascii="宋体" w:hAnsi="宋体" w:eastAsia="宋体" w:cs="宋体"/>
          <w:color w:val="000000" w:themeColor="text1"/>
          <w:kern w:val="2"/>
          <w:sz w:val="24"/>
          <w:szCs w:val="24"/>
          <w:u w:val="single"/>
          <w:lang w:val="zh-CN" w:eastAsia="zh-CN" w:bidi="ar-SA"/>
          <w14:textFill>
            <w14:solidFill>
              <w14:schemeClr w14:val="tx1"/>
            </w14:solidFill>
          </w14:textFill>
        </w:rPr>
        <w:t>（单位名称）</w:t>
      </w:r>
      <w:r>
        <w:rPr>
          <w:rFonts w:hint="eastAsia" w:ascii="宋体" w:hAnsi="宋体" w:eastAsia="宋体" w:cs="宋体"/>
          <w:color w:val="000000" w:themeColor="text1"/>
          <w:kern w:val="2"/>
          <w:sz w:val="24"/>
          <w:szCs w:val="24"/>
          <w:lang w:val="en-US" w:eastAsia="zh-CN" w:bidi="ar-SA"/>
          <w14:textFill>
            <w14:solidFill>
              <w14:schemeClr w14:val="tx1"/>
            </w14:solidFill>
          </w14:textFill>
        </w:rPr>
        <w:t>的</w:t>
      </w:r>
      <w:r>
        <w:rPr>
          <w:rFonts w:hint="eastAsia" w:ascii="宋体" w:hAnsi="宋体" w:eastAsia="宋体" w:cs="宋体"/>
          <w:color w:val="000000" w:themeColor="text1"/>
          <w:kern w:val="2"/>
          <w:sz w:val="24"/>
          <w:szCs w:val="24"/>
          <w:u w:val="single"/>
          <w:lang w:val="zh-CN" w:eastAsia="zh-CN" w:bidi="ar-SA"/>
          <w14:textFill>
            <w14:solidFill>
              <w14:schemeClr w14:val="tx1"/>
            </w14:solidFill>
          </w14:textFill>
        </w:rPr>
        <w:t>（项目名称）</w:t>
      </w:r>
      <w:r>
        <w:rPr>
          <w:rFonts w:hint="eastAsia" w:ascii="宋体" w:hAnsi="宋体" w:eastAsia="宋体" w:cs="宋体"/>
          <w:color w:val="000000" w:themeColor="text1"/>
          <w:kern w:val="2"/>
          <w:sz w:val="24"/>
          <w:szCs w:val="24"/>
          <w:lang w:val="en-US" w:eastAsia="zh-CN" w:bidi="ar-SA"/>
          <w14:textFill>
            <w14:solidFill>
              <w14:schemeClr w14:val="tx1"/>
            </w14:solidFill>
          </w14:textFill>
        </w:rPr>
        <w:t>采购活动，提供的货物全部由符合政策要求的中小企业制造。相关企业（含联合体中的中小企业、签订分包意向协议的中小企业） 的具体情况如下：</w:t>
      </w:r>
    </w:p>
    <w:p w14:paraId="2A5680B0">
      <w:pPr>
        <w:pStyle w:val="11"/>
        <w:keepNext w:val="0"/>
        <w:keepLines w:val="0"/>
        <w:pageBreakBefore w:val="0"/>
        <w:widowControl w:val="0"/>
        <w:numPr>
          <w:ilvl w:val="0"/>
          <w:numId w:val="23"/>
        </w:numPr>
        <w:kinsoku/>
        <w:wordWrap/>
        <w:overflowPunct/>
        <w:topLinePunct w:val="0"/>
        <w:autoSpaceDE/>
        <w:autoSpaceDN/>
        <w:bidi w:val="0"/>
        <w:adjustRightInd/>
        <w:snapToGrid/>
        <w:spacing w:before="2" w:line="480"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u w:val="single"/>
          <w:lang w:val="zh-CN" w:eastAsia="zh-CN" w:bidi="ar-SA"/>
          <w14:textFill>
            <w14:solidFill>
              <w14:schemeClr w14:val="tx1"/>
            </w14:solidFill>
          </w14:textFill>
        </w:rPr>
        <w:t>（标的名称）</w:t>
      </w:r>
      <w:r>
        <w:rPr>
          <w:rFonts w:hint="eastAsia" w:ascii="宋体" w:hAnsi="宋体" w:eastAsia="宋体" w:cs="宋体"/>
          <w:color w:val="000000" w:themeColor="text1"/>
          <w:kern w:val="2"/>
          <w:sz w:val="24"/>
          <w:szCs w:val="24"/>
          <w:lang w:val="en-US" w:eastAsia="zh-CN" w:bidi="ar-SA"/>
          <w14:textFill>
            <w14:solidFill>
              <w14:schemeClr w14:val="tx1"/>
            </w14:solidFill>
          </w14:textFill>
        </w:rPr>
        <w:t>，属于</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 xml:space="preserve"> （采购文件中明确的所属行业）行业</w:t>
      </w:r>
      <w:r>
        <w:rPr>
          <w:rFonts w:hint="eastAsia" w:ascii="宋体" w:hAnsi="宋体" w:eastAsia="宋体" w:cs="宋体"/>
          <w:color w:val="000000" w:themeColor="text1"/>
          <w:kern w:val="2"/>
          <w:sz w:val="24"/>
          <w:szCs w:val="24"/>
          <w:lang w:val="en-US" w:eastAsia="zh-CN" w:bidi="ar-SA"/>
          <w14:textFill>
            <w14:solidFill>
              <w14:schemeClr w14:val="tx1"/>
            </w14:solidFill>
          </w14:textFill>
        </w:rPr>
        <w:t>；制造商为</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（企业名称）</w:t>
      </w:r>
      <w:r>
        <w:rPr>
          <w:rFonts w:hint="eastAsia" w:ascii="宋体" w:hAnsi="宋体" w:eastAsia="宋体" w:cs="宋体"/>
          <w:color w:val="000000" w:themeColor="text1"/>
          <w:kern w:val="2"/>
          <w:sz w:val="24"/>
          <w:szCs w:val="24"/>
          <w:lang w:val="en-US" w:eastAsia="zh-CN" w:bidi="ar-SA"/>
          <w14:textFill>
            <w14:solidFill>
              <w14:schemeClr w14:val="tx1"/>
            </w14:solidFill>
          </w14:textFill>
        </w:rPr>
        <w:t>，从业人员</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ab/>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SA"/>
          <w14:textFill>
            <w14:solidFill>
              <w14:schemeClr w14:val="tx1"/>
            </w14:solidFill>
          </w14:textFill>
        </w:rPr>
        <w:t>人，营业收入为</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ab/>
      </w:r>
      <w:r>
        <w:rPr>
          <w:rFonts w:hint="eastAsia" w:ascii="宋体" w:hAnsi="宋体" w:eastAsia="宋体" w:cs="宋体"/>
          <w:color w:val="000000" w:themeColor="text1"/>
          <w:kern w:val="2"/>
          <w:sz w:val="24"/>
          <w:szCs w:val="24"/>
          <w:lang w:val="en-US" w:eastAsia="zh-CN" w:bidi="ar-SA"/>
          <w14:textFill>
            <w14:solidFill>
              <w14:schemeClr w14:val="tx1"/>
            </w14:solidFill>
          </w14:textFill>
        </w:rPr>
        <w:t>万元，资产总额为</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SA"/>
          <w14:textFill>
            <w14:solidFill>
              <w14:schemeClr w14:val="tx1"/>
            </w14:solidFill>
          </w14:textFill>
        </w:rPr>
        <w:t>万元，属于</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（中型企业、小型企业、微型企业）</w:t>
      </w:r>
      <w:r>
        <w:rPr>
          <w:rFonts w:hint="eastAsia" w:ascii="宋体" w:hAnsi="宋体" w:eastAsia="宋体" w:cs="宋体"/>
          <w:color w:val="000000" w:themeColor="text1"/>
          <w:kern w:val="2"/>
          <w:sz w:val="24"/>
          <w:szCs w:val="24"/>
          <w:lang w:val="en-US" w:eastAsia="zh-CN" w:bidi="ar-SA"/>
          <w14:textFill>
            <w14:solidFill>
              <w14:schemeClr w14:val="tx1"/>
            </w14:solidFill>
          </w14:textFill>
        </w:rPr>
        <w:t>；</w:t>
      </w:r>
    </w:p>
    <w:p w14:paraId="029EDD82">
      <w:pPr>
        <w:pStyle w:val="11"/>
        <w:keepNext w:val="0"/>
        <w:keepLines w:val="0"/>
        <w:pageBreakBefore w:val="0"/>
        <w:widowControl w:val="0"/>
        <w:numPr>
          <w:ilvl w:val="0"/>
          <w:numId w:val="23"/>
        </w:numPr>
        <w:kinsoku/>
        <w:wordWrap/>
        <w:overflowPunct/>
        <w:topLinePunct w:val="0"/>
        <w:autoSpaceDE/>
        <w:autoSpaceDN/>
        <w:bidi w:val="0"/>
        <w:adjustRightInd/>
        <w:snapToGrid/>
        <w:spacing w:before="2" w:line="480"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u w:val="single"/>
          <w:lang w:val="zh-CN" w:eastAsia="zh-CN" w:bidi="ar-SA"/>
          <w14:textFill>
            <w14:solidFill>
              <w14:schemeClr w14:val="tx1"/>
            </w14:solidFill>
          </w14:textFill>
        </w:rPr>
        <w:t>（标的名称）</w:t>
      </w:r>
      <w:r>
        <w:rPr>
          <w:rFonts w:hint="eastAsia" w:ascii="宋体" w:hAnsi="宋体" w:eastAsia="宋体" w:cs="宋体"/>
          <w:color w:val="000000" w:themeColor="text1"/>
          <w:kern w:val="2"/>
          <w:sz w:val="24"/>
          <w:szCs w:val="24"/>
          <w:lang w:val="en-US" w:eastAsia="zh-CN" w:bidi="ar-SA"/>
          <w14:textFill>
            <w14:solidFill>
              <w14:schemeClr w14:val="tx1"/>
            </w14:solidFill>
          </w14:textFill>
        </w:rPr>
        <w:t>，属于</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 xml:space="preserve"> （采购文件中明确的所属行业）行业</w:t>
      </w:r>
      <w:r>
        <w:rPr>
          <w:rFonts w:hint="eastAsia" w:ascii="宋体" w:hAnsi="宋体" w:eastAsia="宋体" w:cs="宋体"/>
          <w:color w:val="000000" w:themeColor="text1"/>
          <w:kern w:val="2"/>
          <w:sz w:val="24"/>
          <w:szCs w:val="24"/>
          <w:lang w:val="en-US" w:eastAsia="zh-CN" w:bidi="ar-SA"/>
          <w14:textFill>
            <w14:solidFill>
              <w14:schemeClr w14:val="tx1"/>
            </w14:solidFill>
          </w14:textFill>
        </w:rPr>
        <w:t>；制造商为</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（企业名称）</w:t>
      </w:r>
      <w:r>
        <w:rPr>
          <w:rFonts w:hint="eastAsia" w:ascii="宋体" w:hAnsi="宋体" w:eastAsia="宋体" w:cs="宋体"/>
          <w:color w:val="000000" w:themeColor="text1"/>
          <w:kern w:val="2"/>
          <w:sz w:val="24"/>
          <w:szCs w:val="24"/>
          <w:lang w:val="en-US" w:eastAsia="zh-CN" w:bidi="ar-SA"/>
          <w14:textFill>
            <w14:solidFill>
              <w14:schemeClr w14:val="tx1"/>
            </w14:solidFill>
          </w14:textFill>
        </w:rPr>
        <w:t>，从业人员</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ab/>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SA"/>
          <w14:textFill>
            <w14:solidFill>
              <w14:schemeClr w14:val="tx1"/>
            </w14:solidFill>
          </w14:textFill>
        </w:rPr>
        <w:t>人，营业收入为</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ab/>
      </w:r>
      <w:r>
        <w:rPr>
          <w:rFonts w:hint="eastAsia" w:ascii="宋体" w:hAnsi="宋体" w:eastAsia="宋体" w:cs="宋体"/>
          <w:color w:val="000000" w:themeColor="text1"/>
          <w:kern w:val="2"/>
          <w:sz w:val="24"/>
          <w:szCs w:val="24"/>
          <w:lang w:val="en-US" w:eastAsia="zh-CN" w:bidi="ar-SA"/>
          <w14:textFill>
            <w14:solidFill>
              <w14:schemeClr w14:val="tx1"/>
            </w14:solidFill>
          </w14:textFill>
        </w:rPr>
        <w:t>万元，资产总额为</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SA"/>
          <w14:textFill>
            <w14:solidFill>
              <w14:schemeClr w14:val="tx1"/>
            </w14:solidFill>
          </w14:textFill>
        </w:rPr>
        <w:t>万元，属于</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（中型企业、小型企业、微型企业）</w:t>
      </w:r>
      <w:r>
        <w:rPr>
          <w:rFonts w:hint="eastAsia" w:ascii="宋体" w:hAnsi="宋体" w:eastAsia="宋体" w:cs="宋体"/>
          <w:color w:val="000000" w:themeColor="text1"/>
          <w:kern w:val="2"/>
          <w:sz w:val="24"/>
          <w:szCs w:val="24"/>
          <w:lang w:val="en-US" w:eastAsia="zh-CN" w:bidi="ar-SA"/>
          <w14:textFill>
            <w14:solidFill>
              <w14:schemeClr w14:val="tx1"/>
            </w14:solidFill>
          </w14:textFill>
        </w:rPr>
        <w:t>；</w:t>
      </w:r>
    </w:p>
    <w:p w14:paraId="4011DC9C">
      <w:pPr>
        <w:pStyle w:val="11"/>
        <w:keepNext w:val="0"/>
        <w:keepLines w:val="0"/>
        <w:pageBreakBefore w:val="0"/>
        <w:widowControl w:val="0"/>
        <w:kinsoku/>
        <w:wordWrap/>
        <w:overflowPunct/>
        <w:topLinePunct w:val="0"/>
        <w:autoSpaceDE/>
        <w:autoSpaceDN/>
        <w:bidi w:val="0"/>
        <w:adjustRightInd/>
        <w:snapToGrid/>
        <w:spacing w:before="2" w:line="480" w:lineRule="auto"/>
        <w:ind w:left="420" w:left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w:t>
      </w:r>
    </w:p>
    <w:p w14:paraId="2A2518F1">
      <w:pPr>
        <w:pStyle w:val="11"/>
        <w:keepNext w:val="0"/>
        <w:keepLines w:val="0"/>
        <w:pageBreakBefore w:val="0"/>
        <w:widowControl w:val="0"/>
        <w:kinsoku/>
        <w:wordWrap/>
        <w:overflowPunct/>
        <w:topLinePunct w:val="0"/>
        <w:autoSpaceDE/>
        <w:autoSpaceDN/>
        <w:bidi w:val="0"/>
        <w:adjustRightInd/>
        <w:snapToGrid/>
        <w:spacing w:before="2" w:line="480"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以上企业，不属于大企业的分支机构，不存在控股股东为大企业的情形，也不存在与大企业的负责人为同一人的情形。</w:t>
      </w:r>
    </w:p>
    <w:p w14:paraId="1024157D">
      <w:pPr>
        <w:pStyle w:val="11"/>
        <w:keepNext w:val="0"/>
        <w:keepLines w:val="0"/>
        <w:pageBreakBefore w:val="0"/>
        <w:widowControl w:val="0"/>
        <w:kinsoku/>
        <w:wordWrap/>
        <w:overflowPunct/>
        <w:topLinePunct w:val="0"/>
        <w:autoSpaceDE/>
        <w:autoSpaceDN/>
        <w:bidi w:val="0"/>
        <w:adjustRightInd/>
        <w:snapToGrid/>
        <w:spacing w:before="2" w:line="480" w:lineRule="auto"/>
        <w:ind w:left="420" w:left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本企业对上述声明内容的真实性负责。如有虚假，将依法承担相应责任。</w:t>
      </w:r>
    </w:p>
    <w:p w14:paraId="3C998AEC">
      <w:pPr>
        <w:pStyle w:val="110"/>
        <w:keepNext w:val="0"/>
        <w:keepLines w:val="0"/>
        <w:pageBreakBefore w:val="0"/>
        <w:widowControl w:val="0"/>
        <w:kinsoku/>
        <w:wordWrap/>
        <w:overflowPunct/>
        <w:topLinePunct w:val="0"/>
        <w:autoSpaceDE/>
        <w:autoSpaceDN/>
        <w:bidi w:val="0"/>
        <w:adjustRightInd/>
        <w:snapToGrid/>
        <w:spacing w:line="480" w:lineRule="auto"/>
        <w:ind w:firstLine="4560" w:firstLineChars="19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企业名称（盖章）：</w:t>
      </w:r>
    </w:p>
    <w:p w14:paraId="3DACACEB">
      <w:pPr>
        <w:pStyle w:val="110"/>
        <w:keepNext w:val="0"/>
        <w:keepLines w:val="0"/>
        <w:pageBreakBefore w:val="0"/>
        <w:widowControl w:val="0"/>
        <w:kinsoku/>
        <w:wordWrap/>
        <w:overflowPunct/>
        <w:topLinePunct w:val="0"/>
        <w:autoSpaceDE/>
        <w:autoSpaceDN/>
        <w:bidi w:val="0"/>
        <w:adjustRightInd/>
        <w:snapToGrid/>
        <w:spacing w:line="480" w:lineRule="auto"/>
        <w:ind w:firstLine="4560" w:firstLineChars="19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日期：</w:t>
      </w:r>
    </w:p>
    <w:p w14:paraId="5AEB742C">
      <w:pPr>
        <w:pStyle w:val="1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备注：1、中小企业参加政府采购活动，应当按照《政府采购促进中小企业发展管理办法》（财库〔2020〕46号）规定和《中小企业划型标准规定》（工信部联企业〔2011〕300号），如实填写并提交本《中小企业声明函》。</w:t>
      </w:r>
    </w:p>
    <w:p w14:paraId="0491D015">
      <w:pPr>
        <w:outlineLvl w:val="0"/>
        <w:rPr>
          <w:rFonts w:hint="eastAsia" w:ascii="宋体" w:hAnsi="宋体" w:eastAsia="宋体" w:cs="宋体"/>
          <w:b/>
          <w:color w:val="000000" w:themeColor="text1"/>
          <w:sz w:val="24"/>
          <w14:textFill>
            <w14:solidFill>
              <w14:schemeClr w14:val="tx1"/>
            </w14:solidFill>
          </w14:textFill>
        </w:rPr>
        <w:sectPr>
          <w:headerReference r:id="rId18" w:type="default"/>
          <w:footerReference r:id="rId19" w:type="default"/>
          <w:pgSz w:w="11907" w:h="16840"/>
          <w:pgMar w:top="1417" w:right="1418" w:bottom="1417" w:left="1417" w:header="680" w:footer="907" w:gutter="0"/>
          <w:pgBorders>
            <w:top w:val="none" w:sz="0" w:space="0"/>
            <w:left w:val="none" w:sz="0" w:space="0"/>
            <w:bottom w:val="none" w:sz="0" w:space="0"/>
            <w:right w:val="none" w:sz="0" w:space="0"/>
          </w:pgBorders>
          <w:pgNumType w:fmt="decimal"/>
          <w:cols w:space="720" w:num="1"/>
          <w:docGrid w:linePitch="326" w:charSpace="0"/>
        </w:sect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2、从业人员、营业收入、资产总额填报上一年度数据，无上一年度数据的新成立企业可不填报</w:t>
      </w:r>
    </w:p>
    <w:p w14:paraId="1AFFB0E2">
      <w:pPr>
        <w:outlineLvl w:val="0"/>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附件</w:t>
      </w:r>
      <w:bookmarkEnd w:id="979"/>
      <w:bookmarkEnd w:id="980"/>
      <w:bookmarkEnd w:id="981"/>
      <w:bookmarkEnd w:id="982"/>
      <w:bookmarkEnd w:id="983"/>
      <w:bookmarkEnd w:id="984"/>
      <w:bookmarkEnd w:id="985"/>
      <w:r>
        <w:rPr>
          <w:rFonts w:hint="eastAsia" w:ascii="宋体" w:hAnsi="宋体" w:cs="宋体"/>
          <w:b/>
          <w:color w:val="000000" w:themeColor="text1"/>
          <w:sz w:val="24"/>
          <w:lang w:val="en-US" w:eastAsia="zh-CN"/>
          <w14:textFill>
            <w14:solidFill>
              <w14:schemeClr w14:val="tx1"/>
            </w14:solidFill>
          </w14:textFill>
        </w:rPr>
        <w:t>2</w:t>
      </w:r>
    </w:p>
    <w:p w14:paraId="791CA4A2">
      <w:pPr>
        <w:widowControl/>
        <w:shd w:val="clear" w:color="auto" w:fill="auto"/>
        <w:spacing w:before="120" w:beforeLines="50" w:after="120" w:afterLines="50" w:line="360" w:lineRule="auto"/>
        <w:jc w:val="center"/>
        <w:textAlignment w:val="baseline"/>
        <w:rPr>
          <w:rFonts w:hint="eastAsia" w:ascii="宋体" w:hAnsi="宋体"/>
          <w:b/>
          <w:color w:val="000000" w:themeColor="text1"/>
          <w:kern w:val="0"/>
          <w:sz w:val="28"/>
          <w:szCs w:val="28"/>
          <w14:textFill>
            <w14:solidFill>
              <w14:schemeClr w14:val="tx1"/>
            </w14:solidFill>
          </w14:textFill>
        </w:rPr>
      </w:pPr>
    </w:p>
    <w:p w14:paraId="066D2A16">
      <w:pPr>
        <w:widowControl/>
        <w:shd w:val="clear" w:color="auto" w:fill="auto"/>
        <w:spacing w:before="120" w:beforeLines="50" w:after="120" w:afterLines="50" w:line="360" w:lineRule="auto"/>
        <w:jc w:val="center"/>
        <w:textAlignment w:val="baseline"/>
        <w:outlineLvl w:val="0"/>
        <w:rPr>
          <w:rFonts w:hint="eastAsia" w:ascii="宋体" w:hAnsi="宋体"/>
          <w:b/>
          <w:color w:val="000000" w:themeColor="text1"/>
          <w:kern w:val="0"/>
          <w:sz w:val="28"/>
          <w:szCs w:val="28"/>
          <w14:textFill>
            <w14:solidFill>
              <w14:schemeClr w14:val="tx1"/>
            </w14:solidFill>
          </w14:textFill>
        </w:rPr>
      </w:pPr>
      <w:bookmarkStart w:id="988" w:name="_Toc1051"/>
      <w:bookmarkStart w:id="989" w:name="_Toc24984"/>
      <w:bookmarkStart w:id="990" w:name="_Toc18601"/>
      <w:bookmarkStart w:id="991" w:name="_Toc17548"/>
      <w:bookmarkStart w:id="992" w:name="_Toc29410"/>
      <w:bookmarkStart w:id="993" w:name="_Toc31626"/>
      <w:bookmarkStart w:id="994" w:name="_Toc25831"/>
      <w:r>
        <w:rPr>
          <w:rFonts w:hint="eastAsia" w:ascii="宋体" w:hAnsi="宋体"/>
          <w:b/>
          <w:color w:val="000000" w:themeColor="text1"/>
          <w:kern w:val="0"/>
          <w:sz w:val="28"/>
          <w:szCs w:val="28"/>
          <w14:textFill>
            <w14:solidFill>
              <w14:schemeClr w14:val="tx1"/>
            </w14:solidFill>
          </w14:textFill>
        </w:rPr>
        <w:t>残疾人福利性单位声明函（是/否）</w:t>
      </w:r>
      <w:bookmarkEnd w:id="986"/>
      <w:bookmarkEnd w:id="987"/>
      <w:bookmarkEnd w:id="988"/>
      <w:bookmarkEnd w:id="989"/>
      <w:bookmarkEnd w:id="990"/>
      <w:bookmarkEnd w:id="991"/>
      <w:bookmarkEnd w:id="992"/>
      <w:bookmarkEnd w:id="993"/>
      <w:bookmarkEnd w:id="994"/>
    </w:p>
    <w:p w14:paraId="689ECAEF">
      <w:pPr>
        <w:widowControl/>
        <w:shd w:val="clear" w:color="auto" w:fill="auto"/>
        <w:spacing w:before="120" w:beforeLines="50" w:after="240" w:line="360" w:lineRule="auto"/>
        <w:jc w:val="left"/>
        <w:textAlignment w:val="baseline"/>
        <w:rPr>
          <w:rFonts w:hint="eastAsia" w:ascii="宋体" w:hAnsi="宋体"/>
          <w:b/>
          <w:color w:val="000000" w:themeColor="text1"/>
          <w:sz w:val="24"/>
          <w14:textFill>
            <w14:solidFill>
              <w14:schemeClr w14:val="tx1"/>
            </w14:solidFill>
          </w14:textFill>
        </w:rPr>
      </w:pPr>
    </w:p>
    <w:p w14:paraId="1C729CF0">
      <w:pPr>
        <w:widowControl/>
        <w:shd w:val="clear" w:color="auto" w:fill="auto"/>
        <w:spacing w:before="120" w:beforeLines="50" w:after="240" w:line="360" w:lineRule="auto"/>
        <w:jc w:val="left"/>
        <w:textAlignment w:val="baseline"/>
        <w:rPr>
          <w:rFonts w:hint="eastAsia" w:ascii="宋体" w:hAnsi="宋体"/>
          <w:b/>
          <w:color w:val="000000" w:themeColor="text1"/>
          <w:kern w:val="0"/>
          <w:sz w:val="36"/>
          <w:szCs w:val="36"/>
          <w14:textFill>
            <w14:solidFill>
              <w14:schemeClr w14:val="tx1"/>
            </w14:solidFill>
          </w14:textFill>
        </w:rPr>
      </w:pPr>
      <w:r>
        <w:rPr>
          <w:rFonts w:hint="eastAsia" w:ascii="宋体" w:hAnsi="宋体"/>
          <w:b/>
          <w:color w:val="000000" w:themeColor="text1"/>
          <w:sz w:val="24"/>
          <w14:textFill>
            <w14:solidFill>
              <w14:schemeClr w14:val="tx1"/>
            </w14:solidFill>
          </w14:textFill>
        </w:rPr>
        <w:t>陕西宸永项目管理有限公司：</w:t>
      </w:r>
    </w:p>
    <w:p w14:paraId="22FAC6E1">
      <w:pPr>
        <w:widowControl/>
        <w:shd w:val="clear" w:color="auto" w:fill="auto"/>
        <w:spacing w:after="240" w:line="360" w:lineRule="auto"/>
        <w:ind w:firstLine="480"/>
        <w:jc w:val="left"/>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本公司郑重声明，根据《财政部 民政部 中国残疾人联合会关于促进残疾人就业政府采购政策的通知》（财库〔2017〕141号）的规定，本单位为符合条件的残疾人福利性单位，且本公司参加</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（采购人）的</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项目采购活动提供本公司制造的货物（由本单位承担工程/提供服务），或者提供其他残疾人福利性单位制造的货物（不包括使用非残疾人福利性单位注册商标的货物）。</w:t>
      </w:r>
    </w:p>
    <w:p w14:paraId="1F4272EF">
      <w:pPr>
        <w:widowControl/>
        <w:shd w:val="clear" w:color="auto" w:fill="auto"/>
        <w:spacing w:after="240" w:line="360" w:lineRule="auto"/>
        <w:ind w:firstLine="480"/>
        <w:jc w:val="left"/>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本公司对上述声明的真实性负责。如有虚假，将依法承担相应责任。</w:t>
      </w:r>
    </w:p>
    <w:p w14:paraId="574A0FCC">
      <w:pPr>
        <w:pStyle w:val="8"/>
        <w:shd w:val="clear" w:color="auto" w:fill="auto"/>
        <w:spacing w:line="360" w:lineRule="auto"/>
        <w:ind w:firstLine="570"/>
        <w:rPr>
          <w:rFonts w:hint="eastAsia" w:ascii="宋体" w:hAnsi="宋体" w:cs="宋体"/>
          <w:color w:val="000000" w:themeColor="text1"/>
          <w:sz w:val="24"/>
          <w:szCs w:val="24"/>
          <w14:textFill>
            <w14:solidFill>
              <w14:schemeClr w14:val="tx1"/>
            </w14:solidFill>
          </w14:textFill>
        </w:rPr>
      </w:pPr>
    </w:p>
    <w:p w14:paraId="14EDC0EC">
      <w:pPr>
        <w:pStyle w:val="8"/>
        <w:shd w:val="clear" w:color="auto" w:fill="auto"/>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特此声明！</w:t>
      </w:r>
    </w:p>
    <w:p w14:paraId="71F80719">
      <w:pPr>
        <w:pStyle w:val="8"/>
        <w:shd w:val="clear" w:color="auto" w:fill="auto"/>
        <w:spacing w:line="360" w:lineRule="auto"/>
        <w:ind w:firstLine="570"/>
        <w:rPr>
          <w:rFonts w:hint="eastAsia" w:ascii="宋体" w:hAnsi="宋体" w:cs="宋体"/>
          <w:color w:val="000000" w:themeColor="text1"/>
          <w:sz w:val="24"/>
          <w:szCs w:val="24"/>
          <w14:textFill>
            <w14:solidFill>
              <w14:schemeClr w14:val="tx1"/>
            </w14:solidFill>
          </w14:textFill>
        </w:rPr>
      </w:pPr>
    </w:p>
    <w:p w14:paraId="13649497">
      <w:pPr>
        <w:pStyle w:val="8"/>
        <w:shd w:val="clear" w:color="auto" w:fill="auto"/>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声  明  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(供应商名称、公章)</w:t>
      </w:r>
    </w:p>
    <w:p w14:paraId="27E0A304">
      <w:pPr>
        <w:pStyle w:val="8"/>
        <w:shd w:val="clear" w:color="auto" w:fill="auto"/>
        <w:spacing w:line="360" w:lineRule="auto"/>
        <w:ind w:firstLine="570"/>
        <w:rPr>
          <w:rFonts w:hint="eastAsia" w:ascii="宋体" w:hAnsi="宋体" w:cs="宋体"/>
          <w:color w:val="000000" w:themeColor="text1"/>
          <w:sz w:val="24"/>
          <w:szCs w:val="24"/>
          <w14:textFill>
            <w14:solidFill>
              <w14:schemeClr w14:val="tx1"/>
            </w14:solidFill>
          </w14:textFill>
        </w:rPr>
      </w:pPr>
    </w:p>
    <w:p w14:paraId="76EBB5EB">
      <w:pPr>
        <w:pStyle w:val="8"/>
        <w:shd w:val="clear" w:color="auto" w:fill="auto"/>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（签名或盖章）</w:t>
      </w:r>
    </w:p>
    <w:p w14:paraId="1DA38057">
      <w:pPr>
        <w:pStyle w:val="8"/>
        <w:shd w:val="clear" w:color="auto" w:fill="auto"/>
        <w:spacing w:line="360" w:lineRule="auto"/>
        <w:ind w:firstLine="570"/>
        <w:rPr>
          <w:rFonts w:hint="eastAsia" w:ascii="宋体" w:hAnsi="宋体" w:cs="宋体"/>
          <w:color w:val="000000" w:themeColor="text1"/>
          <w:sz w:val="24"/>
          <w:szCs w:val="24"/>
          <w14:textFill>
            <w14:solidFill>
              <w14:schemeClr w14:val="tx1"/>
            </w14:solidFill>
          </w14:textFill>
        </w:rPr>
      </w:pPr>
    </w:p>
    <w:p w14:paraId="3EEA2186">
      <w:pPr>
        <w:pStyle w:val="8"/>
        <w:shd w:val="clear" w:color="auto" w:fill="auto"/>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      期：</w:t>
      </w:r>
    </w:p>
    <w:p w14:paraId="0561C668">
      <w:pPr>
        <w:shd w:val="clear" w:color="auto" w:fill="auto"/>
        <w:rPr>
          <w:rFonts w:hint="eastAsia"/>
          <w:color w:val="000000" w:themeColor="text1"/>
          <w14:textFill>
            <w14:solidFill>
              <w14:schemeClr w14:val="tx1"/>
            </w14:solidFill>
          </w14:textFill>
        </w:rPr>
      </w:pPr>
    </w:p>
    <w:p w14:paraId="3ACFE1C7">
      <w:pPr>
        <w:shd w:val="clear" w:color="auto" w:fill="auto"/>
        <w:rPr>
          <w:rFonts w:hint="eastAsia"/>
          <w:color w:val="000000" w:themeColor="text1"/>
          <w14:textFill>
            <w14:solidFill>
              <w14:schemeClr w14:val="tx1"/>
            </w14:solidFill>
          </w14:textFill>
        </w:rPr>
      </w:pPr>
    </w:p>
    <w:p w14:paraId="5176C8A7">
      <w:pPr>
        <w:shd w:val="clear" w:color="auto" w:fill="auto"/>
        <w:rPr>
          <w:rFonts w:hint="eastAsia"/>
          <w:color w:val="000000" w:themeColor="text1"/>
          <w14:textFill>
            <w14:solidFill>
              <w14:schemeClr w14:val="tx1"/>
            </w14:solidFill>
          </w14:textFill>
        </w:rPr>
      </w:pPr>
    </w:p>
    <w:p w14:paraId="73E05BB4">
      <w:pPr>
        <w:shd w:val="clear" w:color="auto" w:fill="auto"/>
        <w:rPr>
          <w:rFonts w:hint="eastAsia"/>
          <w:color w:val="000000" w:themeColor="text1"/>
          <w14:textFill>
            <w14:solidFill>
              <w14:schemeClr w14:val="tx1"/>
            </w14:solidFill>
          </w14:textFill>
        </w:rPr>
      </w:pPr>
    </w:p>
    <w:p w14:paraId="5E51A5AE">
      <w:pPr>
        <w:shd w:val="clear" w:color="auto" w:fill="auto"/>
        <w:rPr>
          <w:rFonts w:hint="eastAsia"/>
          <w:color w:val="000000" w:themeColor="text1"/>
          <w14:textFill>
            <w14:solidFill>
              <w14:schemeClr w14:val="tx1"/>
            </w14:solidFill>
          </w14:textFill>
        </w:rPr>
      </w:pPr>
    </w:p>
    <w:p w14:paraId="18DEE795">
      <w:pPr>
        <w:shd w:val="clear" w:color="auto" w:fill="auto"/>
        <w:rPr>
          <w:rFonts w:hint="eastAsia"/>
          <w:color w:val="000000" w:themeColor="text1"/>
          <w14:textFill>
            <w14:solidFill>
              <w14:schemeClr w14:val="tx1"/>
            </w14:solidFill>
          </w14:textFill>
        </w:rPr>
      </w:pPr>
    </w:p>
    <w:p w14:paraId="2A1BBAF7">
      <w:pPr>
        <w:shd w:val="clear" w:color="auto" w:fill="auto"/>
        <w:rPr>
          <w:rFonts w:hint="eastAsia"/>
          <w:color w:val="000000" w:themeColor="text1"/>
          <w14:textFill>
            <w14:solidFill>
              <w14:schemeClr w14:val="tx1"/>
            </w14:solidFill>
          </w14:textFill>
        </w:rPr>
      </w:pPr>
    </w:p>
    <w:p w14:paraId="6FCC7926">
      <w:pPr>
        <w:pStyle w:val="13"/>
        <w:shd w:val="clear" w:color="auto" w:fill="auto"/>
        <w:ind w:left="1470" w:right="1470"/>
        <w:rPr>
          <w:rFonts w:hint="eastAsia"/>
          <w:color w:val="000000" w:themeColor="text1"/>
          <w14:textFill>
            <w14:solidFill>
              <w14:schemeClr w14:val="tx1"/>
            </w14:solidFill>
          </w14:textFill>
        </w:rPr>
      </w:pPr>
    </w:p>
    <w:p w14:paraId="71762A57">
      <w:pPr>
        <w:pStyle w:val="13"/>
        <w:shd w:val="clear" w:color="auto" w:fill="auto"/>
        <w:ind w:left="1470" w:right="1470"/>
        <w:rPr>
          <w:rFonts w:hint="eastAsia"/>
          <w:color w:val="000000" w:themeColor="text1"/>
          <w14:textFill>
            <w14:solidFill>
              <w14:schemeClr w14:val="tx1"/>
            </w14:solidFill>
          </w14:textFill>
        </w:rPr>
      </w:pPr>
    </w:p>
    <w:p w14:paraId="77BFC347">
      <w:pPr>
        <w:pStyle w:val="13"/>
        <w:shd w:val="clear" w:color="auto" w:fill="auto"/>
        <w:ind w:left="1470" w:right="1470"/>
        <w:rPr>
          <w:rFonts w:hint="eastAsia"/>
          <w:color w:val="000000" w:themeColor="text1"/>
          <w14:textFill>
            <w14:solidFill>
              <w14:schemeClr w14:val="tx1"/>
            </w14:solidFill>
          </w14:textFill>
        </w:rPr>
      </w:pPr>
    </w:p>
    <w:p w14:paraId="224C4DE5">
      <w:pPr>
        <w:pStyle w:val="13"/>
        <w:shd w:val="clear" w:color="auto" w:fill="auto"/>
        <w:ind w:left="1470" w:right="1470"/>
        <w:rPr>
          <w:rFonts w:hint="eastAsia"/>
          <w:color w:val="000000" w:themeColor="text1"/>
          <w14:textFill>
            <w14:solidFill>
              <w14:schemeClr w14:val="tx1"/>
            </w14:solidFill>
          </w14:textFill>
        </w:rPr>
      </w:pPr>
    </w:p>
    <w:p w14:paraId="34B8AC6F">
      <w:pPr>
        <w:pStyle w:val="13"/>
        <w:shd w:val="clear" w:color="auto" w:fill="auto"/>
        <w:ind w:left="1470" w:right="1470"/>
        <w:rPr>
          <w:rFonts w:hint="eastAsia"/>
          <w:color w:val="000000" w:themeColor="text1"/>
          <w14:textFill>
            <w14:solidFill>
              <w14:schemeClr w14:val="tx1"/>
            </w14:solidFill>
          </w14:textFill>
        </w:rPr>
      </w:pPr>
    </w:p>
    <w:p w14:paraId="101F639E">
      <w:pPr>
        <w:pStyle w:val="13"/>
        <w:shd w:val="clear" w:color="auto" w:fill="auto"/>
        <w:ind w:left="1470" w:right="1470"/>
        <w:rPr>
          <w:rFonts w:hint="eastAsia"/>
          <w:color w:val="000000" w:themeColor="text1"/>
          <w14:textFill>
            <w14:solidFill>
              <w14:schemeClr w14:val="tx1"/>
            </w14:solidFill>
          </w14:textFill>
        </w:rPr>
      </w:pPr>
    </w:p>
    <w:p w14:paraId="30190009">
      <w:pPr>
        <w:pStyle w:val="13"/>
        <w:shd w:val="clear" w:color="auto" w:fill="auto"/>
        <w:ind w:left="1470" w:right="1470"/>
        <w:rPr>
          <w:rFonts w:hint="eastAsia"/>
          <w:color w:val="000000" w:themeColor="text1"/>
          <w14:textFill>
            <w14:solidFill>
              <w14:schemeClr w14:val="tx1"/>
            </w14:solidFill>
          </w14:textFill>
        </w:rPr>
      </w:pPr>
    </w:p>
    <w:p w14:paraId="06572088">
      <w:pPr>
        <w:shd w:val="clear" w:color="auto" w:fill="auto"/>
        <w:outlineLvl w:val="0"/>
        <w:rPr>
          <w:rFonts w:hint="default" w:ascii="宋体" w:hAnsi="宋体" w:eastAsia="宋体" w:cs="宋体"/>
          <w:b/>
          <w:color w:val="000000" w:themeColor="text1"/>
          <w:sz w:val="24"/>
          <w:lang w:val="en-US" w:eastAsia="zh-CN"/>
          <w14:textFill>
            <w14:solidFill>
              <w14:schemeClr w14:val="tx1"/>
            </w14:solidFill>
          </w14:textFill>
        </w:rPr>
      </w:pPr>
      <w:bookmarkStart w:id="995" w:name="_Toc32027"/>
      <w:bookmarkStart w:id="996" w:name="_Toc5476"/>
      <w:bookmarkStart w:id="997" w:name="_Toc8199"/>
      <w:bookmarkStart w:id="998" w:name="_Toc4164"/>
      <w:bookmarkStart w:id="999" w:name="_Toc12335"/>
      <w:bookmarkStart w:id="1000" w:name="_Toc9395"/>
      <w:bookmarkStart w:id="1001" w:name="_Toc15339"/>
      <w:r>
        <w:rPr>
          <w:rFonts w:hint="eastAsia" w:ascii="宋体" w:hAnsi="宋体" w:eastAsia="宋体" w:cs="宋体"/>
          <w:b/>
          <w:color w:val="000000" w:themeColor="text1"/>
          <w:sz w:val="24"/>
          <w14:textFill>
            <w14:solidFill>
              <w14:schemeClr w14:val="tx1"/>
            </w14:solidFill>
          </w14:textFill>
        </w:rPr>
        <w:t>附件</w:t>
      </w:r>
      <w:bookmarkEnd w:id="995"/>
      <w:bookmarkEnd w:id="996"/>
      <w:bookmarkEnd w:id="997"/>
      <w:bookmarkEnd w:id="998"/>
      <w:bookmarkEnd w:id="999"/>
      <w:bookmarkEnd w:id="1000"/>
      <w:bookmarkEnd w:id="1001"/>
      <w:r>
        <w:rPr>
          <w:rFonts w:hint="eastAsia" w:ascii="宋体" w:hAnsi="宋体" w:cs="宋体"/>
          <w:b/>
          <w:color w:val="000000" w:themeColor="text1"/>
          <w:sz w:val="24"/>
          <w:lang w:val="en-US" w:eastAsia="zh-CN"/>
          <w14:textFill>
            <w14:solidFill>
              <w14:schemeClr w14:val="tx1"/>
            </w14:solidFill>
          </w14:textFill>
        </w:rPr>
        <w:t>3</w:t>
      </w:r>
    </w:p>
    <w:p w14:paraId="7C141D74">
      <w:pPr>
        <w:shd w:val="clear" w:color="auto" w:fill="auto"/>
        <w:rPr>
          <w:rFonts w:hint="eastAsia"/>
          <w:color w:val="000000" w:themeColor="text1"/>
          <w14:textFill>
            <w14:solidFill>
              <w14:schemeClr w14:val="tx1"/>
            </w14:solidFill>
          </w14:textFill>
        </w:rPr>
      </w:pPr>
    </w:p>
    <w:p w14:paraId="5492705E">
      <w:pPr>
        <w:shd w:val="clear" w:color="auto" w:fill="auto"/>
        <w:rPr>
          <w:rFonts w:hint="eastAsia"/>
          <w:color w:val="000000" w:themeColor="text1"/>
          <w14:textFill>
            <w14:solidFill>
              <w14:schemeClr w14:val="tx1"/>
            </w14:solidFill>
          </w14:textFill>
        </w:rPr>
      </w:pPr>
    </w:p>
    <w:p w14:paraId="2786EEC4">
      <w:pPr>
        <w:widowControl/>
        <w:shd w:val="clear" w:color="auto" w:fill="auto"/>
        <w:spacing w:before="120" w:beforeLines="50" w:after="120" w:afterLines="50" w:line="360" w:lineRule="auto"/>
        <w:jc w:val="center"/>
        <w:textAlignment w:val="baseline"/>
        <w:outlineLvl w:val="0"/>
        <w:rPr>
          <w:rFonts w:hint="eastAsia" w:ascii="宋体" w:hAnsi="宋体"/>
          <w:b/>
          <w:color w:val="000000" w:themeColor="text1"/>
          <w:kern w:val="0"/>
          <w:sz w:val="28"/>
          <w:szCs w:val="28"/>
          <w14:textFill>
            <w14:solidFill>
              <w14:schemeClr w14:val="tx1"/>
            </w14:solidFill>
          </w14:textFill>
        </w:rPr>
      </w:pPr>
      <w:bookmarkStart w:id="1002" w:name="_Toc14109"/>
      <w:bookmarkStart w:id="1003" w:name="_Toc10298"/>
      <w:bookmarkStart w:id="1004" w:name="_Toc21585"/>
      <w:bookmarkStart w:id="1005" w:name="_Toc27208_WPSOffice_Level1"/>
      <w:bookmarkStart w:id="1006" w:name="_Toc27341"/>
      <w:bookmarkStart w:id="1007" w:name="_Toc4712"/>
      <w:bookmarkStart w:id="1008" w:name="_Toc31454"/>
      <w:bookmarkStart w:id="1009" w:name="_Toc3262"/>
      <w:bookmarkStart w:id="1010" w:name="_Toc5318"/>
      <w:r>
        <w:rPr>
          <w:rFonts w:hint="eastAsia" w:ascii="宋体" w:hAnsi="宋体"/>
          <w:b/>
          <w:color w:val="000000" w:themeColor="text1"/>
          <w:kern w:val="0"/>
          <w:sz w:val="28"/>
          <w:szCs w:val="28"/>
          <w14:textFill>
            <w14:solidFill>
              <w14:schemeClr w14:val="tx1"/>
            </w14:solidFill>
          </w14:textFill>
        </w:rPr>
        <w:t>监狱企业证明函（是/否）</w:t>
      </w:r>
      <w:bookmarkEnd w:id="1002"/>
      <w:bookmarkEnd w:id="1003"/>
      <w:bookmarkEnd w:id="1004"/>
      <w:bookmarkEnd w:id="1005"/>
      <w:bookmarkEnd w:id="1006"/>
      <w:bookmarkEnd w:id="1007"/>
      <w:bookmarkEnd w:id="1008"/>
      <w:bookmarkEnd w:id="1009"/>
      <w:bookmarkEnd w:id="1010"/>
    </w:p>
    <w:p w14:paraId="22AEF579">
      <w:pPr>
        <w:widowControl/>
        <w:shd w:val="clear" w:color="auto" w:fill="auto"/>
        <w:spacing w:before="120" w:beforeLines="50" w:after="240" w:line="360" w:lineRule="auto"/>
        <w:jc w:val="left"/>
        <w:textAlignment w:val="baseline"/>
        <w:rPr>
          <w:rFonts w:hint="eastAsia" w:ascii="宋体" w:hAnsi="宋体"/>
          <w:b/>
          <w:color w:val="000000" w:themeColor="text1"/>
          <w:sz w:val="24"/>
          <w14:textFill>
            <w14:solidFill>
              <w14:schemeClr w14:val="tx1"/>
            </w14:solidFill>
          </w14:textFill>
        </w:rPr>
      </w:pPr>
    </w:p>
    <w:p w14:paraId="7234A053">
      <w:pPr>
        <w:widowControl/>
        <w:shd w:val="clear" w:color="auto" w:fill="auto"/>
        <w:spacing w:before="120" w:beforeLines="50" w:after="240" w:line="360" w:lineRule="auto"/>
        <w:jc w:val="left"/>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陕西宸永项目管理有限公司：</w:t>
      </w:r>
    </w:p>
    <w:p w14:paraId="15F118A6">
      <w:pPr>
        <w:widowControl/>
        <w:shd w:val="clear" w:color="auto" w:fill="auto"/>
        <w:spacing w:after="240" w:line="360" w:lineRule="auto"/>
        <w:ind w:firstLine="480"/>
        <w:jc w:val="left"/>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FAE2506">
      <w:pPr>
        <w:widowControl/>
        <w:shd w:val="clear" w:color="auto" w:fill="auto"/>
        <w:spacing w:after="240" w:line="360" w:lineRule="auto"/>
        <w:ind w:firstLine="480"/>
        <w:jc w:val="left"/>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监狱企业参加政府采购活动时，应当提供由省级以上监狱管理局、戒毒管理局（含新疆生产建设兵团）出具的属于监狱企业的证明文件。</w:t>
      </w:r>
    </w:p>
    <w:p w14:paraId="25D6ED65">
      <w:pPr>
        <w:widowControl/>
        <w:shd w:val="clear" w:color="auto" w:fill="auto"/>
        <w:spacing w:after="240" w:line="360" w:lineRule="auto"/>
        <w:ind w:firstLine="480"/>
        <w:jc w:val="left"/>
        <w:textAlignment w:val="baseline"/>
        <w:rPr>
          <w:rFonts w:hint="eastAsia" w:ascii="宋体" w:hAnsi="宋体" w:cs="宋体"/>
          <w:color w:val="000000" w:themeColor="text1"/>
          <w:kern w:val="0"/>
          <w:sz w:val="24"/>
          <w14:textFill>
            <w14:solidFill>
              <w14:schemeClr w14:val="tx1"/>
            </w14:solidFill>
          </w14:textFill>
        </w:rPr>
      </w:pPr>
    </w:p>
    <w:p w14:paraId="18BB4727">
      <w:pPr>
        <w:widowControl/>
        <w:shd w:val="clear" w:color="auto" w:fill="auto"/>
        <w:spacing w:after="240" w:line="360" w:lineRule="auto"/>
        <w:ind w:firstLine="480"/>
        <w:jc w:val="left"/>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本公司对上述声明的真实性负责。如有虚假，将依法承担相应责任。</w:t>
      </w:r>
    </w:p>
    <w:p w14:paraId="1C6D430D">
      <w:pPr>
        <w:pStyle w:val="8"/>
        <w:shd w:val="clear" w:color="auto" w:fill="auto"/>
        <w:spacing w:line="360" w:lineRule="auto"/>
        <w:ind w:firstLine="570"/>
        <w:rPr>
          <w:rFonts w:hint="eastAsia" w:ascii="宋体" w:hAnsi="宋体" w:cs="宋体"/>
          <w:color w:val="000000" w:themeColor="text1"/>
          <w:sz w:val="24"/>
          <w:szCs w:val="24"/>
          <w14:textFill>
            <w14:solidFill>
              <w14:schemeClr w14:val="tx1"/>
            </w14:solidFill>
          </w14:textFill>
        </w:rPr>
      </w:pPr>
    </w:p>
    <w:p w14:paraId="587C63D9">
      <w:pPr>
        <w:pStyle w:val="8"/>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特此声明！</w:t>
      </w:r>
    </w:p>
    <w:p w14:paraId="79A4BD65">
      <w:pPr>
        <w:pStyle w:val="8"/>
        <w:spacing w:line="360" w:lineRule="auto"/>
        <w:ind w:firstLine="570"/>
        <w:rPr>
          <w:rFonts w:hint="eastAsia" w:ascii="宋体" w:hAnsi="宋体" w:cs="宋体"/>
          <w:color w:val="000000" w:themeColor="text1"/>
          <w:sz w:val="24"/>
          <w:szCs w:val="24"/>
          <w14:textFill>
            <w14:solidFill>
              <w14:schemeClr w14:val="tx1"/>
            </w14:solidFill>
          </w14:textFill>
        </w:rPr>
      </w:pPr>
    </w:p>
    <w:p w14:paraId="5F62B5E2">
      <w:pPr>
        <w:pStyle w:val="8"/>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声  明  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(供应商名称、公章)</w:t>
      </w:r>
    </w:p>
    <w:p w14:paraId="57C56F3B">
      <w:pPr>
        <w:pStyle w:val="8"/>
        <w:spacing w:line="360" w:lineRule="auto"/>
        <w:ind w:firstLine="570"/>
        <w:rPr>
          <w:rFonts w:hint="eastAsia" w:ascii="宋体" w:hAnsi="宋体" w:cs="宋体"/>
          <w:color w:val="000000" w:themeColor="text1"/>
          <w:sz w:val="24"/>
          <w:szCs w:val="24"/>
          <w14:textFill>
            <w14:solidFill>
              <w14:schemeClr w14:val="tx1"/>
            </w14:solidFill>
          </w14:textFill>
        </w:rPr>
      </w:pPr>
    </w:p>
    <w:p w14:paraId="6B74E9B0">
      <w:pPr>
        <w:pStyle w:val="8"/>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（签名或盖章）</w:t>
      </w:r>
    </w:p>
    <w:p w14:paraId="66B60D33">
      <w:pPr>
        <w:pStyle w:val="8"/>
        <w:spacing w:line="360" w:lineRule="auto"/>
        <w:ind w:firstLine="570"/>
        <w:rPr>
          <w:rFonts w:hint="eastAsia" w:ascii="宋体" w:hAnsi="宋体" w:cs="宋体"/>
          <w:color w:val="000000" w:themeColor="text1"/>
          <w:sz w:val="24"/>
          <w:szCs w:val="24"/>
          <w14:textFill>
            <w14:solidFill>
              <w14:schemeClr w14:val="tx1"/>
            </w14:solidFill>
          </w14:textFill>
        </w:rPr>
      </w:pPr>
    </w:p>
    <w:p w14:paraId="709634EE">
      <w:pPr>
        <w:pStyle w:val="33"/>
        <w:ind w:firstLine="720" w:firstLineChars="300"/>
        <w:rPr>
          <w:rFonts w:hint="eastAsia"/>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      期：</w:t>
      </w:r>
    </w:p>
    <w:sectPr>
      <w:pgSz w:w="11907" w:h="16840"/>
      <w:pgMar w:top="1417" w:right="1418" w:bottom="1417" w:left="1417" w:header="680" w:footer="907" w:gutter="0"/>
      <w:pgBorders>
        <w:top w:val="none" w:sz="0" w:space="0"/>
        <w:left w:val="none" w:sz="0" w:space="0"/>
        <w:bottom w:val="none" w:sz="0" w:space="0"/>
        <w:right w:val="none" w:sz="0" w:space="0"/>
      </w:pgBorders>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华文中宋">
    <w:altName w:val="宋体"/>
    <w:panose1 w:val="02010600040101010101"/>
    <w:charset w:val="86"/>
    <w:family w:val="auto"/>
    <w:pitch w:val="default"/>
    <w:sig w:usb0="00000000" w:usb1="00000000" w:usb2="00000000" w:usb3="00000000" w:csb0="0004009F" w:csb1="DFD70000"/>
  </w:font>
  <w:font w:name="Abadi MT Condensed Light">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思源宋体 CN Light">
    <w:altName w:val="宋体"/>
    <w:panose1 w:val="00000000000000000000"/>
    <w:charset w:val="86"/>
    <w:family w:val="roman"/>
    <w:pitch w:val="default"/>
    <w:sig w:usb0="00000000" w:usb1="00000000" w:usb2="00000016" w:usb3="00000000" w:csb0="00060107" w:csb1="00000000"/>
  </w:font>
  <w:font w:name="Calibri Light">
    <w:panose1 w:val="020F03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B5A6E">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1DADD">
                          <w:pPr>
                            <w:pStyle w:val="2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8D1DADD">
                    <w:pPr>
                      <w:pStyle w:val="2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5811B">
    <w:pPr>
      <w:pStyle w:val="2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A6E34">
                          <w:pPr>
                            <w:pStyle w:val="20"/>
                          </w:pPr>
                          <w:r>
                            <w:t xml:space="preserve">第 </w:t>
                          </w:r>
                          <w:r>
                            <w:fldChar w:fldCharType="begin"/>
                          </w:r>
                          <w:r>
                            <w:instrText xml:space="preserve"> PAGE  \* MERGEFORMAT </w:instrText>
                          </w:r>
                          <w:r>
                            <w:fldChar w:fldCharType="separate"/>
                          </w:r>
                          <w:r>
                            <w:t>186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2BA6E34">
                    <w:pPr>
                      <w:pStyle w:val="20"/>
                    </w:pPr>
                    <w:r>
                      <w:t xml:space="preserve">第 </w:t>
                    </w:r>
                    <w:r>
                      <w:fldChar w:fldCharType="begin"/>
                    </w:r>
                    <w:r>
                      <w:instrText xml:space="preserve"> PAGE  \* MERGEFORMAT </w:instrText>
                    </w:r>
                    <w:r>
                      <w:fldChar w:fldCharType="separate"/>
                    </w:r>
                    <w:r>
                      <w:t>186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9EA30">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89386E">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61 页</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1189386E">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61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D558D">
    <w:pPr>
      <w:pStyle w:val="20"/>
      <w:rPr>
        <w:rFonts w:ascii="仿宋" w:hAnsi="仿宋" w:eastAsia="仿宋"/>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6981F">
                          <w:pPr>
                            <w:pStyle w:val="20"/>
                          </w:pPr>
                          <w:r>
                            <w:t xml:space="preserve">第 </w:t>
                          </w:r>
                          <w:r>
                            <w:fldChar w:fldCharType="begin"/>
                          </w:r>
                          <w:r>
                            <w:instrText xml:space="preserve"> PAGE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36981F">
                    <w:pPr>
                      <w:pStyle w:val="20"/>
                    </w:pPr>
                    <w:r>
                      <w:t xml:space="preserve">第 </w:t>
                    </w:r>
                    <w:r>
                      <w:fldChar w:fldCharType="begin"/>
                    </w:r>
                    <w:r>
                      <w:instrText xml:space="preserve"> PAGE  \* MERGEFORMAT </w:instrText>
                    </w:r>
                    <w:r>
                      <w:fldChar w:fldCharType="separate"/>
                    </w:r>
                    <w:r>
                      <w:t>7</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3677E">
    <w:pPr>
      <w:pStyle w:val="20"/>
      <w:rPr>
        <w:rFonts w:ascii="仿宋" w:hAnsi="仿宋" w:eastAsia="仿宋"/>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1A13C">
                          <w:pPr>
                            <w:pStyle w:val="20"/>
                          </w:pPr>
                          <w:r>
                            <w:t xml:space="preserve">第 </w:t>
                          </w:r>
                          <w:r>
                            <w:fldChar w:fldCharType="begin"/>
                          </w:r>
                          <w:r>
                            <w:instrText xml:space="preserve"> PAGE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A91A13C">
                    <w:pPr>
                      <w:pStyle w:val="20"/>
                    </w:pPr>
                    <w:r>
                      <w:t xml:space="preserve">第 </w:t>
                    </w:r>
                    <w:r>
                      <w:fldChar w:fldCharType="begin"/>
                    </w:r>
                    <w:r>
                      <w:instrText xml:space="preserve"> PAGE  \* MERGEFORMAT </w:instrText>
                    </w:r>
                    <w:r>
                      <w:fldChar w:fldCharType="separate"/>
                    </w:r>
                    <w:r>
                      <w:t>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8E392">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2E5BD">
                          <w:pPr>
                            <w:pStyle w:val="20"/>
                          </w:pPr>
                          <w:r>
                            <w:t xml:space="preserve">第 </w:t>
                          </w:r>
                          <w:r>
                            <w:fldChar w:fldCharType="begin"/>
                          </w:r>
                          <w:r>
                            <w:instrText xml:space="preserve"> PAGE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812E5BD">
                    <w:pPr>
                      <w:pStyle w:val="20"/>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6A661">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B4D9C">
                          <w:pPr>
                            <w:pStyle w:val="20"/>
                          </w:pPr>
                          <w:r>
                            <w:t xml:space="preserve">第 </w:t>
                          </w:r>
                          <w:r>
                            <w:fldChar w:fldCharType="begin"/>
                          </w:r>
                          <w:r>
                            <w:instrText xml:space="preserve"> PAGE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3CB4D9C">
                    <w:pPr>
                      <w:pStyle w:val="20"/>
                    </w:pPr>
                    <w:r>
                      <w:t xml:space="preserve">第 </w:t>
                    </w:r>
                    <w:r>
                      <w:fldChar w:fldCharType="begin"/>
                    </w:r>
                    <w:r>
                      <w:instrText xml:space="preserve"> PAGE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9C825">
    <w:pPr>
      <w:pStyle w:val="20"/>
      <w:jc w:val="center"/>
      <w:rPr>
        <w:rFonts w:asciiTheme="minorEastAsia" w:hAnsiTheme="minorEastAsia"/>
        <w:b/>
        <w:sz w:val="28"/>
        <w:szCs w:val="24"/>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B4D8B">
                          <w:pPr>
                            <w:pStyle w:val="20"/>
                          </w:pPr>
                          <w:r>
                            <w:t xml:space="preserve">第 </w:t>
                          </w:r>
                          <w:r>
                            <w:fldChar w:fldCharType="begin"/>
                          </w:r>
                          <w:r>
                            <w:instrText xml:space="preserve"> PAGE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08B4D8B">
                    <w:pPr>
                      <w:pStyle w:val="20"/>
                    </w:pPr>
                    <w:r>
                      <w:t xml:space="preserve">第 </w:t>
                    </w:r>
                    <w:r>
                      <w:fldChar w:fldCharType="begin"/>
                    </w:r>
                    <w:r>
                      <w:instrText xml:space="preserve"> PAGE  \* MERGEFORMAT </w:instrText>
                    </w:r>
                    <w:r>
                      <w:fldChar w:fldCharType="separate"/>
                    </w:r>
                    <w:r>
                      <w:t>82</w:t>
                    </w:r>
                    <w:r>
                      <w:fldChar w:fldCharType="end"/>
                    </w:r>
                    <w:r>
                      <w:t xml:space="preserve"> 页</w:t>
                    </w:r>
                  </w:p>
                </w:txbxContent>
              </v:textbox>
            </v:shape>
          </w:pict>
        </mc:Fallback>
      </mc:AlternateContent>
    </w:r>
  </w:p>
  <w:p w14:paraId="3D15C9EE">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48D1B">
    <w:pPr>
      <w:pStyle w:val="20"/>
      <w:rPr>
        <w:rFonts w:ascii="仿宋" w:hAnsi="仿宋" w:eastAsia="仿宋"/>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AF265">
                          <w:pPr>
                            <w:pStyle w:val="20"/>
                          </w:pPr>
                          <w:r>
                            <w:t xml:space="preserve">第 </w:t>
                          </w:r>
                          <w:r>
                            <w:fldChar w:fldCharType="begin"/>
                          </w:r>
                          <w:r>
                            <w:instrText xml:space="preserve"> PAGE  \* MERGEFORMAT </w:instrText>
                          </w:r>
                          <w:r>
                            <w:fldChar w:fldCharType="separate"/>
                          </w:r>
                          <w:r>
                            <w:t>182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F3AF265">
                    <w:pPr>
                      <w:pStyle w:val="20"/>
                    </w:pPr>
                    <w:r>
                      <w:t xml:space="preserve">第 </w:t>
                    </w:r>
                    <w:r>
                      <w:fldChar w:fldCharType="begin"/>
                    </w:r>
                    <w:r>
                      <w:instrText xml:space="preserve"> PAGE  \* MERGEFORMAT </w:instrText>
                    </w:r>
                    <w:r>
                      <w:fldChar w:fldCharType="separate"/>
                    </w:r>
                    <w:r>
                      <w:t>182</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F1323">
    <w:pPr>
      <w:pStyle w:val="20"/>
      <w:rPr>
        <w:rFonts w:ascii="仿宋" w:hAnsi="仿宋" w:eastAsia="仿宋"/>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F74F80">
                          <w:pPr>
                            <w:pStyle w:val="20"/>
                          </w:pPr>
                          <w:r>
                            <w:t xml:space="preserve">第 </w:t>
                          </w:r>
                          <w:r>
                            <w:fldChar w:fldCharType="begin"/>
                          </w:r>
                          <w:r>
                            <w:instrText xml:space="preserve"> PAGE  \* MERGEFORMAT </w:instrText>
                          </w:r>
                          <w:r>
                            <w:fldChar w:fldCharType="separate"/>
                          </w:r>
                          <w:r>
                            <w:t>181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DF74F80">
                    <w:pPr>
                      <w:pStyle w:val="20"/>
                    </w:pPr>
                    <w:r>
                      <w:t xml:space="preserve">第 </w:t>
                    </w:r>
                    <w:r>
                      <w:fldChar w:fldCharType="begin"/>
                    </w:r>
                    <w:r>
                      <w:instrText xml:space="preserve"> PAGE  \* MERGEFORMAT </w:instrText>
                    </w:r>
                    <w:r>
                      <w:fldChar w:fldCharType="separate"/>
                    </w:r>
                    <w:r>
                      <w:t>181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068BD">
    <w:pPr>
      <w:pStyle w:val="20"/>
      <w:textAlignment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7BA43">
    <w:pPr>
      <w:pStyle w:val="20"/>
      <w:textAlignment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55314">
    <w:pPr>
      <w:pStyle w:val="20"/>
      <w:textAlignment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50C8C">
    <w:pPr>
      <w:pStyle w:val="2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B00AA">
    <w:pPr>
      <w:pStyle w:val="22"/>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7427B">
    <w:pPr>
      <w:pStyle w:val="2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B1F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CCA6C"/>
    <w:multiLevelType w:val="singleLevel"/>
    <w:tmpl w:val="91FCCA6C"/>
    <w:lvl w:ilvl="0" w:tentative="0">
      <w:start w:val="1"/>
      <w:numFmt w:val="chineseCounting"/>
      <w:suff w:val="space"/>
      <w:lvlText w:val="第%1章"/>
      <w:lvlJc w:val="left"/>
      <w:rPr>
        <w:rFonts w:hint="eastAsia"/>
      </w:rPr>
    </w:lvl>
  </w:abstractNum>
  <w:abstractNum w:abstractNumId="1">
    <w:nsid w:val="AB50CE3E"/>
    <w:multiLevelType w:val="singleLevel"/>
    <w:tmpl w:val="AB50CE3E"/>
    <w:lvl w:ilvl="0" w:tentative="0">
      <w:start w:val="1"/>
      <w:numFmt w:val="decimal"/>
      <w:suff w:val="nothing"/>
      <w:lvlText w:val="%1、"/>
      <w:lvlJc w:val="left"/>
    </w:lvl>
  </w:abstractNum>
  <w:abstractNum w:abstractNumId="2">
    <w:nsid w:val="AB9CEE74"/>
    <w:multiLevelType w:val="singleLevel"/>
    <w:tmpl w:val="AB9CEE74"/>
    <w:lvl w:ilvl="0" w:tentative="0">
      <w:start w:val="1"/>
      <w:numFmt w:val="decimal"/>
      <w:suff w:val="nothing"/>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E96E0659"/>
    <w:multiLevelType w:val="singleLevel"/>
    <w:tmpl w:val="E96E0659"/>
    <w:lvl w:ilvl="0" w:tentative="0">
      <w:start w:val="1"/>
      <w:numFmt w:val="decimal"/>
      <w:suff w:val="nothing"/>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0000001"/>
    <w:multiLevelType w:val="singleLevel"/>
    <w:tmpl w:val="00000001"/>
    <w:lvl w:ilvl="0" w:tentative="0">
      <w:start w:val="9"/>
      <w:numFmt w:val="decimal"/>
      <w:suff w:val="nothing"/>
      <w:lvlText w:val="%1．"/>
      <w:lvlJc w:val="left"/>
    </w:lvl>
  </w:abstractNum>
  <w:abstractNum w:abstractNumId="11">
    <w:nsid w:val="072971C9"/>
    <w:multiLevelType w:val="multilevel"/>
    <w:tmpl w:val="072971C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A151C2"/>
    <w:multiLevelType w:val="singleLevel"/>
    <w:tmpl w:val="16A151C2"/>
    <w:lvl w:ilvl="0" w:tentative="0">
      <w:start w:val="10"/>
      <w:numFmt w:val="decimal"/>
      <w:suff w:val="nothing"/>
      <w:lvlText w:val="%1）"/>
      <w:lvlJc w:val="left"/>
    </w:lvl>
  </w:abstractNum>
  <w:abstractNum w:abstractNumId="13">
    <w:nsid w:val="1BA2599F"/>
    <w:multiLevelType w:val="singleLevel"/>
    <w:tmpl w:val="1BA2599F"/>
    <w:lvl w:ilvl="0" w:tentative="0">
      <w:start w:val="1"/>
      <w:numFmt w:val="decimal"/>
      <w:suff w:val="nothing"/>
      <w:lvlText w:val="%1、"/>
      <w:lvlJc w:val="left"/>
    </w:lvl>
  </w:abstractNum>
  <w:abstractNum w:abstractNumId="14">
    <w:nsid w:val="2D63F07D"/>
    <w:multiLevelType w:val="singleLevel"/>
    <w:tmpl w:val="2D63F07D"/>
    <w:lvl w:ilvl="0" w:tentative="0">
      <w:start w:val="2"/>
      <w:numFmt w:val="decimal"/>
      <w:suff w:val="nothing"/>
      <w:lvlText w:val="%1、"/>
      <w:lvlJc w:val="left"/>
    </w:lvl>
  </w:abstractNum>
  <w:abstractNum w:abstractNumId="15">
    <w:nsid w:val="33101AD5"/>
    <w:multiLevelType w:val="multilevel"/>
    <w:tmpl w:val="33101AD5"/>
    <w:lvl w:ilvl="0" w:tentative="0">
      <w:start w:val="1"/>
      <w:numFmt w:val="decimal"/>
      <w:pStyle w:val="107"/>
      <w:suff w:val="space"/>
      <w:lvlText w:val="%1、"/>
      <w:lvlJc w:val="left"/>
      <w:pPr>
        <w:ind w:left="0" w:firstLine="0"/>
      </w:pPr>
      <w:rPr>
        <w:rFonts w:hint="eastAsia"/>
      </w:rPr>
    </w:lvl>
    <w:lvl w:ilvl="1" w:tentative="0">
      <w:start w:val="1"/>
      <w:numFmt w:val="decimal"/>
      <w:lvlText w:val="%2."/>
      <w:lvlJc w:val="left"/>
      <w:pPr>
        <w:tabs>
          <w:tab w:val="left" w:pos="1440"/>
        </w:tabs>
        <w:ind w:left="1440" w:hanging="720"/>
      </w:pPr>
      <w:rPr>
        <w:rFonts w:hint="eastAsia"/>
      </w:rPr>
    </w:lvl>
    <w:lvl w:ilvl="2" w:tentative="0">
      <w:start w:val="1"/>
      <w:numFmt w:val="decimal"/>
      <w:lvlText w:val="%3."/>
      <w:lvlJc w:val="left"/>
      <w:pPr>
        <w:tabs>
          <w:tab w:val="left" w:pos="2160"/>
        </w:tabs>
        <w:ind w:left="2160" w:hanging="720"/>
      </w:pPr>
      <w:rPr>
        <w:rFonts w:hint="eastAsia"/>
      </w:rPr>
    </w:lvl>
    <w:lvl w:ilvl="3" w:tentative="0">
      <w:start w:val="1"/>
      <w:numFmt w:val="decimal"/>
      <w:lvlText w:val="%4."/>
      <w:lvlJc w:val="left"/>
      <w:pPr>
        <w:tabs>
          <w:tab w:val="left" w:pos="2880"/>
        </w:tabs>
        <w:ind w:left="2880" w:hanging="720"/>
      </w:pPr>
      <w:rPr>
        <w:rFonts w:hint="eastAsia"/>
      </w:rPr>
    </w:lvl>
    <w:lvl w:ilvl="4" w:tentative="0">
      <w:start w:val="1"/>
      <w:numFmt w:val="decimal"/>
      <w:lvlText w:val="%5."/>
      <w:lvlJc w:val="left"/>
      <w:pPr>
        <w:tabs>
          <w:tab w:val="left" w:pos="3600"/>
        </w:tabs>
        <w:ind w:left="3600" w:hanging="720"/>
      </w:pPr>
      <w:rPr>
        <w:rFonts w:hint="eastAsia"/>
      </w:rPr>
    </w:lvl>
    <w:lvl w:ilvl="5" w:tentative="0">
      <w:start w:val="1"/>
      <w:numFmt w:val="decimal"/>
      <w:lvlText w:val="%6."/>
      <w:lvlJc w:val="left"/>
      <w:pPr>
        <w:tabs>
          <w:tab w:val="left" w:pos="4320"/>
        </w:tabs>
        <w:ind w:left="4320" w:hanging="720"/>
      </w:pPr>
      <w:rPr>
        <w:rFonts w:hint="eastAsia"/>
      </w:rPr>
    </w:lvl>
    <w:lvl w:ilvl="6" w:tentative="0">
      <w:start w:val="1"/>
      <w:numFmt w:val="decimal"/>
      <w:lvlText w:val="%7."/>
      <w:lvlJc w:val="left"/>
      <w:pPr>
        <w:tabs>
          <w:tab w:val="left" w:pos="5040"/>
        </w:tabs>
        <w:ind w:left="5040" w:hanging="720"/>
      </w:pPr>
      <w:rPr>
        <w:rFonts w:hint="eastAsia"/>
      </w:rPr>
    </w:lvl>
    <w:lvl w:ilvl="7" w:tentative="0">
      <w:start w:val="1"/>
      <w:numFmt w:val="decimal"/>
      <w:lvlText w:val="%8."/>
      <w:lvlJc w:val="left"/>
      <w:pPr>
        <w:tabs>
          <w:tab w:val="left" w:pos="5760"/>
        </w:tabs>
        <w:ind w:left="5760" w:hanging="720"/>
      </w:pPr>
      <w:rPr>
        <w:rFonts w:hint="eastAsia"/>
      </w:rPr>
    </w:lvl>
    <w:lvl w:ilvl="8" w:tentative="0">
      <w:start w:val="1"/>
      <w:numFmt w:val="decimal"/>
      <w:lvlText w:val="%9."/>
      <w:lvlJc w:val="left"/>
      <w:pPr>
        <w:tabs>
          <w:tab w:val="left" w:pos="6480"/>
        </w:tabs>
        <w:ind w:left="6480" w:hanging="720"/>
      </w:pPr>
      <w:rPr>
        <w:rFonts w:hint="eastAsia"/>
      </w:rPr>
    </w:lvl>
  </w:abstractNum>
  <w:abstractNum w:abstractNumId="16">
    <w:nsid w:val="37F9CA16"/>
    <w:multiLevelType w:val="singleLevel"/>
    <w:tmpl w:val="37F9CA16"/>
    <w:lvl w:ilvl="0" w:tentative="0">
      <w:start w:val="1"/>
      <w:numFmt w:val="decimal"/>
      <w:suff w:val="nothing"/>
      <w:lvlText w:val="%1、"/>
      <w:lvlJc w:val="left"/>
    </w:lvl>
  </w:abstractNum>
  <w:abstractNum w:abstractNumId="17">
    <w:nsid w:val="42E500A6"/>
    <w:multiLevelType w:val="singleLevel"/>
    <w:tmpl w:val="42E500A6"/>
    <w:lvl w:ilvl="0" w:tentative="0">
      <w:start w:val="2"/>
      <w:numFmt w:val="chineseCounting"/>
      <w:suff w:val="nothing"/>
      <w:lvlText w:val="%1、"/>
      <w:lvlJc w:val="left"/>
      <w:rPr>
        <w:rFonts w:hint="eastAsia"/>
      </w:rPr>
    </w:lvl>
  </w:abstractNum>
  <w:abstractNum w:abstractNumId="18">
    <w:nsid w:val="44275518"/>
    <w:multiLevelType w:val="singleLevel"/>
    <w:tmpl w:val="44275518"/>
    <w:lvl w:ilvl="0" w:tentative="0">
      <w:start w:val="1"/>
      <w:numFmt w:val="decimal"/>
      <w:suff w:val="nothing"/>
      <w:lvlText w:val="%1、"/>
      <w:lvlJc w:val="left"/>
    </w:lvl>
  </w:abstractNum>
  <w:abstractNum w:abstractNumId="19">
    <w:nsid w:val="4F90766C"/>
    <w:multiLevelType w:val="singleLevel"/>
    <w:tmpl w:val="4F90766C"/>
    <w:lvl w:ilvl="0" w:tentative="0">
      <w:start w:val="1"/>
      <w:numFmt w:val="decimal"/>
      <w:suff w:val="nothing"/>
      <w:lvlText w:val="%1、"/>
      <w:lvlJc w:val="left"/>
    </w:lvl>
  </w:abstractNum>
  <w:abstractNum w:abstractNumId="20">
    <w:nsid w:val="5B0CE37E"/>
    <w:multiLevelType w:val="singleLevel"/>
    <w:tmpl w:val="5B0CE37E"/>
    <w:lvl w:ilvl="0" w:tentative="0">
      <w:start w:val="1"/>
      <w:numFmt w:val="decimal"/>
      <w:suff w:val="nothing"/>
      <w:lvlText w:val="%1、"/>
      <w:lvlJc w:val="left"/>
    </w:lvl>
  </w:abstractNum>
  <w:abstractNum w:abstractNumId="21">
    <w:nsid w:val="7A0F6431"/>
    <w:multiLevelType w:val="singleLevel"/>
    <w:tmpl w:val="7A0F6431"/>
    <w:lvl w:ilvl="0" w:tentative="0">
      <w:start w:val="1"/>
      <w:numFmt w:val="decimal"/>
      <w:suff w:val="space"/>
      <w:lvlText w:val="%1."/>
      <w:lvlJc w:val="left"/>
    </w:lvl>
  </w:abstractNum>
  <w:abstractNum w:abstractNumId="22">
    <w:nsid w:val="7EA9BCB6"/>
    <w:multiLevelType w:val="singleLevel"/>
    <w:tmpl w:val="7EA9BCB6"/>
    <w:lvl w:ilvl="0" w:tentative="0">
      <w:start w:val="2"/>
      <w:numFmt w:val="decimal"/>
      <w:suff w:val="nothing"/>
      <w:lvlText w:val="%1、"/>
      <w:lvlJc w:val="left"/>
    </w:lvl>
  </w:abstractNum>
  <w:num w:numId="1">
    <w:abstractNumId w:val="15"/>
  </w:num>
  <w:num w:numId="2">
    <w:abstractNumId w:val="0"/>
  </w:num>
  <w:num w:numId="3">
    <w:abstractNumId w:val="10"/>
  </w:num>
  <w:num w:numId="4">
    <w:abstractNumId w:val="17"/>
  </w:num>
  <w:num w:numId="5">
    <w:abstractNumId w:val="21"/>
  </w:num>
  <w:num w:numId="6">
    <w:abstractNumId w:val="4"/>
  </w:num>
  <w:num w:numId="7">
    <w:abstractNumId w:val="9"/>
  </w:num>
  <w:num w:numId="8">
    <w:abstractNumId w:val="6"/>
  </w:num>
  <w:num w:numId="9">
    <w:abstractNumId w:val="5"/>
  </w:num>
  <w:num w:numId="10">
    <w:abstractNumId w:val="3"/>
  </w:num>
  <w:num w:numId="11">
    <w:abstractNumId w:val="7"/>
  </w:num>
  <w:num w:numId="12">
    <w:abstractNumId w:val="2"/>
  </w:num>
  <w:num w:numId="13">
    <w:abstractNumId w:val="13"/>
  </w:num>
  <w:num w:numId="14">
    <w:abstractNumId w:val="19"/>
  </w:num>
  <w:num w:numId="15">
    <w:abstractNumId w:val="16"/>
  </w:num>
  <w:num w:numId="16">
    <w:abstractNumId w:val="18"/>
  </w:num>
  <w:num w:numId="17">
    <w:abstractNumId w:val="1"/>
  </w:num>
  <w:num w:numId="18">
    <w:abstractNumId w:val="8"/>
  </w:num>
  <w:num w:numId="19">
    <w:abstractNumId w:val="11"/>
  </w:num>
  <w:num w:numId="20">
    <w:abstractNumId w:val="12"/>
  </w:num>
  <w:num w:numId="21">
    <w:abstractNumId w:val="14"/>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nB7Hx7Vqx513LdFjg4ZNdB9mxf8=" w:salt="Q6SRVrIJMLtDt/Ls4rCtww=="/>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MmM1YjFkMzFlY2UyMWU4ODZlY2M1YzBiYzcxMmYifQ=="/>
  </w:docVars>
  <w:rsids>
    <w:rsidRoot w:val="00172A27"/>
    <w:rsid w:val="000A4488"/>
    <w:rsid w:val="000B0726"/>
    <w:rsid w:val="000C3939"/>
    <w:rsid w:val="000C5832"/>
    <w:rsid w:val="000E729D"/>
    <w:rsid w:val="00184185"/>
    <w:rsid w:val="00272743"/>
    <w:rsid w:val="00276E33"/>
    <w:rsid w:val="002B1AB4"/>
    <w:rsid w:val="00354463"/>
    <w:rsid w:val="00394593"/>
    <w:rsid w:val="003C1B47"/>
    <w:rsid w:val="004A02C2"/>
    <w:rsid w:val="004D3FF0"/>
    <w:rsid w:val="00537B6A"/>
    <w:rsid w:val="005B4DEB"/>
    <w:rsid w:val="005C66C7"/>
    <w:rsid w:val="005E5628"/>
    <w:rsid w:val="00753092"/>
    <w:rsid w:val="007C2C00"/>
    <w:rsid w:val="007D6BA7"/>
    <w:rsid w:val="007E0017"/>
    <w:rsid w:val="00800A01"/>
    <w:rsid w:val="00825A6E"/>
    <w:rsid w:val="0087241D"/>
    <w:rsid w:val="00962672"/>
    <w:rsid w:val="009D6233"/>
    <w:rsid w:val="00A46141"/>
    <w:rsid w:val="00A54974"/>
    <w:rsid w:val="00A81D22"/>
    <w:rsid w:val="00AE3A75"/>
    <w:rsid w:val="00B20DF2"/>
    <w:rsid w:val="00B5509F"/>
    <w:rsid w:val="00B90E32"/>
    <w:rsid w:val="00B918D9"/>
    <w:rsid w:val="00BB30AE"/>
    <w:rsid w:val="00BF2ECC"/>
    <w:rsid w:val="00C30A68"/>
    <w:rsid w:val="00C31809"/>
    <w:rsid w:val="00C42D8D"/>
    <w:rsid w:val="00C73039"/>
    <w:rsid w:val="00D36C30"/>
    <w:rsid w:val="00D71F1E"/>
    <w:rsid w:val="00DE3A60"/>
    <w:rsid w:val="00E02D68"/>
    <w:rsid w:val="00E75CDE"/>
    <w:rsid w:val="00E84814"/>
    <w:rsid w:val="00EA45AA"/>
    <w:rsid w:val="00EF4366"/>
    <w:rsid w:val="00F930D0"/>
    <w:rsid w:val="01062EEC"/>
    <w:rsid w:val="01086C64"/>
    <w:rsid w:val="01161381"/>
    <w:rsid w:val="01877DA5"/>
    <w:rsid w:val="02160F0D"/>
    <w:rsid w:val="02182ED7"/>
    <w:rsid w:val="021D229B"/>
    <w:rsid w:val="021F6199"/>
    <w:rsid w:val="022950E4"/>
    <w:rsid w:val="0239504F"/>
    <w:rsid w:val="02587777"/>
    <w:rsid w:val="02596B98"/>
    <w:rsid w:val="0261686C"/>
    <w:rsid w:val="029635FE"/>
    <w:rsid w:val="02B349AE"/>
    <w:rsid w:val="02CD5A6F"/>
    <w:rsid w:val="02EF2BF8"/>
    <w:rsid w:val="03146D17"/>
    <w:rsid w:val="032336F0"/>
    <w:rsid w:val="033E7281"/>
    <w:rsid w:val="03AA58EB"/>
    <w:rsid w:val="04A44EF6"/>
    <w:rsid w:val="04B30C95"/>
    <w:rsid w:val="04B90889"/>
    <w:rsid w:val="04B9275B"/>
    <w:rsid w:val="04E74E13"/>
    <w:rsid w:val="04F45672"/>
    <w:rsid w:val="050E6A2A"/>
    <w:rsid w:val="051F008D"/>
    <w:rsid w:val="052D0A47"/>
    <w:rsid w:val="05435813"/>
    <w:rsid w:val="055D6E6F"/>
    <w:rsid w:val="05776140"/>
    <w:rsid w:val="057B766B"/>
    <w:rsid w:val="05887D16"/>
    <w:rsid w:val="058F02ED"/>
    <w:rsid w:val="05A01219"/>
    <w:rsid w:val="05AE4D87"/>
    <w:rsid w:val="05BB0821"/>
    <w:rsid w:val="05D75C0F"/>
    <w:rsid w:val="061B32E1"/>
    <w:rsid w:val="06347089"/>
    <w:rsid w:val="06711074"/>
    <w:rsid w:val="06721B94"/>
    <w:rsid w:val="06901390"/>
    <w:rsid w:val="06915834"/>
    <w:rsid w:val="06B11BF2"/>
    <w:rsid w:val="06B2086E"/>
    <w:rsid w:val="06CF20B8"/>
    <w:rsid w:val="06D93C44"/>
    <w:rsid w:val="06F44BBD"/>
    <w:rsid w:val="06F61A7D"/>
    <w:rsid w:val="06FB0BDE"/>
    <w:rsid w:val="07013F3A"/>
    <w:rsid w:val="07100F0E"/>
    <w:rsid w:val="071D3188"/>
    <w:rsid w:val="072B545A"/>
    <w:rsid w:val="07415A18"/>
    <w:rsid w:val="07654E8E"/>
    <w:rsid w:val="079062EC"/>
    <w:rsid w:val="07B06812"/>
    <w:rsid w:val="07D258D6"/>
    <w:rsid w:val="07D53346"/>
    <w:rsid w:val="07E27C47"/>
    <w:rsid w:val="083E4D1A"/>
    <w:rsid w:val="088346AD"/>
    <w:rsid w:val="08990CC5"/>
    <w:rsid w:val="089B6813"/>
    <w:rsid w:val="08D17D55"/>
    <w:rsid w:val="08DF739F"/>
    <w:rsid w:val="08E47540"/>
    <w:rsid w:val="0902043D"/>
    <w:rsid w:val="09067F2D"/>
    <w:rsid w:val="092E2FE0"/>
    <w:rsid w:val="094C0544"/>
    <w:rsid w:val="096E2623"/>
    <w:rsid w:val="098E1D4D"/>
    <w:rsid w:val="09984B50"/>
    <w:rsid w:val="09A17C56"/>
    <w:rsid w:val="09BF48F7"/>
    <w:rsid w:val="09C53944"/>
    <w:rsid w:val="09C73718"/>
    <w:rsid w:val="0A0B5130"/>
    <w:rsid w:val="0A3E54A5"/>
    <w:rsid w:val="0A495A73"/>
    <w:rsid w:val="0A4C7BC2"/>
    <w:rsid w:val="0A5D1DCF"/>
    <w:rsid w:val="0A6441EF"/>
    <w:rsid w:val="0A70084C"/>
    <w:rsid w:val="0A7D632B"/>
    <w:rsid w:val="0AD46554"/>
    <w:rsid w:val="0AD61641"/>
    <w:rsid w:val="0B4B2925"/>
    <w:rsid w:val="0B4B7167"/>
    <w:rsid w:val="0B6B4BD2"/>
    <w:rsid w:val="0B7E533B"/>
    <w:rsid w:val="0B8415DD"/>
    <w:rsid w:val="0B98569A"/>
    <w:rsid w:val="0B9F3A93"/>
    <w:rsid w:val="0BAD28E2"/>
    <w:rsid w:val="0BB726A1"/>
    <w:rsid w:val="0BC358B3"/>
    <w:rsid w:val="0C215002"/>
    <w:rsid w:val="0C3034C5"/>
    <w:rsid w:val="0C563D8F"/>
    <w:rsid w:val="0C7E6F35"/>
    <w:rsid w:val="0CA65091"/>
    <w:rsid w:val="0CB83C95"/>
    <w:rsid w:val="0CCE00B5"/>
    <w:rsid w:val="0CF84031"/>
    <w:rsid w:val="0D1515C6"/>
    <w:rsid w:val="0D2067BE"/>
    <w:rsid w:val="0D230FAC"/>
    <w:rsid w:val="0D727778"/>
    <w:rsid w:val="0DB96E09"/>
    <w:rsid w:val="0DC856C6"/>
    <w:rsid w:val="0DE81498"/>
    <w:rsid w:val="0DF377D1"/>
    <w:rsid w:val="0E1409F6"/>
    <w:rsid w:val="0E892065"/>
    <w:rsid w:val="0E8C712B"/>
    <w:rsid w:val="0EA53D44"/>
    <w:rsid w:val="0ECD0C5B"/>
    <w:rsid w:val="0F3A7AFB"/>
    <w:rsid w:val="0F4C3944"/>
    <w:rsid w:val="0F6D52FB"/>
    <w:rsid w:val="0FB01B1A"/>
    <w:rsid w:val="0FF41731"/>
    <w:rsid w:val="10161195"/>
    <w:rsid w:val="10495D96"/>
    <w:rsid w:val="10790FE5"/>
    <w:rsid w:val="108C51BC"/>
    <w:rsid w:val="10AA65CB"/>
    <w:rsid w:val="10BC17FC"/>
    <w:rsid w:val="10CB60ED"/>
    <w:rsid w:val="10DE2E5B"/>
    <w:rsid w:val="10E10387"/>
    <w:rsid w:val="10F2146D"/>
    <w:rsid w:val="11036E24"/>
    <w:rsid w:val="110B0047"/>
    <w:rsid w:val="11452848"/>
    <w:rsid w:val="116934C3"/>
    <w:rsid w:val="11785740"/>
    <w:rsid w:val="117D13B8"/>
    <w:rsid w:val="118A1061"/>
    <w:rsid w:val="119F0F1F"/>
    <w:rsid w:val="11EB6937"/>
    <w:rsid w:val="11F50CA6"/>
    <w:rsid w:val="1208797B"/>
    <w:rsid w:val="123173E3"/>
    <w:rsid w:val="124A0BA3"/>
    <w:rsid w:val="12610B6A"/>
    <w:rsid w:val="12751C80"/>
    <w:rsid w:val="127557DC"/>
    <w:rsid w:val="127B54E8"/>
    <w:rsid w:val="12B860AC"/>
    <w:rsid w:val="13127C55"/>
    <w:rsid w:val="133D6D29"/>
    <w:rsid w:val="13685340"/>
    <w:rsid w:val="13763F01"/>
    <w:rsid w:val="13912AE9"/>
    <w:rsid w:val="13B10D13"/>
    <w:rsid w:val="13B642FE"/>
    <w:rsid w:val="13C54960"/>
    <w:rsid w:val="13D9316F"/>
    <w:rsid w:val="13E72709"/>
    <w:rsid w:val="13EE71E9"/>
    <w:rsid w:val="13FD093F"/>
    <w:rsid w:val="142B0848"/>
    <w:rsid w:val="144B0499"/>
    <w:rsid w:val="14736D6A"/>
    <w:rsid w:val="147C3EC5"/>
    <w:rsid w:val="14B12728"/>
    <w:rsid w:val="14B31851"/>
    <w:rsid w:val="14B31E79"/>
    <w:rsid w:val="14E07884"/>
    <w:rsid w:val="14E1184E"/>
    <w:rsid w:val="151D7694"/>
    <w:rsid w:val="151F277D"/>
    <w:rsid w:val="15224301"/>
    <w:rsid w:val="154D4ED9"/>
    <w:rsid w:val="154F4200"/>
    <w:rsid w:val="1564486A"/>
    <w:rsid w:val="159A7D3E"/>
    <w:rsid w:val="15BF700F"/>
    <w:rsid w:val="15F53C26"/>
    <w:rsid w:val="16203B24"/>
    <w:rsid w:val="16357D37"/>
    <w:rsid w:val="1662438C"/>
    <w:rsid w:val="16643EC6"/>
    <w:rsid w:val="168F61E3"/>
    <w:rsid w:val="16AD7C3A"/>
    <w:rsid w:val="16B0489D"/>
    <w:rsid w:val="16B52E8E"/>
    <w:rsid w:val="16EF7538"/>
    <w:rsid w:val="16F835E2"/>
    <w:rsid w:val="17163DEF"/>
    <w:rsid w:val="1727797E"/>
    <w:rsid w:val="173A35B9"/>
    <w:rsid w:val="173B3498"/>
    <w:rsid w:val="17440E55"/>
    <w:rsid w:val="176D1177"/>
    <w:rsid w:val="176E0E48"/>
    <w:rsid w:val="178447FF"/>
    <w:rsid w:val="178B0334"/>
    <w:rsid w:val="179E31DE"/>
    <w:rsid w:val="17B90714"/>
    <w:rsid w:val="18053E35"/>
    <w:rsid w:val="180715CC"/>
    <w:rsid w:val="183C74C7"/>
    <w:rsid w:val="18670228"/>
    <w:rsid w:val="187464B2"/>
    <w:rsid w:val="18856E61"/>
    <w:rsid w:val="188B3FAB"/>
    <w:rsid w:val="189E12B0"/>
    <w:rsid w:val="18A230A3"/>
    <w:rsid w:val="18A8667F"/>
    <w:rsid w:val="18A91C59"/>
    <w:rsid w:val="18AA467D"/>
    <w:rsid w:val="18B54B84"/>
    <w:rsid w:val="18B76B4E"/>
    <w:rsid w:val="18B84674"/>
    <w:rsid w:val="18BF5A03"/>
    <w:rsid w:val="18CE16DB"/>
    <w:rsid w:val="18D21BDA"/>
    <w:rsid w:val="18D46C70"/>
    <w:rsid w:val="18E65685"/>
    <w:rsid w:val="18ED7B4F"/>
    <w:rsid w:val="18FE5269"/>
    <w:rsid w:val="19133E51"/>
    <w:rsid w:val="192C753C"/>
    <w:rsid w:val="193009FE"/>
    <w:rsid w:val="194C6677"/>
    <w:rsid w:val="19542075"/>
    <w:rsid w:val="19675F86"/>
    <w:rsid w:val="196E00F8"/>
    <w:rsid w:val="19A213F5"/>
    <w:rsid w:val="19A418B9"/>
    <w:rsid w:val="19A90B8D"/>
    <w:rsid w:val="19E04F6D"/>
    <w:rsid w:val="19F416DC"/>
    <w:rsid w:val="1A1C35E6"/>
    <w:rsid w:val="1A240213"/>
    <w:rsid w:val="1A2F4534"/>
    <w:rsid w:val="1A64731D"/>
    <w:rsid w:val="1A72469F"/>
    <w:rsid w:val="1A8379DF"/>
    <w:rsid w:val="1A9C424D"/>
    <w:rsid w:val="1AB25E6A"/>
    <w:rsid w:val="1AB772D9"/>
    <w:rsid w:val="1ABC31F0"/>
    <w:rsid w:val="1B334D87"/>
    <w:rsid w:val="1B542D7A"/>
    <w:rsid w:val="1B5E7755"/>
    <w:rsid w:val="1B7A71F5"/>
    <w:rsid w:val="1B822020"/>
    <w:rsid w:val="1B8371BB"/>
    <w:rsid w:val="1B976520"/>
    <w:rsid w:val="1BB455D7"/>
    <w:rsid w:val="1BCC2910"/>
    <w:rsid w:val="1BFB64CC"/>
    <w:rsid w:val="1C037BB9"/>
    <w:rsid w:val="1C1C5678"/>
    <w:rsid w:val="1C246367"/>
    <w:rsid w:val="1C4B2D6F"/>
    <w:rsid w:val="1C844DEB"/>
    <w:rsid w:val="1CC85451"/>
    <w:rsid w:val="1CD035FF"/>
    <w:rsid w:val="1CEF1145"/>
    <w:rsid w:val="1D233D8F"/>
    <w:rsid w:val="1D3459FF"/>
    <w:rsid w:val="1D3C1D18"/>
    <w:rsid w:val="1D4D35A2"/>
    <w:rsid w:val="1D575319"/>
    <w:rsid w:val="1D7C1034"/>
    <w:rsid w:val="1D860ED4"/>
    <w:rsid w:val="1DAD1866"/>
    <w:rsid w:val="1DCD18A1"/>
    <w:rsid w:val="1DCD2970"/>
    <w:rsid w:val="1DF30372"/>
    <w:rsid w:val="1E03164B"/>
    <w:rsid w:val="1E0F4076"/>
    <w:rsid w:val="1E707F95"/>
    <w:rsid w:val="1EA94202"/>
    <w:rsid w:val="1EBA2EF4"/>
    <w:rsid w:val="1ECF1100"/>
    <w:rsid w:val="1F213D24"/>
    <w:rsid w:val="1F6249F6"/>
    <w:rsid w:val="1F890B18"/>
    <w:rsid w:val="1F992B7C"/>
    <w:rsid w:val="1FA06DAA"/>
    <w:rsid w:val="1FB65DB1"/>
    <w:rsid w:val="1FDA2639"/>
    <w:rsid w:val="1FE16BA6"/>
    <w:rsid w:val="1FED0380"/>
    <w:rsid w:val="20194466"/>
    <w:rsid w:val="201964A9"/>
    <w:rsid w:val="20457BE4"/>
    <w:rsid w:val="20A0436C"/>
    <w:rsid w:val="20B6345F"/>
    <w:rsid w:val="20C61714"/>
    <w:rsid w:val="20D54675"/>
    <w:rsid w:val="20DE4801"/>
    <w:rsid w:val="21076EAA"/>
    <w:rsid w:val="21097C94"/>
    <w:rsid w:val="21164B43"/>
    <w:rsid w:val="21311D33"/>
    <w:rsid w:val="21C9307F"/>
    <w:rsid w:val="220A1D98"/>
    <w:rsid w:val="2217735B"/>
    <w:rsid w:val="2218797D"/>
    <w:rsid w:val="22275EF8"/>
    <w:rsid w:val="22370854"/>
    <w:rsid w:val="224B7A54"/>
    <w:rsid w:val="22755A4F"/>
    <w:rsid w:val="228B76CE"/>
    <w:rsid w:val="229F0C93"/>
    <w:rsid w:val="22AA0132"/>
    <w:rsid w:val="22B731D5"/>
    <w:rsid w:val="22B91715"/>
    <w:rsid w:val="22FA640F"/>
    <w:rsid w:val="23125B7E"/>
    <w:rsid w:val="231A1F84"/>
    <w:rsid w:val="231A56E9"/>
    <w:rsid w:val="231D1CA3"/>
    <w:rsid w:val="23241284"/>
    <w:rsid w:val="233B037C"/>
    <w:rsid w:val="235B0525"/>
    <w:rsid w:val="237C665A"/>
    <w:rsid w:val="23850D1F"/>
    <w:rsid w:val="23A9780D"/>
    <w:rsid w:val="23BF2D5B"/>
    <w:rsid w:val="23C2320D"/>
    <w:rsid w:val="24082241"/>
    <w:rsid w:val="241A4435"/>
    <w:rsid w:val="24343980"/>
    <w:rsid w:val="24855A20"/>
    <w:rsid w:val="24896773"/>
    <w:rsid w:val="248A3369"/>
    <w:rsid w:val="249047E8"/>
    <w:rsid w:val="24BE2A29"/>
    <w:rsid w:val="24C820E3"/>
    <w:rsid w:val="24C846D9"/>
    <w:rsid w:val="24CD76F9"/>
    <w:rsid w:val="24D75E63"/>
    <w:rsid w:val="24EA483E"/>
    <w:rsid w:val="25150BF1"/>
    <w:rsid w:val="25206C08"/>
    <w:rsid w:val="25490D83"/>
    <w:rsid w:val="255C3EFC"/>
    <w:rsid w:val="255F5E6B"/>
    <w:rsid w:val="257F5A79"/>
    <w:rsid w:val="258B383C"/>
    <w:rsid w:val="25A66C6A"/>
    <w:rsid w:val="25C60AA9"/>
    <w:rsid w:val="263022DC"/>
    <w:rsid w:val="264777FE"/>
    <w:rsid w:val="264F3B85"/>
    <w:rsid w:val="265A0BD7"/>
    <w:rsid w:val="266F42B5"/>
    <w:rsid w:val="266F6CBA"/>
    <w:rsid w:val="269C3271"/>
    <w:rsid w:val="26A771A4"/>
    <w:rsid w:val="26AA549D"/>
    <w:rsid w:val="26AD333E"/>
    <w:rsid w:val="26D13E3E"/>
    <w:rsid w:val="26D14828"/>
    <w:rsid w:val="26D44D6F"/>
    <w:rsid w:val="26D737EE"/>
    <w:rsid w:val="26EA264A"/>
    <w:rsid w:val="27563F4C"/>
    <w:rsid w:val="277D17CC"/>
    <w:rsid w:val="27931999"/>
    <w:rsid w:val="27A90FEA"/>
    <w:rsid w:val="27AB5D10"/>
    <w:rsid w:val="27AE3812"/>
    <w:rsid w:val="27B54BA0"/>
    <w:rsid w:val="27C41D16"/>
    <w:rsid w:val="27E77E1F"/>
    <w:rsid w:val="27F6519C"/>
    <w:rsid w:val="27FE388E"/>
    <w:rsid w:val="2812526C"/>
    <w:rsid w:val="2833209D"/>
    <w:rsid w:val="283B3443"/>
    <w:rsid w:val="283C7070"/>
    <w:rsid w:val="285E3A0B"/>
    <w:rsid w:val="28844E1A"/>
    <w:rsid w:val="28AB7D51"/>
    <w:rsid w:val="28B014CE"/>
    <w:rsid w:val="28BA57D6"/>
    <w:rsid w:val="28CC03F4"/>
    <w:rsid w:val="28DF17A9"/>
    <w:rsid w:val="293B2E83"/>
    <w:rsid w:val="293E75FA"/>
    <w:rsid w:val="29540C2B"/>
    <w:rsid w:val="295F7D1D"/>
    <w:rsid w:val="29B449E4"/>
    <w:rsid w:val="29E17ECF"/>
    <w:rsid w:val="2A0374F8"/>
    <w:rsid w:val="2A102562"/>
    <w:rsid w:val="2A222295"/>
    <w:rsid w:val="2A8645D2"/>
    <w:rsid w:val="2AA649CF"/>
    <w:rsid w:val="2AAF04D5"/>
    <w:rsid w:val="2AE73BC4"/>
    <w:rsid w:val="2AE82B97"/>
    <w:rsid w:val="2B163D4A"/>
    <w:rsid w:val="2B435A8D"/>
    <w:rsid w:val="2B812E55"/>
    <w:rsid w:val="2B8B2BFC"/>
    <w:rsid w:val="2B97636B"/>
    <w:rsid w:val="2BD63891"/>
    <w:rsid w:val="2C023378"/>
    <w:rsid w:val="2C066227"/>
    <w:rsid w:val="2C365B84"/>
    <w:rsid w:val="2C525F5C"/>
    <w:rsid w:val="2C5D75B5"/>
    <w:rsid w:val="2C7843EE"/>
    <w:rsid w:val="2CA75189"/>
    <w:rsid w:val="2CA86A82"/>
    <w:rsid w:val="2D04656C"/>
    <w:rsid w:val="2D187BB2"/>
    <w:rsid w:val="2D200A23"/>
    <w:rsid w:val="2D231874"/>
    <w:rsid w:val="2D2B159E"/>
    <w:rsid w:val="2D443CA7"/>
    <w:rsid w:val="2D4E6396"/>
    <w:rsid w:val="2D551834"/>
    <w:rsid w:val="2D6F72CD"/>
    <w:rsid w:val="2D742B32"/>
    <w:rsid w:val="2D7A4435"/>
    <w:rsid w:val="2DC478E8"/>
    <w:rsid w:val="2DD517D4"/>
    <w:rsid w:val="2DEA4E78"/>
    <w:rsid w:val="2DF14458"/>
    <w:rsid w:val="2E0423DE"/>
    <w:rsid w:val="2E1E4B22"/>
    <w:rsid w:val="2E3B56D4"/>
    <w:rsid w:val="2E3F12F9"/>
    <w:rsid w:val="2E555FE9"/>
    <w:rsid w:val="2E6B5FB9"/>
    <w:rsid w:val="2E80644F"/>
    <w:rsid w:val="2E84538B"/>
    <w:rsid w:val="2E9A689E"/>
    <w:rsid w:val="2EBA2A9C"/>
    <w:rsid w:val="2ECD5480"/>
    <w:rsid w:val="2F0500D5"/>
    <w:rsid w:val="2F283C8F"/>
    <w:rsid w:val="2F2D7712"/>
    <w:rsid w:val="2F7D080C"/>
    <w:rsid w:val="2FAD1AEA"/>
    <w:rsid w:val="2FB1480C"/>
    <w:rsid w:val="2FC55B9D"/>
    <w:rsid w:val="2FF31D0A"/>
    <w:rsid w:val="30110DE2"/>
    <w:rsid w:val="3030231C"/>
    <w:rsid w:val="307B44AD"/>
    <w:rsid w:val="30C92320"/>
    <w:rsid w:val="30D83C45"/>
    <w:rsid w:val="30E66DCC"/>
    <w:rsid w:val="3106021B"/>
    <w:rsid w:val="311F3225"/>
    <w:rsid w:val="31552B73"/>
    <w:rsid w:val="31A73FF7"/>
    <w:rsid w:val="31BD2CD9"/>
    <w:rsid w:val="323A7360"/>
    <w:rsid w:val="323D0A84"/>
    <w:rsid w:val="32531F47"/>
    <w:rsid w:val="326076FA"/>
    <w:rsid w:val="32770D8A"/>
    <w:rsid w:val="328C0BF4"/>
    <w:rsid w:val="32D24BA4"/>
    <w:rsid w:val="32D86AF0"/>
    <w:rsid w:val="330126F6"/>
    <w:rsid w:val="332F4325"/>
    <w:rsid w:val="333762E3"/>
    <w:rsid w:val="33483797"/>
    <w:rsid w:val="337825D1"/>
    <w:rsid w:val="33BA4BF5"/>
    <w:rsid w:val="33D51773"/>
    <w:rsid w:val="34000EC8"/>
    <w:rsid w:val="340B2F58"/>
    <w:rsid w:val="340F1183"/>
    <w:rsid w:val="34105922"/>
    <w:rsid w:val="34251EF7"/>
    <w:rsid w:val="34311A53"/>
    <w:rsid w:val="347B2E07"/>
    <w:rsid w:val="349D0E96"/>
    <w:rsid w:val="349D28F7"/>
    <w:rsid w:val="34A246FE"/>
    <w:rsid w:val="34BF1F7E"/>
    <w:rsid w:val="34CB2DEE"/>
    <w:rsid w:val="34D452B4"/>
    <w:rsid w:val="34E26997"/>
    <w:rsid w:val="34FD7B87"/>
    <w:rsid w:val="35C91817"/>
    <w:rsid w:val="35D94150"/>
    <w:rsid w:val="35EC2ECC"/>
    <w:rsid w:val="36455341"/>
    <w:rsid w:val="36592683"/>
    <w:rsid w:val="365A314A"/>
    <w:rsid w:val="36787DF2"/>
    <w:rsid w:val="36873605"/>
    <w:rsid w:val="368C2F70"/>
    <w:rsid w:val="368F2A60"/>
    <w:rsid w:val="36B215D8"/>
    <w:rsid w:val="36E52680"/>
    <w:rsid w:val="36F154C9"/>
    <w:rsid w:val="3708606E"/>
    <w:rsid w:val="37732382"/>
    <w:rsid w:val="37864191"/>
    <w:rsid w:val="37985EC1"/>
    <w:rsid w:val="37BC5B6D"/>
    <w:rsid w:val="37E413C0"/>
    <w:rsid w:val="37F708BD"/>
    <w:rsid w:val="380171FD"/>
    <w:rsid w:val="38402233"/>
    <w:rsid w:val="384B29B7"/>
    <w:rsid w:val="38712298"/>
    <w:rsid w:val="387939C8"/>
    <w:rsid w:val="388C5B1D"/>
    <w:rsid w:val="38A04DF7"/>
    <w:rsid w:val="38C77976"/>
    <w:rsid w:val="38E74525"/>
    <w:rsid w:val="39174448"/>
    <w:rsid w:val="39225E0E"/>
    <w:rsid w:val="392331A3"/>
    <w:rsid w:val="3963370B"/>
    <w:rsid w:val="397836F4"/>
    <w:rsid w:val="39952DF3"/>
    <w:rsid w:val="399D0939"/>
    <w:rsid w:val="39EF3677"/>
    <w:rsid w:val="39FF1BFA"/>
    <w:rsid w:val="3A0F0CCD"/>
    <w:rsid w:val="3A521691"/>
    <w:rsid w:val="3A663A3E"/>
    <w:rsid w:val="3A9C574C"/>
    <w:rsid w:val="3AAE6E0A"/>
    <w:rsid w:val="3ABE557C"/>
    <w:rsid w:val="3B5947AB"/>
    <w:rsid w:val="3B622EC6"/>
    <w:rsid w:val="3B9A280D"/>
    <w:rsid w:val="3BEA7430"/>
    <w:rsid w:val="3BF81716"/>
    <w:rsid w:val="3BFD527E"/>
    <w:rsid w:val="3C047A4D"/>
    <w:rsid w:val="3C157564"/>
    <w:rsid w:val="3C16679F"/>
    <w:rsid w:val="3C1B6C41"/>
    <w:rsid w:val="3C424E8F"/>
    <w:rsid w:val="3C477B6F"/>
    <w:rsid w:val="3C8702E7"/>
    <w:rsid w:val="3C9708C1"/>
    <w:rsid w:val="3CB81B4A"/>
    <w:rsid w:val="3CC83199"/>
    <w:rsid w:val="3CF571F3"/>
    <w:rsid w:val="3D140C5C"/>
    <w:rsid w:val="3D2F43E0"/>
    <w:rsid w:val="3D3954D4"/>
    <w:rsid w:val="3D5D6812"/>
    <w:rsid w:val="3D655D60"/>
    <w:rsid w:val="3D7824A0"/>
    <w:rsid w:val="3DAC43F9"/>
    <w:rsid w:val="3DD02553"/>
    <w:rsid w:val="3DED0D09"/>
    <w:rsid w:val="3E13326D"/>
    <w:rsid w:val="3E1F46CA"/>
    <w:rsid w:val="3E29379B"/>
    <w:rsid w:val="3E616B4B"/>
    <w:rsid w:val="3E6E2B1B"/>
    <w:rsid w:val="3E955746"/>
    <w:rsid w:val="3ED205EC"/>
    <w:rsid w:val="3EDE6333"/>
    <w:rsid w:val="3EE142D2"/>
    <w:rsid w:val="3F0835D9"/>
    <w:rsid w:val="3F446ADE"/>
    <w:rsid w:val="3F4F166A"/>
    <w:rsid w:val="3F593C86"/>
    <w:rsid w:val="3F83747D"/>
    <w:rsid w:val="3FAC2F73"/>
    <w:rsid w:val="3FB85A65"/>
    <w:rsid w:val="3FCC0118"/>
    <w:rsid w:val="3FCF3F18"/>
    <w:rsid w:val="3FD421E8"/>
    <w:rsid w:val="400118CA"/>
    <w:rsid w:val="400E0E9A"/>
    <w:rsid w:val="40252995"/>
    <w:rsid w:val="40332828"/>
    <w:rsid w:val="40A44C63"/>
    <w:rsid w:val="40C1415E"/>
    <w:rsid w:val="40C17CBA"/>
    <w:rsid w:val="40D00B2F"/>
    <w:rsid w:val="40DC0786"/>
    <w:rsid w:val="411A73CB"/>
    <w:rsid w:val="412B15D8"/>
    <w:rsid w:val="417F6B17"/>
    <w:rsid w:val="41840BE1"/>
    <w:rsid w:val="418C6658"/>
    <w:rsid w:val="41964E73"/>
    <w:rsid w:val="419F529D"/>
    <w:rsid w:val="41B55086"/>
    <w:rsid w:val="41D8464F"/>
    <w:rsid w:val="41EE6E13"/>
    <w:rsid w:val="41F30347"/>
    <w:rsid w:val="42024A2E"/>
    <w:rsid w:val="42084EC3"/>
    <w:rsid w:val="42C57F36"/>
    <w:rsid w:val="43545BF4"/>
    <w:rsid w:val="4361439B"/>
    <w:rsid w:val="436D237B"/>
    <w:rsid w:val="43946CA9"/>
    <w:rsid w:val="43A86F10"/>
    <w:rsid w:val="43CA7938"/>
    <w:rsid w:val="440A7DA4"/>
    <w:rsid w:val="44427F52"/>
    <w:rsid w:val="444B50A7"/>
    <w:rsid w:val="446564DF"/>
    <w:rsid w:val="44801C3A"/>
    <w:rsid w:val="44913E48"/>
    <w:rsid w:val="44A41525"/>
    <w:rsid w:val="44DC4453"/>
    <w:rsid w:val="44EE129A"/>
    <w:rsid w:val="45044441"/>
    <w:rsid w:val="45180211"/>
    <w:rsid w:val="4531654E"/>
    <w:rsid w:val="45744DF5"/>
    <w:rsid w:val="458B38D1"/>
    <w:rsid w:val="45A445C6"/>
    <w:rsid w:val="45B52D68"/>
    <w:rsid w:val="45C174FE"/>
    <w:rsid w:val="45DE7FFD"/>
    <w:rsid w:val="460348D1"/>
    <w:rsid w:val="46054AED"/>
    <w:rsid w:val="460D64F3"/>
    <w:rsid w:val="464F1C02"/>
    <w:rsid w:val="464F7B16"/>
    <w:rsid w:val="466F2638"/>
    <w:rsid w:val="46722E9B"/>
    <w:rsid w:val="469A7FF6"/>
    <w:rsid w:val="469F0A9E"/>
    <w:rsid w:val="46EE732F"/>
    <w:rsid w:val="47060312"/>
    <w:rsid w:val="4719209A"/>
    <w:rsid w:val="47794A11"/>
    <w:rsid w:val="47804A42"/>
    <w:rsid w:val="478D6579"/>
    <w:rsid w:val="47A143A2"/>
    <w:rsid w:val="47B71069"/>
    <w:rsid w:val="48132F14"/>
    <w:rsid w:val="48335942"/>
    <w:rsid w:val="48AC1250"/>
    <w:rsid w:val="48BD16AF"/>
    <w:rsid w:val="48D66C7A"/>
    <w:rsid w:val="48E105FA"/>
    <w:rsid w:val="48E34354"/>
    <w:rsid w:val="48F03833"/>
    <w:rsid w:val="48FC2F4A"/>
    <w:rsid w:val="49036E3A"/>
    <w:rsid w:val="491A32E7"/>
    <w:rsid w:val="493556E9"/>
    <w:rsid w:val="49470F79"/>
    <w:rsid w:val="49506444"/>
    <w:rsid w:val="49557B3A"/>
    <w:rsid w:val="49620E28"/>
    <w:rsid w:val="496F2273"/>
    <w:rsid w:val="499E6DEB"/>
    <w:rsid w:val="49DB1022"/>
    <w:rsid w:val="49E71F57"/>
    <w:rsid w:val="49ED46D6"/>
    <w:rsid w:val="4A1D33CB"/>
    <w:rsid w:val="4A4B0CBA"/>
    <w:rsid w:val="4AA41178"/>
    <w:rsid w:val="4AEE1C45"/>
    <w:rsid w:val="4AF35701"/>
    <w:rsid w:val="4AF74536"/>
    <w:rsid w:val="4AF8077D"/>
    <w:rsid w:val="4B0E35D5"/>
    <w:rsid w:val="4B1B12F2"/>
    <w:rsid w:val="4B1E34DF"/>
    <w:rsid w:val="4B283107"/>
    <w:rsid w:val="4B392546"/>
    <w:rsid w:val="4B4657DE"/>
    <w:rsid w:val="4B491A26"/>
    <w:rsid w:val="4B65281E"/>
    <w:rsid w:val="4B6E4EE3"/>
    <w:rsid w:val="4B840262"/>
    <w:rsid w:val="4B8C6395"/>
    <w:rsid w:val="4BAF3531"/>
    <w:rsid w:val="4BF624AA"/>
    <w:rsid w:val="4C0223E7"/>
    <w:rsid w:val="4C202114"/>
    <w:rsid w:val="4C3600A4"/>
    <w:rsid w:val="4C5D2FD0"/>
    <w:rsid w:val="4C981C3F"/>
    <w:rsid w:val="4CD718F5"/>
    <w:rsid w:val="4CDD6765"/>
    <w:rsid w:val="4D204A83"/>
    <w:rsid w:val="4D267F84"/>
    <w:rsid w:val="4D2B547F"/>
    <w:rsid w:val="4D4E28D6"/>
    <w:rsid w:val="4D550C29"/>
    <w:rsid w:val="4D7A36CB"/>
    <w:rsid w:val="4D832F3E"/>
    <w:rsid w:val="4D99574F"/>
    <w:rsid w:val="4D9B5CE1"/>
    <w:rsid w:val="4DDA3031"/>
    <w:rsid w:val="4E053C7B"/>
    <w:rsid w:val="4E0E5A4F"/>
    <w:rsid w:val="4E4435E1"/>
    <w:rsid w:val="4EAC1167"/>
    <w:rsid w:val="4EBF39F7"/>
    <w:rsid w:val="4ED4613F"/>
    <w:rsid w:val="4EE52C6D"/>
    <w:rsid w:val="4F01127F"/>
    <w:rsid w:val="4F427061"/>
    <w:rsid w:val="4F860A4D"/>
    <w:rsid w:val="4FAB2D1B"/>
    <w:rsid w:val="4FE041E4"/>
    <w:rsid w:val="4FF37764"/>
    <w:rsid w:val="50096F88"/>
    <w:rsid w:val="50146059"/>
    <w:rsid w:val="50477724"/>
    <w:rsid w:val="506130BA"/>
    <w:rsid w:val="506D5769"/>
    <w:rsid w:val="507C3BFE"/>
    <w:rsid w:val="50E45A03"/>
    <w:rsid w:val="51150190"/>
    <w:rsid w:val="51512E75"/>
    <w:rsid w:val="51567489"/>
    <w:rsid w:val="51D5048D"/>
    <w:rsid w:val="51E51FEE"/>
    <w:rsid w:val="520B7D74"/>
    <w:rsid w:val="52100AA2"/>
    <w:rsid w:val="522768AD"/>
    <w:rsid w:val="523251E2"/>
    <w:rsid w:val="52720E14"/>
    <w:rsid w:val="527B46FD"/>
    <w:rsid w:val="52853F43"/>
    <w:rsid w:val="528E51B8"/>
    <w:rsid w:val="5299186C"/>
    <w:rsid w:val="52A6664F"/>
    <w:rsid w:val="52B15411"/>
    <w:rsid w:val="52CC7DF3"/>
    <w:rsid w:val="52CE1289"/>
    <w:rsid w:val="52EB079C"/>
    <w:rsid w:val="531B4AC6"/>
    <w:rsid w:val="53277BCE"/>
    <w:rsid w:val="534C3D5B"/>
    <w:rsid w:val="535004C8"/>
    <w:rsid w:val="536C61AC"/>
    <w:rsid w:val="538423E9"/>
    <w:rsid w:val="538B7847"/>
    <w:rsid w:val="5398065B"/>
    <w:rsid w:val="539F3E8B"/>
    <w:rsid w:val="53A22BE3"/>
    <w:rsid w:val="53A53928"/>
    <w:rsid w:val="540A1104"/>
    <w:rsid w:val="541859EC"/>
    <w:rsid w:val="54420CBA"/>
    <w:rsid w:val="544D712B"/>
    <w:rsid w:val="54800E8E"/>
    <w:rsid w:val="5483555B"/>
    <w:rsid w:val="548A4BDF"/>
    <w:rsid w:val="549E4143"/>
    <w:rsid w:val="54A408D5"/>
    <w:rsid w:val="54B57808"/>
    <w:rsid w:val="552A2DE1"/>
    <w:rsid w:val="553920BD"/>
    <w:rsid w:val="55676834"/>
    <w:rsid w:val="557E0A27"/>
    <w:rsid w:val="55D10548"/>
    <w:rsid w:val="55D36179"/>
    <w:rsid w:val="563B33DC"/>
    <w:rsid w:val="56794E67"/>
    <w:rsid w:val="56814E3E"/>
    <w:rsid w:val="56982E14"/>
    <w:rsid w:val="56B87FF7"/>
    <w:rsid w:val="56D12D5D"/>
    <w:rsid w:val="56E95B74"/>
    <w:rsid w:val="56F53225"/>
    <w:rsid w:val="57047B95"/>
    <w:rsid w:val="57236B81"/>
    <w:rsid w:val="573773E9"/>
    <w:rsid w:val="57415259"/>
    <w:rsid w:val="57593089"/>
    <w:rsid w:val="5794682F"/>
    <w:rsid w:val="57A852D8"/>
    <w:rsid w:val="57BF2D4E"/>
    <w:rsid w:val="57D0356B"/>
    <w:rsid w:val="57D52571"/>
    <w:rsid w:val="57E82455"/>
    <w:rsid w:val="57F047F5"/>
    <w:rsid w:val="582564D7"/>
    <w:rsid w:val="58264E59"/>
    <w:rsid w:val="582B34CF"/>
    <w:rsid w:val="583848AE"/>
    <w:rsid w:val="58402AE0"/>
    <w:rsid w:val="58603F84"/>
    <w:rsid w:val="589A7317"/>
    <w:rsid w:val="58B0750F"/>
    <w:rsid w:val="58B35CA0"/>
    <w:rsid w:val="58E41F09"/>
    <w:rsid w:val="58FE1654"/>
    <w:rsid w:val="590651C6"/>
    <w:rsid w:val="59255A95"/>
    <w:rsid w:val="592866D1"/>
    <w:rsid w:val="59312499"/>
    <w:rsid w:val="5947124D"/>
    <w:rsid w:val="595A2AA1"/>
    <w:rsid w:val="59754D64"/>
    <w:rsid w:val="59934492"/>
    <w:rsid w:val="599F5584"/>
    <w:rsid w:val="59BF0C4D"/>
    <w:rsid w:val="59F640F1"/>
    <w:rsid w:val="5A2B3EF4"/>
    <w:rsid w:val="5A32585F"/>
    <w:rsid w:val="5A3776B2"/>
    <w:rsid w:val="5A3879B1"/>
    <w:rsid w:val="5A3B68D8"/>
    <w:rsid w:val="5A51742C"/>
    <w:rsid w:val="5A780863"/>
    <w:rsid w:val="5AA10B95"/>
    <w:rsid w:val="5AC62645"/>
    <w:rsid w:val="5ACD3059"/>
    <w:rsid w:val="5AEE5383"/>
    <w:rsid w:val="5B056235"/>
    <w:rsid w:val="5B0C581F"/>
    <w:rsid w:val="5B677436"/>
    <w:rsid w:val="5B8D79ED"/>
    <w:rsid w:val="5BA46702"/>
    <w:rsid w:val="5BA83B17"/>
    <w:rsid w:val="5BBE7DF7"/>
    <w:rsid w:val="5BC62257"/>
    <w:rsid w:val="5BD3501A"/>
    <w:rsid w:val="5C0B5D25"/>
    <w:rsid w:val="5C26298E"/>
    <w:rsid w:val="5C3E620B"/>
    <w:rsid w:val="5C4E644E"/>
    <w:rsid w:val="5C6006D9"/>
    <w:rsid w:val="5C9127DF"/>
    <w:rsid w:val="5C913374"/>
    <w:rsid w:val="5C9218B6"/>
    <w:rsid w:val="5C997D95"/>
    <w:rsid w:val="5CA93FCD"/>
    <w:rsid w:val="5CAE1C5C"/>
    <w:rsid w:val="5CBE07F4"/>
    <w:rsid w:val="5CC608C4"/>
    <w:rsid w:val="5CEA4624"/>
    <w:rsid w:val="5CF36FF6"/>
    <w:rsid w:val="5CFC234E"/>
    <w:rsid w:val="5D2B3347"/>
    <w:rsid w:val="5D7243BE"/>
    <w:rsid w:val="5D762135"/>
    <w:rsid w:val="5D7E3D19"/>
    <w:rsid w:val="5DA153CA"/>
    <w:rsid w:val="5DBC1DC9"/>
    <w:rsid w:val="5DC43727"/>
    <w:rsid w:val="5DD07337"/>
    <w:rsid w:val="5DDC3B9C"/>
    <w:rsid w:val="5DFF67AF"/>
    <w:rsid w:val="5E2E21D3"/>
    <w:rsid w:val="5E64625A"/>
    <w:rsid w:val="5E67591F"/>
    <w:rsid w:val="5E743855"/>
    <w:rsid w:val="5E953FF5"/>
    <w:rsid w:val="5EBB4155"/>
    <w:rsid w:val="5EC22FE7"/>
    <w:rsid w:val="5ED33DDE"/>
    <w:rsid w:val="5EE057F0"/>
    <w:rsid w:val="5F170E02"/>
    <w:rsid w:val="5F6661A5"/>
    <w:rsid w:val="5FC812E1"/>
    <w:rsid w:val="60181471"/>
    <w:rsid w:val="6042276E"/>
    <w:rsid w:val="605305D2"/>
    <w:rsid w:val="60716B51"/>
    <w:rsid w:val="609F0BE8"/>
    <w:rsid w:val="611759A9"/>
    <w:rsid w:val="61325D85"/>
    <w:rsid w:val="61330309"/>
    <w:rsid w:val="613C715F"/>
    <w:rsid w:val="614C45C2"/>
    <w:rsid w:val="6162741E"/>
    <w:rsid w:val="61633837"/>
    <w:rsid w:val="619C0D54"/>
    <w:rsid w:val="61AA24B2"/>
    <w:rsid w:val="61B559C9"/>
    <w:rsid w:val="61C10516"/>
    <w:rsid w:val="61D8036A"/>
    <w:rsid w:val="61F61177"/>
    <w:rsid w:val="61FA7BC0"/>
    <w:rsid w:val="62061579"/>
    <w:rsid w:val="620850D8"/>
    <w:rsid w:val="620B6608"/>
    <w:rsid w:val="6223212B"/>
    <w:rsid w:val="62293020"/>
    <w:rsid w:val="625D388F"/>
    <w:rsid w:val="62700306"/>
    <w:rsid w:val="627B785A"/>
    <w:rsid w:val="62EE6294"/>
    <w:rsid w:val="62F56FFB"/>
    <w:rsid w:val="62F873C6"/>
    <w:rsid w:val="630C78A2"/>
    <w:rsid w:val="631811F9"/>
    <w:rsid w:val="63332842"/>
    <w:rsid w:val="6338786C"/>
    <w:rsid w:val="635D166D"/>
    <w:rsid w:val="635F1070"/>
    <w:rsid w:val="63663C6E"/>
    <w:rsid w:val="63846BFA"/>
    <w:rsid w:val="6388493C"/>
    <w:rsid w:val="639B14F1"/>
    <w:rsid w:val="63DC35A2"/>
    <w:rsid w:val="641E68E9"/>
    <w:rsid w:val="64497237"/>
    <w:rsid w:val="644A6763"/>
    <w:rsid w:val="6458713F"/>
    <w:rsid w:val="64B61035"/>
    <w:rsid w:val="64C134D4"/>
    <w:rsid w:val="64D17DD0"/>
    <w:rsid w:val="64D92D39"/>
    <w:rsid w:val="64F1286C"/>
    <w:rsid w:val="64FA7837"/>
    <w:rsid w:val="65257F68"/>
    <w:rsid w:val="6539772E"/>
    <w:rsid w:val="65773904"/>
    <w:rsid w:val="65A25A5D"/>
    <w:rsid w:val="65AA7ED4"/>
    <w:rsid w:val="65B51681"/>
    <w:rsid w:val="65BC5116"/>
    <w:rsid w:val="65C07C91"/>
    <w:rsid w:val="65C53559"/>
    <w:rsid w:val="65D04378"/>
    <w:rsid w:val="66634A35"/>
    <w:rsid w:val="66703465"/>
    <w:rsid w:val="66711486"/>
    <w:rsid w:val="66772B67"/>
    <w:rsid w:val="667F610B"/>
    <w:rsid w:val="669332A9"/>
    <w:rsid w:val="66A838D4"/>
    <w:rsid w:val="66D659BE"/>
    <w:rsid w:val="670D4EDB"/>
    <w:rsid w:val="67584625"/>
    <w:rsid w:val="675E7762"/>
    <w:rsid w:val="676A6010"/>
    <w:rsid w:val="67844D97"/>
    <w:rsid w:val="679F4002"/>
    <w:rsid w:val="67AF3709"/>
    <w:rsid w:val="67B927F7"/>
    <w:rsid w:val="67C07B0C"/>
    <w:rsid w:val="67C26372"/>
    <w:rsid w:val="67F45EB1"/>
    <w:rsid w:val="6800627B"/>
    <w:rsid w:val="68A5389A"/>
    <w:rsid w:val="68BD1306"/>
    <w:rsid w:val="68CC0A7B"/>
    <w:rsid w:val="690A5DF3"/>
    <w:rsid w:val="692F7608"/>
    <w:rsid w:val="693A3C94"/>
    <w:rsid w:val="699072D5"/>
    <w:rsid w:val="69EF3CFC"/>
    <w:rsid w:val="6A1C4030"/>
    <w:rsid w:val="6A60677C"/>
    <w:rsid w:val="6A61315C"/>
    <w:rsid w:val="6A6854FB"/>
    <w:rsid w:val="6ACA30EF"/>
    <w:rsid w:val="6AE22020"/>
    <w:rsid w:val="6AFE7F06"/>
    <w:rsid w:val="6B163F01"/>
    <w:rsid w:val="6B18454C"/>
    <w:rsid w:val="6B3449D8"/>
    <w:rsid w:val="6B44190F"/>
    <w:rsid w:val="6B6A1504"/>
    <w:rsid w:val="6B7660F1"/>
    <w:rsid w:val="6B8805B7"/>
    <w:rsid w:val="6B8C31C6"/>
    <w:rsid w:val="6B9145AA"/>
    <w:rsid w:val="6B9A16B0"/>
    <w:rsid w:val="6BBB2B79"/>
    <w:rsid w:val="6BC37EBD"/>
    <w:rsid w:val="6BEE1B1F"/>
    <w:rsid w:val="6BF222BC"/>
    <w:rsid w:val="6BFD5ADD"/>
    <w:rsid w:val="6C496C32"/>
    <w:rsid w:val="6C4A0645"/>
    <w:rsid w:val="6C5555D7"/>
    <w:rsid w:val="6C5E29A1"/>
    <w:rsid w:val="6C8469CD"/>
    <w:rsid w:val="6C883B28"/>
    <w:rsid w:val="6CAF3E08"/>
    <w:rsid w:val="6D055307"/>
    <w:rsid w:val="6D0B294D"/>
    <w:rsid w:val="6D0F1C2A"/>
    <w:rsid w:val="6D0F2724"/>
    <w:rsid w:val="6D34343E"/>
    <w:rsid w:val="6D580A73"/>
    <w:rsid w:val="6D765805"/>
    <w:rsid w:val="6D853231"/>
    <w:rsid w:val="6D9A533D"/>
    <w:rsid w:val="6DA47FDB"/>
    <w:rsid w:val="6DC24155"/>
    <w:rsid w:val="6DCF13B9"/>
    <w:rsid w:val="6DFB5D0A"/>
    <w:rsid w:val="6E13574A"/>
    <w:rsid w:val="6E1A3DCB"/>
    <w:rsid w:val="6E1F7441"/>
    <w:rsid w:val="6E237077"/>
    <w:rsid w:val="6E390A34"/>
    <w:rsid w:val="6E843F52"/>
    <w:rsid w:val="6E895A0C"/>
    <w:rsid w:val="6EA77C40"/>
    <w:rsid w:val="6EB81E4D"/>
    <w:rsid w:val="6F6B6B85"/>
    <w:rsid w:val="6F7507E6"/>
    <w:rsid w:val="6FA56875"/>
    <w:rsid w:val="6FC43A9D"/>
    <w:rsid w:val="6FDF1606"/>
    <w:rsid w:val="6FF814B9"/>
    <w:rsid w:val="702D1E02"/>
    <w:rsid w:val="7037771F"/>
    <w:rsid w:val="707149AA"/>
    <w:rsid w:val="70743576"/>
    <w:rsid w:val="70A63B08"/>
    <w:rsid w:val="70C3758A"/>
    <w:rsid w:val="70D162B1"/>
    <w:rsid w:val="70DF7033"/>
    <w:rsid w:val="71045017"/>
    <w:rsid w:val="71073633"/>
    <w:rsid w:val="710904E6"/>
    <w:rsid w:val="71162BC3"/>
    <w:rsid w:val="71257C6E"/>
    <w:rsid w:val="7129096F"/>
    <w:rsid w:val="713526B6"/>
    <w:rsid w:val="71436346"/>
    <w:rsid w:val="71B27028"/>
    <w:rsid w:val="71B57799"/>
    <w:rsid w:val="71CC633B"/>
    <w:rsid w:val="71EF0F7D"/>
    <w:rsid w:val="721F290F"/>
    <w:rsid w:val="72AC3A77"/>
    <w:rsid w:val="72B7759F"/>
    <w:rsid w:val="72F042DC"/>
    <w:rsid w:val="733046A8"/>
    <w:rsid w:val="73445EC6"/>
    <w:rsid w:val="734C778A"/>
    <w:rsid w:val="737F4524"/>
    <w:rsid w:val="73874C52"/>
    <w:rsid w:val="739A5360"/>
    <w:rsid w:val="739B6B88"/>
    <w:rsid w:val="739F0A39"/>
    <w:rsid w:val="73A36C4B"/>
    <w:rsid w:val="73B54BAD"/>
    <w:rsid w:val="73CA0EB2"/>
    <w:rsid w:val="73E47A11"/>
    <w:rsid w:val="73FC7501"/>
    <w:rsid w:val="73FD3278"/>
    <w:rsid w:val="741928EC"/>
    <w:rsid w:val="741E260C"/>
    <w:rsid w:val="7428537F"/>
    <w:rsid w:val="749018A2"/>
    <w:rsid w:val="74C01A5C"/>
    <w:rsid w:val="74E25E76"/>
    <w:rsid w:val="751029E3"/>
    <w:rsid w:val="754601B3"/>
    <w:rsid w:val="75DF6571"/>
    <w:rsid w:val="75F61C4F"/>
    <w:rsid w:val="75FE7663"/>
    <w:rsid w:val="760342F6"/>
    <w:rsid w:val="7611222F"/>
    <w:rsid w:val="761A7C28"/>
    <w:rsid w:val="7623456A"/>
    <w:rsid w:val="762C55FB"/>
    <w:rsid w:val="76485DDD"/>
    <w:rsid w:val="76601FFC"/>
    <w:rsid w:val="766306AC"/>
    <w:rsid w:val="76665F88"/>
    <w:rsid w:val="769D5ED7"/>
    <w:rsid w:val="76B2751A"/>
    <w:rsid w:val="76B876CE"/>
    <w:rsid w:val="76BF67F2"/>
    <w:rsid w:val="76C6276D"/>
    <w:rsid w:val="76CC02DA"/>
    <w:rsid w:val="770A12C8"/>
    <w:rsid w:val="770F5ED0"/>
    <w:rsid w:val="77304C77"/>
    <w:rsid w:val="7735668B"/>
    <w:rsid w:val="774861C7"/>
    <w:rsid w:val="778E5D01"/>
    <w:rsid w:val="77AD760B"/>
    <w:rsid w:val="77C83F73"/>
    <w:rsid w:val="78006D3F"/>
    <w:rsid w:val="78174088"/>
    <w:rsid w:val="78362F6E"/>
    <w:rsid w:val="78370600"/>
    <w:rsid w:val="78415AB7"/>
    <w:rsid w:val="7858084F"/>
    <w:rsid w:val="78674A79"/>
    <w:rsid w:val="786D7B25"/>
    <w:rsid w:val="78787715"/>
    <w:rsid w:val="78812D47"/>
    <w:rsid w:val="78A32AA7"/>
    <w:rsid w:val="78AF300A"/>
    <w:rsid w:val="78B84A7D"/>
    <w:rsid w:val="78CB43CD"/>
    <w:rsid w:val="78DD2BDC"/>
    <w:rsid w:val="790673B4"/>
    <w:rsid w:val="790E548B"/>
    <w:rsid w:val="792E3346"/>
    <w:rsid w:val="79314CD6"/>
    <w:rsid w:val="793F25E5"/>
    <w:rsid w:val="798028C5"/>
    <w:rsid w:val="79A67472"/>
    <w:rsid w:val="79AE27CB"/>
    <w:rsid w:val="79BF7C3B"/>
    <w:rsid w:val="79C21A2B"/>
    <w:rsid w:val="79CA006C"/>
    <w:rsid w:val="7A0B7BCF"/>
    <w:rsid w:val="7A384B54"/>
    <w:rsid w:val="7A3E2302"/>
    <w:rsid w:val="7A4D1FE3"/>
    <w:rsid w:val="7A691309"/>
    <w:rsid w:val="7A837C4E"/>
    <w:rsid w:val="7A8F5FE5"/>
    <w:rsid w:val="7A9856F3"/>
    <w:rsid w:val="7AA67B95"/>
    <w:rsid w:val="7ABD5135"/>
    <w:rsid w:val="7AE80C9A"/>
    <w:rsid w:val="7B18439F"/>
    <w:rsid w:val="7B40617B"/>
    <w:rsid w:val="7B707964"/>
    <w:rsid w:val="7B752FA7"/>
    <w:rsid w:val="7BAE37D0"/>
    <w:rsid w:val="7BAE62E8"/>
    <w:rsid w:val="7BB0282A"/>
    <w:rsid w:val="7BBF4352"/>
    <w:rsid w:val="7BD45C18"/>
    <w:rsid w:val="7C241981"/>
    <w:rsid w:val="7C3E1B1F"/>
    <w:rsid w:val="7C597EB8"/>
    <w:rsid w:val="7C7A24E5"/>
    <w:rsid w:val="7C7A4E0E"/>
    <w:rsid w:val="7CA40E8B"/>
    <w:rsid w:val="7CC055E5"/>
    <w:rsid w:val="7CDE5175"/>
    <w:rsid w:val="7CE06A63"/>
    <w:rsid w:val="7CFF60C4"/>
    <w:rsid w:val="7D0211AE"/>
    <w:rsid w:val="7D0270B5"/>
    <w:rsid w:val="7D117BBB"/>
    <w:rsid w:val="7D2675D0"/>
    <w:rsid w:val="7D2B72C1"/>
    <w:rsid w:val="7D362AB8"/>
    <w:rsid w:val="7D5176F5"/>
    <w:rsid w:val="7D87238A"/>
    <w:rsid w:val="7D890ACB"/>
    <w:rsid w:val="7D902913"/>
    <w:rsid w:val="7DCF3B2B"/>
    <w:rsid w:val="7E046E5D"/>
    <w:rsid w:val="7E1D5AA3"/>
    <w:rsid w:val="7E5409CF"/>
    <w:rsid w:val="7E890F19"/>
    <w:rsid w:val="7E8C4CB0"/>
    <w:rsid w:val="7EA32746"/>
    <w:rsid w:val="7EAF1681"/>
    <w:rsid w:val="7EFC017C"/>
    <w:rsid w:val="7F0E52CF"/>
    <w:rsid w:val="7F0F7842"/>
    <w:rsid w:val="7F1460DC"/>
    <w:rsid w:val="7F65392B"/>
    <w:rsid w:val="7F7B3F7D"/>
    <w:rsid w:val="7F896D93"/>
    <w:rsid w:val="7F9A3684"/>
    <w:rsid w:val="7FB56661"/>
    <w:rsid w:val="7FC72C59"/>
    <w:rsid w:val="7FE54E2A"/>
    <w:rsid w:val="7FE5632B"/>
    <w:rsid w:val="7FEB05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52"/>
    <w:qFormat/>
    <w:uiPriority w:val="0"/>
    <w:pPr>
      <w:keepNext/>
      <w:keepLines/>
      <w:spacing w:before="340" w:beforeLines="0" w:after="330" w:afterLines="0" w:line="578" w:lineRule="auto"/>
      <w:jc w:val="center"/>
      <w:outlineLvl w:val="0"/>
    </w:pPr>
    <w:rPr>
      <w:rFonts w:ascii="Times New Roman" w:hAnsi="Times New Roman" w:eastAsia="宋体" w:cs="Times New Roman"/>
      <w:b/>
      <w:bCs/>
      <w:kern w:val="44"/>
      <w:sz w:val="28"/>
      <w:szCs w:val="44"/>
    </w:rPr>
  </w:style>
  <w:style w:type="paragraph" w:styleId="3">
    <w:name w:val="heading 2"/>
    <w:basedOn w:val="1"/>
    <w:next w:val="1"/>
    <w:link w:val="117"/>
    <w:qFormat/>
    <w:uiPriority w:val="0"/>
    <w:pPr>
      <w:keepNext/>
      <w:keepLines/>
      <w:spacing w:before="260" w:beforeLines="0" w:after="260" w:afterLines="0" w:line="413" w:lineRule="auto"/>
      <w:jc w:val="center"/>
      <w:outlineLvl w:val="1"/>
    </w:pPr>
    <w:rPr>
      <w:rFonts w:ascii="Arial" w:hAnsi="Arial" w:eastAsia="宋体" w:cs="Times New Roman"/>
      <w:b/>
      <w:bCs/>
      <w:sz w:val="28"/>
      <w:szCs w:val="32"/>
    </w:rPr>
  </w:style>
  <w:style w:type="paragraph" w:styleId="4">
    <w:name w:val="heading 3"/>
    <w:basedOn w:val="1"/>
    <w:next w:val="1"/>
    <w:qFormat/>
    <w:uiPriority w:val="0"/>
    <w:pPr>
      <w:keepNext/>
      <w:keepLines/>
      <w:spacing w:before="260" w:beforeLines="0" w:after="260" w:afterLines="0" w:line="413" w:lineRule="auto"/>
      <w:outlineLvl w:val="2"/>
    </w:pPr>
    <w:rPr>
      <w:rFonts w:ascii="Calibri" w:hAnsi="Calibri" w:eastAsia="宋体" w:cs="Times New Roman"/>
      <w:b/>
      <w:bCs/>
      <w:sz w:val="32"/>
      <w:szCs w:val="32"/>
    </w:rPr>
  </w:style>
  <w:style w:type="paragraph" w:styleId="5">
    <w:name w:val="heading 4"/>
    <w:basedOn w:val="1"/>
    <w:next w:val="1"/>
    <w:qFormat/>
    <w:uiPriority w:val="0"/>
    <w:pPr>
      <w:keepNext/>
      <w:keepLines/>
      <w:spacing w:line="360" w:lineRule="auto"/>
      <w:outlineLvl w:val="3"/>
    </w:pPr>
    <w:rPr>
      <w:rFonts w:ascii="Arial" w:hAnsi="Arial" w:eastAsia="宋体" w:cs="Times New Roman"/>
      <w:b/>
      <w:bCs/>
      <w:szCs w:val="28"/>
    </w:rPr>
  </w:style>
  <w:style w:type="paragraph" w:styleId="6">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37">
    <w:name w:val="Default Paragraph Font"/>
    <w:qFormat/>
    <w:uiPriority w:val="0"/>
    <w:rPr>
      <w:rFonts w:ascii="Calibri" w:hAnsi="Calibri" w:eastAsia="宋体" w:cs="Times New Roman"/>
    </w:rPr>
  </w:style>
  <w:style w:type="table" w:default="1" w:styleId="35">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styleId="7">
    <w:name w:val="toc 7"/>
    <w:basedOn w:val="1"/>
    <w:next w:val="1"/>
    <w:qFormat/>
    <w:uiPriority w:val="0"/>
    <w:pPr>
      <w:ind w:left="2520" w:leftChars="1200"/>
    </w:pPr>
    <w:rPr>
      <w:rFonts w:ascii="Calibri" w:hAnsi="Calibri" w:eastAsia="宋体" w:cs="Times New Roman"/>
    </w:rPr>
  </w:style>
  <w:style w:type="paragraph" w:styleId="8">
    <w:name w:val="Normal Indent"/>
    <w:basedOn w:val="1"/>
    <w:next w:val="1"/>
    <w:qFormat/>
    <w:uiPriority w:val="0"/>
    <w:pPr>
      <w:widowControl/>
      <w:ind w:firstLine="420"/>
      <w:jc w:val="left"/>
    </w:pPr>
    <w:rPr>
      <w:rFonts w:ascii="Calibri" w:hAnsi="Calibri" w:eastAsia="宋体" w:cs="Times New Roman"/>
      <w:kern w:val="0"/>
      <w:sz w:val="20"/>
    </w:rPr>
  </w:style>
  <w:style w:type="paragraph" w:styleId="9">
    <w:name w:val="annotation text"/>
    <w:basedOn w:val="1"/>
    <w:qFormat/>
    <w:uiPriority w:val="0"/>
    <w:pPr>
      <w:adjustRightInd w:val="0"/>
      <w:spacing w:line="360" w:lineRule="atLeast"/>
      <w:jc w:val="left"/>
      <w:textAlignment w:val="baseline"/>
    </w:pPr>
    <w:rPr>
      <w:rFonts w:ascii="Calibri" w:hAnsi="Calibri" w:eastAsia="宋体" w:cs="Times New Roman"/>
      <w:kern w:val="0"/>
      <w:sz w:val="24"/>
    </w:rPr>
  </w:style>
  <w:style w:type="paragraph" w:styleId="10">
    <w:name w:val="Body Text 3"/>
    <w:basedOn w:val="1"/>
    <w:qFormat/>
    <w:uiPriority w:val="0"/>
    <w:rPr>
      <w:rFonts w:ascii="宋体" w:hAnsi="Calibri" w:eastAsia="宋体" w:cs="Times New Roman"/>
      <w:sz w:val="24"/>
      <w:szCs w:val="20"/>
    </w:rPr>
  </w:style>
  <w:style w:type="paragraph" w:styleId="11">
    <w:name w:val="Body Text"/>
    <w:basedOn w:val="1"/>
    <w:next w:val="1"/>
    <w:qFormat/>
    <w:uiPriority w:val="0"/>
    <w:rPr>
      <w:rFonts w:ascii="宋体" w:hAnsi="宋体" w:eastAsia="宋体" w:cs="Times New Roman"/>
      <w:sz w:val="30"/>
      <w:szCs w:val="20"/>
    </w:rPr>
  </w:style>
  <w:style w:type="paragraph" w:styleId="12">
    <w:name w:val="Body Text Indent"/>
    <w:basedOn w:val="1"/>
    <w:qFormat/>
    <w:uiPriority w:val="0"/>
    <w:pPr>
      <w:ind w:firstLine="600" w:firstLineChars="200"/>
    </w:pPr>
    <w:rPr>
      <w:rFonts w:ascii="宋体" w:hAnsi="宋体" w:eastAsia="宋体" w:cs="Times New Roman"/>
      <w:sz w:val="30"/>
      <w:szCs w:val="20"/>
    </w:rPr>
  </w:style>
  <w:style w:type="paragraph" w:styleId="13">
    <w:name w:val="Block Text"/>
    <w:basedOn w:val="1"/>
    <w:qFormat/>
    <w:uiPriority w:val="0"/>
    <w:pPr>
      <w:ind w:left="1440" w:leftChars="700" w:right="700" w:rightChars="700"/>
    </w:pPr>
    <w:rPr>
      <w:rFonts w:ascii="Calibri" w:hAnsi="Calibri" w:eastAsia="宋体" w:cs="Times New Roman"/>
    </w:rPr>
  </w:style>
  <w:style w:type="paragraph" w:styleId="14">
    <w:name w:val="toc 5"/>
    <w:basedOn w:val="1"/>
    <w:next w:val="1"/>
    <w:qFormat/>
    <w:uiPriority w:val="0"/>
    <w:pPr>
      <w:ind w:left="1680" w:leftChars="800"/>
    </w:pPr>
    <w:rPr>
      <w:rFonts w:ascii="Calibri" w:hAnsi="Calibri" w:eastAsia="宋体" w:cs="Times New Roman"/>
    </w:rPr>
  </w:style>
  <w:style w:type="paragraph" w:styleId="15">
    <w:name w:val="toc 3"/>
    <w:basedOn w:val="1"/>
    <w:next w:val="1"/>
    <w:qFormat/>
    <w:uiPriority w:val="0"/>
    <w:pPr>
      <w:ind w:left="840" w:leftChars="400"/>
    </w:pPr>
    <w:rPr>
      <w:rFonts w:ascii="Calibri" w:hAnsi="Calibri" w:eastAsia="宋体" w:cs="Times New Roman"/>
    </w:rPr>
  </w:style>
  <w:style w:type="paragraph" w:styleId="16">
    <w:name w:val="Plain Text"/>
    <w:basedOn w:val="1"/>
    <w:qFormat/>
    <w:uiPriority w:val="0"/>
    <w:rPr>
      <w:rFonts w:ascii="宋体" w:hAnsi="Courier New" w:eastAsia="宋体" w:cs="宋体"/>
      <w:szCs w:val="21"/>
    </w:rPr>
  </w:style>
  <w:style w:type="paragraph" w:styleId="17">
    <w:name w:val="toc 8"/>
    <w:basedOn w:val="1"/>
    <w:next w:val="1"/>
    <w:qFormat/>
    <w:uiPriority w:val="0"/>
    <w:pPr>
      <w:ind w:left="2940" w:leftChars="1400"/>
    </w:pPr>
    <w:rPr>
      <w:rFonts w:ascii="Calibri" w:hAnsi="Calibri" w:eastAsia="宋体" w:cs="Times New Roman"/>
    </w:rPr>
  </w:style>
  <w:style w:type="paragraph" w:styleId="18">
    <w:name w:val="Date"/>
    <w:basedOn w:val="1"/>
    <w:next w:val="1"/>
    <w:qFormat/>
    <w:uiPriority w:val="0"/>
    <w:pPr>
      <w:ind w:left="100" w:leftChars="2500"/>
    </w:pPr>
    <w:rPr>
      <w:rFonts w:ascii="Calibri" w:hAnsi="Calibri" w:eastAsia="宋体" w:cs="Times New Roman"/>
    </w:rPr>
  </w:style>
  <w:style w:type="paragraph" w:styleId="19">
    <w:name w:val="Body Text Indent 2"/>
    <w:basedOn w:val="1"/>
    <w:qFormat/>
    <w:uiPriority w:val="0"/>
    <w:pPr>
      <w:autoSpaceDE w:val="0"/>
      <w:autoSpaceDN w:val="0"/>
      <w:adjustRightInd w:val="0"/>
      <w:spacing w:line="640" w:lineRule="exact"/>
      <w:ind w:firstLine="645"/>
    </w:pPr>
    <w:rPr>
      <w:rFonts w:ascii="楷体_GB2312" w:hAnsi="Calibri" w:eastAsia="楷体_GB2312" w:cs="Times New Roman"/>
      <w:kern w:val="0"/>
      <w:sz w:val="32"/>
      <w:szCs w:val="32"/>
    </w:rPr>
  </w:style>
  <w:style w:type="paragraph" w:styleId="20">
    <w:name w:val="footer"/>
    <w:basedOn w:val="1"/>
    <w:link w:val="53"/>
    <w:qFormat/>
    <w:uiPriority w:val="0"/>
    <w:pPr>
      <w:tabs>
        <w:tab w:val="center" w:pos="4153"/>
        <w:tab w:val="right" w:pos="8306"/>
      </w:tabs>
      <w:snapToGrid w:val="0"/>
      <w:jc w:val="left"/>
    </w:pPr>
    <w:rPr>
      <w:rFonts w:ascii="Calibri" w:hAnsi="Calibri" w:eastAsia="宋体" w:cs="Times New Roman"/>
      <w:sz w:val="18"/>
      <w:szCs w:val="20"/>
    </w:rPr>
  </w:style>
  <w:style w:type="paragraph" w:styleId="21">
    <w:name w:val="envelope return"/>
    <w:basedOn w:val="1"/>
    <w:qFormat/>
    <w:uiPriority w:val="0"/>
    <w:pPr>
      <w:snapToGrid w:val="0"/>
    </w:pPr>
    <w:rPr>
      <w:rFonts w:ascii="Arial" w:hAnsi="Arial" w:eastAsia="宋体" w:cs="Times New Roman"/>
    </w:rPr>
  </w:style>
  <w:style w:type="paragraph" w:styleId="22">
    <w:name w:val="header"/>
    <w:basedOn w:val="1"/>
    <w:link w:val="54"/>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3">
    <w:name w:val="toc 1"/>
    <w:basedOn w:val="1"/>
    <w:next w:val="1"/>
    <w:qFormat/>
    <w:uiPriority w:val="0"/>
    <w:rPr>
      <w:rFonts w:ascii="Calibri" w:hAnsi="Calibri" w:eastAsia="宋体" w:cs="Times New Roman"/>
    </w:rPr>
  </w:style>
  <w:style w:type="paragraph" w:styleId="24">
    <w:name w:val="toc 4"/>
    <w:basedOn w:val="1"/>
    <w:next w:val="1"/>
    <w:qFormat/>
    <w:uiPriority w:val="0"/>
    <w:pPr>
      <w:ind w:left="1260" w:leftChars="600"/>
    </w:pPr>
    <w:rPr>
      <w:rFonts w:ascii="Calibri" w:hAnsi="Calibri" w:eastAsia="宋体" w:cs="Times New Roman"/>
    </w:rPr>
  </w:style>
  <w:style w:type="paragraph" w:styleId="25">
    <w:name w:val="toc 6"/>
    <w:basedOn w:val="1"/>
    <w:next w:val="1"/>
    <w:qFormat/>
    <w:uiPriority w:val="0"/>
    <w:pPr>
      <w:ind w:left="2100" w:leftChars="1000"/>
    </w:pPr>
    <w:rPr>
      <w:rFonts w:ascii="Calibri" w:hAnsi="Calibri" w:eastAsia="宋体" w:cs="Times New Roman"/>
    </w:rPr>
  </w:style>
  <w:style w:type="paragraph" w:styleId="26">
    <w:name w:val="toc 2"/>
    <w:basedOn w:val="1"/>
    <w:next w:val="1"/>
    <w:qFormat/>
    <w:uiPriority w:val="0"/>
    <w:pPr>
      <w:ind w:left="420" w:leftChars="200"/>
    </w:pPr>
    <w:rPr>
      <w:rFonts w:ascii="Calibri" w:hAnsi="Calibri" w:eastAsia="宋体" w:cs="Times New Roman"/>
    </w:rPr>
  </w:style>
  <w:style w:type="paragraph" w:styleId="27">
    <w:name w:val="toc 9"/>
    <w:basedOn w:val="1"/>
    <w:next w:val="1"/>
    <w:qFormat/>
    <w:uiPriority w:val="0"/>
    <w:pPr>
      <w:ind w:left="3360" w:leftChars="1600"/>
    </w:pPr>
    <w:rPr>
      <w:rFonts w:ascii="Calibri" w:hAnsi="Calibri" w:eastAsia="宋体" w:cs="Times New Roman"/>
    </w:rPr>
  </w:style>
  <w:style w:type="paragraph" w:styleId="28">
    <w:name w:val="Body Text 2"/>
    <w:basedOn w:val="1"/>
    <w:qFormat/>
    <w:uiPriority w:val="0"/>
    <w:pPr>
      <w:spacing w:line="440" w:lineRule="exact"/>
    </w:pPr>
    <w:rPr>
      <w:rFonts w:ascii="宋体" w:hAnsi="宋体"/>
      <w:color w:val="000000"/>
      <w:kern w:val="0"/>
    </w:rPr>
  </w:style>
  <w:style w:type="paragraph" w:styleId="29">
    <w:name w:val="List Continue 2"/>
    <w:basedOn w:val="1"/>
    <w:qFormat/>
    <w:uiPriority w:val="0"/>
    <w:pPr>
      <w:spacing w:after="120" w:afterLines="0"/>
      <w:ind w:left="840" w:leftChars="400"/>
    </w:pPr>
    <w:rPr>
      <w:rFonts w:ascii="Calibri" w:hAnsi="Calibri" w:eastAsia="宋体" w:cs="Times New Roman"/>
      <w:szCs w:val="20"/>
    </w:rPr>
  </w:style>
  <w:style w:type="paragraph" w:styleId="3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31">
    <w:name w:val="HTML Preformatted"/>
    <w:basedOn w:val="1"/>
    <w:link w:val="5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kern w:val="0"/>
      <w:szCs w:val="21"/>
    </w:rPr>
  </w:style>
  <w:style w:type="paragraph" w:styleId="32">
    <w:name w:val="Normal (Web)"/>
    <w:basedOn w:val="1"/>
    <w:next w:val="2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styleId="33">
    <w:name w:val="Body Text First Indent"/>
    <w:basedOn w:val="11"/>
    <w:qFormat/>
    <w:uiPriority w:val="0"/>
    <w:pPr>
      <w:ind w:firstLine="420" w:firstLineChars="100"/>
    </w:pPr>
    <w:rPr>
      <w:rFonts w:ascii="Calibri" w:hAnsi="Calibri" w:eastAsia="宋体" w:cs="Times New Roman"/>
    </w:rPr>
  </w:style>
  <w:style w:type="paragraph" w:styleId="34">
    <w:name w:val="Body Text First Indent 2"/>
    <w:basedOn w:val="12"/>
    <w:qFormat/>
    <w:uiPriority w:val="0"/>
    <w:pPr>
      <w:adjustRightInd w:val="0"/>
      <w:spacing w:after="80"/>
      <w:textAlignment w:val="baseline"/>
    </w:pPr>
    <w:rPr>
      <w:rFonts w:ascii="宋体" w:hAnsi="宋体"/>
      <w:color w:val="000000"/>
      <w:kern w:val="0"/>
      <w:szCs w:val="20"/>
    </w:rPr>
  </w:style>
  <w:style w:type="table" w:styleId="36">
    <w:name w:val="Table Grid"/>
    <w:basedOn w:val="35"/>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rFonts w:ascii="Calibri" w:hAnsi="Calibri" w:eastAsia="宋体" w:cs="Times New Roman"/>
      <w:b/>
    </w:rPr>
  </w:style>
  <w:style w:type="character" w:styleId="39">
    <w:name w:val="page number"/>
    <w:qFormat/>
    <w:uiPriority w:val="0"/>
    <w:rPr>
      <w:rFonts w:ascii="Calibri" w:hAnsi="Calibri" w:eastAsia="宋体" w:cs="Times New Roman"/>
    </w:rPr>
  </w:style>
  <w:style w:type="character" w:styleId="40">
    <w:name w:val="FollowedHyperlink"/>
    <w:qFormat/>
    <w:uiPriority w:val="0"/>
    <w:rPr>
      <w:rFonts w:ascii="Calibri" w:hAnsi="Calibri" w:eastAsia="宋体" w:cs="Times New Roman"/>
      <w:color w:val="333333"/>
      <w:u w:val="none"/>
    </w:rPr>
  </w:style>
  <w:style w:type="character" w:styleId="41">
    <w:name w:val="Emphasis"/>
    <w:qFormat/>
    <w:uiPriority w:val="0"/>
    <w:rPr>
      <w:rFonts w:ascii="Calibri" w:hAnsi="Calibri" w:eastAsia="宋体" w:cs="Times New Roman"/>
    </w:rPr>
  </w:style>
  <w:style w:type="character" w:styleId="42">
    <w:name w:val="HTML Definition"/>
    <w:qFormat/>
    <w:uiPriority w:val="0"/>
    <w:rPr>
      <w:rFonts w:ascii="Calibri" w:hAnsi="Calibri" w:eastAsia="宋体" w:cs="Times New Roman"/>
      <w:i/>
      <w:sz w:val="20"/>
      <w:szCs w:val="20"/>
    </w:rPr>
  </w:style>
  <w:style w:type="character" w:styleId="43">
    <w:name w:val="HTML Typewriter"/>
    <w:basedOn w:val="37"/>
    <w:qFormat/>
    <w:uiPriority w:val="0"/>
    <w:rPr>
      <w:rFonts w:hint="default" w:ascii="monospace" w:hAnsi="monospace" w:eastAsia="monospace" w:cs="monospace"/>
      <w:sz w:val="20"/>
    </w:rPr>
  </w:style>
  <w:style w:type="character" w:styleId="44">
    <w:name w:val="HTML Acronym"/>
    <w:basedOn w:val="37"/>
    <w:qFormat/>
    <w:uiPriority w:val="0"/>
  </w:style>
  <w:style w:type="character" w:styleId="45">
    <w:name w:val="HTML Variable"/>
    <w:basedOn w:val="37"/>
    <w:qFormat/>
    <w:uiPriority w:val="0"/>
  </w:style>
  <w:style w:type="character" w:styleId="46">
    <w:name w:val="Hyperlink"/>
    <w:qFormat/>
    <w:uiPriority w:val="0"/>
    <w:rPr>
      <w:rFonts w:hint="default" w:ascii="Times New Roman" w:hAnsi="Times New Roman" w:eastAsia="宋体" w:cs="Times New Roman"/>
      <w:color w:val="0000FF"/>
      <w:u w:val="single"/>
    </w:rPr>
  </w:style>
  <w:style w:type="character" w:styleId="47">
    <w:name w:val="HTML Code"/>
    <w:qFormat/>
    <w:uiPriority w:val="0"/>
    <w:rPr>
      <w:rFonts w:ascii="Consolas" w:hAnsi="Consolas" w:eastAsia="Consolas" w:cs="Consolas"/>
      <w:color w:val="C7254E"/>
      <w:sz w:val="21"/>
      <w:szCs w:val="21"/>
      <w:shd w:val="clear" w:color="auto" w:fill="F9F2F4"/>
    </w:rPr>
  </w:style>
  <w:style w:type="character" w:styleId="48">
    <w:name w:val="annotation reference"/>
    <w:qFormat/>
    <w:uiPriority w:val="0"/>
    <w:rPr>
      <w:rFonts w:ascii="Calibri" w:hAnsi="Calibri" w:eastAsia="宋体" w:cs="Times New Roman"/>
      <w:sz w:val="21"/>
      <w:szCs w:val="21"/>
    </w:rPr>
  </w:style>
  <w:style w:type="character" w:styleId="49">
    <w:name w:val="HTML Cite"/>
    <w:basedOn w:val="37"/>
    <w:qFormat/>
    <w:uiPriority w:val="0"/>
  </w:style>
  <w:style w:type="character" w:styleId="50">
    <w:name w:val="HTML Keyboard"/>
    <w:qFormat/>
    <w:uiPriority w:val="0"/>
    <w:rPr>
      <w:rFonts w:hint="default" w:ascii="Consolas" w:hAnsi="Consolas" w:eastAsia="Consolas" w:cs="Consolas"/>
      <w:color w:val="FFFFFF"/>
      <w:sz w:val="21"/>
      <w:szCs w:val="21"/>
      <w:shd w:val="clear" w:color="auto" w:fill="333333"/>
    </w:rPr>
  </w:style>
  <w:style w:type="character" w:styleId="51">
    <w:name w:val="HTML Sample"/>
    <w:qFormat/>
    <w:uiPriority w:val="0"/>
    <w:rPr>
      <w:rFonts w:hint="default" w:ascii="Consolas" w:hAnsi="Consolas" w:eastAsia="Consolas" w:cs="Consolas"/>
      <w:sz w:val="21"/>
      <w:szCs w:val="21"/>
    </w:rPr>
  </w:style>
  <w:style w:type="character" w:customStyle="1" w:styleId="52">
    <w:name w:val="标题 1 字符"/>
    <w:link w:val="2"/>
    <w:qFormat/>
    <w:uiPriority w:val="0"/>
    <w:rPr>
      <w:rFonts w:ascii="Times New Roman" w:hAnsi="Times New Roman" w:eastAsia="宋体" w:cs="Times New Roman"/>
      <w:b/>
      <w:bCs/>
      <w:kern w:val="44"/>
      <w:sz w:val="28"/>
      <w:szCs w:val="44"/>
    </w:rPr>
  </w:style>
  <w:style w:type="character" w:customStyle="1" w:styleId="53">
    <w:name w:val="页脚 字符"/>
    <w:link w:val="20"/>
    <w:qFormat/>
    <w:uiPriority w:val="0"/>
    <w:rPr>
      <w:rFonts w:ascii="Calibri" w:hAnsi="Calibri" w:eastAsia="宋体" w:cs="Times New Roman"/>
      <w:kern w:val="2"/>
      <w:sz w:val="18"/>
    </w:rPr>
  </w:style>
  <w:style w:type="character" w:customStyle="1" w:styleId="54">
    <w:name w:val="页眉 字符"/>
    <w:link w:val="22"/>
    <w:qFormat/>
    <w:uiPriority w:val="0"/>
    <w:rPr>
      <w:rFonts w:ascii="Calibri" w:hAnsi="Calibri" w:eastAsia="宋体" w:cs="Times New Roman"/>
      <w:kern w:val="2"/>
      <w:sz w:val="18"/>
      <w:szCs w:val="18"/>
    </w:rPr>
  </w:style>
  <w:style w:type="character" w:customStyle="1" w:styleId="55">
    <w:name w:val="HTML 预设格式 字符"/>
    <w:link w:val="31"/>
    <w:qFormat/>
    <w:uiPriority w:val="0"/>
    <w:rPr>
      <w:rFonts w:ascii="Arial" w:hAnsi="Arial" w:eastAsia="宋体" w:cs="Arial"/>
      <w:sz w:val="21"/>
      <w:szCs w:val="21"/>
      <w:lang w:val="en-US" w:eastAsia="zh-CN" w:bidi="ar-SA"/>
    </w:rPr>
  </w:style>
  <w:style w:type="paragraph" w:customStyle="1" w:styleId="56">
    <w:name w:val="BodyText"/>
    <w:basedOn w:val="1"/>
    <w:next w:val="1"/>
    <w:qFormat/>
    <w:uiPriority w:val="0"/>
    <w:pPr>
      <w:jc w:val="center"/>
      <w:textAlignment w:val="baseline"/>
    </w:pPr>
  </w:style>
  <w:style w:type="character" w:customStyle="1" w:styleId="57">
    <w:name w:val="button"/>
    <w:qFormat/>
    <w:uiPriority w:val="0"/>
    <w:rPr>
      <w:rFonts w:ascii="Calibri" w:hAnsi="Calibri" w:eastAsia="宋体" w:cs="Times New Roman"/>
    </w:rPr>
  </w:style>
  <w:style w:type="character" w:customStyle="1" w:styleId="58">
    <w:name w:val="glyphicon4"/>
    <w:qFormat/>
    <w:uiPriority w:val="0"/>
    <w:rPr>
      <w:rFonts w:ascii="Calibri" w:hAnsi="Calibri" w:eastAsia="宋体" w:cs="Times New Roman"/>
    </w:rPr>
  </w:style>
  <w:style w:type="character" w:customStyle="1" w:styleId="59">
    <w:name w:val="font71"/>
    <w:qFormat/>
    <w:uiPriority w:val="0"/>
    <w:rPr>
      <w:rFonts w:hint="eastAsia" w:ascii="宋体" w:hAnsi="宋体" w:eastAsia="宋体" w:cs="宋体"/>
      <w:color w:val="000000"/>
      <w:sz w:val="21"/>
      <w:szCs w:val="21"/>
      <w:u w:val="none"/>
    </w:rPr>
  </w:style>
  <w:style w:type="character" w:customStyle="1" w:styleId="60">
    <w:name w:val="font12"/>
    <w:qFormat/>
    <w:uiPriority w:val="0"/>
    <w:rPr>
      <w:rFonts w:hint="eastAsia" w:ascii="宋体" w:hAnsi="宋体" w:eastAsia="宋体" w:cs="宋体"/>
      <w:color w:val="000000"/>
      <w:sz w:val="18"/>
      <w:szCs w:val="18"/>
      <w:u w:val="none"/>
      <w:vertAlign w:val="superscript"/>
    </w:rPr>
  </w:style>
  <w:style w:type="character" w:customStyle="1" w:styleId="61">
    <w:name w:val="hour_am"/>
    <w:qFormat/>
    <w:uiPriority w:val="0"/>
    <w:rPr>
      <w:rFonts w:ascii="Calibri" w:hAnsi="Calibri" w:eastAsia="宋体" w:cs="Times New Roman"/>
    </w:rPr>
  </w:style>
  <w:style w:type="character" w:customStyle="1" w:styleId="62">
    <w:name w:val="font121"/>
    <w:qFormat/>
    <w:uiPriority w:val="0"/>
    <w:rPr>
      <w:rFonts w:hint="default" w:ascii="Times New Roman" w:hAnsi="Times New Roman" w:eastAsia="宋体" w:cs="Times New Roman"/>
      <w:color w:val="000000"/>
      <w:sz w:val="20"/>
      <w:szCs w:val="20"/>
      <w:u w:val="none"/>
    </w:rPr>
  </w:style>
  <w:style w:type="character" w:customStyle="1" w:styleId="63">
    <w:name w:val="indent"/>
    <w:qFormat/>
    <w:uiPriority w:val="0"/>
    <w:rPr>
      <w:rFonts w:ascii="Calibri" w:hAnsi="Calibri" w:eastAsia="宋体" w:cs="Times New Roman"/>
    </w:rPr>
  </w:style>
  <w:style w:type="character" w:customStyle="1" w:styleId="64">
    <w:name w:val="font21"/>
    <w:qFormat/>
    <w:uiPriority w:val="0"/>
    <w:rPr>
      <w:rFonts w:hint="eastAsia" w:ascii="宋体" w:hAnsi="宋体" w:eastAsia="宋体" w:cs="宋体"/>
      <w:color w:val="000000"/>
      <w:sz w:val="18"/>
      <w:szCs w:val="18"/>
      <w:u w:val="none"/>
    </w:rPr>
  </w:style>
  <w:style w:type="character" w:customStyle="1" w:styleId="65">
    <w:name w:val="font11"/>
    <w:qFormat/>
    <w:uiPriority w:val="0"/>
    <w:rPr>
      <w:rFonts w:hint="eastAsia" w:ascii="宋体" w:hAnsi="宋体" w:eastAsia="宋体" w:cs="宋体"/>
      <w:color w:val="000000"/>
      <w:sz w:val="20"/>
      <w:szCs w:val="20"/>
      <w:u w:val="none"/>
    </w:rPr>
  </w:style>
  <w:style w:type="character" w:customStyle="1" w:styleId="66">
    <w:name w:val="font81"/>
    <w:qFormat/>
    <w:uiPriority w:val="0"/>
    <w:rPr>
      <w:rFonts w:hint="eastAsia" w:ascii="宋体" w:hAnsi="宋体" w:eastAsia="宋体" w:cs="宋体"/>
      <w:color w:val="000000"/>
      <w:sz w:val="21"/>
      <w:szCs w:val="21"/>
      <w:u w:val="none"/>
      <w:vertAlign w:val="superscript"/>
    </w:rPr>
  </w:style>
  <w:style w:type="character" w:customStyle="1" w:styleId="67">
    <w:name w:val="font01"/>
    <w:qFormat/>
    <w:uiPriority w:val="0"/>
    <w:rPr>
      <w:rFonts w:hint="eastAsia" w:ascii="宋体" w:hAnsi="宋体" w:eastAsia="宋体" w:cs="宋体"/>
      <w:color w:val="000000"/>
      <w:sz w:val="20"/>
      <w:szCs w:val="20"/>
      <w:u w:val="none"/>
      <w:vertAlign w:val="superscript"/>
    </w:rPr>
  </w:style>
  <w:style w:type="character" w:customStyle="1" w:styleId="68">
    <w:name w:val="hover3"/>
    <w:qFormat/>
    <w:uiPriority w:val="0"/>
    <w:rPr>
      <w:rFonts w:ascii="Calibri" w:hAnsi="Calibri" w:eastAsia="宋体" w:cs="Times New Roman"/>
      <w:shd w:val="clear" w:color="auto" w:fill="EEEEEE"/>
    </w:rPr>
  </w:style>
  <w:style w:type="character" w:customStyle="1" w:styleId="69">
    <w:name w:val="font51"/>
    <w:qFormat/>
    <w:uiPriority w:val="0"/>
    <w:rPr>
      <w:rFonts w:hint="eastAsia" w:ascii="宋体" w:hAnsi="宋体" w:eastAsia="宋体" w:cs="宋体"/>
      <w:color w:val="000000"/>
      <w:sz w:val="18"/>
      <w:szCs w:val="18"/>
      <w:u w:val="none"/>
    </w:rPr>
  </w:style>
  <w:style w:type="character" w:customStyle="1" w:styleId="70">
    <w:name w:val="font41"/>
    <w:qFormat/>
    <w:uiPriority w:val="0"/>
    <w:rPr>
      <w:rFonts w:hint="eastAsia" w:ascii="宋体" w:hAnsi="宋体" w:eastAsia="宋体" w:cs="宋体"/>
      <w:color w:val="000000"/>
      <w:sz w:val="22"/>
      <w:szCs w:val="22"/>
      <w:u w:val="none"/>
    </w:rPr>
  </w:style>
  <w:style w:type="character" w:customStyle="1" w:styleId="71">
    <w:name w:val="hour_pm"/>
    <w:qFormat/>
    <w:uiPriority w:val="0"/>
    <w:rPr>
      <w:rFonts w:ascii="Calibri" w:hAnsi="Calibri" w:eastAsia="宋体" w:cs="Times New Roman"/>
    </w:rPr>
  </w:style>
  <w:style w:type="character" w:customStyle="1" w:styleId="72">
    <w:name w:val="old"/>
    <w:qFormat/>
    <w:uiPriority w:val="0"/>
    <w:rPr>
      <w:rFonts w:ascii="Calibri" w:hAnsi="Calibri" w:eastAsia="宋体" w:cs="Times New Roman"/>
      <w:color w:val="999999"/>
    </w:rPr>
  </w:style>
  <w:style w:type="character" w:customStyle="1" w:styleId="73">
    <w:name w:val="font61"/>
    <w:qFormat/>
    <w:uiPriority w:val="0"/>
    <w:rPr>
      <w:rFonts w:hint="eastAsia" w:ascii="宋体" w:hAnsi="宋体" w:eastAsia="宋体" w:cs="宋体"/>
      <w:b/>
      <w:color w:val="000000"/>
      <w:sz w:val="20"/>
      <w:szCs w:val="20"/>
      <w:u w:val="none"/>
    </w:rPr>
  </w:style>
  <w:style w:type="character" w:customStyle="1" w:styleId="74">
    <w:name w:val="font101"/>
    <w:qFormat/>
    <w:uiPriority w:val="0"/>
    <w:rPr>
      <w:rFonts w:ascii="华文中宋" w:hAnsi="华文中宋" w:eastAsia="华文中宋" w:cs="华文中宋"/>
      <w:color w:val="000000"/>
      <w:sz w:val="21"/>
      <w:szCs w:val="21"/>
      <w:u w:val="none"/>
      <w:vertAlign w:val="superscript"/>
    </w:rPr>
  </w:style>
  <w:style w:type="character" w:customStyle="1" w:styleId="75">
    <w:name w:val="tmpztreemove_arrow"/>
    <w:qFormat/>
    <w:uiPriority w:val="0"/>
    <w:rPr>
      <w:rFonts w:ascii="Calibri" w:hAnsi="Calibri" w:eastAsia="宋体" w:cs="Times New Roman"/>
      <w:shd w:val="clear" w:color="auto" w:fill="FFFFFF"/>
    </w:rPr>
  </w:style>
  <w:style w:type="character" w:customStyle="1" w:styleId="76">
    <w:name w:val="font31"/>
    <w:qFormat/>
    <w:uiPriority w:val="0"/>
    <w:rPr>
      <w:rFonts w:hint="eastAsia" w:ascii="宋体" w:hAnsi="宋体" w:eastAsia="宋体" w:cs="宋体"/>
      <w:color w:val="000000"/>
      <w:sz w:val="22"/>
      <w:szCs w:val="22"/>
      <w:u w:val="none"/>
    </w:rPr>
  </w:style>
  <w:style w:type="character" w:customStyle="1" w:styleId="77">
    <w:name w:val="正文1"/>
    <w:qFormat/>
    <w:uiPriority w:val="0"/>
    <w:rPr>
      <w:rFonts w:hint="eastAsia" w:ascii="宋体" w:hAnsi="宋体" w:eastAsia="宋体" w:cs="Times New Roman"/>
      <w:sz w:val="22"/>
      <w:szCs w:val="22"/>
    </w:rPr>
  </w:style>
  <w:style w:type="paragraph" w:customStyle="1" w:styleId="78">
    <w:name w:val="WPSOffice手动目录 1"/>
    <w:qFormat/>
    <w:uiPriority w:val="0"/>
    <w:rPr>
      <w:rFonts w:ascii="Calibri" w:hAnsi="Calibri" w:eastAsia="宋体" w:cs="Times New Roman"/>
      <w:lang w:val="en-US" w:eastAsia="zh-CN" w:bidi="ar-SA"/>
    </w:rPr>
  </w:style>
  <w:style w:type="paragraph" w:customStyle="1" w:styleId="79">
    <w:name w:val="_Style 7"/>
    <w:basedOn w:val="1"/>
    <w:qFormat/>
    <w:uiPriority w:val="0"/>
    <w:pPr>
      <w:ind w:firstLine="420" w:firstLineChars="200"/>
    </w:pPr>
    <w:rPr>
      <w:rFonts w:ascii="Calibri" w:hAnsi="Calibri" w:eastAsia="宋体" w:cs="Times New Roman"/>
    </w:rPr>
  </w:style>
  <w:style w:type="paragraph" w:customStyle="1" w:styleId="80">
    <w:name w:val="正文 A"/>
    <w:qFormat/>
    <w:uiPriority w:val="0"/>
    <w:pPr>
      <w:widowControl w:val="0"/>
      <w:jc w:val="both"/>
    </w:pPr>
    <w:rPr>
      <w:rFonts w:ascii="Times New Roman" w:hAnsi="Times New Roman" w:eastAsia="宋体" w:cs="Times New Roman"/>
      <w:color w:val="000000"/>
      <w:kern w:val="2"/>
      <w:sz w:val="21"/>
      <w:szCs w:val="21"/>
      <w:lang w:val="en-US" w:eastAsia="zh-CN" w:bidi="ar-SA"/>
    </w:rPr>
  </w:style>
  <w:style w:type="paragraph" w:customStyle="1" w:styleId="8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_Style 3"/>
    <w:basedOn w:val="2"/>
    <w:next w:val="1"/>
    <w:qFormat/>
    <w:uiPriority w:val="0"/>
    <w:pPr>
      <w:widowControl/>
      <w:spacing w:before="480" w:after="0" w:line="276" w:lineRule="auto"/>
      <w:jc w:val="left"/>
      <w:outlineLvl w:val="9"/>
    </w:pPr>
    <w:rPr>
      <w:rFonts w:ascii="Cambria" w:hAnsi="Cambria" w:eastAsia="宋体" w:cs="Times New Roman"/>
      <w:color w:val="365F91"/>
      <w:kern w:val="0"/>
      <w:szCs w:val="28"/>
    </w:rPr>
  </w:style>
  <w:style w:type="paragraph" w:customStyle="1" w:styleId="84">
    <w:name w:val="_Style 1"/>
    <w:basedOn w:val="1"/>
    <w:qFormat/>
    <w:uiPriority w:val="0"/>
    <w:pPr>
      <w:adjustRightInd/>
      <w:spacing w:line="240" w:lineRule="auto"/>
      <w:ind w:firstLine="420" w:firstLineChars="200"/>
      <w:textAlignment w:val="auto"/>
    </w:pPr>
    <w:rPr>
      <w:rFonts w:ascii="Abadi MT Condensed Light" w:hAnsi="Abadi MT Condensed Light" w:eastAsia="仿宋_GB2312" w:cs="Times New Roman"/>
      <w:kern w:val="2"/>
      <w:sz w:val="10"/>
    </w:rPr>
  </w:style>
  <w:style w:type="paragraph" w:customStyle="1" w:styleId="85">
    <w:name w:val="Char Char Char Char"/>
    <w:basedOn w:val="1"/>
    <w:qFormat/>
    <w:uiPriority w:val="0"/>
    <w:rPr>
      <w:rFonts w:ascii="Calibri" w:hAnsi="Calibri" w:eastAsia="宋体" w:cs="Times New Roman"/>
    </w:rPr>
  </w:style>
  <w:style w:type="paragraph" w:customStyle="1" w:styleId="86">
    <w:name w:val="表内文字1"/>
    <w:basedOn w:val="16"/>
    <w:qFormat/>
    <w:uiPriority w:val="0"/>
    <w:pPr>
      <w:adjustRightInd w:val="0"/>
      <w:snapToGrid w:val="0"/>
      <w:spacing w:before="78" w:beforeLines="25" w:line="300" w:lineRule="auto"/>
      <w:jc w:val="center"/>
    </w:pPr>
    <w:rPr>
      <w:rFonts w:ascii="Times New Roman" w:hAnsi="Times New Roman" w:eastAsia="宋体" w:cs="Courier New"/>
      <w:snapToGrid w:val="0"/>
      <w:spacing w:val="10"/>
      <w:kern w:val="0"/>
      <w:sz w:val="24"/>
      <w:szCs w:val="21"/>
    </w:rPr>
  </w:style>
  <w:style w:type="paragraph" w:customStyle="1" w:styleId="87">
    <w:name w:val="p0"/>
    <w:basedOn w:val="1"/>
    <w:qFormat/>
    <w:uiPriority w:val="0"/>
    <w:rPr>
      <w:rFonts w:ascii="Calibri" w:hAnsi="Calibri" w:eastAsia="宋体" w:cs="Times New Roman"/>
      <w:kern w:val="0"/>
    </w:rPr>
  </w:style>
  <w:style w:type="paragraph" w:customStyle="1" w:styleId="88">
    <w:name w:val="样式 标题 2 + Times New Roman 四号 非加粗 段前: 5 磅 段后: 0 磅 行距: 固定值 20..."/>
    <w:basedOn w:val="3"/>
    <w:qFormat/>
    <w:uiPriority w:val="0"/>
    <w:pPr>
      <w:spacing w:before="100" w:after="0" w:line="400" w:lineRule="exact"/>
    </w:pPr>
    <w:rPr>
      <w:rFonts w:ascii="Times New Roman" w:hAnsi="Times New Roman" w:eastAsia="宋体" w:cs="宋体"/>
      <w:b w:val="0"/>
      <w:bCs w:val="0"/>
      <w:sz w:val="28"/>
      <w:szCs w:val="20"/>
    </w:rPr>
  </w:style>
  <w:style w:type="paragraph" w:customStyle="1" w:styleId="89">
    <w:name w:val="样式 标题 3 + (中文) 黑体 小四 非加粗 段前: 7.8 磅 段后: 0 磅 行距: 固定值 20 磅"/>
    <w:basedOn w:val="4"/>
    <w:qFormat/>
    <w:uiPriority w:val="0"/>
    <w:pPr>
      <w:spacing w:before="0" w:beforeLines="0" w:after="0" w:afterLines="0" w:line="400" w:lineRule="exact"/>
    </w:pPr>
    <w:rPr>
      <w:rFonts w:ascii="Calibri" w:hAnsi="Calibri" w:eastAsia="黑体" w:cs="宋体"/>
      <w:b w:val="0"/>
      <w:bCs w:val="0"/>
      <w:sz w:val="24"/>
      <w:szCs w:val="20"/>
    </w:rPr>
  </w:style>
  <w:style w:type="paragraph" w:customStyle="1" w:styleId="90">
    <w:name w:val="表内文字"/>
    <w:basedOn w:val="16"/>
    <w:qFormat/>
    <w:uiPriority w:val="0"/>
    <w:pPr>
      <w:adjustRightInd w:val="0"/>
      <w:snapToGrid w:val="0"/>
      <w:spacing w:before="78" w:beforeLines="25"/>
      <w:jc w:val="center"/>
    </w:pPr>
    <w:rPr>
      <w:rFonts w:ascii="Times New Roman" w:hAnsi="Times New Roman" w:eastAsia="宋体" w:cs="Times New Roman"/>
      <w:snapToGrid w:val="0"/>
      <w:spacing w:val="10"/>
      <w:kern w:val="0"/>
      <w:sz w:val="24"/>
      <w:szCs w:val="24"/>
    </w:rPr>
  </w:style>
  <w:style w:type="paragraph" w:customStyle="1" w:styleId="91">
    <w:name w:val="Default"/>
    <w:qFormat/>
    <w:uiPriority w:val="0"/>
    <w:pPr>
      <w:widowControl w:val="0"/>
      <w:autoSpaceDE w:val="0"/>
      <w:autoSpaceDN w:val="0"/>
      <w:adjustRightInd w:val="0"/>
    </w:pPr>
    <w:rPr>
      <w:rFonts w:ascii="Sim Sun" w:hAnsi="Calibri" w:eastAsia="Sim Sun" w:cs="Sim Sun"/>
      <w:color w:val="000000"/>
      <w:sz w:val="24"/>
      <w:szCs w:val="24"/>
      <w:lang w:val="en-US" w:eastAsia="zh-CN" w:bidi="ar-SA"/>
    </w:rPr>
  </w:style>
  <w:style w:type="paragraph" w:customStyle="1" w:styleId="92">
    <w:name w:val="List Paragraph"/>
    <w:basedOn w:val="1"/>
    <w:qFormat/>
    <w:uiPriority w:val="0"/>
    <w:pPr>
      <w:ind w:firstLine="420" w:firstLineChars="200"/>
    </w:pPr>
    <w:rPr>
      <w:rFonts w:ascii="Calibri" w:hAnsi="Calibri" w:eastAsia="宋体" w:cs="Times New Roman"/>
    </w:rPr>
  </w:style>
  <w:style w:type="paragraph" w:customStyle="1" w:styleId="93">
    <w:name w:val="MessageHeader"/>
    <w:basedOn w:val="1"/>
    <w:next w:val="56"/>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94">
    <w:name w:val="彩色列表 - 着色 11"/>
    <w:basedOn w:val="1"/>
    <w:qFormat/>
    <w:uiPriority w:val="0"/>
    <w:pPr>
      <w:ind w:firstLine="420" w:firstLineChars="200"/>
    </w:pPr>
    <w:rPr>
      <w:rFonts w:ascii="Calibri" w:hAnsi="Calibri" w:eastAsia="宋体" w:cs="Times New Roman"/>
      <w:szCs w:val="22"/>
    </w:rPr>
  </w:style>
  <w:style w:type="paragraph" w:customStyle="1" w:styleId="95">
    <w:name w:val="Table Paragraph"/>
    <w:basedOn w:val="1"/>
    <w:qFormat/>
    <w:uiPriority w:val="0"/>
    <w:rPr>
      <w:rFonts w:ascii="PMingLiU" w:hAnsi="PMingLiU" w:eastAsia="PMingLiU" w:cs="PMingLiU"/>
      <w:lang w:val="zh-CN" w:eastAsia="zh-CN" w:bidi="zh-CN"/>
    </w:rPr>
  </w:style>
  <w:style w:type="paragraph" w:customStyle="1" w:styleId="96">
    <w:name w:val="BodyText1I2"/>
    <w:basedOn w:val="97"/>
    <w:qFormat/>
    <w:uiPriority w:val="0"/>
    <w:pPr>
      <w:spacing w:after="0"/>
      <w:ind w:left="0" w:leftChars="0" w:firstLine="420"/>
    </w:pPr>
    <w:rPr>
      <w:rFonts w:ascii="宋体" w:hAnsi="Calibri"/>
      <w:szCs w:val="20"/>
    </w:rPr>
  </w:style>
  <w:style w:type="paragraph" w:customStyle="1" w:styleId="97">
    <w:name w:val="BodyTextIndent"/>
    <w:basedOn w:val="1"/>
    <w:qFormat/>
    <w:uiPriority w:val="0"/>
    <w:pPr>
      <w:spacing w:after="120" w:line="360" w:lineRule="auto"/>
      <w:ind w:left="420" w:leftChars="200" w:firstLine="200" w:firstLineChars="200"/>
    </w:pPr>
    <w:rPr>
      <w:rFonts w:ascii="Arial" w:hAnsi="Arial"/>
      <w:sz w:val="24"/>
    </w:rPr>
  </w:style>
  <w:style w:type="paragraph" w:customStyle="1" w:styleId="98">
    <w:name w:val="09正文_wh"/>
    <w:next w:val="1"/>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99">
    <w:name w:val="正文_2_0"/>
    <w:next w:val="10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
    <w:name w:val="正文文本_2"/>
    <w:basedOn w:val="99"/>
    <w:next w:val="99"/>
    <w:qFormat/>
    <w:uiPriority w:val="1"/>
    <w:pPr>
      <w:ind w:firstLine="0" w:firstLineChars="0"/>
    </w:pPr>
    <w:rPr>
      <w:rFonts w:cs="Times New Roman"/>
      <w:kern w:val="0"/>
      <w:lang w:val="zh-CN"/>
    </w:rPr>
  </w:style>
  <w:style w:type="paragraph" w:customStyle="1" w:styleId="101">
    <w:name w:val="正文文本_1"/>
    <w:basedOn w:val="99"/>
    <w:unhideWhenUsed/>
    <w:qFormat/>
    <w:uiPriority w:val="0"/>
    <w:pPr>
      <w:widowControl/>
      <w:spacing w:after="160"/>
      <w:jc w:val="left"/>
    </w:pPr>
    <w:rPr>
      <w:rFonts w:ascii="宋体" w:hAnsi="宋体" w:cs="宋体"/>
      <w:kern w:val="0"/>
      <w:sz w:val="24"/>
      <w:szCs w:val="24"/>
      <w:lang w:val="zh-CN" w:bidi="zh-CN"/>
    </w:rPr>
  </w:style>
  <w:style w:type="paragraph" w:customStyle="1" w:styleId="102">
    <w:name w:val="正文_1_0"/>
    <w:next w:val="10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
    <w:name w:val="正文文本_1_0"/>
    <w:basedOn w:val="102"/>
    <w:unhideWhenUsed/>
    <w:qFormat/>
    <w:uiPriority w:val="0"/>
    <w:pPr>
      <w:widowControl/>
      <w:spacing w:after="160"/>
      <w:jc w:val="left"/>
    </w:pPr>
    <w:rPr>
      <w:rFonts w:ascii="宋体" w:hAnsi="宋体" w:cs="宋体"/>
      <w:kern w:val="0"/>
      <w:sz w:val="24"/>
      <w:szCs w:val="24"/>
      <w:lang w:val="zh-CN" w:bidi="zh-CN"/>
    </w:rPr>
  </w:style>
  <w:style w:type="paragraph" w:customStyle="1" w:styleId="104">
    <w:name w:val="目录"/>
    <w:basedOn w:val="1"/>
    <w:qFormat/>
    <w:uiPriority w:val="0"/>
    <w:pPr>
      <w:spacing w:line="540" w:lineRule="exact"/>
      <w:ind w:left="53" w:firstLine="560" w:firstLineChars="200"/>
    </w:pPr>
    <w:rPr>
      <w:rFonts w:eastAsia="仿宋_GB2312"/>
      <w:sz w:val="28"/>
      <w:szCs w:val="28"/>
    </w:rPr>
  </w:style>
  <w:style w:type="paragraph" w:customStyle="1" w:styleId="105">
    <w:name w:val="正文_3"/>
    <w:next w:val="106"/>
    <w:qFormat/>
    <w:uiPriority w:val="0"/>
    <w:pPr>
      <w:widowControl w:val="0"/>
      <w:spacing w:line="360" w:lineRule="auto"/>
      <w:ind w:firstLine="420" w:firstLineChars="200"/>
      <w:jc w:val="both"/>
    </w:pPr>
    <w:rPr>
      <w:rFonts w:ascii="Times New Roman" w:hAnsi="Times New Roman" w:eastAsia="宋体" w:cs="思源宋体 CN Light"/>
      <w:kern w:val="2"/>
      <w:sz w:val="21"/>
      <w:szCs w:val="24"/>
      <w:lang w:val="en-US" w:eastAsia="zh-CN" w:bidi="ar-SA"/>
    </w:rPr>
  </w:style>
  <w:style w:type="paragraph" w:customStyle="1" w:styleId="106">
    <w:name w:val="样式 首行缩进:  2 字符_1"/>
    <w:basedOn w:val="105"/>
    <w:qFormat/>
    <w:uiPriority w:val="0"/>
    <w:pPr>
      <w:ind w:firstLine="480"/>
    </w:pPr>
    <w:rPr>
      <w:rFonts w:ascii="Calibri" w:hAnsi="Calibri" w:cs="宋体"/>
      <w:color w:val="000000"/>
      <w:szCs w:val="20"/>
    </w:rPr>
  </w:style>
  <w:style w:type="paragraph" w:customStyle="1" w:styleId="107">
    <w:name w:val="正文(1)"/>
    <w:basedOn w:val="1"/>
    <w:qFormat/>
    <w:uiPriority w:val="0"/>
    <w:pPr>
      <w:numPr>
        <w:ilvl w:val="0"/>
        <w:numId w:val="1"/>
      </w:numPr>
      <w:ind w:firstLine="200"/>
    </w:pPr>
    <w:rPr>
      <w:b/>
    </w:rPr>
  </w:style>
  <w:style w:type="paragraph" w:customStyle="1" w:styleId="108">
    <w:name w:val="Heading4"/>
    <w:basedOn w:val="1"/>
    <w:next w:val="1"/>
    <w:qFormat/>
    <w:uiPriority w:val="0"/>
    <w:pPr>
      <w:keepNext/>
      <w:spacing w:line="600" w:lineRule="exact"/>
      <w:jc w:val="center"/>
    </w:pPr>
    <w:rPr>
      <w:rFonts w:ascii="楷体_GB2312" w:hAnsi="Times New Roman" w:eastAsia="楷体_GB2312"/>
      <w:sz w:val="32"/>
      <w:szCs w:val="32"/>
    </w:rPr>
  </w:style>
  <w:style w:type="character" w:customStyle="1" w:styleId="109">
    <w:name w:val="NormalCharacter"/>
    <w:qFormat/>
    <w:uiPriority w:val="0"/>
    <w:rPr>
      <w:rFonts w:ascii="Calibri Light" w:hAnsi="Calibri Light" w:eastAsia="华文仿宋" w:cs="Calibri Light"/>
      <w:kern w:val="2"/>
      <w:sz w:val="28"/>
      <w:szCs w:val="28"/>
      <w:lang w:val="en-US" w:eastAsia="zh-CN" w:bidi="ar-SA"/>
    </w:rPr>
  </w:style>
  <w:style w:type="paragraph" w:customStyle="1" w:styleId="110">
    <w:name w:val="正文缩进1"/>
    <w:basedOn w:val="1"/>
    <w:qFormat/>
    <w:uiPriority w:val="0"/>
    <w:pPr>
      <w:ind w:firstLine="420" w:firstLineChars="200"/>
    </w:pPr>
  </w:style>
  <w:style w:type="character" w:customStyle="1" w:styleId="111">
    <w:name w:val="font171"/>
    <w:basedOn w:val="37"/>
    <w:qFormat/>
    <w:uiPriority w:val="0"/>
    <w:rPr>
      <w:rFonts w:ascii="Arial" w:hAnsi="Arial" w:cs="Arial"/>
      <w:color w:val="333333"/>
      <w:sz w:val="20"/>
      <w:szCs w:val="20"/>
      <w:u w:val="none"/>
    </w:rPr>
  </w:style>
  <w:style w:type="character" w:customStyle="1" w:styleId="112">
    <w:name w:val="font151"/>
    <w:basedOn w:val="37"/>
    <w:qFormat/>
    <w:uiPriority w:val="0"/>
    <w:rPr>
      <w:rFonts w:hint="eastAsia" w:ascii="宋体" w:hAnsi="宋体" w:eastAsia="宋体" w:cs="宋体"/>
      <w:color w:val="333333"/>
      <w:sz w:val="20"/>
      <w:szCs w:val="20"/>
      <w:u w:val="none"/>
    </w:rPr>
  </w:style>
  <w:style w:type="paragraph" w:customStyle="1" w:styleId="11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14">
    <w:name w:val="列出段落1"/>
    <w:basedOn w:val="1"/>
    <w:qFormat/>
    <w:uiPriority w:val="34"/>
    <w:pPr>
      <w:ind w:firstLine="420" w:firstLineChars="200"/>
    </w:pPr>
  </w:style>
  <w:style w:type="table" w:customStyle="1" w:styleId="115">
    <w:name w:val="Table Normal"/>
    <w:unhideWhenUsed/>
    <w:qFormat/>
    <w:uiPriority w:val="0"/>
    <w:tblPr>
      <w:tblCellMar>
        <w:top w:w="0" w:type="dxa"/>
        <w:left w:w="0" w:type="dxa"/>
        <w:bottom w:w="0" w:type="dxa"/>
        <w:right w:w="0" w:type="dxa"/>
      </w:tblCellMar>
    </w:tblPr>
  </w:style>
  <w:style w:type="paragraph" w:customStyle="1" w:styleId="116">
    <w:name w:val="Table Text"/>
    <w:basedOn w:val="1"/>
    <w:semiHidden/>
    <w:qFormat/>
    <w:uiPriority w:val="0"/>
    <w:rPr>
      <w:rFonts w:ascii="Times New Roman" w:hAnsi="Times New Roman" w:eastAsia="Times New Roman" w:cs="Times New Roman"/>
      <w:sz w:val="22"/>
      <w:szCs w:val="22"/>
      <w:lang w:val="en-US" w:eastAsia="en-US" w:bidi="ar-SA"/>
    </w:rPr>
  </w:style>
  <w:style w:type="character" w:customStyle="1" w:styleId="117">
    <w:name w:val="标题 2 Char"/>
    <w:link w:val="3"/>
    <w:qFormat/>
    <w:uiPriority w:val="0"/>
    <w:rPr>
      <w:rFonts w:ascii="Arial" w:hAnsi="Arial" w:eastAsia="宋体" w:cs="Times New Roman"/>
      <w:b/>
      <w:bCs/>
      <w:sz w:val="28"/>
      <w:szCs w:val="32"/>
    </w:rPr>
  </w:style>
  <w:style w:type="character" w:customStyle="1" w:styleId="118">
    <w:name w:val="input1"/>
    <w:basedOn w:val="37"/>
    <w:qFormat/>
    <w:uiPriority w:val="0"/>
    <w:rPr>
      <w:color w:val="000000"/>
      <w:sz w:val="21"/>
      <w:szCs w:val="21"/>
      <w:bdr w:val="single" w:color="000000" w:sz="2" w:space="0"/>
      <w:shd w:val="clear" w:fill="F7F2B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189</Pages>
  <Words>1938</Words>
  <Characters>2247</Characters>
  <Lines>425</Lines>
  <Paragraphs>119</Paragraphs>
  <TotalTime>21</TotalTime>
  <ScaleCrop>false</ScaleCrop>
  <LinksUpToDate>false</LinksUpToDate>
  <CharactersWithSpaces>2298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2016-12-15T15:01:00Z</dcterms:created>
  <dc:creator>wangchao</dc:creator>
  <cp:lastModifiedBy>admin</cp:lastModifiedBy>
  <cp:lastPrinted>2025-10-21T01:43:00Z</cp:lastPrinted>
  <dcterms:modified xsi:type="dcterms:W3CDTF">2026-01-12T06:16:29Z</dcterms:modified>
  <dc:title>陕西延长石油（集团）有限责任公司油煤新技术开发公司安全评估项目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F075E56A96FD48EB94D94FEA463BB433_13</vt:lpwstr>
  </property>
  <property fmtid="{D5CDD505-2E9C-101B-9397-08002B2CF9AE}" pid="4" name="KSOTemplateDocerSaveRecord">
    <vt:lpwstr>eyJoZGlkIjoiNDFiZmZmNDQyYzUxMzhiOWVkN2IzMDRmYThlNTRhNTAiLCJ1c2VySWQiOiI3ODAwNzU1NjEifQ==</vt:lpwstr>
  </property>
</Properties>
</file>