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延安市生态环境局宜川分局宜川县突发环境应急预案及核辐射环境应急预案服务采购项目(二次)成交结果公告</w:t>
      </w:r>
    </w:p>
    <w:p>
      <w:pPr>
        <w:pStyle w:val="null3"/>
        <w:outlineLvl w:val="3"/>
      </w:pPr>
      <w:r>
        <w:rPr>
          <w:rFonts w:ascii="仿宋_GB2312" w:hAnsi="仿宋_GB2312" w:cs="仿宋_GB2312" w:eastAsia="仿宋_GB2312"/>
          <w:sz w:val="24"/>
          <w:b/>
        </w:rPr>
        <w:t>一、项目编号：JRZC-2025106-1</w:t>
      </w:r>
    </w:p>
    <w:p>
      <w:pPr>
        <w:pStyle w:val="null3"/>
        <w:outlineLvl w:val="3"/>
      </w:pPr>
      <w:r>
        <w:rPr>
          <w:rFonts w:ascii="仿宋_GB2312" w:hAnsi="仿宋_GB2312" w:cs="仿宋_GB2312" w:eastAsia="仿宋_GB2312"/>
          <w:sz w:val="24"/>
          <w:b/>
        </w:rPr>
        <w:t>二、项目名称：宜川县突发环境应急预案及核辐射环境应急预案服务采购项目(二次)</w:t>
      </w:r>
    </w:p>
    <w:p>
      <w:pPr>
        <w:pStyle w:val="null3"/>
        <w:outlineLvl w:val="3"/>
      </w:pPr>
      <w:r>
        <w:rPr>
          <w:rFonts w:ascii="仿宋_GB2312" w:hAnsi="仿宋_GB2312" w:cs="仿宋_GB2312" w:eastAsia="仿宋_GB2312"/>
          <w:sz w:val="24"/>
          <w:b/>
        </w:rPr>
        <w:t>三、采购结果</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3115"/>
        <w:gridCol w:w="1557"/>
        <w:gridCol w:w="1557"/>
      </w:tblGrid>
      <w:tr>
        <w:tc>
          <w:tcPr>
            <w:tcW w:type="dxa" w:w="2076"/>
          </w:tcPr>
          <w:p>
            <w:pPr>
              <w:pStyle w:val="null3"/>
            </w:pPr>
            <w:r>
              <w:rPr>
                <w:rFonts w:ascii="仿宋_GB2312" w:hAnsi="仿宋_GB2312" w:cs="仿宋_GB2312" w:eastAsia="仿宋_GB2312"/>
              </w:rPr>
              <w:t>供应商名称</w:t>
            </w:r>
          </w:p>
        </w:tc>
        <w:tc>
          <w:tcPr>
            <w:tcW w:type="dxa" w:w="3115"/>
          </w:tcPr>
          <w:p>
            <w:pPr>
              <w:pStyle w:val="null3"/>
            </w:pPr>
            <w:r>
              <w:rPr>
                <w:rFonts w:ascii="仿宋_GB2312" w:hAnsi="仿宋_GB2312" w:cs="仿宋_GB2312" w:eastAsia="仿宋_GB2312"/>
              </w:rPr>
              <w:t>供应商地址</w:t>
            </w:r>
          </w:p>
        </w:tc>
        <w:tc>
          <w:tcPr>
            <w:tcW w:type="dxa" w:w="1557"/>
          </w:tcPr>
          <w:p>
            <w:pPr>
              <w:pStyle w:val="null3"/>
            </w:pPr>
            <w:r>
              <w:rPr>
                <w:rFonts w:ascii="仿宋_GB2312" w:hAnsi="仿宋_GB2312" w:cs="仿宋_GB2312" w:eastAsia="仿宋_GB2312"/>
              </w:rPr>
              <w:t>中标（成交）金额</w:t>
            </w:r>
          </w:p>
        </w:tc>
        <w:tc>
          <w:tcPr>
            <w:tcW w:type="dxa" w:w="1557"/>
          </w:tcPr>
          <w:p>
            <w:pPr>
              <w:pStyle w:val="null3"/>
            </w:pPr>
            <w:r>
              <w:rPr>
                <w:rFonts w:ascii="仿宋_GB2312" w:hAnsi="仿宋_GB2312" w:cs="仿宋_GB2312" w:eastAsia="仿宋_GB2312"/>
              </w:rPr>
              <w:t>评审总得分</w:t>
            </w:r>
          </w:p>
        </w:tc>
      </w:tr>
      <w:tr>
        <w:tc>
          <w:tcPr>
            <w:tcW w:type="dxa" w:w="2076"/>
          </w:tcPr>
          <w:p>
            <w:pPr>
              <w:pStyle w:val="null3"/>
            </w:pPr>
            <w:r>
              <w:rPr>
                <w:rFonts w:ascii="仿宋_GB2312" w:hAnsi="仿宋_GB2312" w:cs="仿宋_GB2312" w:eastAsia="仿宋_GB2312"/>
              </w:rPr>
              <w:t>陕西三绿环境工程咨询有限公司</w:t>
            </w:r>
          </w:p>
        </w:tc>
        <w:tc>
          <w:tcPr>
            <w:tcW w:type="dxa" w:w="3115"/>
          </w:tcPr>
          <w:p>
            <w:pPr>
              <w:pStyle w:val="null3"/>
            </w:pPr>
            <w:r>
              <w:rPr>
                <w:rFonts w:ascii="仿宋_GB2312" w:hAnsi="仿宋_GB2312" w:cs="仿宋_GB2312" w:eastAsia="仿宋_GB2312"/>
              </w:rPr>
              <w:t>陕西省西安市经开区凤城九路魏玛公馆3幢1单元1203室</w:t>
            </w:r>
          </w:p>
        </w:tc>
        <w:tc>
          <w:tcPr>
            <w:tcW w:type="dxa" w:w="1557"/>
          </w:tcPr>
          <w:p>
            <w:pPr>
              <w:pStyle w:val="null3"/>
              <w:jc w:val="right"/>
            </w:pPr>
            <w:r>
              <w:rPr>
                <w:rFonts w:ascii="仿宋_GB2312" w:hAnsi="仿宋_GB2312" w:cs="仿宋_GB2312" w:eastAsia="仿宋_GB2312"/>
              </w:rPr>
              <w:t>375,000.00元</w:t>
            </w:r>
          </w:p>
        </w:tc>
        <w:tc>
          <w:tcPr>
            <w:tcW w:type="dxa" w:w="1557"/>
          </w:tcPr>
          <w:p>
            <w:pPr>
              <w:pStyle w:val="null3"/>
            </w:pPr>
            <w:r>
              <w:rPr>
                <w:rFonts w:ascii="仿宋_GB2312" w:hAnsi="仿宋_GB2312" w:cs="仿宋_GB2312" w:eastAsia="仿宋_GB2312"/>
              </w:rPr>
              <w:t>80.33</w:t>
            </w:r>
          </w:p>
        </w:tc>
      </w:tr>
    </w:tbl>
    <w:p>
      <w:pPr>
        <w:pStyle w:val="null3"/>
        <w:outlineLvl w:val="3"/>
      </w:pPr>
      <w:r>
        <w:rPr>
          <w:rFonts w:ascii="仿宋_GB2312" w:hAnsi="仿宋_GB2312" w:cs="仿宋_GB2312" w:eastAsia="仿宋_GB2312"/>
          <w:sz w:val="24"/>
          <w:b/>
        </w:rPr>
        <w:t>四、主要标的信息</w:t>
      </w:r>
    </w:p>
    <w:p>
      <w:pPr>
        <w:pStyle w:val="null3"/>
      </w:pPr>
      <w:r>
        <w:rPr>
          <w:rFonts w:ascii="仿宋_GB2312" w:hAnsi="仿宋_GB2312" w:cs="仿宋_GB2312" w:eastAsia="仿宋_GB2312"/>
        </w:rPr>
        <w:t>合同包1(宜川县突发环境应急预案及核辐射环境应急预案服务采购项目（二次）):</w:t>
      </w:r>
    </w:p>
    <w:p>
      <w:pPr>
        <w:pStyle w:val="null3"/>
      </w:pPr>
      <w:r>
        <w:rPr>
          <w:rFonts w:ascii="仿宋_GB2312" w:hAnsi="仿宋_GB2312" w:cs="仿宋_GB2312" w:eastAsia="仿宋_GB2312"/>
        </w:rPr>
        <w:t>服务类（陕西三绿环境工程咨询有限公司）</w:t>
      </w:r>
    </w:p>
    <w:tbl>
      <w:tblPr>
        <w:tblW w:w="0" w:type="auto"/>
        <w:tblBorders>
          <w:top w:val="single"/>
          <w:left w:val="single"/>
          <w:bottom w:val="single"/>
          <w:right w:val="single"/>
          <w:insideH w:val="single"/>
          <w:insideV w:val="single"/>
        </w:tblBorders>
      </w:tblPr>
      <w:tblGrid>
        <w:gridCol w:w="1008"/>
        <w:gridCol w:w="968"/>
        <w:gridCol w:w="968"/>
        <w:gridCol w:w="1452"/>
        <w:gridCol w:w="968"/>
        <w:gridCol w:w="968"/>
        <w:gridCol w:w="968"/>
        <w:gridCol w:w="1008"/>
      </w:tblGrid>
      <w:tr>
        <w:tc>
          <w:tcPr>
            <w:tcW w:type="dxa" w:w="1008"/>
          </w:tcPr>
          <w:p>
            <w:pPr>
              <w:pStyle w:val="null3"/>
            </w:pPr>
            <w:r>
              <w:rPr>
                <w:rFonts w:ascii="仿宋_GB2312" w:hAnsi="仿宋_GB2312" w:cs="仿宋_GB2312" w:eastAsia="仿宋_GB2312"/>
              </w:rPr>
              <w:t>品目号</w:t>
            </w:r>
          </w:p>
        </w:tc>
        <w:tc>
          <w:tcPr>
            <w:tcW w:type="dxa" w:w="968"/>
          </w:tcPr>
          <w:p>
            <w:pPr>
              <w:pStyle w:val="null3"/>
            </w:pPr>
            <w:r>
              <w:rPr>
                <w:rFonts w:ascii="仿宋_GB2312" w:hAnsi="仿宋_GB2312" w:cs="仿宋_GB2312" w:eastAsia="仿宋_GB2312"/>
              </w:rPr>
              <w:t>品目名称</w:t>
            </w:r>
          </w:p>
        </w:tc>
        <w:tc>
          <w:tcPr>
            <w:tcW w:type="dxa" w:w="968"/>
          </w:tcPr>
          <w:p>
            <w:pPr>
              <w:pStyle w:val="null3"/>
            </w:pPr>
            <w:r>
              <w:rPr>
                <w:rFonts w:ascii="仿宋_GB2312" w:hAnsi="仿宋_GB2312" w:cs="仿宋_GB2312" w:eastAsia="仿宋_GB2312"/>
              </w:rPr>
              <w:t>采购标的</w:t>
            </w:r>
          </w:p>
        </w:tc>
        <w:tc>
          <w:tcPr>
            <w:tcW w:type="dxa" w:w="1452"/>
          </w:tcPr>
          <w:p>
            <w:pPr>
              <w:pStyle w:val="null3"/>
            </w:pPr>
            <w:r>
              <w:rPr>
                <w:rFonts w:ascii="仿宋_GB2312" w:hAnsi="仿宋_GB2312" w:cs="仿宋_GB2312" w:eastAsia="仿宋_GB2312"/>
              </w:rPr>
              <w:t>服务范围</w:t>
            </w:r>
          </w:p>
        </w:tc>
        <w:tc>
          <w:tcPr>
            <w:tcW w:type="dxa" w:w="968"/>
          </w:tcPr>
          <w:p>
            <w:pPr>
              <w:pStyle w:val="null3"/>
            </w:pPr>
            <w:r>
              <w:rPr>
                <w:rFonts w:ascii="仿宋_GB2312" w:hAnsi="仿宋_GB2312" w:cs="仿宋_GB2312" w:eastAsia="仿宋_GB2312"/>
              </w:rPr>
              <w:t>服务要求</w:t>
            </w:r>
          </w:p>
        </w:tc>
        <w:tc>
          <w:tcPr>
            <w:tcW w:type="dxa" w:w="968"/>
          </w:tcPr>
          <w:p>
            <w:pPr>
              <w:pStyle w:val="null3"/>
            </w:pPr>
            <w:r>
              <w:rPr>
                <w:rFonts w:ascii="仿宋_GB2312" w:hAnsi="仿宋_GB2312" w:cs="仿宋_GB2312" w:eastAsia="仿宋_GB2312"/>
              </w:rPr>
              <w:t>服务时间</w:t>
            </w:r>
          </w:p>
        </w:tc>
        <w:tc>
          <w:tcPr>
            <w:tcW w:type="dxa" w:w="968"/>
          </w:tcPr>
          <w:p>
            <w:pPr>
              <w:pStyle w:val="null3"/>
            </w:pPr>
            <w:r>
              <w:rPr>
                <w:rFonts w:ascii="仿宋_GB2312" w:hAnsi="仿宋_GB2312" w:cs="仿宋_GB2312" w:eastAsia="仿宋_GB2312"/>
              </w:rPr>
              <w:t>服务标准</w:t>
            </w:r>
          </w:p>
        </w:tc>
        <w:tc>
          <w:tcPr>
            <w:tcW w:type="dxa" w:w="1008"/>
          </w:tcPr>
          <w:p>
            <w:pPr>
              <w:pStyle w:val="null3"/>
            </w:pPr>
            <w:r>
              <w:rPr>
                <w:rFonts w:ascii="仿宋_GB2312" w:hAnsi="仿宋_GB2312" w:cs="仿宋_GB2312" w:eastAsia="仿宋_GB2312"/>
              </w:rPr>
              <w:t>金额(元)</w:t>
            </w:r>
          </w:p>
        </w:tc>
      </w:tr>
      <w:tr>
        <w:tc>
          <w:tcPr>
            <w:tcW w:type="dxa" w:w="1008"/>
          </w:tcPr>
          <w:p>
            <w:pPr>
              <w:pStyle w:val="null3"/>
            </w:pPr>
            <w:r>
              <w:rPr>
                <w:rFonts w:ascii="仿宋_GB2312" w:hAnsi="仿宋_GB2312" w:cs="仿宋_GB2312" w:eastAsia="仿宋_GB2312"/>
              </w:rPr>
              <w:t>1</w:t>
            </w:r>
          </w:p>
        </w:tc>
        <w:tc>
          <w:tcPr>
            <w:tcW w:type="dxa" w:w="968"/>
          </w:tcPr>
          <w:p>
            <w:pPr>
              <w:pStyle w:val="null3"/>
            </w:pPr>
            <w:r>
              <w:rPr>
                <w:rFonts w:ascii="仿宋_GB2312" w:hAnsi="仿宋_GB2312" w:cs="仿宋_GB2312" w:eastAsia="仿宋_GB2312"/>
              </w:rPr>
              <w:t>其他服务</w:t>
            </w:r>
          </w:p>
        </w:tc>
        <w:tc>
          <w:tcPr>
            <w:tcW w:type="dxa" w:w="968"/>
          </w:tcPr>
          <w:p>
            <w:pPr>
              <w:pStyle w:val="null3"/>
            </w:pPr>
            <w:r>
              <w:rPr>
                <w:rFonts w:ascii="仿宋_GB2312" w:hAnsi="仿宋_GB2312" w:cs="仿宋_GB2312" w:eastAsia="仿宋_GB2312"/>
              </w:rPr>
              <w:t>宜川县突发环境应急预案及核辐射环境应急预案服务采购</w:t>
            </w:r>
          </w:p>
        </w:tc>
        <w:tc>
          <w:tcPr>
            <w:tcW w:type="dxa" w:w="1452"/>
          </w:tcPr>
          <w:p>
            <w:pPr>
              <w:pStyle w:val="null3"/>
            </w:pPr>
            <w:r>
              <w:rPr>
                <w:rFonts w:ascii="仿宋_GB2312" w:hAnsi="仿宋_GB2312" w:cs="仿宋_GB2312" w:eastAsia="仿宋_GB2312"/>
              </w:rPr>
              <w:t>编制宜川县突发环境应急预案及核辐射环境应急预案并通过专家评审</w:t>
            </w:r>
          </w:p>
        </w:tc>
        <w:tc>
          <w:tcPr>
            <w:tcW w:type="dxa" w:w="968"/>
          </w:tcPr>
          <w:p>
            <w:pPr>
              <w:pStyle w:val="null3"/>
            </w:pPr>
            <w:r>
              <w:rPr>
                <w:rFonts w:ascii="仿宋_GB2312" w:hAnsi="仿宋_GB2312" w:cs="仿宋_GB2312" w:eastAsia="仿宋_GB2312"/>
              </w:rPr>
              <w:t>满足采购人实际需求及国家和行业现行标准</w:t>
            </w:r>
          </w:p>
        </w:tc>
        <w:tc>
          <w:tcPr>
            <w:tcW w:type="dxa" w:w="968"/>
          </w:tcPr>
          <w:p>
            <w:pPr>
              <w:pStyle w:val="null3"/>
            </w:pPr>
            <w:r>
              <w:rPr>
                <w:rFonts w:ascii="仿宋_GB2312" w:hAnsi="仿宋_GB2312" w:cs="仿宋_GB2312" w:eastAsia="仿宋_GB2312"/>
              </w:rPr>
              <w:t>15日历天</w:t>
            </w:r>
          </w:p>
        </w:tc>
        <w:tc>
          <w:tcPr>
            <w:tcW w:type="dxa" w:w="968"/>
          </w:tcPr>
          <w:p>
            <w:pPr>
              <w:pStyle w:val="null3"/>
            </w:pPr>
            <w:r>
              <w:rPr>
                <w:rFonts w:ascii="仿宋_GB2312" w:hAnsi="仿宋_GB2312" w:cs="仿宋_GB2312" w:eastAsia="仿宋_GB2312"/>
              </w:rPr>
              <w:t>满足采购人实际需求及国家和行业现行标准</w:t>
            </w:r>
          </w:p>
        </w:tc>
        <w:tc>
          <w:tcPr>
            <w:tcW w:type="dxa" w:w="1008"/>
          </w:tcPr>
          <w:p>
            <w:pPr>
              <w:pStyle w:val="null3"/>
            </w:pPr>
            <w:r>
              <w:rPr>
                <w:rFonts w:ascii="仿宋_GB2312" w:hAnsi="仿宋_GB2312" w:cs="仿宋_GB2312" w:eastAsia="仿宋_GB2312"/>
              </w:rPr>
              <w:t>375,000.00</w:t>
            </w:r>
          </w:p>
        </w:tc>
      </w:tr>
    </w:tbl>
    <w:p>
      <w:pPr>
        <w:pStyle w:val="null3"/>
        <w:outlineLvl w:val="3"/>
      </w:pPr>
      <w:r>
        <w:rPr>
          <w:rFonts w:ascii="仿宋_GB2312" w:hAnsi="仿宋_GB2312" w:cs="仿宋_GB2312" w:eastAsia="仿宋_GB2312"/>
          <w:sz w:val="24"/>
          <w:b/>
        </w:rPr>
        <w:t>五、评审专家（单一来源采购人员）名单：</w:t>
      </w:r>
    </w:p>
    <w:p>
      <w:pPr>
        <w:pStyle w:val="null3"/>
      </w:pPr>
      <w:r>
        <w:rPr>
          <w:rFonts w:ascii="仿宋_GB2312" w:hAnsi="仿宋_GB2312" w:cs="仿宋_GB2312" w:eastAsia="仿宋_GB2312"/>
        </w:rPr>
        <w:t>禹姣（采购人代表）</w:t>
      </w:r>
      <w:r>
        <w:rPr>
          <w:rFonts w:ascii="仿宋_GB2312" w:hAnsi="仿宋_GB2312" w:cs="仿宋_GB2312" w:eastAsia="仿宋_GB2312"/>
        </w:rPr>
        <w:t>、</w:t>
      </w:r>
      <w:r>
        <w:rPr>
          <w:rFonts w:ascii="仿宋_GB2312" w:hAnsi="仿宋_GB2312" w:cs="仿宋_GB2312" w:eastAsia="仿宋_GB2312"/>
        </w:rPr>
        <w:t>崔旭东</w:t>
      </w:r>
      <w:r>
        <w:rPr>
          <w:rFonts w:ascii="仿宋_GB2312" w:hAnsi="仿宋_GB2312" w:cs="仿宋_GB2312" w:eastAsia="仿宋_GB2312"/>
        </w:rPr>
        <w:t>、</w:t>
      </w:r>
      <w:r>
        <w:rPr>
          <w:rFonts w:ascii="仿宋_GB2312" w:hAnsi="仿宋_GB2312" w:cs="仿宋_GB2312" w:eastAsia="仿宋_GB2312"/>
        </w:rPr>
        <w:t>朱锋</w:t>
      </w:r>
    </w:p>
    <w:p>
      <w:pPr>
        <w:pStyle w:val="null3"/>
        <w:outlineLvl w:val="3"/>
      </w:pPr>
      <w:r>
        <w:rPr>
          <w:rFonts w:ascii="仿宋_GB2312" w:hAnsi="仿宋_GB2312" w:cs="仿宋_GB2312" w:eastAsia="仿宋_GB2312"/>
          <w:sz w:val="24"/>
          <w:b/>
        </w:rPr>
        <w:t>六、代理服务收费标准及金额：</w:t>
      </w:r>
    </w:p>
    <w:tbl>
      <w:tblPr>
        <w:tblW w:w="0" w:type="auto"/>
        <w:tblBorders>
          <w:top w:val="single"/>
          <w:left w:val="single"/>
          <w:bottom w:val="single"/>
          <w:right w:val="single"/>
          <w:insideH w:val="single"/>
          <w:insideV w:val="single"/>
        </w:tblBorders>
      </w:tblPr>
      <w:tblGrid>
        <w:gridCol w:w="1246"/>
        <w:gridCol w:w="2907"/>
        <w:gridCol w:w="2907"/>
        <w:gridCol w:w="1246"/>
      </w:tblGrid>
      <w:tr>
        <w:tc>
          <w:tcPr>
            <w:tcW w:type="dxa" w:w="4153"/>
            <w:gridSpan w:val="2"/>
          </w:tcPr>
          <w:p>
            <w:pPr>
              <w:pStyle w:val="null3"/>
            </w:pPr>
            <w:r>
              <w:rPr>
                <w:rFonts w:ascii="仿宋_GB2312" w:hAnsi="仿宋_GB2312" w:cs="仿宋_GB2312" w:eastAsia="仿宋_GB2312"/>
              </w:rPr>
              <w:t>代理服务收费标准及金额</w:t>
            </w:r>
          </w:p>
        </w:tc>
        <w:tc>
          <w:tcPr>
            <w:tcW w:type="dxa" w:w="4153"/>
            <w:gridSpan w:val="2"/>
          </w:tcPr>
          <w:p>
            <w:pPr>
              <w:pStyle w:val="null3"/>
            </w:pPr>
            <w:r>
              <w:rPr>
                <w:rFonts w:ascii="仿宋_GB2312" w:hAnsi="仿宋_GB2312" w:cs="仿宋_GB2312" w:eastAsia="仿宋_GB2312"/>
              </w:rPr>
              <w:t>代理费收费标准依据《国家发展改革委关于进一步放开建设项目专业服务价格的通知》发改价格〔2015〕299号参照原国家计委颁布的《招标代理服务收费管理暂行办法》（计价格[2002]1980号）及发改办价格[2003]857号文件的规定标准收取。</w:t>
            </w:r>
          </w:p>
        </w:tc>
      </w:tr>
      <w:tr>
        <w:tc>
          <w:tcPr>
            <w:tcW w:type="dxa" w:w="1246"/>
          </w:tcPr>
          <w:p>
            <w:pPr>
              <w:pStyle w:val="null3"/>
            </w:pPr>
            <w:r>
              <w:rPr>
                <w:rFonts w:ascii="仿宋_GB2312" w:hAnsi="仿宋_GB2312" w:cs="仿宋_GB2312" w:eastAsia="仿宋_GB2312"/>
              </w:rPr>
              <w:t>合同包号</w:t>
            </w:r>
          </w:p>
        </w:tc>
        <w:tc>
          <w:tcPr>
            <w:tcW w:type="dxa" w:w="2907"/>
          </w:tcPr>
          <w:p>
            <w:pPr>
              <w:pStyle w:val="null3"/>
            </w:pPr>
            <w:r>
              <w:rPr>
                <w:rFonts w:ascii="仿宋_GB2312" w:hAnsi="仿宋_GB2312" w:cs="仿宋_GB2312" w:eastAsia="仿宋_GB2312"/>
              </w:rPr>
              <w:t>合同包名称</w:t>
            </w:r>
          </w:p>
        </w:tc>
        <w:tc>
          <w:tcPr>
            <w:tcW w:type="dxa" w:w="2907"/>
          </w:tcPr>
          <w:p>
            <w:pPr>
              <w:pStyle w:val="null3"/>
            </w:pPr>
            <w:r>
              <w:rPr>
                <w:rFonts w:ascii="仿宋_GB2312" w:hAnsi="仿宋_GB2312" w:cs="仿宋_GB2312" w:eastAsia="仿宋_GB2312"/>
              </w:rPr>
              <w:t>代理服务费金额（万元）</w:t>
            </w:r>
          </w:p>
        </w:tc>
        <w:tc>
          <w:tcPr>
            <w:tcW w:type="dxa" w:w="1246"/>
          </w:tcPr>
          <w:p>
            <w:pPr>
              <w:pStyle w:val="null3"/>
            </w:pPr>
            <w:r>
              <w:rPr>
                <w:rFonts w:ascii="仿宋_GB2312" w:hAnsi="仿宋_GB2312" w:cs="仿宋_GB2312" w:eastAsia="仿宋_GB2312"/>
              </w:rPr>
              <w:t>收取对象</w:t>
            </w:r>
          </w:p>
        </w:tc>
      </w:tr>
      <w:tr>
        <w:tc>
          <w:tcPr>
            <w:tcW w:type="dxa" w:w="1246"/>
          </w:tcPr>
          <w:p>
            <w:pPr>
              <w:pStyle w:val="null3"/>
            </w:pPr>
            <w:r>
              <w:rPr>
                <w:rFonts w:ascii="仿宋_GB2312" w:hAnsi="仿宋_GB2312" w:cs="仿宋_GB2312" w:eastAsia="仿宋_GB2312"/>
              </w:rPr>
              <w:t>1</w:t>
            </w:r>
          </w:p>
        </w:tc>
        <w:tc>
          <w:tcPr>
            <w:tcW w:type="dxa" w:w="2907"/>
          </w:tcPr>
          <w:p>
            <w:pPr>
              <w:pStyle w:val="null3"/>
            </w:pPr>
            <w:r>
              <w:rPr>
                <w:rFonts w:ascii="仿宋_GB2312" w:hAnsi="仿宋_GB2312" w:cs="仿宋_GB2312" w:eastAsia="仿宋_GB2312"/>
              </w:rPr>
              <w:t>宜川县突发环境应急预案及核辐射环境应急预案服务采购项目（二次）</w:t>
            </w:r>
          </w:p>
        </w:tc>
        <w:tc>
          <w:tcPr>
            <w:tcW w:type="dxa" w:w="2907"/>
          </w:tcPr>
          <w:p>
            <w:pPr>
              <w:pStyle w:val="null3"/>
            </w:pPr>
            <w:r>
              <w:rPr>
                <w:rFonts w:ascii="仿宋_GB2312" w:hAnsi="仿宋_GB2312" w:cs="仿宋_GB2312" w:eastAsia="仿宋_GB2312"/>
              </w:rPr>
              <w:t>0.5625</w:t>
            </w:r>
          </w:p>
        </w:tc>
        <w:tc>
          <w:tcPr>
            <w:tcW w:type="dxa" w:w="1246"/>
          </w:tcPr>
          <w:p>
            <w:pPr>
              <w:pStyle w:val="null3"/>
            </w:pPr>
            <w:r>
              <w:rPr>
                <w:rFonts w:ascii="仿宋_GB2312" w:hAnsi="仿宋_GB2312" w:cs="仿宋_GB2312" w:eastAsia="仿宋_GB2312"/>
              </w:rPr>
              <w:t>中标(成交)供应商</w:t>
            </w:r>
          </w:p>
        </w:tc>
      </w:tr>
    </w:tbl>
    <w:p>
      <w:pPr>
        <w:pStyle w:val="null3"/>
        <w:outlineLvl w:val="3"/>
      </w:pPr>
      <w:r>
        <w:rPr>
          <w:rFonts w:ascii="仿宋_GB2312" w:hAnsi="仿宋_GB2312" w:cs="仿宋_GB2312" w:eastAsia="仿宋_GB2312"/>
          <w:sz w:val="24"/>
          <w:b/>
        </w:rPr>
        <w:t>七、公告期限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1</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八、其他补充事宜</w:t>
      </w:r>
    </w:p>
    <w:p>
      <w:pPr>
        <w:pStyle w:val="null3"/>
      </w:pP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九、凡对本次公告内容提出询问，请按以下方式联系。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延安市生态环境局宜川分局</w:t>
      </w:r>
    </w:p>
    <w:p>
      <w:pPr>
        <w:pStyle w:val="null3"/>
      </w:pPr>
      <w:r>
        <w:rPr>
          <w:rFonts w:ascii="仿宋_GB2312" w:hAnsi="仿宋_GB2312" w:cs="仿宋_GB2312" w:eastAsia="仿宋_GB2312"/>
        </w:rPr>
        <w:t>地址：</w:t>
      </w:r>
      <w:r>
        <w:rPr>
          <w:rFonts w:ascii="仿宋_GB2312" w:hAnsi="仿宋_GB2312" w:cs="仿宋_GB2312" w:eastAsia="仿宋_GB2312"/>
        </w:rPr>
        <w:t>宜川县北大街16号</w:t>
      </w:r>
    </w:p>
    <w:p>
      <w:pPr>
        <w:pStyle w:val="null3"/>
      </w:pPr>
      <w:r>
        <w:rPr>
          <w:rFonts w:ascii="仿宋_GB2312" w:hAnsi="仿宋_GB2312" w:cs="仿宋_GB2312" w:eastAsia="仿宋_GB2312"/>
        </w:rPr>
        <w:t>联系方式：</w:t>
      </w:r>
      <w:r>
        <w:rPr>
          <w:rFonts w:ascii="仿宋_GB2312" w:hAnsi="仿宋_GB2312" w:cs="仿宋_GB2312" w:eastAsia="仿宋_GB2312"/>
        </w:rPr>
        <w:t>15191152462</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陕西炬荣招标代理有限公司</w:t>
      </w:r>
    </w:p>
    <w:p>
      <w:pPr>
        <w:pStyle w:val="null3"/>
      </w:pPr>
      <w:r>
        <w:rPr>
          <w:rFonts w:ascii="仿宋_GB2312" w:hAnsi="仿宋_GB2312" w:cs="仿宋_GB2312" w:eastAsia="仿宋_GB2312"/>
        </w:rPr>
        <w:t>地址：</w:t>
      </w:r>
      <w:r>
        <w:rPr>
          <w:rFonts w:ascii="仿宋_GB2312" w:hAnsi="仿宋_GB2312" w:cs="仿宋_GB2312" w:eastAsia="仿宋_GB2312"/>
        </w:rPr>
        <w:t>延安市新区坤岗国际七号楼一单元602室</w:t>
      </w:r>
    </w:p>
    <w:p>
      <w:pPr>
        <w:pStyle w:val="null3"/>
      </w:pPr>
      <w:r>
        <w:rPr>
          <w:rFonts w:ascii="仿宋_GB2312" w:hAnsi="仿宋_GB2312" w:cs="仿宋_GB2312" w:eastAsia="仿宋_GB2312"/>
        </w:rPr>
        <w:t>联系方式：</w:t>
      </w:r>
      <w:r>
        <w:rPr>
          <w:rFonts w:ascii="仿宋_GB2312" w:hAnsi="仿宋_GB2312" w:cs="仿宋_GB2312" w:eastAsia="仿宋_GB2312"/>
        </w:rPr>
        <w:t>0911-8887276</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张工</w:t>
      </w:r>
    </w:p>
    <w:p>
      <w:pPr>
        <w:pStyle w:val="null3"/>
      </w:pPr>
      <w:r>
        <w:rPr>
          <w:rFonts w:ascii="仿宋_GB2312" w:hAnsi="仿宋_GB2312" w:cs="仿宋_GB2312" w:eastAsia="仿宋_GB2312"/>
        </w:rPr>
        <w:t>电话：</w:t>
      </w:r>
      <w:r>
        <w:rPr>
          <w:rFonts w:ascii="仿宋_GB2312" w:hAnsi="仿宋_GB2312" w:cs="仿宋_GB2312" w:eastAsia="仿宋_GB2312"/>
        </w:rPr>
        <w:t>0911-8887276</w:t>
      </w:r>
    </w:p>
    <w:p>
      <w:pPr>
        <w:pStyle w:val="null3"/>
        <w:jc w:val="right"/>
      </w:pPr>
      <w:r>
        <w:rPr>
          <w:rFonts w:ascii="仿宋_GB2312" w:hAnsi="仿宋_GB2312" w:cs="仿宋_GB2312" w:eastAsia="仿宋_GB2312"/>
        </w:rPr>
        <w:t>陕西炬荣招标代理有限公司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