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CFF18">
      <w:pPr>
        <w:jc w:val="both"/>
        <w:rPr>
          <w:rFonts w:hint="eastAsia" w:ascii="宋体" w:hAnsi="宋体" w:eastAsia="宋体" w:cs="宋体"/>
          <w:b/>
          <w:color w:val="auto"/>
          <w:sz w:val="36"/>
          <w:highlight w:val="none"/>
        </w:rPr>
      </w:pP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eastAsia="zh-CN"/>
        </w:rPr>
        <w:t>DDXM2025-083</w:t>
      </w:r>
    </w:p>
    <w:p w14:paraId="069289F9">
      <w:pPr>
        <w:rPr>
          <w:rFonts w:hint="eastAsia" w:ascii="宋体" w:hAnsi="宋体" w:eastAsia="宋体" w:cs="宋体"/>
          <w:color w:val="auto"/>
          <w:highlight w:val="none"/>
        </w:rPr>
      </w:pPr>
    </w:p>
    <w:p w14:paraId="7AB6BAF2">
      <w:pPr>
        <w:rPr>
          <w:rFonts w:hint="eastAsia" w:ascii="宋体" w:hAnsi="宋体" w:eastAsia="宋体" w:cs="宋体"/>
          <w:b/>
          <w:color w:val="auto"/>
          <w:sz w:val="36"/>
          <w:szCs w:val="36"/>
          <w:highlight w:val="none"/>
        </w:rPr>
      </w:pPr>
    </w:p>
    <w:p w14:paraId="6B507985">
      <w:pPr>
        <w:jc w:val="center"/>
        <w:rPr>
          <w:rFonts w:hint="eastAsia" w:ascii="宋体" w:hAnsi="宋体" w:eastAsia="宋体" w:cs="宋体"/>
          <w:b/>
          <w:color w:val="auto"/>
          <w:sz w:val="36"/>
          <w:szCs w:val="36"/>
          <w:highlight w:val="none"/>
        </w:rPr>
      </w:pPr>
    </w:p>
    <w:p w14:paraId="14146C0E">
      <w:pPr>
        <w:jc w:val="center"/>
        <w:rPr>
          <w:rFonts w:hint="eastAsia" w:ascii="宋体" w:hAnsi="宋体" w:eastAsia="宋体" w:cs="宋体"/>
          <w:b/>
          <w:color w:val="auto"/>
          <w:sz w:val="36"/>
          <w:szCs w:val="36"/>
          <w:highlight w:val="none"/>
        </w:rPr>
      </w:pPr>
    </w:p>
    <w:p w14:paraId="6336EB79">
      <w:pPr>
        <w:jc w:val="center"/>
        <w:rPr>
          <w:rFonts w:hint="eastAsia" w:ascii="宋体" w:hAnsi="宋体" w:eastAsia="宋体" w:cs="宋体"/>
          <w:color w:val="auto"/>
          <w:highlight w:val="none"/>
        </w:rPr>
      </w:pPr>
      <w:r>
        <w:rPr>
          <w:rFonts w:hint="eastAsia" w:hAnsi="宋体" w:cs="宋体"/>
          <w:b/>
          <w:bCs w:val="0"/>
          <w:color w:val="auto"/>
          <w:sz w:val="60"/>
          <w:szCs w:val="60"/>
          <w:highlight w:val="none"/>
          <w:lang w:eastAsia="zh-CN"/>
        </w:rPr>
        <w:t>洛川工业园区区域性气候可行性论证报告编制</w:t>
      </w:r>
    </w:p>
    <w:p w14:paraId="17C65093">
      <w:pPr>
        <w:pStyle w:val="11"/>
        <w:rPr>
          <w:rFonts w:hint="eastAsia" w:ascii="宋体" w:hAnsi="宋体" w:eastAsia="宋体" w:cs="宋体"/>
          <w:color w:val="auto"/>
          <w:highlight w:val="none"/>
        </w:rPr>
      </w:pPr>
    </w:p>
    <w:p w14:paraId="101D1722">
      <w:pPr>
        <w:rPr>
          <w:rFonts w:hint="eastAsia" w:ascii="宋体" w:hAnsi="宋体" w:eastAsia="宋体" w:cs="宋体"/>
          <w:color w:val="auto"/>
          <w:highlight w:val="none"/>
        </w:rPr>
      </w:pPr>
    </w:p>
    <w:p w14:paraId="191F82D8">
      <w:pPr>
        <w:pStyle w:val="11"/>
        <w:rPr>
          <w:rFonts w:hint="eastAsia" w:ascii="宋体" w:hAnsi="宋体" w:eastAsia="宋体" w:cs="宋体"/>
          <w:color w:val="auto"/>
          <w:highlight w:val="none"/>
        </w:rPr>
      </w:pPr>
    </w:p>
    <w:p w14:paraId="5CD140A5">
      <w:pPr>
        <w:pStyle w:val="12"/>
        <w:rPr>
          <w:rFonts w:hint="eastAsia"/>
        </w:rPr>
      </w:pPr>
    </w:p>
    <w:p w14:paraId="1D0EDF5F">
      <w:pPr>
        <w:pStyle w:val="11"/>
        <w:rPr>
          <w:rFonts w:hint="eastAsia" w:ascii="宋体" w:hAnsi="宋体" w:eastAsia="宋体" w:cs="宋体"/>
          <w:color w:val="auto"/>
          <w:highlight w:val="none"/>
        </w:rPr>
      </w:pPr>
    </w:p>
    <w:p w14:paraId="378831B7">
      <w:pPr>
        <w:spacing w:line="780" w:lineRule="auto"/>
        <w:jc w:val="center"/>
        <w:rPr>
          <w:rFonts w:hint="eastAsia" w:ascii="宋体" w:hAnsi="宋体" w:eastAsia="宋体" w:cs="宋体"/>
          <w:b/>
          <w:bCs w:val="0"/>
          <w:color w:val="auto"/>
          <w:sz w:val="72"/>
          <w:szCs w:val="72"/>
          <w:highlight w:val="none"/>
        </w:rPr>
      </w:pPr>
      <w:r>
        <w:rPr>
          <w:rFonts w:hint="eastAsia" w:ascii="宋体" w:hAnsi="宋体" w:eastAsia="宋体" w:cs="宋体"/>
          <w:b/>
          <w:bCs w:val="0"/>
          <w:color w:val="auto"/>
          <w:sz w:val="72"/>
          <w:szCs w:val="72"/>
          <w:highlight w:val="none"/>
        </w:rPr>
        <w:t>招标文件</w:t>
      </w:r>
    </w:p>
    <w:p w14:paraId="5E5602BE">
      <w:pPr>
        <w:jc w:val="center"/>
        <w:rPr>
          <w:rFonts w:hint="eastAsia" w:ascii="宋体" w:hAnsi="宋体" w:eastAsia="宋体" w:cs="宋体"/>
          <w:color w:val="auto"/>
          <w:sz w:val="36"/>
          <w:szCs w:val="36"/>
          <w:highlight w:val="none"/>
        </w:rPr>
      </w:pPr>
      <w:bookmarkStart w:id="0" w:name="_Toc363463325"/>
    </w:p>
    <w:bookmarkEnd w:id="0"/>
    <w:p w14:paraId="1646BFF9">
      <w:pPr>
        <w:jc w:val="center"/>
        <w:rPr>
          <w:rFonts w:hint="eastAsia" w:ascii="宋体" w:hAnsi="宋体" w:eastAsia="宋体" w:cs="宋体"/>
          <w:b/>
          <w:color w:val="auto"/>
          <w:sz w:val="36"/>
          <w:szCs w:val="36"/>
          <w:highlight w:val="none"/>
        </w:rPr>
      </w:pPr>
    </w:p>
    <w:p w14:paraId="4EF96750">
      <w:pPr>
        <w:pStyle w:val="8"/>
        <w:rPr>
          <w:rFonts w:hint="eastAsia" w:ascii="宋体" w:hAnsi="宋体" w:eastAsia="宋体" w:cs="宋体"/>
          <w:color w:val="auto"/>
          <w:highlight w:val="none"/>
        </w:rPr>
      </w:pPr>
    </w:p>
    <w:p w14:paraId="3AE3B485">
      <w:pPr>
        <w:jc w:val="center"/>
        <w:rPr>
          <w:rFonts w:hint="eastAsia" w:ascii="宋体" w:hAnsi="宋体" w:eastAsia="宋体" w:cs="宋体"/>
          <w:color w:val="auto"/>
          <w:sz w:val="36"/>
          <w:szCs w:val="36"/>
          <w:highlight w:val="none"/>
        </w:rPr>
      </w:pPr>
    </w:p>
    <w:p w14:paraId="7400E70F">
      <w:pPr>
        <w:jc w:val="center"/>
        <w:rPr>
          <w:rFonts w:hint="eastAsia" w:ascii="宋体" w:hAnsi="宋体" w:eastAsia="宋体" w:cs="宋体"/>
          <w:color w:val="auto"/>
          <w:sz w:val="36"/>
          <w:szCs w:val="36"/>
          <w:highlight w:val="none"/>
        </w:rPr>
      </w:pPr>
    </w:p>
    <w:p w14:paraId="6344A0DF">
      <w:pPr>
        <w:pStyle w:val="11"/>
        <w:rPr>
          <w:rFonts w:hint="eastAsia" w:ascii="宋体" w:hAnsi="宋体" w:eastAsia="宋体" w:cs="宋体"/>
          <w:color w:val="auto"/>
          <w:sz w:val="36"/>
          <w:szCs w:val="36"/>
          <w:highlight w:val="none"/>
        </w:rPr>
      </w:pPr>
    </w:p>
    <w:p w14:paraId="547EAEA6">
      <w:pPr>
        <w:pStyle w:val="11"/>
        <w:rPr>
          <w:rFonts w:hint="eastAsia" w:ascii="宋体" w:hAnsi="宋体" w:eastAsia="宋体" w:cs="宋体"/>
          <w:color w:val="auto"/>
          <w:sz w:val="36"/>
          <w:szCs w:val="36"/>
          <w:highlight w:val="none"/>
        </w:rPr>
      </w:pPr>
    </w:p>
    <w:p w14:paraId="7AA28380">
      <w:pPr>
        <w:pStyle w:val="11"/>
        <w:rPr>
          <w:rFonts w:hint="eastAsia" w:ascii="宋体" w:hAnsi="宋体" w:eastAsia="宋体" w:cs="宋体"/>
          <w:color w:val="auto"/>
          <w:sz w:val="36"/>
          <w:szCs w:val="36"/>
          <w:highlight w:val="none"/>
        </w:rPr>
      </w:pPr>
    </w:p>
    <w:p w14:paraId="1C33C0EF">
      <w:pPr>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陕西鼎端项目管理咨询有限公司</w:t>
      </w:r>
    </w:p>
    <w:p w14:paraId="1E89B142">
      <w:pPr>
        <w:tabs>
          <w:tab w:val="left" w:pos="525"/>
        </w:tabs>
        <w:ind w:left="-2" w:leftChars="-1" w:firstLine="1"/>
        <w:jc w:val="center"/>
        <w:rPr>
          <w:rFonts w:hint="eastAsia" w:ascii="宋体" w:hAnsi="宋体" w:eastAsia="宋体" w:cs="宋体"/>
          <w:b/>
          <w:color w:val="auto"/>
          <w:sz w:val="44"/>
          <w:szCs w:val="44"/>
          <w:highlight w:val="none"/>
        </w:rPr>
      </w:pPr>
      <w:r>
        <w:rPr>
          <w:rFonts w:hint="eastAsia" w:ascii="宋体" w:hAnsi="宋体" w:eastAsia="宋体" w:cs="宋体"/>
          <w:b/>
          <w:bCs/>
          <w:color w:val="auto"/>
          <w:sz w:val="32"/>
          <w:szCs w:val="32"/>
          <w:highlight w:val="none"/>
        </w:rPr>
        <w:t>202</w:t>
      </w:r>
      <w:r>
        <w:rPr>
          <w:rFonts w:hint="eastAsia" w:hAnsi="宋体" w:cs="宋体"/>
          <w:b/>
          <w:bCs/>
          <w:color w:val="auto"/>
          <w:sz w:val="32"/>
          <w:szCs w:val="32"/>
          <w:highlight w:val="none"/>
          <w:lang w:val="en-US" w:eastAsia="zh-CN"/>
        </w:rPr>
        <w:t>5</w:t>
      </w:r>
      <w:r>
        <w:rPr>
          <w:rFonts w:hint="eastAsia" w:ascii="宋体" w:hAnsi="宋体" w:eastAsia="宋体" w:cs="宋体"/>
          <w:b/>
          <w:bCs/>
          <w:color w:val="auto"/>
          <w:sz w:val="32"/>
          <w:szCs w:val="32"/>
          <w:highlight w:val="none"/>
        </w:rPr>
        <w:t>年</w:t>
      </w:r>
      <w:r>
        <w:rPr>
          <w:rFonts w:hint="eastAsia" w:hAnsi="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rPr>
        <w:t>月</w:t>
      </w:r>
    </w:p>
    <w:p w14:paraId="17F456CC">
      <w:pPr>
        <w:spacing w:line="480" w:lineRule="auto"/>
        <w:ind w:firstLine="602" w:firstLineChars="200"/>
        <w:rPr>
          <w:rFonts w:hint="eastAsia" w:ascii="宋体" w:hAnsi="宋体" w:eastAsia="宋体" w:cs="宋体"/>
          <w:b/>
          <w:color w:val="auto"/>
          <w:sz w:val="30"/>
          <w:szCs w:val="30"/>
          <w:highlight w:val="none"/>
        </w:rPr>
        <w:sectPr>
          <w:headerReference r:id="rId3" w:type="first"/>
          <w:footerReference r:id="rId4" w:type="default"/>
          <w:pgSz w:w="11906" w:h="16838"/>
          <w:pgMar w:top="1418" w:right="1418" w:bottom="1418" w:left="1701" w:header="851" w:footer="992" w:gutter="0"/>
          <w:cols w:space="720" w:num="1"/>
          <w:titlePg/>
          <w:docGrid w:type="lines" w:linePitch="312" w:charSpace="0"/>
        </w:sectPr>
      </w:pPr>
    </w:p>
    <w:p w14:paraId="5AEA4195">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目   录</w:t>
      </w:r>
    </w:p>
    <w:p w14:paraId="258092CB">
      <w:pPr>
        <w:pStyle w:val="19"/>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bookmarkStart w:id="1" w:name="_Toc16218"/>
      <w:bookmarkStart w:id="2" w:name="_Toc389582033"/>
      <w:bookmarkStart w:id="3" w:name="_Toc21518"/>
      <w:bookmarkStart w:id="4" w:name="_Toc5293"/>
      <w:bookmarkStart w:id="5" w:name="_Toc20652"/>
      <w:bookmarkStart w:id="6" w:name="_Toc20858"/>
      <w:bookmarkStart w:id="7" w:name="_Toc19886"/>
      <w:bookmarkStart w:id="8" w:name="_Toc27420"/>
      <w:bookmarkStart w:id="9" w:name="_Toc403077638"/>
      <w:bookmarkStart w:id="10" w:name="_Toc363473971"/>
      <w:bookmarkStart w:id="11" w:name="_Toc363474016"/>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TOC \o "1-1" \h \u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_Toc25939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第一章  招标公告</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_Toc25939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2732895C">
      <w:pPr>
        <w:pStyle w:val="19"/>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_Toc17830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第二章  投标人须知</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_Toc17830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756A9683">
      <w:pPr>
        <w:pStyle w:val="19"/>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_Toc25162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第三章  合同条款及格式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_Toc25162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23</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213A83B7">
      <w:pPr>
        <w:pStyle w:val="19"/>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_Toc10616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第四章  采购内容及技术要求</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_Toc10616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31</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335404A3">
      <w:pPr>
        <w:pStyle w:val="19"/>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_Toc15057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第五章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评审方法</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_Toc15057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34</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669B9C71">
      <w:pPr>
        <w:pStyle w:val="19"/>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_Toc16048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第六章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投标文件格式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_Toc16048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42</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097D9212">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fldChar w:fldCharType="end"/>
      </w:r>
    </w:p>
    <w:p w14:paraId="13CDA6B0">
      <w:pPr>
        <w:spacing w:line="72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p>
    <w:p w14:paraId="0455A2CD">
      <w:pPr>
        <w:pStyle w:val="19"/>
        <w:tabs>
          <w:tab w:val="center" w:pos="4393"/>
        </w:tabs>
        <w:spacing w:line="720" w:lineRule="auto"/>
        <w:rPr>
          <w:rFonts w:hint="eastAsia" w:ascii="宋体" w:hAnsi="宋体" w:eastAsia="宋体" w:cs="宋体"/>
          <w:bCs/>
          <w:color w:val="auto"/>
          <w:sz w:val="40"/>
          <w:szCs w:val="36"/>
          <w:highlight w:val="none"/>
        </w:rPr>
      </w:pPr>
      <w:r>
        <w:rPr>
          <w:rFonts w:hint="eastAsia" w:ascii="宋体" w:hAnsi="宋体" w:eastAsia="宋体" w:cs="宋体"/>
          <w:color w:val="auto"/>
          <w:sz w:val="32"/>
          <w:szCs w:val="28"/>
          <w:highlight w:val="none"/>
        </w:rPr>
        <w:tab/>
      </w:r>
    </w:p>
    <w:p w14:paraId="6B614268">
      <w:pPr>
        <w:rPr>
          <w:rFonts w:hint="eastAsia" w:ascii="宋体" w:hAnsi="宋体" w:eastAsia="宋体" w:cs="宋体"/>
          <w:bCs/>
          <w:color w:val="auto"/>
          <w:sz w:val="36"/>
          <w:szCs w:val="36"/>
          <w:highlight w:val="none"/>
        </w:rPr>
      </w:pPr>
    </w:p>
    <w:p w14:paraId="10749098">
      <w:pPr>
        <w:rPr>
          <w:rFonts w:hint="eastAsia" w:ascii="宋体" w:hAnsi="宋体" w:eastAsia="宋体" w:cs="宋体"/>
          <w:bCs/>
          <w:color w:val="auto"/>
          <w:sz w:val="36"/>
          <w:szCs w:val="36"/>
          <w:highlight w:val="none"/>
        </w:rPr>
      </w:pPr>
    </w:p>
    <w:p w14:paraId="0AB76627">
      <w:pPr>
        <w:rPr>
          <w:rFonts w:hint="eastAsia" w:ascii="宋体" w:hAnsi="宋体" w:eastAsia="宋体" w:cs="宋体"/>
          <w:bCs/>
          <w:color w:val="auto"/>
          <w:sz w:val="36"/>
          <w:szCs w:val="36"/>
          <w:highlight w:val="none"/>
        </w:rPr>
      </w:pPr>
    </w:p>
    <w:p w14:paraId="13010B0F">
      <w:pPr>
        <w:tabs>
          <w:tab w:val="left" w:pos="1471"/>
        </w:tabs>
        <w:jc w:val="left"/>
        <w:rPr>
          <w:rFonts w:hint="eastAsia" w:ascii="宋体" w:hAnsi="宋体" w:eastAsia="宋体" w:cs="宋体"/>
          <w:color w:val="auto"/>
          <w:highlight w:val="none"/>
        </w:rPr>
        <w:sectPr>
          <w:headerReference r:id="rId5" w:type="default"/>
          <w:pgSz w:w="11906" w:h="16838"/>
          <w:pgMar w:top="1418" w:right="1418" w:bottom="1418" w:left="1701" w:header="851" w:footer="992" w:gutter="0"/>
          <w:cols w:space="720" w:num="1"/>
          <w:titlePg/>
          <w:docGrid w:type="lines" w:linePitch="312" w:charSpace="0"/>
        </w:sectPr>
      </w:pPr>
      <w:r>
        <w:rPr>
          <w:rFonts w:hint="eastAsia" w:ascii="宋体" w:hAnsi="宋体" w:eastAsia="宋体" w:cs="宋体"/>
          <w:bCs/>
          <w:color w:val="auto"/>
          <w:sz w:val="36"/>
          <w:szCs w:val="36"/>
          <w:highlight w:val="none"/>
        </w:rPr>
        <w:tab/>
      </w:r>
    </w:p>
    <w:p w14:paraId="7D18A050">
      <w:pPr>
        <w:spacing w:line="360" w:lineRule="auto"/>
        <w:jc w:val="center"/>
        <w:rPr>
          <w:rFonts w:hint="eastAsia" w:ascii="宋体" w:hAnsi="宋体" w:eastAsia="宋体" w:cs="宋体"/>
          <w:b/>
          <w:color w:val="auto"/>
          <w:sz w:val="52"/>
          <w:szCs w:val="52"/>
          <w:highlight w:val="none"/>
        </w:rPr>
      </w:pPr>
      <w:bookmarkStart w:id="12" w:name="_Toc25939"/>
      <w:bookmarkStart w:id="13" w:name="_Toc21031"/>
      <w:bookmarkStart w:id="14" w:name="_Toc32519"/>
      <w:bookmarkStart w:id="15" w:name="_Toc27924"/>
      <w:r>
        <w:rPr>
          <w:rFonts w:hint="eastAsia" w:ascii="宋体" w:hAnsi="宋体" w:eastAsia="宋体" w:cs="宋体"/>
          <w:b/>
          <w:color w:val="auto"/>
          <w:sz w:val="52"/>
          <w:szCs w:val="52"/>
          <w:highlight w:val="none"/>
        </w:rPr>
        <w:t>注意事项</w:t>
      </w:r>
    </w:p>
    <w:p w14:paraId="31DB64AC">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Cs w:val="24"/>
          <w:highlight w:val="none"/>
        </w:rPr>
        <w:t>本项目采用电子化投标与纸质投标并行的方式。投标人须使用数字认证证书对电子投标文件进行签章、加密、递交及开标时解密等相关招投标事宜。开标时请务必带数字认证证书，如因</w:t>
      </w:r>
      <w:r>
        <w:rPr>
          <w:rFonts w:hint="eastAsia" w:ascii="宋体" w:hAnsi="宋体" w:eastAsia="宋体" w:cs="宋体"/>
          <w:b w:val="0"/>
          <w:bCs w:val="0"/>
          <w:color w:val="auto"/>
          <w:szCs w:val="24"/>
          <w:highlight w:val="none"/>
          <w:lang w:eastAsia="zh-CN"/>
        </w:rPr>
        <w:t>投标人</w:t>
      </w:r>
      <w:r>
        <w:rPr>
          <w:rFonts w:hint="eastAsia" w:ascii="宋体" w:hAnsi="宋体" w:eastAsia="宋体" w:cs="宋体"/>
          <w:b w:val="0"/>
          <w:bCs w:val="0"/>
          <w:color w:val="auto"/>
          <w:szCs w:val="24"/>
          <w:highlight w:val="none"/>
        </w:rPr>
        <w:t>自身原因未携带数字认证证书造成无法解投标文件，按无效投标对待。</w:t>
      </w:r>
    </w:p>
    <w:p w14:paraId="06F178E4">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szCs w:val="24"/>
          <w:highlight w:val="none"/>
        </w:rPr>
        <w:t>、电子开标、评标无法进行时，采购代理机构将启用纸质投标文件。</w:t>
      </w:r>
    </w:p>
    <w:p w14:paraId="31363961">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、制作电子投标文件。投标人须在“全国公共资源交易中心</w:t>
      </w:r>
      <w:r>
        <w:rPr>
          <w:rFonts w:hint="eastAsia" w:hAnsi="宋体" w:cs="宋体"/>
          <w:b w:val="0"/>
          <w:bCs w:val="0"/>
          <w:color w:val="auto"/>
          <w:sz w:val="24"/>
          <w:szCs w:val="24"/>
          <w:highlight w:val="none"/>
          <w:lang w:val="en-US" w:eastAsia="zh-CN"/>
        </w:rPr>
        <w:t>平台</w:t>
      </w:r>
      <w:r>
        <w:rPr>
          <w:rFonts w:hint="eastAsia" w:ascii="宋体" w:hAnsi="宋体" w:eastAsia="宋体" w:cs="宋体"/>
          <w:b w:val="0"/>
          <w:bCs w:val="0"/>
          <w:color w:val="auto"/>
          <w:sz w:val="24"/>
          <w:szCs w:val="24"/>
          <w:highlight w:val="none"/>
        </w:rPr>
        <w:t>(陕西省)</w:t>
      </w:r>
      <w:r>
        <w:rPr>
          <w:rFonts w:hint="eastAsia" w:ascii="宋体" w:hAnsi="宋体" w:eastAsia="宋体" w:cs="宋体"/>
          <w:b w:val="0"/>
          <w:bCs w:val="0"/>
          <w:color w:val="auto"/>
          <w:sz w:val="24"/>
          <w:szCs w:val="24"/>
          <w:highlight w:val="none"/>
          <w:lang w:val="en-US" w:eastAsia="zh-CN"/>
        </w:rPr>
        <w:t>h</w:t>
      </w:r>
      <w:r>
        <w:rPr>
          <w:rFonts w:hint="eastAsia" w:ascii="宋体" w:hAnsi="宋体" w:eastAsia="宋体" w:cs="宋体"/>
          <w:b w:val="0"/>
          <w:bCs w:val="0"/>
          <w:color w:val="auto"/>
          <w:sz w:val="24"/>
          <w:szCs w:val="24"/>
          <w:highlight w:val="none"/>
        </w:rPr>
        <w:t>tt</w:t>
      </w:r>
      <w:r>
        <w:rPr>
          <w:rFonts w:hint="eastAsia" w:ascii="宋体" w:hAnsi="宋体" w:eastAsia="宋体" w:cs="宋体"/>
          <w:b w:val="0"/>
          <w:bCs w:val="0"/>
          <w:color w:val="auto"/>
          <w:sz w:val="24"/>
          <w:szCs w:val="24"/>
          <w:highlight w:val="none"/>
          <w:lang w:val="en-US" w:eastAsia="zh-CN"/>
        </w:rPr>
        <w:t>p</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w</w:t>
      </w:r>
      <w:r>
        <w:rPr>
          <w:rFonts w:hint="eastAsia" w:ascii="宋体" w:hAnsi="宋体" w:eastAsia="宋体" w:cs="宋体"/>
          <w:b w:val="0"/>
          <w:bCs w:val="0"/>
          <w:color w:val="auto"/>
          <w:sz w:val="24"/>
          <w:szCs w:val="24"/>
          <w:highlight w:val="none"/>
        </w:rPr>
        <w:t>ww.</w:t>
      </w:r>
      <w:r>
        <w:rPr>
          <w:rFonts w:hint="eastAsia" w:ascii="宋体" w:hAnsi="宋体" w:eastAsia="宋体" w:cs="宋体"/>
          <w:b w:val="0"/>
          <w:bCs w:val="0"/>
          <w:color w:val="auto"/>
          <w:sz w:val="24"/>
          <w:szCs w:val="24"/>
          <w:highlight w:val="none"/>
          <w:lang w:val="en-US" w:eastAsia="zh-CN"/>
        </w:rPr>
        <w:t>s</w:t>
      </w:r>
      <w:r>
        <w:rPr>
          <w:rFonts w:hint="eastAsia" w:ascii="宋体" w:hAnsi="宋体" w:eastAsia="宋体" w:cs="宋体"/>
          <w:b w:val="0"/>
          <w:bCs w:val="0"/>
          <w:color w:val="auto"/>
          <w:sz w:val="24"/>
          <w:szCs w:val="24"/>
          <w:highlight w:val="none"/>
        </w:rPr>
        <w:t>xggzyjy.cn/的“服务指南”栏目“下载专区”中，免费下载“陕西省公共资源交易平台政府采购电子标书制作工具)”，并升级至最新版本，使用该客户端制作电子投标文件，制作扩展名为“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SXSTF”的电子投标文件。”</w:t>
      </w:r>
    </w:p>
    <w:p w14:paraId="7AFA4083">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、递交电子投标文件。登录全国公共资源交易中心平台(陕西省)</w:t>
      </w:r>
      <w:r>
        <w:rPr>
          <w:rFonts w:hint="eastAsia" w:ascii="宋体" w:hAnsi="宋体" w:eastAsia="宋体" w:cs="宋体"/>
          <w:b w:val="0"/>
          <w:bCs w:val="0"/>
          <w:color w:val="auto"/>
          <w:sz w:val="24"/>
          <w:szCs w:val="24"/>
          <w:highlight w:val="none"/>
          <w:lang w:val="en-US" w:eastAsia="zh-CN"/>
        </w:rPr>
        <w:t>h</w:t>
      </w:r>
      <w:r>
        <w:rPr>
          <w:rFonts w:hint="eastAsia" w:ascii="宋体" w:hAnsi="宋体" w:eastAsia="宋体" w:cs="宋体"/>
          <w:b w:val="0"/>
          <w:bCs w:val="0"/>
          <w:color w:val="auto"/>
          <w:sz w:val="24"/>
          <w:szCs w:val="24"/>
          <w:highlight w:val="none"/>
        </w:rPr>
        <w:t>tt</w:t>
      </w:r>
      <w:r>
        <w:rPr>
          <w:rFonts w:hint="eastAsia" w:ascii="宋体" w:hAnsi="宋体" w:eastAsia="宋体" w:cs="宋体"/>
          <w:b w:val="0"/>
          <w:bCs w:val="0"/>
          <w:color w:val="auto"/>
          <w:sz w:val="24"/>
          <w:szCs w:val="24"/>
          <w:highlight w:val="none"/>
          <w:lang w:val="en-US" w:eastAsia="zh-CN"/>
        </w:rPr>
        <w:t>p</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w</w:t>
      </w:r>
      <w:r>
        <w:rPr>
          <w:rFonts w:hint="eastAsia" w:ascii="宋体" w:hAnsi="宋体" w:eastAsia="宋体" w:cs="宋体"/>
          <w:b w:val="0"/>
          <w:bCs w:val="0"/>
          <w:color w:val="auto"/>
          <w:sz w:val="24"/>
          <w:szCs w:val="24"/>
          <w:highlight w:val="none"/>
        </w:rPr>
        <w:t>ww.sxggzyj</w:t>
      </w:r>
      <w:r>
        <w:rPr>
          <w:rFonts w:hint="eastAsia" w:ascii="宋体" w:hAnsi="宋体" w:eastAsia="宋体" w:cs="宋体"/>
          <w:b w:val="0"/>
          <w:bCs w:val="0"/>
          <w:color w:val="auto"/>
          <w:sz w:val="24"/>
          <w:szCs w:val="24"/>
          <w:highlight w:val="none"/>
          <w:lang w:val="en-US" w:eastAsia="zh-CN"/>
        </w:rPr>
        <w:t>y.</w:t>
      </w:r>
      <w:r>
        <w:rPr>
          <w:rFonts w:hint="eastAsia" w:ascii="宋体" w:hAnsi="宋体" w:eastAsia="宋体" w:cs="宋体"/>
          <w:b w:val="0"/>
          <w:bCs w:val="0"/>
          <w:color w:val="auto"/>
          <w:sz w:val="24"/>
          <w:szCs w:val="24"/>
          <w:highlight w:val="none"/>
        </w:rPr>
        <w:t>cn/),选择“电子交易平台</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陕西政府采购交易系统-企业端”进行登录，登录后选择“交易乙方”身份进入，进入菜单“采购业务-我的项目</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项目流程</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上传响应文件”，上传加密的电子投标文件。上传成功后，电子化平台将予以记录。</w:t>
      </w:r>
    </w:p>
    <w:p w14:paraId="5340193B">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投标单位</w:t>
      </w:r>
      <w:r>
        <w:rPr>
          <w:rFonts w:hint="eastAsia" w:ascii="宋体" w:hAnsi="宋体" w:eastAsia="宋体" w:cs="宋体"/>
          <w:b w:val="0"/>
          <w:bCs w:val="0"/>
          <w:color w:val="auto"/>
          <w:sz w:val="24"/>
          <w:szCs w:val="24"/>
          <w:highlight w:val="none"/>
        </w:rPr>
        <w:t>拒绝对电子投标文件进行解密的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因</w:t>
      </w:r>
      <w:r>
        <w:rPr>
          <w:rFonts w:hint="eastAsia" w:ascii="宋体" w:hAnsi="宋体" w:eastAsia="宋体" w:cs="宋体"/>
          <w:b w:val="0"/>
          <w:bCs w:val="0"/>
          <w:color w:val="auto"/>
          <w:sz w:val="24"/>
          <w:szCs w:val="24"/>
          <w:highlight w:val="none"/>
          <w:lang w:eastAsia="zh-CN"/>
        </w:rPr>
        <w:t>投标单位</w:t>
      </w:r>
      <w:r>
        <w:rPr>
          <w:rFonts w:hint="eastAsia" w:ascii="宋体" w:hAnsi="宋体" w:eastAsia="宋体" w:cs="宋体"/>
          <w:b w:val="0"/>
          <w:bCs w:val="0"/>
          <w:color w:val="auto"/>
          <w:sz w:val="24"/>
          <w:szCs w:val="24"/>
          <w:highlight w:val="none"/>
        </w:rPr>
        <w:t>自身原因(如未带CA锁、或所带CA锁与制作电子投标文件使用的CA锁不一致、或沿用旧版招标文件编制投标文件等情形)导致在规定时间内无法解密投标文件的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上传的电子投标文件无法打开的都将按照无效处理。</w:t>
      </w:r>
    </w:p>
    <w:p w14:paraId="3E74B3AF">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、已报名单位如不参与项目投标，须在递交投标文件截止时间至少前一日以书面形式告知采购代理机构</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HYPERLINK "mailto:sxzyzbgs@163.com）。否则，采购代理机构将向财政部门如实反应相关情况。投标人一年内累计出现三次该情形，将被监督部门记录为失信行为。"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。否则，采购代理机构将向财政部门如实反应相关情况。投标人一年内累计出现三次该情形，将被监督部门记录为失信行为。</w:t>
      </w:r>
      <w:r>
        <w:rPr>
          <w:rFonts w:hint="eastAsia" w:ascii="宋体" w:hAnsi="宋体" w:eastAsia="宋体" w:cs="宋体"/>
          <w:b w:val="0"/>
          <w:bCs w:val="0"/>
          <w:color w:val="auto"/>
          <w:sz w:val="24"/>
          <w:szCs w:val="24"/>
          <w:highlight w:val="none"/>
          <w:lang w:val="en-US" w:eastAsia="zh-CN"/>
        </w:rPr>
        <w:fldChar w:fldCharType="end"/>
      </w:r>
    </w:p>
    <w:p w14:paraId="3685A373">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、根据陕西省财政厅关于政府采购</w:t>
      </w:r>
      <w:r>
        <w:rPr>
          <w:rFonts w:hint="eastAsia"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注册登记有关事项的通知，如所投本项目的</w:t>
      </w:r>
      <w:r>
        <w:rPr>
          <w:rFonts w:hint="eastAsia"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未在陕西省政府采购网（http://www.ccgp-shaanxi.gov.cn/）注册登记加入陕西省政府采购</w:t>
      </w:r>
      <w:r>
        <w:rPr>
          <w:rFonts w:hint="eastAsia"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库的，应按要求及时办理注册登记，并接受财政部门监督管理。</w:t>
      </w:r>
    </w:p>
    <w:p w14:paraId="043244D1">
      <w:pPr>
        <w:pStyle w:val="3"/>
        <w:keepNext w:val="0"/>
        <w:keepLines/>
        <w:pageBreakBefore/>
        <w:spacing w:line="360" w:lineRule="auto"/>
        <w:jc w:val="center"/>
        <w:rPr>
          <w:rFonts w:hint="eastAsia" w:ascii="宋体" w:hAnsi="宋体" w:eastAsia="宋体" w:cs="宋体"/>
          <w:bCs/>
          <w:color w:val="auto"/>
          <w:sz w:val="36"/>
          <w:szCs w:val="36"/>
          <w:highlight w:val="none"/>
        </w:rPr>
        <w:sectPr>
          <w:headerReference r:id="rId6" w:type="default"/>
          <w:footerReference r:id="rId7" w:type="default"/>
          <w:pgSz w:w="11906" w:h="16838"/>
          <w:pgMar w:top="1440" w:right="1803" w:bottom="1440" w:left="1803" w:header="851" w:footer="992" w:gutter="0"/>
          <w:pgNumType w:fmt="decimal" w:start="1"/>
          <w:cols w:space="720" w:num="1"/>
          <w:docGrid w:type="lines" w:linePitch="312" w:charSpace="0"/>
        </w:sectPr>
      </w:pPr>
    </w:p>
    <w:p w14:paraId="1B7A74B6">
      <w:pPr>
        <w:pStyle w:val="3"/>
        <w:keepNext w:val="0"/>
        <w:keepLines/>
        <w:pageBreakBefore/>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color w:val="auto"/>
          <w:sz w:val="36"/>
          <w:szCs w:val="36"/>
          <w:highlight w:val="none"/>
        </w:rPr>
        <w:t>招标公告</w:t>
      </w:r>
      <w:bookmarkEnd w:id="8"/>
      <w:bookmarkEnd w:id="12"/>
      <w:bookmarkEnd w:id="13"/>
      <w:bookmarkEnd w:id="14"/>
      <w:bookmarkEnd w:id="15"/>
    </w:p>
    <w:p w14:paraId="27959E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Autospacing="0" w:line="360" w:lineRule="auto"/>
        <w:ind w:left="1153" w:leftChars="100" w:right="0" w:hanging="913" w:hangingChars="379"/>
        <w:jc w:val="left"/>
        <w:textAlignment w:val="auto"/>
        <w:rPr>
          <w:rFonts w:hint="eastAsia" w:ascii="宋体" w:hAnsi="宋体" w:eastAsia="宋体" w:cs="宋体"/>
          <w:b w:val="0"/>
          <w:bCs w:val="0"/>
          <w:color w:val="auto"/>
          <w:sz w:val="24"/>
          <w:szCs w:val="24"/>
        </w:rPr>
      </w:pPr>
      <w:bookmarkStart w:id="16" w:name="_Toc2929"/>
      <w:bookmarkStart w:id="17" w:name="_Toc389582035"/>
      <w:bookmarkStart w:id="18" w:name="_Toc29249"/>
      <w:r>
        <w:rPr>
          <w:rStyle w:val="28"/>
          <w:rFonts w:hint="eastAsia" w:ascii="宋体" w:hAnsi="宋体" w:eastAsia="宋体" w:cs="宋体"/>
          <w:b/>
          <w:bCs/>
          <w:i w:val="0"/>
          <w:iCs w:val="0"/>
          <w:caps w:val="0"/>
          <w:color w:val="auto"/>
          <w:spacing w:val="0"/>
          <w:sz w:val="24"/>
          <w:szCs w:val="24"/>
          <w:shd w:val="clear" w:fill="FFFFFF"/>
        </w:rPr>
        <w:t>项目概况</w:t>
      </w:r>
    </w:p>
    <w:p w14:paraId="66642E6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洛川工业园区区域性气候可行性论证报告编制招标项目的潜在投标人应在全国公共资源交易平台（陕西省·延安市）使用 CA 锁网上报名,报名成功后在《全国公共资源交易平台（陕西省·延安市）》免费下载获取招标文件，并于 2026年01月12日 14时30分 （北京时间）前递交投标文件。</w:t>
      </w:r>
    </w:p>
    <w:p w14:paraId="79FBF7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一、项目基本情况</w:t>
      </w:r>
    </w:p>
    <w:p w14:paraId="61D9B2E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项目编号：DDXM2025-083</w:t>
      </w:r>
    </w:p>
    <w:p w14:paraId="1372B1A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项目名称：洛川工业园区区域性气候可行性论证报告编制</w:t>
      </w:r>
    </w:p>
    <w:p w14:paraId="4D98480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14:paraId="69E65A3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预算金额：2,000,000.00元</w:t>
      </w:r>
    </w:p>
    <w:p w14:paraId="216A80E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3976F36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合同包1(洛川工业园区区域性气候可行性论证报告编制):</w:t>
      </w:r>
    </w:p>
    <w:p w14:paraId="7007552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合同包预算金额：2,000,000.00元</w:t>
      </w:r>
    </w:p>
    <w:p w14:paraId="65CF45E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合同包最高限价：1,840,000.00元</w:t>
      </w:r>
    </w:p>
    <w:tbl>
      <w:tblPr>
        <w:tblStyle w:val="25"/>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58"/>
        <w:gridCol w:w="1877"/>
        <w:gridCol w:w="1630"/>
        <w:gridCol w:w="1227"/>
        <w:gridCol w:w="1550"/>
        <w:gridCol w:w="1495"/>
      </w:tblGrid>
      <w:tr w14:paraId="0B6D11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27C02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538A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9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C6A93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02BD2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9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57FB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3FEB7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1E2789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916E7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0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3233E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工程设计前咨询服务</w:t>
            </w:r>
          </w:p>
        </w:tc>
        <w:tc>
          <w:tcPr>
            <w:tcW w:w="9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91999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编制论证报告</w:t>
            </w:r>
          </w:p>
        </w:tc>
        <w:tc>
          <w:tcPr>
            <w:tcW w:w="7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7EB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B6E72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8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BCDB1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2,000,000.00</w:t>
            </w:r>
          </w:p>
        </w:tc>
      </w:tr>
    </w:tbl>
    <w:p w14:paraId="40C1E3E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47FCE7C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合同履行期限：自合同签订之日起180日历天</w:t>
      </w:r>
    </w:p>
    <w:p w14:paraId="09D26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二、申请人的资格要求：</w:t>
      </w:r>
    </w:p>
    <w:p w14:paraId="6E6EFFA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0CBBA91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7AD81A9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合同包1(洛川工业园区区域性气候可行性论证报告编制)落实政府采购政策需满足的资格要求如下:</w:t>
      </w:r>
    </w:p>
    <w:p w14:paraId="2778B2B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无，本项目非专门面向中小企业采购。</w:t>
      </w:r>
    </w:p>
    <w:p w14:paraId="4AE5216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12CBA13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合同包1(洛川工业园区区域性气候可行性论证报告编制)特定资格要求如下:</w:t>
      </w:r>
    </w:p>
    <w:p w14:paraId="7AD2D0B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供有效合格的统一社会信用代码的营业执照，其他组织经营的须提供合法凭证，自然人的提供身份证明文件；（2）财务状况报告：提供2024年度经审计的完整财务报告或开标日期前三个月内其基本存款账户开户银行出具的资信证明。（如提供资信证明，须同时提供基本存款账户开户许可证或基本账户信息表）；（3）税收缴纳证明：提供2025年06月至今已缴纳的至少一个月的纳税证明，依法免税的单位应提供相关证明材料；（4）社会保障资金缴纳证明：提供2025年06月至今已缴存的至少一个月的社会保障资金缴存单据或社保机构开具的社会保险参保缴费情况证明，依法不需要缴纳社会保障资金的单位应提供相关证明材料；（5）具备履行合同所必须的设备和专业技术能力的书面声明；（6）参加政府采购活动前三年内，在经营活动中没有重大违法记录的书面声明；（7）投标人未被列入信用中国网站(www.creditchina.gov.cn)“失信被执行人、重大税收违法失信主体”；未被列入中国政府采购网(www.ccgp.gov.cn)“政府采购严重违法失信行为信息记录”；（8）法定代表人授权委托书、被授权人身份证（法定代表人参加投标时,只需提供法定代表人身份证）</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（9）项目负责人须具备气象类相关专业高级及以上技术职称。</w:t>
      </w:r>
    </w:p>
    <w:p w14:paraId="2F5E85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三、获取招标文件</w:t>
      </w:r>
    </w:p>
    <w:p w14:paraId="49B148F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时间：2025年12月19日至2025年12月25日，每天上午09:00:00至12:00:00，下午14:00:00至17:00:00（北京时间）</w:t>
      </w:r>
    </w:p>
    <w:p w14:paraId="7642177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途径：全国公共资源交易平台（陕西省·延安市）使用 CA 锁网上报名,报名成功后在《全国公共资源交易平台（陕西省·延安市）》免费下载</w:t>
      </w:r>
    </w:p>
    <w:p w14:paraId="7919863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1CFC032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250548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四、提交投标文件截止时间、开标时间和地点</w:t>
      </w:r>
    </w:p>
    <w:p w14:paraId="32B4D7B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时间：2026年01月12日 14时30分00秒（北京时间）</w:t>
      </w:r>
    </w:p>
    <w:p w14:paraId="4EC46A7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提交投标文件地点：全国公共资源交易平台（陕西省·延安市）网站【首页电子交易平台〉陕西政府采购交易系统〉企业端】在线提交及延安市公共资源交易中心交易一厅</w:t>
      </w:r>
    </w:p>
    <w:p w14:paraId="72A49F5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开标地点：全国公共资源交易平台（陕西省·延安市）网站【首页】不见面开标大厅〉及延安市公共资源交易中心交易一厅</w:t>
      </w:r>
    </w:p>
    <w:p w14:paraId="110E46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五、公告期限</w:t>
      </w:r>
    </w:p>
    <w:p w14:paraId="3E96934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14:paraId="37E43B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六、其他补充事宜</w:t>
      </w:r>
    </w:p>
    <w:p w14:paraId="648E4FC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1、报名登记：（1）投标人使用捆绑 CA 证书登录延安市公共资源交易中心， 选择电子交易平台中的陕西政府采购交易系统进行登录，登录后选择“交易乙方” 身份进入投标人界面进行网上报名。</w:t>
      </w:r>
    </w:p>
    <w:p w14:paraId="5220E1F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（2）招标文件的获取：投标单位报名登记后，务必在报名期限内登录延安市公共资源交易中心，选择“交易乙方”身份进入投标人界面下载招标文件。</w:t>
      </w:r>
    </w:p>
    <w:p w14:paraId="7AAC6B2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（3）本项目采用电子化投标的方式，相关操作流程详见全国公共资源交易平台（陕西省）网站[服务指南-下载专区]中的《陕西省公共资源交易中心政府采购项目投标指南》；</w:t>
      </w:r>
    </w:p>
    <w:p w14:paraId="5AB07C9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（4）电子招标文件技术支持：4009280095、4009980000。</w:t>
      </w:r>
    </w:p>
    <w:p w14:paraId="7E44161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2、本项目采用电子化及纸质化投标并行的方式，投标人须在投标文件递交截止时间前将纸质版投标文件递交至延安市公共资源交易中心交易一厅，逾期递交纸质版投标文件的按无效投标处理。</w:t>
      </w:r>
    </w:p>
    <w:p w14:paraId="0EEF439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根据陕西省财政厅关于政府采购投标人注册登记有关事项的通知，如所投本项目的投标人未在陕西省政府采购网注册登记加入陕西省政府采购投标人库的，应按要求及时办理注册登记，并接受财政部门监督管理。</w:t>
      </w:r>
    </w:p>
    <w:p w14:paraId="6898492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4、需要落实的政府采购政策：（1）《政府采购促进中小企业发展管理办法》（财库〔2020〕46号）；（2）《关于进一步加大政府采购支持中小企业力度的通知》（财库〔2022〕19号）；（3）《财政部 司法部关于政府采购支持监狱企业发展有关问题的通知》（财库〔2014〕68号）；（4）《国务院办公厅关于建立政府强制采购节能产品制度的通知》（国办发〔2007〕51号）；（5）《财政部 民政部 中国残疾人联合会关于促进残疾人就业政府采购政策的通知》（财库〔2017〕141号）；（6）《财政部 发展改革委 生态环境部 市场监管总局关于调整优化节能产品、环境标志产品政府采购执行机制的通知》（财库〔2019〕9号）；（7）《关于印发环境标志产品政府采购品目清单的通知》（财库〔2019〕18号）；（8）《关于印发节能产品政府采购品目清单的通知》（财库〔2019〕19号）；（9）陕西省财政厅关于进一步加强政府绿色采购有关问题的通知--陕财办采〔2021〕29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如有最新颁布的政府采购政策，按最新的文件执行）。</w:t>
      </w:r>
    </w:p>
    <w:p w14:paraId="26EB0E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七、对本次招标提出询问，请按以下方式联系。</w:t>
      </w:r>
    </w:p>
    <w:p w14:paraId="76B927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Autospacing="0" w:line="360" w:lineRule="auto"/>
        <w:ind w:left="1149" w:leftChars="100" w:right="0" w:hanging="909" w:hangingChars="379"/>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080B873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名称：洛川工业园区管理委员会</w:t>
      </w:r>
    </w:p>
    <w:p w14:paraId="3F70455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地址：延安市洛川县府前街行政服务中心6楼</w:t>
      </w:r>
    </w:p>
    <w:p w14:paraId="6DE8A43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联系方式：0911-3939644</w:t>
      </w:r>
    </w:p>
    <w:p w14:paraId="15A0EC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Autospacing="0" w:line="360" w:lineRule="auto"/>
        <w:ind w:left="1149" w:leftChars="100" w:right="0" w:hanging="909" w:hangingChars="379"/>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277F6CB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名称：陕西鼎端项目管理咨询有限公司</w:t>
      </w:r>
    </w:p>
    <w:p w14:paraId="63D0979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地址：陕西省西安市未央区北三环与文景路辅路一方中港国际B座2205室</w:t>
      </w:r>
    </w:p>
    <w:p w14:paraId="4A342C3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联系方式：029-86472188</w:t>
      </w:r>
    </w:p>
    <w:p w14:paraId="0B7008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Autospacing="0" w:line="360" w:lineRule="auto"/>
        <w:ind w:left="1149" w:leftChars="100" w:right="0" w:hanging="909" w:hangingChars="379"/>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27A8032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项目联系人：李工</w:t>
      </w:r>
    </w:p>
    <w:p w14:paraId="4803E41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电话：029-86472188</w:t>
      </w:r>
    </w:p>
    <w:p w14:paraId="5D5A072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陕西鼎端项目管理咨询有限公司</w:t>
      </w:r>
    </w:p>
    <w:p w14:paraId="757FDC6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rPr>
      </w:pPr>
    </w:p>
    <w:p w14:paraId="2DDC1E42">
      <w:pPr>
        <w:pStyle w:val="3"/>
        <w:keepNext w:val="0"/>
        <w:keepLines/>
        <w:pageBreakBefore/>
        <w:spacing w:line="360" w:lineRule="auto"/>
        <w:jc w:val="center"/>
        <w:rPr>
          <w:rFonts w:hint="eastAsia" w:ascii="宋体" w:hAnsi="宋体" w:eastAsia="宋体" w:cs="宋体"/>
          <w:bCs/>
          <w:color w:val="auto"/>
          <w:sz w:val="36"/>
          <w:szCs w:val="36"/>
          <w:highlight w:val="none"/>
        </w:rPr>
      </w:pPr>
      <w:bookmarkStart w:id="19" w:name="_Toc17830"/>
      <w:bookmarkStart w:id="20" w:name="_Toc26058"/>
      <w:bookmarkStart w:id="21" w:name="_Toc27672"/>
      <w:bookmarkStart w:id="22" w:name="_Toc21608"/>
      <w:r>
        <w:rPr>
          <w:rFonts w:hint="eastAsia" w:ascii="宋体" w:hAnsi="宋体" w:eastAsia="宋体" w:cs="宋体"/>
          <w:bCs/>
          <w:color w:val="auto"/>
          <w:sz w:val="36"/>
          <w:szCs w:val="36"/>
          <w:highlight w:val="none"/>
        </w:rPr>
        <w:t xml:space="preserve">第二章  </w:t>
      </w:r>
      <w:bookmarkEnd w:id="16"/>
      <w:bookmarkEnd w:id="17"/>
      <w:r>
        <w:rPr>
          <w:rFonts w:hint="eastAsia" w:ascii="宋体" w:hAnsi="宋体" w:eastAsia="宋体" w:cs="宋体"/>
          <w:bCs/>
          <w:color w:val="auto"/>
          <w:sz w:val="36"/>
          <w:szCs w:val="36"/>
          <w:highlight w:val="none"/>
        </w:rPr>
        <w:t>投标人须知</w:t>
      </w:r>
      <w:bookmarkEnd w:id="18"/>
      <w:bookmarkEnd w:id="19"/>
      <w:bookmarkEnd w:id="20"/>
      <w:bookmarkEnd w:id="21"/>
      <w:bookmarkEnd w:id="22"/>
    </w:p>
    <w:p w14:paraId="13FA9FE1">
      <w:pPr>
        <w:jc w:val="center"/>
        <w:rPr>
          <w:rFonts w:hint="eastAsia" w:ascii="宋体" w:hAnsi="宋体" w:eastAsia="宋体" w:cs="宋体"/>
          <w:b/>
          <w:bCs/>
          <w:color w:val="auto"/>
          <w:sz w:val="30"/>
          <w:szCs w:val="30"/>
          <w:highlight w:val="none"/>
        </w:rPr>
      </w:pPr>
      <w:bookmarkStart w:id="23" w:name="_Toc2257"/>
      <w:bookmarkStart w:id="24" w:name="_Toc19364"/>
      <w:bookmarkStart w:id="25" w:name="_Toc423973073"/>
      <w:r>
        <w:rPr>
          <w:rFonts w:hint="eastAsia" w:ascii="宋体" w:hAnsi="宋体" w:eastAsia="宋体" w:cs="宋体"/>
          <w:b/>
          <w:bCs/>
          <w:color w:val="auto"/>
          <w:sz w:val="30"/>
          <w:szCs w:val="30"/>
          <w:highlight w:val="none"/>
        </w:rPr>
        <w:t>投标人须知前附表</w:t>
      </w:r>
      <w:bookmarkEnd w:id="23"/>
      <w:bookmarkEnd w:id="24"/>
      <w:bookmarkEnd w:id="25"/>
    </w:p>
    <w:tbl>
      <w:tblPr>
        <w:tblStyle w:val="25"/>
        <w:tblW w:w="89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5"/>
        <w:gridCol w:w="1063"/>
        <w:gridCol w:w="7322"/>
      </w:tblGrid>
      <w:tr w14:paraId="7D65E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tblHeader/>
          <w:jc w:val="center"/>
        </w:trPr>
        <w:tc>
          <w:tcPr>
            <w:tcW w:w="605" w:type="dxa"/>
            <w:noWrap w:val="0"/>
            <w:vAlign w:val="center"/>
          </w:tcPr>
          <w:p w14:paraId="60FDADE8">
            <w:pPr>
              <w:keepNext w:val="0"/>
              <w:keepLines w:val="0"/>
              <w:pageBreakBefore w:val="0"/>
              <w:wordWrap/>
              <w:bidi w:val="0"/>
              <w:snapToGrid/>
              <w:spacing w:line="360"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063" w:type="dxa"/>
            <w:noWrap w:val="0"/>
            <w:vAlign w:val="center"/>
          </w:tcPr>
          <w:p w14:paraId="2C1CFCAE">
            <w:pPr>
              <w:keepNext w:val="0"/>
              <w:keepLines w:val="0"/>
              <w:pageBreakBefore w:val="0"/>
              <w:wordWrap/>
              <w:bidi w:val="0"/>
              <w:snapToGrid/>
              <w:spacing w:line="360"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7322" w:type="dxa"/>
            <w:noWrap w:val="0"/>
            <w:vAlign w:val="center"/>
          </w:tcPr>
          <w:p w14:paraId="4707E04C">
            <w:pPr>
              <w:keepNext w:val="0"/>
              <w:keepLines w:val="0"/>
              <w:pageBreakBefore w:val="0"/>
              <w:wordWrap/>
              <w:bidi w:val="0"/>
              <w:snapToGrid/>
              <w:spacing w:line="360"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编列内容</w:t>
            </w:r>
          </w:p>
        </w:tc>
      </w:tr>
      <w:tr w14:paraId="1A8F5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05" w:type="dxa"/>
            <w:noWrap w:val="0"/>
            <w:vAlign w:val="center"/>
          </w:tcPr>
          <w:p w14:paraId="1511B948">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063" w:type="dxa"/>
            <w:noWrap w:val="0"/>
            <w:vAlign w:val="center"/>
          </w:tcPr>
          <w:p w14:paraId="79E392F1">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7322" w:type="dxa"/>
            <w:noWrap w:val="0"/>
            <w:vAlign w:val="top"/>
          </w:tcPr>
          <w:p w14:paraId="06F396DA">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招标代理机构：</w:t>
            </w:r>
            <w:r>
              <w:rPr>
                <w:rFonts w:hint="eastAsia" w:ascii="宋体" w:hAnsi="宋体" w:eastAsia="宋体" w:cs="宋体"/>
                <w:color w:val="auto"/>
                <w:szCs w:val="24"/>
                <w:highlight w:val="none"/>
                <w:lang w:eastAsia="zh-CN"/>
              </w:rPr>
              <w:t>陕西鼎端项目管理咨询有限公司</w:t>
            </w:r>
          </w:p>
          <w:p w14:paraId="1EC88D84">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w:t>
            </w:r>
            <w:r>
              <w:rPr>
                <w:rFonts w:hint="eastAsia" w:ascii="宋体" w:hAnsi="宋体" w:eastAsia="宋体" w:cs="宋体"/>
                <w:i w:val="0"/>
                <w:iCs w:val="0"/>
                <w:caps w:val="0"/>
                <w:color w:val="auto"/>
                <w:spacing w:val="0"/>
                <w:sz w:val="24"/>
                <w:szCs w:val="24"/>
                <w:highlight w:val="none"/>
                <w:lang w:val="en-US" w:eastAsia="zh-CN"/>
              </w:rPr>
              <w:t>陕西省西安市未央区北三环与文景路辅路一方中港国际B座2205室</w:t>
            </w:r>
          </w:p>
          <w:p w14:paraId="42B3441A">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采购项目联系人：</w:t>
            </w:r>
            <w:r>
              <w:rPr>
                <w:rFonts w:hint="eastAsia" w:hAnsi="宋体" w:cs="宋体"/>
                <w:i w:val="0"/>
                <w:iCs w:val="0"/>
                <w:caps w:val="0"/>
                <w:color w:val="auto"/>
                <w:spacing w:val="0"/>
                <w:sz w:val="24"/>
                <w:szCs w:val="24"/>
                <w:shd w:val="clear" w:fill="FFFFFF"/>
                <w:lang w:eastAsia="zh-CN"/>
              </w:rPr>
              <w:t>李工</w:t>
            </w:r>
          </w:p>
          <w:p w14:paraId="5AF9F720">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r>
              <w:rPr>
                <w:rFonts w:hint="eastAsia" w:ascii="宋体" w:hAnsi="宋体" w:eastAsia="宋体" w:cs="宋体"/>
                <w:i w:val="0"/>
                <w:iCs w:val="0"/>
                <w:caps w:val="0"/>
                <w:color w:val="auto"/>
                <w:spacing w:val="0"/>
                <w:sz w:val="24"/>
                <w:szCs w:val="24"/>
                <w:shd w:val="clear" w:fill="FFFFFF"/>
                <w:lang w:val="en-US" w:eastAsia="zh-CN"/>
              </w:rPr>
              <w:t>029-86472188</w:t>
            </w:r>
          </w:p>
        </w:tc>
      </w:tr>
      <w:tr w14:paraId="12F16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05" w:type="dxa"/>
            <w:noWrap w:val="0"/>
            <w:vAlign w:val="center"/>
          </w:tcPr>
          <w:p w14:paraId="73C9AAB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063" w:type="dxa"/>
            <w:noWrap w:val="0"/>
            <w:vAlign w:val="center"/>
          </w:tcPr>
          <w:p w14:paraId="28FE3352">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7322" w:type="dxa"/>
            <w:noWrap w:val="0"/>
            <w:vAlign w:val="center"/>
          </w:tcPr>
          <w:p w14:paraId="53086EE7">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w:t>
            </w:r>
            <w:r>
              <w:rPr>
                <w:rFonts w:hint="eastAsia" w:hAnsi="宋体" w:cs="宋体"/>
                <w:color w:val="auto"/>
                <w:szCs w:val="24"/>
                <w:highlight w:val="none"/>
                <w:lang w:val="en-US" w:eastAsia="zh-CN"/>
              </w:rPr>
              <w:t>不</w:t>
            </w:r>
            <w:r>
              <w:rPr>
                <w:rFonts w:hint="eastAsia" w:ascii="宋体" w:hAnsi="宋体" w:eastAsia="宋体" w:cs="宋体"/>
                <w:color w:val="auto"/>
                <w:szCs w:val="24"/>
                <w:highlight w:val="none"/>
              </w:rPr>
              <w:t>接受联合体投标。</w:t>
            </w:r>
          </w:p>
        </w:tc>
      </w:tr>
      <w:tr w14:paraId="19686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05" w:type="dxa"/>
            <w:noWrap w:val="0"/>
            <w:vAlign w:val="center"/>
          </w:tcPr>
          <w:p w14:paraId="20D37E32">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1063" w:type="dxa"/>
            <w:noWrap w:val="0"/>
            <w:vAlign w:val="center"/>
          </w:tcPr>
          <w:p w14:paraId="4CDE4034">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w:t>
            </w:r>
          </w:p>
        </w:tc>
        <w:tc>
          <w:tcPr>
            <w:tcW w:w="7322" w:type="dxa"/>
            <w:noWrap w:val="0"/>
            <w:vAlign w:val="center"/>
          </w:tcPr>
          <w:p w14:paraId="0724B2D2">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不允许提供备选方案。</w:t>
            </w:r>
          </w:p>
        </w:tc>
      </w:tr>
      <w:tr w14:paraId="06682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05" w:type="dxa"/>
            <w:noWrap w:val="0"/>
            <w:vAlign w:val="center"/>
          </w:tcPr>
          <w:p w14:paraId="5E43690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1063" w:type="dxa"/>
            <w:noWrap w:val="0"/>
            <w:vAlign w:val="center"/>
          </w:tcPr>
          <w:p w14:paraId="33343E4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w:t>
            </w:r>
          </w:p>
        </w:tc>
        <w:tc>
          <w:tcPr>
            <w:tcW w:w="7322" w:type="dxa"/>
            <w:noWrap w:val="0"/>
            <w:vAlign w:val="top"/>
          </w:tcPr>
          <w:p w14:paraId="78B7EE98">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p w14:paraId="2026F636">
            <w:pPr>
              <w:keepNext w:val="0"/>
              <w:keepLines w:val="0"/>
              <w:pageBreakBefore w:val="0"/>
              <w:wordWrap/>
              <w:bidi w:val="0"/>
              <w:snapToGrid/>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1、投标报价：投标报价是</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为完成本项目要求的全部服务（含为完成服务提供的货物）内容最终价格的体现。</w:t>
            </w:r>
          </w:p>
          <w:p w14:paraId="4BBDF289">
            <w:pPr>
              <w:keepNext w:val="0"/>
              <w:keepLines w:val="0"/>
              <w:pageBreakBefore w:val="0"/>
              <w:wordWrap/>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2、报价以人民币报价。投标人应在投标报价表中标明完成本次项目所要求的服务且验收合格的所有费用。对本文件未列明，而投标人认为必需的费用也需列入投标报价。投标人所报的价格应考虑到可能发生的所有与完成本项目相关服务及履行合同义务有关的一切费用，任何有选择的报价将不予接受，按无效投标处理。</w:t>
            </w:r>
          </w:p>
        </w:tc>
      </w:tr>
      <w:tr w14:paraId="7F95D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05" w:type="dxa"/>
            <w:noWrap w:val="0"/>
            <w:vAlign w:val="center"/>
          </w:tcPr>
          <w:p w14:paraId="756C77D2">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1063" w:type="dxa"/>
            <w:noWrap w:val="0"/>
            <w:vAlign w:val="center"/>
          </w:tcPr>
          <w:p w14:paraId="0989FCF5">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w:t>
            </w:r>
          </w:p>
        </w:tc>
        <w:tc>
          <w:tcPr>
            <w:tcW w:w="7322" w:type="dxa"/>
            <w:noWrap w:val="0"/>
            <w:vAlign w:val="top"/>
          </w:tcPr>
          <w:p w14:paraId="33733E33">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投标人资质要求：</w:t>
            </w:r>
          </w:p>
          <w:p w14:paraId="350298AD">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color w:val="auto"/>
                <w:szCs w:val="24"/>
              </w:rPr>
            </w:pPr>
            <w:r>
              <w:rPr>
                <w:rFonts w:hint="eastAsia" w:hAnsi="宋体" w:cs="宋体"/>
                <w:color w:val="auto"/>
                <w:szCs w:val="24"/>
              </w:rPr>
              <w:t>1、</w:t>
            </w:r>
            <w:r>
              <w:rPr>
                <w:rFonts w:hint="eastAsia" w:hAnsi="宋体" w:cs="宋体"/>
                <w:color w:val="auto"/>
                <w:szCs w:val="24"/>
                <w:lang w:val="en-US" w:eastAsia="zh-CN"/>
              </w:rPr>
              <w:t>投标人</w:t>
            </w:r>
            <w:r>
              <w:rPr>
                <w:rFonts w:hint="eastAsia" w:hAnsi="宋体" w:cs="宋体"/>
                <w:color w:val="auto"/>
                <w:szCs w:val="24"/>
              </w:rPr>
              <w:t>具备《中华人民共和国政府采购法》第二十二条规定之资格条件。须提供的证明材料有：</w:t>
            </w:r>
          </w:p>
          <w:p w14:paraId="74709EDD">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1.1</w:t>
            </w:r>
            <w:r>
              <w:rPr>
                <w:rFonts w:hint="eastAsia" w:ascii="宋体" w:hAnsi="宋体" w:eastAsia="宋体" w:cs="宋体"/>
                <w:color w:val="auto"/>
                <w:szCs w:val="24"/>
                <w:highlight w:val="none"/>
              </w:rPr>
              <w:t>提供有效合格的统一社会信用代码的营业执照，其他组织经营的</w:t>
            </w:r>
          </w:p>
          <w:p w14:paraId="5727767F">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须提供合法凭证，自然人的提供身份证明文件;</w:t>
            </w:r>
          </w:p>
          <w:p w14:paraId="1F28EC09">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1.2</w:t>
            </w:r>
            <w:r>
              <w:rPr>
                <w:rFonts w:hint="eastAsia" w:ascii="宋体" w:hAnsi="宋体" w:eastAsia="宋体" w:cs="宋体"/>
                <w:color w:val="auto"/>
                <w:szCs w:val="24"/>
                <w:highlight w:val="none"/>
              </w:rPr>
              <w:t>财务状况报告：</w:t>
            </w:r>
            <w:r>
              <w:rPr>
                <w:rFonts w:hint="eastAsia" w:ascii="宋体" w:hAnsi="宋体" w:eastAsia="宋体" w:cs="宋体"/>
                <w:color w:val="auto"/>
                <w:szCs w:val="24"/>
                <w:highlight w:val="none"/>
                <w:lang w:eastAsia="zh-CN"/>
              </w:rPr>
              <w:t>提供</w:t>
            </w:r>
            <w:r>
              <w:rPr>
                <w:rFonts w:hint="eastAsia" w:ascii="宋体" w:hAnsi="宋体" w:eastAsia="宋体" w:cs="宋体"/>
                <w:color w:val="auto"/>
                <w:szCs w:val="24"/>
                <w:highlight w:val="none"/>
                <w:lang w:val="en-US" w:eastAsia="zh-CN"/>
              </w:rPr>
              <w:t>2024年度</w:t>
            </w:r>
            <w:r>
              <w:rPr>
                <w:rFonts w:hint="eastAsia" w:ascii="宋体" w:hAnsi="宋体" w:eastAsia="宋体" w:cs="宋体"/>
                <w:color w:val="auto"/>
                <w:szCs w:val="24"/>
                <w:highlight w:val="none"/>
                <w:lang w:eastAsia="zh-CN"/>
              </w:rPr>
              <w:t>经审计的完整财务报告或</w:t>
            </w:r>
            <w:r>
              <w:rPr>
                <w:rFonts w:hint="eastAsia" w:hAnsi="宋体" w:cs="宋体"/>
                <w:color w:val="auto"/>
                <w:szCs w:val="24"/>
                <w:highlight w:val="none"/>
                <w:lang w:val="en-US" w:eastAsia="zh-CN"/>
              </w:rPr>
              <w:t>开标</w:t>
            </w:r>
            <w:r>
              <w:rPr>
                <w:rFonts w:hint="eastAsia" w:ascii="宋体" w:hAnsi="宋体" w:eastAsia="宋体" w:cs="宋体"/>
                <w:color w:val="auto"/>
                <w:szCs w:val="24"/>
                <w:highlight w:val="none"/>
                <w:lang w:eastAsia="zh-CN"/>
              </w:rPr>
              <w:t>日期前三个月内其基本存款账户开户银行出具的资信证明。（如提供资信证明，须同时提供基本存款账户开户许可证或基本账户信息表）</w:t>
            </w:r>
            <w:r>
              <w:rPr>
                <w:rFonts w:hint="eastAsia" w:ascii="宋体" w:hAnsi="宋体" w:eastAsia="宋体" w:cs="宋体"/>
                <w:color w:val="auto"/>
                <w:szCs w:val="24"/>
                <w:highlight w:val="none"/>
              </w:rPr>
              <w:t>；</w:t>
            </w:r>
          </w:p>
          <w:p w14:paraId="2ABAB6D5">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1.3</w:t>
            </w:r>
            <w:r>
              <w:rPr>
                <w:rFonts w:hint="eastAsia" w:ascii="宋体" w:hAnsi="宋体" w:eastAsia="宋体" w:cs="宋体"/>
                <w:color w:val="auto"/>
                <w:szCs w:val="24"/>
                <w:highlight w:val="none"/>
              </w:rPr>
              <w:t>税收缴纳证明：提供</w:t>
            </w:r>
            <w:r>
              <w:rPr>
                <w:rFonts w:hint="eastAsia" w:hAnsi="宋体" w:cs="宋体"/>
                <w:color w:val="auto"/>
                <w:szCs w:val="24"/>
                <w:highlight w:val="none"/>
                <w:lang w:eastAsia="zh-CN"/>
              </w:rPr>
              <w:t>202</w:t>
            </w:r>
            <w:r>
              <w:rPr>
                <w:rFonts w:hint="eastAsia" w:hAnsi="宋体" w:cs="宋体"/>
                <w:color w:val="auto"/>
                <w:szCs w:val="24"/>
                <w:highlight w:val="none"/>
                <w:lang w:val="en-US" w:eastAsia="zh-CN"/>
              </w:rPr>
              <w:t>5</w:t>
            </w:r>
            <w:r>
              <w:rPr>
                <w:rFonts w:hint="eastAsia" w:hAnsi="宋体" w:cs="宋体"/>
                <w:color w:val="auto"/>
                <w:szCs w:val="24"/>
                <w:highlight w:val="none"/>
                <w:lang w:eastAsia="zh-CN"/>
              </w:rPr>
              <w:t>年</w:t>
            </w:r>
            <w:r>
              <w:rPr>
                <w:rFonts w:hint="eastAsia" w:hAnsi="宋体" w:cs="宋体"/>
                <w:color w:val="auto"/>
                <w:szCs w:val="24"/>
                <w:highlight w:val="none"/>
                <w:lang w:val="en-US" w:eastAsia="zh-CN"/>
              </w:rPr>
              <w:t>06</w:t>
            </w:r>
            <w:r>
              <w:rPr>
                <w:rFonts w:hint="eastAsia" w:hAnsi="宋体" w:cs="宋体"/>
                <w:color w:val="auto"/>
                <w:szCs w:val="24"/>
                <w:highlight w:val="none"/>
                <w:lang w:eastAsia="zh-CN"/>
              </w:rPr>
              <w:t>月至今</w:t>
            </w:r>
            <w:r>
              <w:rPr>
                <w:rFonts w:hint="eastAsia" w:ascii="宋体" w:hAnsi="宋体" w:eastAsia="宋体" w:cs="宋体"/>
                <w:color w:val="auto"/>
                <w:szCs w:val="24"/>
                <w:highlight w:val="none"/>
              </w:rPr>
              <w:t>已缴纳的至少一个月的纳</w:t>
            </w:r>
          </w:p>
          <w:p w14:paraId="2FD7F341">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税证明，依法免税的单位应提供相关证明材料；</w:t>
            </w:r>
          </w:p>
          <w:p w14:paraId="1C99AB13">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1.4</w:t>
            </w:r>
            <w:r>
              <w:rPr>
                <w:rFonts w:hint="eastAsia" w:ascii="宋体" w:hAnsi="宋体" w:eastAsia="宋体" w:cs="宋体"/>
                <w:color w:val="auto"/>
                <w:szCs w:val="24"/>
                <w:highlight w:val="none"/>
              </w:rPr>
              <w:t>社会保障资金缴纳证明：提供</w:t>
            </w:r>
            <w:r>
              <w:rPr>
                <w:rFonts w:hint="eastAsia" w:hAnsi="宋体" w:cs="宋体"/>
                <w:color w:val="auto"/>
                <w:szCs w:val="24"/>
                <w:highlight w:val="none"/>
                <w:lang w:eastAsia="zh-CN"/>
              </w:rPr>
              <w:t>20</w:t>
            </w:r>
            <w:r>
              <w:rPr>
                <w:rFonts w:hint="eastAsia" w:hAnsi="宋体" w:cs="宋体"/>
                <w:color w:val="auto"/>
                <w:szCs w:val="24"/>
                <w:highlight w:val="none"/>
                <w:lang w:val="en-US" w:eastAsia="zh-CN"/>
              </w:rPr>
              <w:t>25</w:t>
            </w:r>
            <w:r>
              <w:rPr>
                <w:rFonts w:hint="eastAsia" w:hAnsi="宋体" w:cs="宋体"/>
                <w:color w:val="auto"/>
                <w:szCs w:val="24"/>
                <w:highlight w:val="none"/>
                <w:lang w:eastAsia="zh-CN"/>
              </w:rPr>
              <w:t>年</w:t>
            </w:r>
            <w:r>
              <w:rPr>
                <w:rFonts w:hint="eastAsia" w:hAnsi="宋体" w:cs="宋体"/>
                <w:color w:val="auto"/>
                <w:szCs w:val="24"/>
                <w:highlight w:val="none"/>
                <w:lang w:val="en-US" w:eastAsia="zh-CN"/>
              </w:rPr>
              <w:t>06</w:t>
            </w:r>
            <w:r>
              <w:rPr>
                <w:rFonts w:hint="eastAsia" w:hAnsi="宋体" w:cs="宋体"/>
                <w:color w:val="auto"/>
                <w:szCs w:val="24"/>
                <w:highlight w:val="none"/>
                <w:lang w:eastAsia="zh-CN"/>
              </w:rPr>
              <w:t>月至今</w:t>
            </w:r>
            <w:r>
              <w:rPr>
                <w:rFonts w:hint="eastAsia" w:ascii="宋体" w:hAnsi="宋体" w:eastAsia="宋体" w:cs="宋体"/>
                <w:color w:val="auto"/>
                <w:szCs w:val="24"/>
                <w:highlight w:val="none"/>
              </w:rPr>
              <w:t>已缴存的至少一个月的社会保障资金缴存单据或社保机构开具的社会保险参保缴费情</w:t>
            </w:r>
          </w:p>
          <w:p w14:paraId="0809A044">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况证明，依法不需要缴纳社会保障资金的单位应提供相关证明材料；</w:t>
            </w:r>
          </w:p>
          <w:p w14:paraId="02AD8F12">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1.5</w:t>
            </w:r>
            <w:r>
              <w:rPr>
                <w:rFonts w:hint="eastAsia" w:ascii="宋体" w:hAnsi="宋体" w:eastAsia="宋体" w:cs="宋体"/>
                <w:color w:val="auto"/>
                <w:szCs w:val="24"/>
                <w:highlight w:val="none"/>
              </w:rPr>
              <w:t>具备履行合同所必须的设备和专业技术能力的书面声明;</w:t>
            </w:r>
          </w:p>
          <w:p w14:paraId="4AC7AA38">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1.6</w:t>
            </w:r>
            <w:r>
              <w:rPr>
                <w:rFonts w:hint="eastAsia" w:ascii="宋体" w:hAnsi="宋体" w:eastAsia="宋体" w:cs="宋体"/>
                <w:color w:val="auto"/>
                <w:szCs w:val="24"/>
                <w:highlight w:val="none"/>
              </w:rPr>
              <w:t>参加政府采购活动前三年内，在经营活动中没有重大违法记录的</w:t>
            </w:r>
          </w:p>
          <w:p w14:paraId="4A2FBC26">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书面声明；</w:t>
            </w:r>
          </w:p>
          <w:p w14:paraId="4306A50F">
            <w:pPr>
              <w:pStyle w:val="24"/>
              <w:keepNext w:val="0"/>
              <w:keepLines w:val="0"/>
              <w:pageBreakBefore w:val="0"/>
              <w:numPr>
                <w:ilvl w:val="0"/>
                <w:numId w:val="1"/>
              </w:numPr>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cs="宋体"/>
                <w:color w:val="auto"/>
                <w:highlight w:val="none"/>
              </w:rPr>
            </w:pPr>
            <w:r>
              <w:rPr>
                <w:rFonts w:hint="eastAsia" w:cs="宋体"/>
                <w:color w:val="auto"/>
                <w:highlight w:val="none"/>
              </w:rPr>
              <w:t>特定资格条件</w:t>
            </w:r>
          </w:p>
          <w:p w14:paraId="29C7FA5F">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0000FF"/>
                <w:szCs w:val="24"/>
                <w:highlight w:val="none"/>
              </w:rPr>
            </w:pPr>
            <w:r>
              <w:rPr>
                <w:rFonts w:hint="eastAsia" w:cs="宋体"/>
                <w:i w:val="0"/>
                <w:iCs w:val="0"/>
                <w:caps w:val="0"/>
                <w:color w:val="auto"/>
                <w:spacing w:val="0"/>
                <w:sz w:val="24"/>
                <w:szCs w:val="24"/>
                <w:highlight w:val="none"/>
                <w:shd w:val="clear" w:fill="FFFFFF"/>
                <w:lang w:val="en-US" w:eastAsia="zh-CN"/>
              </w:rPr>
              <w:t>2.1</w:t>
            </w:r>
            <w:r>
              <w:rPr>
                <w:rFonts w:hint="eastAsia" w:ascii="宋体" w:hAnsi="宋体" w:eastAsia="宋体" w:cs="宋体"/>
                <w:i w:val="0"/>
                <w:iCs w:val="0"/>
                <w:caps w:val="0"/>
                <w:color w:val="auto"/>
                <w:spacing w:val="0"/>
                <w:sz w:val="24"/>
                <w:szCs w:val="24"/>
                <w:shd w:val="clear" w:fill="FFFFFF"/>
              </w:rPr>
              <w:t>投标人未被列入信用中国网站(www.creditchina.gov.cn)“失信被执行人、重大税收违法失信主体”；未被列入中国政府采购网(www.ccgp.gov.cn)“政府采购严重违法失信行为信息记录”；</w:t>
            </w:r>
          </w:p>
          <w:p w14:paraId="4F2A7A51">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2.2</w:t>
            </w:r>
            <w:r>
              <w:rPr>
                <w:rFonts w:hint="eastAsia" w:ascii="宋体" w:hAnsi="宋体" w:eastAsia="宋体" w:cs="宋体"/>
                <w:color w:val="auto"/>
                <w:szCs w:val="24"/>
                <w:highlight w:val="none"/>
              </w:rPr>
              <w:t>法定代表人授权委托书、被授权人身份证（法定代表人参加投标</w:t>
            </w:r>
          </w:p>
          <w:p w14:paraId="605D4174">
            <w:pPr>
              <w:keepNext w:val="0"/>
              <w:keepLines w:val="0"/>
              <w:pageBreakBefore w:val="0"/>
              <w:numPr>
                <w:ilvl w:val="0"/>
                <w:numId w:val="0"/>
              </w:numPr>
              <w:wordWrap/>
              <w:bidi w:val="0"/>
              <w:snapToGrid/>
              <w:spacing w:line="360" w:lineRule="auto"/>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color w:val="auto"/>
                <w:szCs w:val="24"/>
                <w:highlight w:val="none"/>
              </w:rPr>
              <w:t>时,只需提</w:t>
            </w:r>
            <w:r>
              <w:rPr>
                <w:rFonts w:hint="eastAsia" w:ascii="宋体" w:hAnsi="宋体" w:eastAsia="宋体" w:cs="宋体"/>
                <w:i w:val="0"/>
                <w:iCs w:val="0"/>
                <w:caps w:val="0"/>
                <w:color w:val="auto"/>
                <w:spacing w:val="0"/>
                <w:sz w:val="24"/>
                <w:szCs w:val="24"/>
                <w:shd w:val="clear" w:fill="FFFFFF"/>
              </w:rPr>
              <w:t>供法定代表人身份证）</w:t>
            </w:r>
            <w:r>
              <w:rPr>
                <w:rFonts w:hint="eastAsia" w:ascii="宋体" w:hAnsi="宋体" w:eastAsia="宋体" w:cs="宋体"/>
                <w:i w:val="0"/>
                <w:iCs w:val="0"/>
                <w:caps w:val="0"/>
                <w:color w:val="auto"/>
                <w:spacing w:val="0"/>
                <w:sz w:val="24"/>
                <w:szCs w:val="24"/>
                <w:shd w:val="clear" w:fill="FFFFFF"/>
                <w:lang w:eastAsia="zh-CN"/>
              </w:rPr>
              <w:t>。</w:t>
            </w:r>
          </w:p>
          <w:p w14:paraId="5854AF52">
            <w:pPr>
              <w:keepNext w:val="0"/>
              <w:keepLines w:val="0"/>
              <w:pageBreakBefore w:val="0"/>
              <w:numPr>
                <w:ilvl w:val="0"/>
                <w:numId w:val="0"/>
              </w:numPr>
              <w:wordWrap/>
              <w:bidi w:val="0"/>
              <w:snapToGrid/>
              <w:spacing w:line="360" w:lineRule="auto"/>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 xml:space="preserve">2.3 </w:t>
            </w:r>
            <w:r>
              <w:rPr>
                <w:rFonts w:hint="eastAsia" w:hAnsi="宋体" w:cs="宋体"/>
                <w:i w:val="0"/>
                <w:iCs w:val="0"/>
                <w:caps w:val="0"/>
                <w:color w:val="auto"/>
                <w:spacing w:val="0"/>
                <w:sz w:val="24"/>
                <w:szCs w:val="24"/>
                <w:shd w:val="clear" w:fill="FFFFFF"/>
                <w:lang w:val="en-US" w:eastAsia="zh-CN"/>
              </w:rPr>
              <w:t>项目负责人须具备气象类相关专业高级及以上技术职称</w:t>
            </w:r>
            <w:r>
              <w:rPr>
                <w:rFonts w:hint="eastAsia" w:ascii="宋体" w:hAnsi="宋体" w:eastAsia="宋体" w:cs="宋体"/>
                <w:i w:val="0"/>
                <w:iCs w:val="0"/>
                <w:caps w:val="0"/>
                <w:color w:val="auto"/>
                <w:spacing w:val="0"/>
                <w:sz w:val="24"/>
                <w:szCs w:val="24"/>
                <w:shd w:val="clear" w:fill="FFFFFF"/>
                <w:lang w:eastAsia="zh-CN"/>
              </w:rPr>
              <w:t>。</w:t>
            </w:r>
          </w:p>
          <w:p w14:paraId="5583810E">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备注：上述资格证明文件为必备资格，资格证明文件须加盖投标人公</w:t>
            </w:r>
          </w:p>
          <w:p w14:paraId="6041A985">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章，缺项或者符合性、有效性、合法性审核不合格的，按无效投标处</w:t>
            </w:r>
          </w:p>
          <w:p w14:paraId="08DA8250">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理。</w:t>
            </w:r>
          </w:p>
        </w:tc>
      </w:tr>
      <w:tr w14:paraId="3C1E5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4" w:hRule="exact"/>
          <w:jc w:val="center"/>
        </w:trPr>
        <w:tc>
          <w:tcPr>
            <w:tcW w:w="605" w:type="dxa"/>
            <w:noWrap w:val="0"/>
            <w:vAlign w:val="center"/>
          </w:tcPr>
          <w:p w14:paraId="11F4FF01">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1063" w:type="dxa"/>
            <w:noWrap w:val="0"/>
            <w:vAlign w:val="center"/>
          </w:tcPr>
          <w:p w14:paraId="3515B9E3">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7322" w:type="dxa"/>
            <w:noWrap w:val="0"/>
            <w:vAlign w:val="center"/>
          </w:tcPr>
          <w:p w14:paraId="4323620B">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投标有效期：从递交投标文件的截止之日起90个日历天。</w:t>
            </w:r>
          </w:p>
        </w:tc>
      </w:tr>
      <w:tr w14:paraId="44179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605" w:type="dxa"/>
            <w:noWrap w:val="0"/>
            <w:vAlign w:val="center"/>
          </w:tcPr>
          <w:p w14:paraId="00B73D8F">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1063" w:type="dxa"/>
            <w:noWrap w:val="0"/>
            <w:vAlign w:val="center"/>
          </w:tcPr>
          <w:p w14:paraId="30158910">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7322" w:type="dxa"/>
            <w:noWrap w:val="0"/>
            <w:vAlign w:val="center"/>
          </w:tcPr>
          <w:p w14:paraId="496143E4">
            <w:pPr>
              <w:pStyle w:val="10"/>
              <w:keepNext w:val="0"/>
              <w:keepLines w:val="0"/>
              <w:pageBreakBefore w:val="0"/>
              <w:widowControl w:val="0"/>
              <w:shd w:val="clear"/>
              <w:wordWrap/>
              <w:topLinePunct/>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投标保证金：</w:t>
            </w:r>
            <w:r>
              <w:rPr>
                <w:rFonts w:hint="eastAsia" w:ascii="宋体" w:hAnsi="宋体" w:eastAsia="宋体" w:cs="宋体"/>
                <w:color w:val="auto"/>
                <w:sz w:val="24"/>
                <w:szCs w:val="24"/>
                <w:highlight w:val="none"/>
                <w:lang w:val="en-US" w:eastAsia="zh-CN" w:bidi="ar-SA"/>
              </w:rPr>
              <w:t>交纳金额：</w:t>
            </w:r>
            <w:bookmarkStart w:id="26" w:name="EBc13d48ebb3fb44a9ae5e2f0f749d7483"/>
            <w:r>
              <w:rPr>
                <w:rFonts w:hint="eastAsia" w:ascii="宋体" w:hAnsi="宋体" w:eastAsia="宋体" w:cs="宋体"/>
                <w:color w:val="auto"/>
                <w:sz w:val="24"/>
                <w:szCs w:val="24"/>
                <w:highlight w:val="none"/>
                <w:u w:val="single"/>
                <w:lang w:val="en-US" w:eastAsia="zh-CN" w:bidi="ar-SA"/>
              </w:rPr>
              <w:t>人民币</w:t>
            </w:r>
            <w:bookmarkEnd w:id="26"/>
            <w:r>
              <w:rPr>
                <w:rFonts w:hint="eastAsia" w:hAnsi="宋体" w:cs="宋体"/>
                <w:color w:val="auto"/>
                <w:sz w:val="24"/>
                <w:szCs w:val="24"/>
                <w:highlight w:val="none"/>
                <w:u w:val="single"/>
                <w:lang w:val="en-US" w:eastAsia="zh-CN" w:bidi="ar-SA"/>
              </w:rPr>
              <w:t>壹万元整</w:t>
            </w:r>
          </w:p>
          <w:p w14:paraId="74E4232E">
            <w:pPr>
              <w:pStyle w:val="10"/>
              <w:keepNext w:val="0"/>
              <w:keepLines w:val="0"/>
              <w:pageBreakBefore w:val="0"/>
              <w:widowControl w:val="0"/>
              <w:shd w:val="clear"/>
              <w:wordWrap/>
              <w:topLinePunct/>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交纳时间：投标截止时间前</w:t>
            </w:r>
          </w:p>
          <w:p w14:paraId="3F723006">
            <w:pPr>
              <w:pStyle w:val="10"/>
              <w:keepNext w:val="0"/>
              <w:keepLines w:val="0"/>
              <w:pageBreakBefore w:val="0"/>
              <w:widowControl w:val="0"/>
              <w:shd w:val="clear"/>
              <w:wordWrap/>
              <w:topLinePunct/>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交付形式：银行转账、转账支票、银行电汇、银行保函或担保机构出具的保函</w:t>
            </w:r>
          </w:p>
          <w:p w14:paraId="3AD9F810">
            <w:pPr>
              <w:pStyle w:val="35"/>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收款账户名称:陕西鼎端项目管理咨询有限公司 </w:t>
            </w:r>
          </w:p>
          <w:p w14:paraId="776AD668">
            <w:pPr>
              <w:pStyle w:val="35"/>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银行账号:1299 1534 0710 401</w:t>
            </w:r>
          </w:p>
          <w:p w14:paraId="20481A39">
            <w:pPr>
              <w:pStyle w:val="35"/>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开户银行:招商银行股份有限公司西安朝阳门支行</w:t>
            </w:r>
          </w:p>
          <w:p w14:paraId="3028BC6F">
            <w:pPr>
              <w:pStyle w:val="35"/>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联行号:3087 9101 1098</w:t>
            </w:r>
          </w:p>
          <w:p w14:paraId="18D40D08">
            <w:pPr>
              <w:pStyle w:val="35"/>
              <w:keepNext w:val="0"/>
              <w:keepLines w:val="0"/>
              <w:pageBreakBefore w:val="0"/>
              <w:widowControl w:val="0"/>
              <w:kinsoku w:val="0"/>
              <w:wordWrap/>
              <w:overflowPunct w:val="0"/>
              <w:bidi w:val="0"/>
              <w:snapToGrid/>
              <w:spacing w:line="360" w:lineRule="auto"/>
              <w:ind w:left="0" w:leftChars="0"/>
              <w:textAlignment w:val="auto"/>
              <w:rPr>
                <w:rFonts w:hint="eastAsia" w:hAnsi="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采用银行转账、转账支票或银行电汇形式提交的投标保证金必须从其基本账户转出</w:t>
            </w:r>
            <w:r>
              <w:rPr>
                <w:rFonts w:hint="eastAsia" w:hAnsi="宋体" w:cs="宋体"/>
                <w:color w:val="auto"/>
                <w:sz w:val="24"/>
                <w:szCs w:val="24"/>
                <w:highlight w:val="none"/>
                <w:lang w:val="en-US" w:eastAsia="zh-CN" w:bidi="ar-SA"/>
              </w:rPr>
              <w:t>。</w:t>
            </w:r>
          </w:p>
          <w:p w14:paraId="708410E6">
            <w:pPr>
              <w:pStyle w:val="35"/>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投标人以保函形式缴纳投标保证金的，在投标文件递交截止时间前须将担保机构保函正本原件提交至采购代理机构备案，招标结束之后在规定时间内将保函正本原件退回。</w:t>
            </w:r>
          </w:p>
          <w:p w14:paraId="65E8C2F8">
            <w:pPr>
              <w:keepNext w:val="0"/>
              <w:keepLines w:val="0"/>
              <w:pageBreakBefore w:val="0"/>
              <w:wordWrap/>
              <w:bidi w:val="0"/>
              <w:snapToGrid/>
              <w:spacing w:line="360" w:lineRule="auto"/>
              <w:textAlignment w:val="auto"/>
              <w:rPr>
                <w:rFonts w:hint="eastAsia" w:hAnsi="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注：</w:t>
            </w:r>
            <w:r>
              <w:rPr>
                <w:rFonts w:hint="eastAsia" w:hAnsi="宋体" w:cs="宋体"/>
                <w:b/>
                <w:bCs/>
                <w:color w:val="auto"/>
                <w:sz w:val="24"/>
                <w:szCs w:val="24"/>
                <w:highlight w:val="none"/>
                <w:lang w:val="en-US" w:eastAsia="zh-CN" w:bidi="ar-SA"/>
              </w:rPr>
              <w:t>1、</w:t>
            </w:r>
            <w:r>
              <w:rPr>
                <w:rFonts w:hint="eastAsia" w:ascii="宋体" w:hAnsi="宋体" w:eastAsia="宋体" w:cs="宋体"/>
                <w:b/>
                <w:bCs/>
                <w:color w:val="auto"/>
                <w:sz w:val="24"/>
                <w:szCs w:val="24"/>
                <w:highlight w:val="none"/>
                <w:lang w:val="en-US" w:eastAsia="zh-CN" w:bidi="ar-SA"/>
              </w:rPr>
              <w:t>转账需备注项目名称及项目编号</w:t>
            </w:r>
            <w:r>
              <w:rPr>
                <w:rFonts w:hint="eastAsia" w:hAnsi="宋体" w:cs="宋体"/>
                <w:b/>
                <w:bCs/>
                <w:color w:val="auto"/>
                <w:sz w:val="24"/>
                <w:szCs w:val="24"/>
                <w:highlight w:val="none"/>
                <w:lang w:val="en-US" w:eastAsia="zh-CN" w:bidi="ar-SA"/>
              </w:rPr>
              <w:t>；</w:t>
            </w:r>
          </w:p>
          <w:p w14:paraId="151DD23F">
            <w:pPr>
              <w:keepNext w:val="0"/>
              <w:keepLines w:val="0"/>
              <w:pageBreakBefore w:val="0"/>
              <w:wordWrap/>
              <w:bidi w:val="0"/>
              <w:snapToGrid/>
              <w:spacing w:line="360" w:lineRule="auto"/>
              <w:ind w:firstLine="482" w:firstLineChars="200"/>
              <w:textAlignment w:val="auto"/>
              <w:rPr>
                <w:rFonts w:hint="eastAsia" w:hAnsi="宋体" w:cs="宋体"/>
                <w:color w:val="auto"/>
                <w:sz w:val="24"/>
                <w:szCs w:val="24"/>
                <w:highlight w:val="none"/>
                <w:lang w:val="en-US" w:eastAsia="zh-CN" w:bidi="ar-SA"/>
              </w:rPr>
            </w:pPr>
            <w:r>
              <w:rPr>
                <w:rFonts w:hint="eastAsia" w:hAnsi="宋体" w:cs="宋体"/>
                <w:b/>
                <w:bCs/>
                <w:color w:val="auto"/>
                <w:sz w:val="24"/>
                <w:szCs w:val="24"/>
                <w:highlight w:val="none"/>
                <w:lang w:val="en-US" w:eastAsia="zh-CN" w:bidi="ar-SA"/>
              </w:rPr>
              <w:t>2、投标人未按以上要求交纳投标保证金的按无效投标处理。</w:t>
            </w:r>
          </w:p>
        </w:tc>
      </w:tr>
      <w:tr w14:paraId="0F0E7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605" w:type="dxa"/>
            <w:noWrap w:val="0"/>
            <w:vAlign w:val="center"/>
          </w:tcPr>
          <w:p w14:paraId="069F9A80">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1063" w:type="dxa"/>
            <w:noWrap w:val="0"/>
            <w:vAlign w:val="center"/>
          </w:tcPr>
          <w:p w14:paraId="093F5A0E">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w:t>
            </w:r>
          </w:p>
        </w:tc>
        <w:tc>
          <w:tcPr>
            <w:tcW w:w="7322" w:type="dxa"/>
            <w:noWrap w:val="0"/>
            <w:vAlign w:val="center"/>
          </w:tcPr>
          <w:p w14:paraId="624FA8B1">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投标文件的制作和签章：电子投标文件制作过程中，需要法定代表人签字或盖章的地方，请使用“法人CA锁”进行签章；需要加盖</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公章的地方，请使用“企业CA锁”进行签章。</w:t>
            </w:r>
          </w:p>
        </w:tc>
      </w:tr>
      <w:tr w14:paraId="3FC5E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05" w:type="dxa"/>
            <w:noWrap w:val="0"/>
            <w:vAlign w:val="center"/>
          </w:tcPr>
          <w:p w14:paraId="65270E18">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1063" w:type="dxa"/>
            <w:noWrap w:val="0"/>
            <w:vAlign w:val="center"/>
          </w:tcPr>
          <w:p w14:paraId="2EAADC3A">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7322" w:type="dxa"/>
            <w:noWrap w:val="0"/>
            <w:vAlign w:val="top"/>
          </w:tcPr>
          <w:p w14:paraId="6109E385">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投标文件递交：开标当日，</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法定代表人或其授权代表需提前登录“不见面开标”系统，收到主持人“开始解密”指令后，使用CA锁（必须与加密文件时的CA锁为同一把锁）在线对电子投标文件进行解密。采用“不见面开标”系统后，</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无需到达开标现场，即可在线参与整个开标过程。</w:t>
            </w:r>
          </w:p>
        </w:tc>
      </w:tr>
      <w:tr w14:paraId="4A783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605" w:type="dxa"/>
            <w:noWrap w:val="0"/>
            <w:vAlign w:val="center"/>
          </w:tcPr>
          <w:p w14:paraId="66ABAC39">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1063" w:type="dxa"/>
            <w:noWrap w:val="0"/>
            <w:vAlign w:val="center"/>
          </w:tcPr>
          <w:p w14:paraId="2E8C454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w:t>
            </w:r>
          </w:p>
        </w:tc>
        <w:tc>
          <w:tcPr>
            <w:tcW w:w="7322" w:type="dxa"/>
            <w:noWrap w:val="0"/>
            <w:vAlign w:val="center"/>
          </w:tcPr>
          <w:p w14:paraId="169BEB90">
            <w:pPr>
              <w:keepNext w:val="0"/>
              <w:keepLines w:val="0"/>
              <w:pageBreakBefore w:val="0"/>
              <w:wordWrap/>
              <w:bidi w:val="0"/>
              <w:snapToGrid/>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评审方法：综合评分法（详见第五章）。</w:t>
            </w:r>
          </w:p>
        </w:tc>
      </w:tr>
      <w:tr w14:paraId="0F256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605" w:type="dxa"/>
            <w:noWrap w:val="0"/>
            <w:vAlign w:val="center"/>
          </w:tcPr>
          <w:p w14:paraId="3D364D3C">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1063" w:type="dxa"/>
            <w:noWrap w:val="0"/>
            <w:vAlign w:val="center"/>
          </w:tcPr>
          <w:p w14:paraId="04BF2143">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28</w:t>
            </w:r>
          </w:p>
        </w:tc>
        <w:tc>
          <w:tcPr>
            <w:tcW w:w="7322" w:type="dxa"/>
            <w:noWrap w:val="0"/>
            <w:vAlign w:val="center"/>
          </w:tcPr>
          <w:p w14:paraId="6868CD71">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招标代理服务费：</w:t>
            </w:r>
          </w:p>
          <w:p w14:paraId="0AEFD3F0">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1、以中标金额为基数，参照国家计委颁布《招标代理服务收费管理暂行办法》（计价格[2002]1980号）和国家发展</w:t>
            </w:r>
            <w:r>
              <w:rPr>
                <w:rFonts w:hint="eastAsia" w:hAnsi="宋体" w:cs="宋体"/>
                <w:color w:val="auto"/>
                <w:szCs w:val="24"/>
                <w:highlight w:val="none"/>
                <w:lang w:val="en-US" w:eastAsia="zh-CN"/>
              </w:rPr>
              <w:t>和</w:t>
            </w:r>
            <w:r>
              <w:rPr>
                <w:rFonts w:hint="eastAsia" w:ascii="宋体" w:hAnsi="宋体" w:eastAsia="宋体" w:cs="宋体"/>
                <w:color w:val="auto"/>
                <w:szCs w:val="24"/>
                <w:highlight w:val="none"/>
              </w:rPr>
              <w:t>改革委员会办公厅颁发的《关于招标代理服务收费有关问题的通知》（发改办价格[2003]857号）文件规定执行。</w:t>
            </w:r>
          </w:p>
          <w:p w14:paraId="115D20EF">
            <w:pPr>
              <w:keepNext w:val="0"/>
              <w:keepLines w:val="0"/>
              <w:pageBreakBefore w:val="0"/>
              <w:wordWrap/>
              <w:bidi w:val="0"/>
              <w:snapToGrid/>
              <w:spacing w:line="360" w:lineRule="auto"/>
              <w:textAlignment w:val="auto"/>
              <w:rPr>
                <w:rFonts w:hint="eastAsia" w:ascii="宋体" w:hAnsi="宋体" w:eastAsia="宋体" w:cs="宋体"/>
                <w:b w:val="0"/>
                <w:bCs w:val="0"/>
                <w:color w:val="auto"/>
                <w:szCs w:val="24"/>
                <w:highlight w:val="none"/>
              </w:rPr>
            </w:pPr>
            <w:r>
              <w:rPr>
                <w:rFonts w:hint="eastAsia" w:ascii="宋体" w:hAnsi="宋体" w:eastAsia="宋体" w:cs="宋体"/>
                <w:color w:val="auto"/>
                <w:szCs w:val="24"/>
                <w:highlight w:val="none"/>
              </w:rPr>
              <w:t>2、招标代理服务费由中标人支付，在领取《中标通知书》前，由中标人一次性支付给</w:t>
            </w:r>
            <w:r>
              <w:rPr>
                <w:rFonts w:hint="eastAsia" w:ascii="宋体" w:hAnsi="宋体" w:eastAsia="宋体" w:cs="宋体"/>
                <w:color w:val="auto"/>
                <w:szCs w:val="24"/>
                <w:highlight w:val="none"/>
                <w:lang w:eastAsia="zh-CN"/>
              </w:rPr>
              <w:t>陕西鼎端项目管理咨询有限公司</w:t>
            </w:r>
            <w:r>
              <w:rPr>
                <w:rFonts w:hint="eastAsia" w:ascii="宋体" w:hAnsi="宋体" w:eastAsia="宋体" w:cs="宋体"/>
                <w:b w:val="0"/>
                <w:bCs w:val="0"/>
                <w:color w:val="auto"/>
                <w:szCs w:val="24"/>
                <w:highlight w:val="none"/>
              </w:rPr>
              <w:t>。</w:t>
            </w:r>
          </w:p>
          <w:p w14:paraId="6323E1B5">
            <w:pPr>
              <w:keepNext w:val="0"/>
              <w:keepLines w:val="0"/>
              <w:pageBreakBefore w:val="0"/>
              <w:wordWrap/>
              <w:bidi w:val="0"/>
              <w:snapToGrid/>
              <w:spacing w:line="360" w:lineRule="auto"/>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3、招标代理服务费缴纳账户：</w:t>
            </w:r>
          </w:p>
          <w:p w14:paraId="6B9236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    名：陕西鼎端项目管理咨询有限公司</w:t>
            </w:r>
          </w:p>
          <w:p w14:paraId="141E17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开户银行：招商银行股份有限公司西安朝阳门支行</w:t>
            </w:r>
          </w:p>
          <w:p w14:paraId="2855825E">
            <w:pPr>
              <w:keepNext w:val="0"/>
              <w:keepLines w:val="0"/>
              <w:pageBreakBefore w:val="0"/>
              <w:wordWrap/>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账    号：1299 1534 0710 401</w:t>
            </w:r>
          </w:p>
        </w:tc>
      </w:tr>
      <w:tr w14:paraId="5D38C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605" w:type="dxa"/>
            <w:noWrap w:val="0"/>
            <w:vAlign w:val="center"/>
          </w:tcPr>
          <w:p w14:paraId="22D42565">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1063" w:type="dxa"/>
            <w:noWrap w:val="0"/>
            <w:vAlign w:val="center"/>
          </w:tcPr>
          <w:p w14:paraId="4D8CD07A">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7322" w:type="dxa"/>
            <w:noWrap w:val="0"/>
            <w:vAlign w:val="center"/>
          </w:tcPr>
          <w:p w14:paraId="22B38813">
            <w:pPr>
              <w:keepNext w:val="0"/>
              <w:keepLines w:val="0"/>
              <w:pageBreakBefore w:val="0"/>
              <w:wordWrap/>
              <w:bidi w:val="0"/>
              <w:snapToGrid/>
              <w:spacing w:line="360" w:lineRule="auto"/>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履约保证金:</w:t>
            </w:r>
          </w:p>
          <w:p w14:paraId="4BB449EB">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sym w:font="Wingdings" w:char="00FE"/>
            </w:r>
            <w:r>
              <w:rPr>
                <w:rFonts w:hint="eastAsia" w:ascii="宋体" w:hAnsi="宋体" w:eastAsia="宋体" w:cs="宋体"/>
                <w:color w:val="auto"/>
                <w:szCs w:val="24"/>
                <w:highlight w:val="none"/>
              </w:rPr>
              <w:t>不要求提供</w:t>
            </w:r>
          </w:p>
          <w:p w14:paraId="7FE08492">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sym w:font="Wingdings" w:char="00A8"/>
            </w:r>
            <w:r>
              <w:rPr>
                <w:rFonts w:hint="eastAsia" w:ascii="宋体" w:hAnsi="宋体" w:eastAsia="宋体" w:cs="宋体"/>
                <w:color w:val="auto"/>
                <w:szCs w:val="24"/>
                <w:highlight w:val="none"/>
              </w:rPr>
              <w:t>要求提供</w:t>
            </w:r>
          </w:p>
        </w:tc>
      </w:tr>
      <w:tr w14:paraId="1CD6F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605" w:type="dxa"/>
            <w:noWrap w:val="0"/>
            <w:vAlign w:val="center"/>
          </w:tcPr>
          <w:p w14:paraId="126EE8E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hAnsi="宋体" w:cs="宋体"/>
                <w:color w:val="auto"/>
                <w:szCs w:val="24"/>
                <w:highlight w:val="none"/>
                <w:lang w:val="en-US" w:eastAsia="zh-CN"/>
              </w:rPr>
              <w:t>3</w:t>
            </w:r>
          </w:p>
        </w:tc>
        <w:tc>
          <w:tcPr>
            <w:tcW w:w="1063" w:type="dxa"/>
            <w:noWrap w:val="0"/>
            <w:vAlign w:val="center"/>
          </w:tcPr>
          <w:p w14:paraId="0771ED2C">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同义</w:t>
            </w:r>
          </w:p>
          <w:p w14:paraId="4DA5F553">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词语</w:t>
            </w:r>
          </w:p>
        </w:tc>
        <w:tc>
          <w:tcPr>
            <w:tcW w:w="7322" w:type="dxa"/>
            <w:noWrap w:val="0"/>
            <w:vAlign w:val="center"/>
          </w:tcPr>
          <w:p w14:paraId="29D474DD">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构成招标文件组成部分的各章节中出现的措辞“委托人”、“发包人”、和“投标人”、“承包人”，在招标投标阶段应当分别按“采购人”和“投标人”进行理解。</w:t>
            </w:r>
          </w:p>
        </w:tc>
      </w:tr>
      <w:tr w14:paraId="6CDDF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605" w:type="dxa"/>
            <w:noWrap w:val="0"/>
            <w:vAlign w:val="center"/>
          </w:tcPr>
          <w:p w14:paraId="37E6D483">
            <w:pPr>
              <w:keepNext w:val="0"/>
              <w:keepLines w:val="0"/>
              <w:pageBreakBefore w:val="0"/>
              <w:wordWrap/>
              <w:bidi w:val="0"/>
              <w:snapToGrid/>
              <w:spacing w:line="360" w:lineRule="auto"/>
              <w:jc w:val="center"/>
              <w:textAlignment w:val="auto"/>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14</w:t>
            </w:r>
          </w:p>
        </w:tc>
        <w:tc>
          <w:tcPr>
            <w:tcW w:w="1063" w:type="dxa"/>
            <w:noWrap w:val="0"/>
            <w:vAlign w:val="center"/>
          </w:tcPr>
          <w:p w14:paraId="4A670331">
            <w:pPr>
              <w:pStyle w:val="19"/>
              <w:keepNext w:val="0"/>
              <w:keepLines w:val="0"/>
              <w:pageBreakBefore w:val="0"/>
              <w:wordWrap/>
              <w:bidi w:val="0"/>
              <w:snapToGrid/>
              <w:spacing w:line="360" w:lineRule="auto"/>
              <w:jc w:val="center"/>
              <w:textAlignment w:val="auto"/>
              <w:rPr>
                <w:rFonts w:hint="default"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踏勘</w:t>
            </w:r>
          </w:p>
        </w:tc>
        <w:tc>
          <w:tcPr>
            <w:tcW w:w="7322" w:type="dxa"/>
            <w:noWrap w:val="0"/>
            <w:vAlign w:val="center"/>
          </w:tcPr>
          <w:p w14:paraId="3FEF13D3">
            <w:pPr>
              <w:spacing w:line="360" w:lineRule="auto"/>
              <w:rPr>
                <w:rFonts w:hint="eastAsia" w:ascii="宋体" w:hAnsi="宋体" w:eastAsia="宋体" w:cs="宋体"/>
                <w:color w:val="auto"/>
                <w:szCs w:val="24"/>
              </w:rPr>
            </w:pPr>
            <w:r>
              <w:rPr>
                <w:rFonts w:hint="eastAsia" w:ascii="宋体" w:hAnsi="宋体" w:eastAsia="宋体" w:cs="宋体"/>
                <w:color w:val="auto"/>
                <w:szCs w:val="24"/>
              </w:rPr>
              <w:sym w:font="Wingdings" w:char="00FE"/>
            </w:r>
            <w:r>
              <w:rPr>
                <w:rFonts w:hint="eastAsia" w:ascii="宋体" w:hAnsi="宋体" w:eastAsia="宋体" w:cs="宋体"/>
                <w:color w:val="auto"/>
                <w:szCs w:val="24"/>
              </w:rPr>
              <w:t>自行踏勘</w:t>
            </w:r>
          </w:p>
          <w:p w14:paraId="5746971A">
            <w:pPr>
              <w:spacing w:line="360" w:lineRule="auto"/>
              <w:rPr>
                <w:rFonts w:hint="default" w:hAnsi="宋体" w:eastAsia="宋体" w:cs="宋体"/>
                <w:color w:val="auto"/>
                <w:sz w:val="24"/>
                <w:szCs w:val="24"/>
                <w:highlight w:val="none"/>
                <w:lang w:val="en-US" w:eastAsia="zh-CN" w:bidi="ar-SA"/>
              </w:rPr>
            </w:pPr>
            <w:r>
              <w:rPr>
                <w:rFonts w:hint="eastAsia" w:ascii="宋体" w:hAnsi="宋体" w:eastAsia="宋体" w:cs="宋体"/>
                <w:color w:val="auto"/>
                <w:szCs w:val="24"/>
              </w:rPr>
              <w:sym w:font="Wingdings" w:char="00A8"/>
            </w:r>
            <w:r>
              <w:rPr>
                <w:rFonts w:hint="eastAsia" w:ascii="宋体" w:hAnsi="宋体" w:eastAsia="宋体" w:cs="宋体"/>
                <w:color w:val="auto"/>
                <w:szCs w:val="24"/>
              </w:rPr>
              <w:t>组织踏勘</w:t>
            </w:r>
          </w:p>
        </w:tc>
      </w:tr>
      <w:tr w14:paraId="47C0F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605" w:type="dxa"/>
            <w:noWrap w:val="0"/>
            <w:vAlign w:val="center"/>
          </w:tcPr>
          <w:p w14:paraId="6C44E1B7">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hAnsi="宋体" w:cs="宋体"/>
                <w:color w:val="auto"/>
                <w:szCs w:val="24"/>
                <w:highlight w:val="none"/>
                <w:lang w:val="en-US" w:eastAsia="zh-CN"/>
              </w:rPr>
              <w:t>5</w:t>
            </w:r>
          </w:p>
        </w:tc>
        <w:tc>
          <w:tcPr>
            <w:tcW w:w="1063" w:type="dxa"/>
            <w:noWrap w:val="0"/>
            <w:vAlign w:val="center"/>
          </w:tcPr>
          <w:p w14:paraId="3705B914">
            <w:pPr>
              <w:pStyle w:val="19"/>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val="en-US" w:eastAsia="zh-CN" w:bidi="ar-SA"/>
              </w:rPr>
              <w:t>其他</w:t>
            </w:r>
          </w:p>
        </w:tc>
        <w:tc>
          <w:tcPr>
            <w:tcW w:w="7322" w:type="dxa"/>
            <w:noWrap w:val="0"/>
            <w:vAlign w:val="center"/>
          </w:tcPr>
          <w:p w14:paraId="7C29206F">
            <w:pPr>
              <w:pStyle w:val="19"/>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1.本项目</w:t>
            </w:r>
            <w:r>
              <w:rPr>
                <w:rFonts w:hint="eastAsia" w:hAnsi="宋体" w:cs="宋体"/>
                <w:color w:val="auto"/>
                <w:szCs w:val="24"/>
                <w:highlight w:val="none"/>
                <w:lang w:val="en-US" w:eastAsia="zh-CN"/>
              </w:rPr>
              <w:t>非</w:t>
            </w:r>
            <w:r>
              <w:rPr>
                <w:rFonts w:hint="eastAsia" w:ascii="宋体" w:hAnsi="宋体" w:eastAsia="宋体" w:cs="宋体"/>
                <w:color w:val="auto"/>
                <w:szCs w:val="24"/>
                <w:highlight w:val="none"/>
              </w:rPr>
              <w:t>专门面向中小企业采购。</w:t>
            </w:r>
          </w:p>
          <w:p w14:paraId="62BB752E">
            <w:pPr>
              <w:pStyle w:val="19"/>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2.本项目采购标的所属行业为</w:t>
            </w:r>
            <w:r>
              <w:rPr>
                <w:rFonts w:hint="eastAsia" w:ascii="宋体" w:hAnsi="宋体" w:eastAsia="宋体" w:cs="宋体"/>
                <w:color w:val="auto"/>
                <w:szCs w:val="24"/>
                <w:highlight w:val="none"/>
                <w:lang w:eastAsia="zh-CN"/>
              </w:rPr>
              <w:t>其他未列明行业</w:t>
            </w:r>
            <w:r>
              <w:rPr>
                <w:rFonts w:hint="eastAsia" w:ascii="宋体" w:hAnsi="宋体" w:eastAsia="宋体" w:cs="宋体"/>
                <w:color w:val="auto"/>
                <w:szCs w:val="24"/>
                <w:highlight w:val="none"/>
              </w:rPr>
              <w:t>。</w:t>
            </w:r>
          </w:p>
          <w:p w14:paraId="14FDCCB5">
            <w:pPr>
              <w:pStyle w:val="19"/>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3.投标单位须在投标文件递交截止时间前携带纸质版投标文件至延安市新区为民服务中心7号楼公共资源交易中心交易</w:t>
            </w:r>
            <w:r>
              <w:rPr>
                <w:rFonts w:hint="eastAsia" w:hAnsi="宋体" w:cs="宋体"/>
                <w:color w:val="auto"/>
                <w:szCs w:val="24"/>
                <w:highlight w:val="none"/>
                <w:lang w:val="en-US" w:eastAsia="zh-CN"/>
              </w:rPr>
              <w:t>一</w:t>
            </w:r>
            <w:r>
              <w:rPr>
                <w:rFonts w:hint="eastAsia" w:ascii="宋体" w:hAnsi="宋体" w:eastAsia="宋体" w:cs="宋体"/>
                <w:color w:val="auto"/>
                <w:szCs w:val="24"/>
                <w:highlight w:val="none"/>
              </w:rPr>
              <w:t>厅，逾期递交的纸质版投标文件按无效投标处理。</w:t>
            </w:r>
          </w:p>
          <w:p w14:paraId="1A089BD2">
            <w:pPr>
              <w:pStyle w:val="19"/>
              <w:keepNext w:val="0"/>
              <w:keepLines w:val="0"/>
              <w:pageBreakBefore w:val="0"/>
              <w:wordWrap/>
              <w:bidi w:val="0"/>
              <w:snapToGrid/>
              <w:spacing w:line="360" w:lineRule="auto"/>
              <w:textAlignment w:val="auto"/>
              <w:rPr>
                <w:rFonts w:hint="eastAsia" w:hAnsi="宋体" w:cs="宋体"/>
                <w:color w:val="auto"/>
                <w:szCs w:val="24"/>
                <w:highlight w:val="none"/>
                <w:lang w:val="en-US" w:eastAsia="zh-CN"/>
              </w:rPr>
            </w:pPr>
            <w:r>
              <w:rPr>
                <w:rFonts w:hint="eastAsia" w:ascii="宋体" w:hAnsi="宋体" w:eastAsia="宋体" w:cs="宋体"/>
                <w:color w:val="auto"/>
                <w:szCs w:val="24"/>
                <w:highlight w:val="none"/>
              </w:rPr>
              <w:t>4.本项目采用电子化投标与纸质投标并行的方式</w:t>
            </w:r>
            <w:r>
              <w:rPr>
                <w:rFonts w:hint="eastAsia" w:hAnsi="宋体" w:cs="宋体"/>
                <w:color w:val="auto"/>
                <w:szCs w:val="24"/>
                <w:highlight w:val="none"/>
                <w:lang w:eastAsia="zh-CN"/>
              </w:rPr>
              <w:t>；</w:t>
            </w:r>
            <w:r>
              <w:rPr>
                <w:rFonts w:hint="eastAsia" w:hAnsi="宋体" w:cs="宋体"/>
                <w:color w:val="auto"/>
                <w:szCs w:val="24"/>
                <w:highlight w:val="none"/>
                <w:lang w:val="en-US" w:eastAsia="zh-CN"/>
              </w:rPr>
              <w:t>纸质投标文件：正本一份，副本一份。</w:t>
            </w:r>
          </w:p>
          <w:p w14:paraId="32FCE638">
            <w:pPr>
              <w:pStyle w:val="19"/>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须使用数字认证证书对电子投标文件进行签章、加密、递交及开标时解密等相关招投标事宜。投标单位拒绝对电子投标文件进行解密的;因投标单位自身原因(如未带CA锁、或所带CA锁与制作电子投标文件使用的CA锁不一致、或沿用旧版招标文件编制投标文件等情形)导致在规定时间内无法解密投标文件的，上传的电子投标文件无法打开的都将按照无效投标处理。</w:t>
            </w:r>
          </w:p>
        </w:tc>
      </w:tr>
      <w:bookmarkEnd w:id="9"/>
      <w:bookmarkEnd w:id="10"/>
      <w:bookmarkEnd w:id="11"/>
    </w:tbl>
    <w:p w14:paraId="45D74CE9">
      <w:pPr>
        <w:spacing w:line="360" w:lineRule="auto"/>
        <w:jc w:val="center"/>
        <w:rPr>
          <w:rFonts w:hint="eastAsia" w:ascii="宋体" w:hAnsi="宋体" w:eastAsia="宋体" w:cs="宋体"/>
          <w:color w:val="auto"/>
          <w:sz w:val="32"/>
          <w:szCs w:val="32"/>
          <w:highlight w:val="none"/>
        </w:rPr>
      </w:pPr>
      <w:bookmarkStart w:id="27" w:name="_Toc403077639"/>
      <w:bookmarkStart w:id="28" w:name="_Toc363474017"/>
      <w:bookmarkStart w:id="29" w:name="_Toc363473972"/>
      <w:bookmarkStart w:id="30" w:name="_Toc403077645"/>
      <w:bookmarkStart w:id="31" w:name="_Toc25783"/>
      <w:bookmarkStart w:id="32" w:name="_Toc363474023"/>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一.总  则</w:t>
      </w:r>
      <w:bookmarkEnd w:id="27"/>
      <w:bookmarkEnd w:id="28"/>
      <w:bookmarkEnd w:id="29"/>
    </w:p>
    <w:p w14:paraId="5D2C956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2014107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1.1本次公开招标所签合同使用</w:t>
      </w:r>
      <w:r>
        <w:rPr>
          <w:rFonts w:hint="eastAsia" w:ascii="宋体" w:hAnsi="宋体" w:eastAsia="宋体" w:cs="宋体"/>
          <w:b w:val="0"/>
          <w:bCs w:val="0"/>
          <w:color w:val="auto"/>
          <w:szCs w:val="24"/>
          <w:highlight w:val="none"/>
          <w:lang w:val="en-US" w:eastAsia="zh-CN"/>
        </w:rPr>
        <w:t>财政资金</w:t>
      </w:r>
      <w:r>
        <w:rPr>
          <w:rFonts w:hint="eastAsia" w:ascii="宋体" w:hAnsi="宋体" w:eastAsia="宋体" w:cs="宋体"/>
          <w:b w:val="0"/>
          <w:bCs w:val="0"/>
          <w:color w:val="auto"/>
          <w:szCs w:val="24"/>
          <w:highlight w:val="none"/>
        </w:rPr>
        <w:t>支付</w:t>
      </w:r>
      <w:r>
        <w:rPr>
          <w:rFonts w:hint="eastAsia" w:ascii="宋体" w:hAnsi="宋体" w:eastAsia="宋体" w:cs="宋体"/>
          <w:color w:val="auto"/>
          <w:szCs w:val="24"/>
          <w:highlight w:val="none"/>
        </w:rPr>
        <w:t>，资金已落实到位。</w:t>
      </w:r>
    </w:p>
    <w:p w14:paraId="2122A40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2.招标代理机构及合格的投标人</w:t>
      </w:r>
    </w:p>
    <w:p w14:paraId="2BAE9CC0">
      <w:pPr>
        <w:spacing w:line="360" w:lineRule="auto"/>
        <w:ind w:firstLine="480" w:firstLineChars="200"/>
        <w:rPr>
          <w:rFonts w:hint="eastAsia" w:ascii="宋体" w:hAnsi="宋体" w:eastAsia="宋体" w:cs="宋体"/>
          <w:color w:val="auto"/>
          <w:szCs w:val="24"/>
          <w:highlight w:val="none"/>
        </w:rPr>
      </w:pPr>
      <w:bookmarkStart w:id="33" w:name="_Toc403077640"/>
      <w:bookmarkStart w:id="34" w:name="_Toc363473973"/>
      <w:bookmarkStart w:id="35" w:name="_Toc363474018"/>
      <w:r>
        <w:rPr>
          <w:rFonts w:hint="eastAsia" w:ascii="宋体" w:hAnsi="宋体" w:eastAsia="宋体" w:cs="宋体"/>
          <w:color w:val="auto"/>
          <w:szCs w:val="24"/>
          <w:highlight w:val="none"/>
        </w:rPr>
        <w:t>2.1招标代理机构</w:t>
      </w:r>
    </w:p>
    <w:p w14:paraId="44CB44C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实施本次招标的招标代理机构为</w:t>
      </w:r>
      <w:r>
        <w:rPr>
          <w:rFonts w:hint="eastAsia" w:ascii="宋体" w:hAnsi="宋体" w:eastAsia="宋体" w:cs="宋体"/>
          <w:color w:val="auto"/>
          <w:szCs w:val="24"/>
          <w:highlight w:val="none"/>
          <w:lang w:eastAsia="zh-CN"/>
        </w:rPr>
        <w:t>陕西鼎端项目管理咨询有限公司</w:t>
      </w:r>
      <w:r>
        <w:rPr>
          <w:rFonts w:hint="eastAsia" w:ascii="宋体" w:hAnsi="宋体" w:eastAsia="宋体" w:cs="宋体"/>
          <w:color w:val="auto"/>
          <w:szCs w:val="24"/>
          <w:highlight w:val="none"/>
        </w:rPr>
        <w:t>。</w:t>
      </w:r>
    </w:p>
    <w:p w14:paraId="21F18D9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2.2合格的投标人：</w:t>
      </w:r>
    </w:p>
    <w:p w14:paraId="197D6F3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2.2.1投标人应具备的资格条件：见投标人须知前附表。</w:t>
      </w:r>
    </w:p>
    <w:p w14:paraId="3E437FE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2.2.2投标人不得存在下列情形之一：</w:t>
      </w:r>
    </w:p>
    <w:p w14:paraId="7BEADB4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2.2.2.1为采购人不具有独立法人资格的附属机构（单位）； </w:t>
      </w:r>
    </w:p>
    <w:p w14:paraId="2EA0E43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2.2.2.2为本项目前期准备提供设计或咨询服务的；</w:t>
      </w:r>
    </w:p>
    <w:p w14:paraId="4E16A6F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2.2.2.3为本项目提供监理服务的；</w:t>
      </w:r>
    </w:p>
    <w:p w14:paraId="6D5FE73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2.2.2.4与本项目采购代理机构同为一个法定代表人的；</w:t>
      </w:r>
    </w:p>
    <w:p w14:paraId="4E8EBEA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2.2.2.5被责令停业的；</w:t>
      </w:r>
    </w:p>
    <w:p w14:paraId="04D4D7C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2.2.2.6被暂停或取消投标资格的；</w:t>
      </w:r>
    </w:p>
    <w:p w14:paraId="0CEC643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2.2.2.7财产被接管或冻结的；</w:t>
      </w:r>
    </w:p>
    <w:p w14:paraId="149856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2.2.2.8在最近三年内有骗取中标或严重违约或重大质量问题的；</w:t>
      </w:r>
    </w:p>
    <w:p w14:paraId="09D4061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2.2.2.9与采购人存在利害关系可能影响招标公正性的法人、其他组织或者个人；</w:t>
      </w:r>
    </w:p>
    <w:p w14:paraId="26B9286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2.2.2.10单位负责人为同一人或者存在控股、管理关系的不同单位，不得参加同一项目投标或者未划分标段的同一招标项目投标。</w:t>
      </w:r>
    </w:p>
    <w:p w14:paraId="5CB951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2.2.2.11受到刑事处罚，或者受到责令停产停业、在一至三年内禁止参加政府采购活动、暂扣或者吊销许可证、暂扣或者吊销执照等情形之一的行政处罚，或者存在财政部门认定的其他重大违法记录；</w:t>
      </w:r>
    </w:p>
    <w:p w14:paraId="7526E1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2.2.2.12两家以上的投标人不得在同一合同项下的采购项目中，同时委托同一个自然人、同一家庭的人员、同一单位的人员作为其代理人，否则，其投标文件作为无效处理；</w:t>
      </w:r>
    </w:p>
    <w:p w14:paraId="7A95F16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2.2.2.13法律法规及相关行政规范性文件规定的其他情形。</w:t>
      </w:r>
    </w:p>
    <w:p w14:paraId="055A9F6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2.2.3关联企业投标限制</w:t>
      </w:r>
    </w:p>
    <w:p w14:paraId="257A61A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2.2.3.1本招标文件所称关联企业,是指存在关联关系的企业。</w:t>
      </w:r>
    </w:p>
    <w:p w14:paraId="226E381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2.2.3.2关联企业中，同一个法定代表人的两个及两个以上法人，母公司、全资子公司及其控股公司，都不得参加同一采购项目投标。一经发现，将导致投标同时被拒绝。</w:t>
      </w:r>
    </w:p>
    <w:p w14:paraId="0BB2D30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2.2.4关系企业投标限制</w:t>
      </w:r>
    </w:p>
    <w:p w14:paraId="40842FB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总公司、分公司不能以不同的投标人身份参加同一采购项目投标。</w:t>
      </w:r>
    </w:p>
    <w:p w14:paraId="7D87C3A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2.3本项目</w:t>
      </w:r>
      <w:r>
        <w:rPr>
          <w:rFonts w:hint="eastAsia" w:hAnsi="宋体" w:cs="宋体"/>
          <w:color w:val="auto"/>
          <w:szCs w:val="24"/>
          <w:highlight w:val="none"/>
          <w:lang w:val="en-US" w:eastAsia="zh-CN"/>
        </w:rPr>
        <w:t>不</w:t>
      </w:r>
      <w:r>
        <w:rPr>
          <w:rFonts w:hint="eastAsia" w:ascii="宋体" w:hAnsi="宋体" w:eastAsia="宋体" w:cs="宋体"/>
          <w:color w:val="auto"/>
          <w:szCs w:val="24"/>
          <w:highlight w:val="none"/>
        </w:rPr>
        <w:t>接受联合体投标。</w:t>
      </w:r>
    </w:p>
    <w:p w14:paraId="63656EBA">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3.投标产品的合格性和合法性</w:t>
      </w:r>
    </w:p>
    <w:p w14:paraId="668084D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3.1投标产品应满足招标文件的要求并应符合国家法律法规、行业管理部门要求的其他强制性标准。</w:t>
      </w:r>
    </w:p>
    <w:p w14:paraId="20B047F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4.投标文件内容的真实性</w:t>
      </w:r>
    </w:p>
    <w:p w14:paraId="75EB82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4.1投标人应保证其投标文件中所提供的所有有关投标的资料、信息是真实的，并且来源于合法的渠道。因投标文件中所提供的投标资料、信息不真实或者其来源不合法而导致的所有法律责任，由投标人自行承担。</w:t>
      </w:r>
    </w:p>
    <w:p w14:paraId="7B45C6C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5.招标过程的监督和管理</w:t>
      </w:r>
    </w:p>
    <w:p w14:paraId="0E229E2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5.1同级政府采购监管管理部门和有关部门依法履行对招标过程的监督管理职责。 </w:t>
      </w:r>
    </w:p>
    <w:p w14:paraId="615E829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w:t>
      </w:r>
      <w:bookmarkEnd w:id="33"/>
      <w:bookmarkEnd w:id="34"/>
      <w:bookmarkEnd w:id="35"/>
      <w:r>
        <w:rPr>
          <w:rFonts w:hint="eastAsia" w:ascii="宋体" w:hAnsi="宋体" w:eastAsia="宋体" w:cs="宋体"/>
          <w:b/>
          <w:color w:val="auto"/>
          <w:sz w:val="32"/>
          <w:szCs w:val="32"/>
          <w:highlight w:val="none"/>
        </w:rPr>
        <w:t>招标文件</w:t>
      </w:r>
    </w:p>
    <w:p w14:paraId="29A78F1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6.招标文件构成</w:t>
      </w:r>
    </w:p>
    <w:p w14:paraId="5F9F0141">
      <w:pPr>
        <w:spacing w:line="360" w:lineRule="auto"/>
        <w:ind w:firstLine="480" w:firstLineChars="200"/>
        <w:rPr>
          <w:rFonts w:hint="eastAsia" w:ascii="宋体" w:hAnsi="宋体" w:eastAsia="宋体" w:cs="宋体"/>
          <w:color w:val="auto"/>
          <w:szCs w:val="24"/>
          <w:highlight w:val="none"/>
        </w:rPr>
      </w:pPr>
      <w:bookmarkStart w:id="36" w:name="_Toc363474019"/>
      <w:bookmarkStart w:id="37" w:name="_Toc363473974"/>
      <w:bookmarkStart w:id="38" w:name="_Toc403077641"/>
      <w:r>
        <w:rPr>
          <w:rFonts w:hint="eastAsia" w:ascii="宋体" w:hAnsi="宋体" w:eastAsia="宋体" w:cs="宋体"/>
          <w:color w:val="auto"/>
          <w:szCs w:val="24"/>
          <w:highlight w:val="none"/>
        </w:rPr>
        <w:t>6.1招标文件由招标文件总目录所列内容组成。</w:t>
      </w:r>
    </w:p>
    <w:p w14:paraId="07E89CA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6.2投标人应认真阅读招标文件中所有的事项、格式、条款和规范等要求。未按招标文件要求提供的投标文件和资料可能导致投标被拒绝。</w:t>
      </w:r>
    </w:p>
    <w:p w14:paraId="5551987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6.3投标人必须从招标代理机构获取招标文件，投标人自行转让或复制招标文件视为无效。招标文件一经售出，一律不退，仅作为本次招标使用。</w:t>
      </w:r>
    </w:p>
    <w:p w14:paraId="7667DC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6.4投标人应仔细阅读招标文件，对招标文件中有疑义或异议的部分及时函告，否则视为同意招标文件的一切条款和要求，并承担法律责任。</w:t>
      </w:r>
    </w:p>
    <w:p w14:paraId="603D97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6.5本招标文件的解释权归</w:t>
      </w:r>
      <w:r>
        <w:rPr>
          <w:rFonts w:hint="eastAsia" w:ascii="宋体" w:hAnsi="宋体" w:eastAsia="宋体" w:cs="宋体"/>
          <w:color w:val="auto"/>
          <w:szCs w:val="24"/>
          <w:highlight w:val="none"/>
          <w:lang w:eastAsia="zh-CN"/>
        </w:rPr>
        <w:t>陕西鼎端项目管理咨询有限公司</w:t>
      </w:r>
      <w:r>
        <w:rPr>
          <w:rFonts w:hint="eastAsia" w:ascii="宋体" w:hAnsi="宋体" w:eastAsia="宋体" w:cs="宋体"/>
          <w:color w:val="auto"/>
          <w:szCs w:val="24"/>
          <w:highlight w:val="none"/>
        </w:rPr>
        <w:t>，如发现招标文件内容与现行法律法规不相符的情况，以现行法律法规为准。</w:t>
      </w:r>
    </w:p>
    <w:p w14:paraId="54F298B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7.招标文件的修改和澄清</w:t>
      </w:r>
    </w:p>
    <w:p w14:paraId="74627CB3">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7.1在投标文件上传截止时间前，招标代理机构可以视采购具体情况，延长投标截止时间和开标时间并在财政部门指定的媒体上发布变更公告，同时将变更时间书面通知所有招标文件收受人。</w:t>
      </w:r>
    </w:p>
    <w:p w14:paraId="00AA1519">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7.2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代理机构应当顺延提交投标文件的截止时间,该澄清或者修改的内容为招标文件的组成部分，与其具有同等法律效力。</w:t>
      </w:r>
    </w:p>
    <w:p w14:paraId="0337FEB9">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7.3已经购买招标文件的投标人对招标文件有疑问的，均应在投标截止日期5日前以书面形式向招标代理机构提出。招标代理机构视情况必要时将书面答复传送给所有投标人。</w:t>
      </w:r>
    </w:p>
    <w:p w14:paraId="4BA2795A">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7.4投标人在收到上述通知后，应立即向招标代理机构回函确认。</w:t>
      </w:r>
    </w:p>
    <w:p w14:paraId="4C6CB316">
      <w:pPr>
        <w:keepNext/>
        <w:keepLine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 投标文件的编制</w:t>
      </w:r>
      <w:bookmarkEnd w:id="36"/>
      <w:bookmarkEnd w:id="37"/>
      <w:bookmarkEnd w:id="38"/>
    </w:p>
    <w:p w14:paraId="5F47E72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8.投标语言</w:t>
      </w:r>
    </w:p>
    <w:p w14:paraId="3967FEA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投标人提交的投标文件以及投标人与采购代理机构就有关投标的所有来往书面文件均须使用中文。投标文件中如附有外文资料，必须逐一对应翻译成中文并加盖投标人公章后附在相关外文资料后面，否则，由此带来的一切影响后果自负。</w:t>
      </w:r>
    </w:p>
    <w:p w14:paraId="539AE8B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翻译的中文资料与外文资料如果出现差异和矛盾时，以中文为准。但不能故意错误翻译，否则，投标人的投标文件将作为无效投标处理。必要时采购人可以要求投标人提供附有公证书的中文翻译文件或者与原版文件签章相一致的中文翻译文件。</w:t>
      </w:r>
    </w:p>
    <w:p w14:paraId="5168CA6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9.计量单位</w:t>
      </w:r>
    </w:p>
    <w:p w14:paraId="13E995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9.1投标资料中所使用的计量单位，除有特殊要求外，均采用国家法定计量单位。</w:t>
      </w:r>
    </w:p>
    <w:p w14:paraId="3E0EDAD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10.投标文件的构成</w:t>
      </w:r>
    </w:p>
    <w:p w14:paraId="0AF8F5C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10.1投标人提交的投标文件应包括招标文件第六章“投标文件格式”所要求的所有内容。</w:t>
      </w:r>
    </w:p>
    <w:p w14:paraId="77807E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10.2如果在招标文件中没有允许提供备选方案，则每个投标人只允许提交一个投标方案，否则，其将按无效投标处理。</w:t>
      </w:r>
    </w:p>
    <w:p w14:paraId="38A5788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11.投标文件格式</w:t>
      </w:r>
    </w:p>
    <w:p w14:paraId="757F20E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11.1投标人应按照招标文件中第六章所提供的格式和要求制作投标文件，明确表达投标意愿，详细说明投标方案、承诺及价格。投标人不得缺少任何招标文件要求填写的表格或提交的资料。</w:t>
      </w:r>
      <w:r>
        <w:rPr>
          <w:rFonts w:hint="eastAsia" w:ascii="宋体" w:hAnsi="宋体" w:eastAsia="宋体" w:cs="宋体"/>
          <w:color w:val="auto"/>
          <w:highlight w:val="none"/>
        </w:rPr>
        <w:t>否则，按</w:t>
      </w:r>
      <w:r>
        <w:rPr>
          <w:rFonts w:hint="eastAsia" w:ascii="宋体" w:hAnsi="宋体" w:eastAsia="宋体" w:cs="宋体"/>
          <w:color w:val="auto"/>
          <w:szCs w:val="24"/>
          <w:highlight w:val="none"/>
        </w:rPr>
        <w:t>无效投标</w:t>
      </w:r>
      <w:r>
        <w:rPr>
          <w:rFonts w:hint="eastAsia" w:ascii="宋体" w:hAnsi="宋体" w:eastAsia="宋体" w:cs="宋体"/>
          <w:color w:val="auto"/>
          <w:highlight w:val="none"/>
        </w:rPr>
        <w:t>处理。</w:t>
      </w:r>
    </w:p>
    <w:p w14:paraId="102F348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12.投标报价</w:t>
      </w:r>
    </w:p>
    <w:p w14:paraId="3DD55B3E">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12.1本次招标项目的投标均以人民币报价。</w:t>
      </w:r>
    </w:p>
    <w:p w14:paraId="4A8F130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12.2投标报价：</w:t>
      </w:r>
    </w:p>
    <w:p w14:paraId="246595DA">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12.2.1投标报价是</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为完成本项目要求的全部服务（含为完成服务提供的货物）内容最终价格的体现。以招标文件的内容和要求作为依据。</w:t>
      </w:r>
    </w:p>
    <w:p w14:paraId="1883F2F0">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12.2.2报价以人民币报价。投标人应在投标报价表中标明完成本次项目所要求的服务且验收合格的所有费用。对本文件未列明，而投标人认为必需的费用也需列入投标报价。投标人所报的价格应考虑到可能发生的所有与完成本项目相关服务及履行合同义务有关的一切费用，任何有选择的报价将不予接受，按无效投标处理。</w:t>
      </w:r>
    </w:p>
    <w:p w14:paraId="211FE16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12.3本项目采购预算及最高限价已在招标文件中公布，若投标人报价超出采购预算或最高限价，作为不实质性响应招标文件处理，按无效投标处理。</w:t>
      </w:r>
    </w:p>
    <w:p w14:paraId="79B45B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12.4当评标委员会认为，某投标人的报价存在明显低于其他通过符合性审查投标人的报价，有可能影响</w:t>
      </w:r>
      <w:r>
        <w:rPr>
          <w:rFonts w:hint="eastAsia" w:ascii="宋体" w:hAnsi="宋体" w:eastAsia="宋体" w:cs="宋体"/>
          <w:color w:val="auto"/>
          <w:szCs w:val="24"/>
          <w:highlight w:val="none"/>
          <w:lang w:eastAsia="zh-CN"/>
        </w:rPr>
        <w:t>服务</w:t>
      </w:r>
      <w:r>
        <w:rPr>
          <w:rFonts w:hint="eastAsia" w:ascii="宋体" w:hAnsi="宋体" w:eastAsia="宋体" w:cs="宋体"/>
          <w:color w:val="auto"/>
          <w:szCs w:val="24"/>
          <w:highlight w:val="none"/>
        </w:rPr>
        <w:t>质量和不能诚信履约的，应当要求其在评标现场规定时间内，提供必要的书面文件予以解释和说明，必要时提交相关证明材料；若投标人不能证明其报价合理性，评标委员会将其作无效投标处理。</w:t>
      </w:r>
    </w:p>
    <w:p w14:paraId="1689C71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13.证明投标人合格的资格证明文件</w:t>
      </w:r>
    </w:p>
    <w:p w14:paraId="42A6508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13.1投标人应按照招标文件“投标人须知前附表”的要求，在投标文件中提交合格的资格证明文件。如果资格证明文件不全或不合格的，将按无效投标处理。</w:t>
      </w:r>
    </w:p>
    <w:p w14:paraId="2033D5A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14.证明标的物的合格性和符合招标文件规定的文件</w:t>
      </w:r>
    </w:p>
    <w:p w14:paraId="32BC62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投标人应在投标文件中提供标的物满足招标文件要求并符合国家法律法规、行业管理部门要求的其他强制性标准的证明文件。缺少证明文件或证明文件不合格的投标，与招标文件要求有重大偏离（评审中进行扣分的除外）的投标，不符合国家法律法规、行业管理部门要求的其他强制性标准的投标文件将被作无效投标处理。</w:t>
      </w:r>
    </w:p>
    <w:p w14:paraId="3BA895E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15.投标有效期</w:t>
      </w:r>
    </w:p>
    <w:p w14:paraId="69EE43F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15.1投标有效期：从递交投标文件的截止之日起90个日历天。投标有效期不满足招标文件要求的投标，将被视为非实质性响应性投标而予以拒绝，将按无效投标处理。</w:t>
      </w:r>
    </w:p>
    <w:p w14:paraId="43DB216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15.2特殊情况下，在原投标有效期期满之前，采购代理机构可向投标人提出延长投标有效期的要求。这种要求与答复均应以书面的形式。</w:t>
      </w:r>
    </w:p>
    <w:p w14:paraId="70402C20">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投标保证金</w:t>
      </w:r>
    </w:p>
    <w:p w14:paraId="0A7709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.1投标人须在招标文件规定的时间前向</w:t>
      </w:r>
      <w:r>
        <w:rPr>
          <w:rFonts w:hint="eastAsia" w:ascii="宋体" w:hAnsi="宋体" w:eastAsia="宋体" w:cs="宋体"/>
          <w:color w:val="auto"/>
          <w:szCs w:val="24"/>
          <w:highlight w:val="none"/>
          <w:lang w:eastAsia="zh-CN"/>
        </w:rPr>
        <w:t>陕西鼎端项目管理咨询有限公司</w:t>
      </w:r>
      <w:r>
        <w:rPr>
          <w:rFonts w:hint="eastAsia" w:ascii="宋体" w:hAnsi="宋体" w:eastAsia="宋体" w:cs="宋体"/>
          <w:color w:val="auto"/>
          <w:szCs w:val="24"/>
          <w:highlight w:val="none"/>
        </w:rPr>
        <w:t>提交“投标人须知前附表”规定数额的投标保证金,并作为其投标的一部分。</w:t>
      </w:r>
    </w:p>
    <w:p w14:paraId="0FF7393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.2投标保证金是为了保护采购人和招标代理机构免遭因投标人的行为而蒙受损失。招标采购单位在因投标人的行为受到损害时可根据本须知的规定1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.8没收投标人的投标保证金。</w:t>
      </w:r>
    </w:p>
    <w:p w14:paraId="3E0A119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.3投标保证金可采取“投标人须知前附表”规定的任何一种形式；</w:t>
      </w:r>
    </w:p>
    <w:p w14:paraId="449B11B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.4投标保证金必须按照招标文件“投标人须知前附表”中规定的交纳金额及方式办理。</w:t>
      </w:r>
    </w:p>
    <w:p w14:paraId="0894225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5开标后经审查，未提交投标保证金、未按招标文件规定时间交纳投标保证金、担保机构出具的保函正本未在规定时间到招标代理机构备案、投标保证金金额不足、投标保证金交纳凭证复印件或担保机构出具的保函正本复印件未附在投标文件内的投标，将按无效投标处理。</w:t>
      </w:r>
    </w:p>
    <w:p w14:paraId="0F89D56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.6保证金的退还</w:t>
      </w:r>
    </w:p>
    <w:p w14:paraId="2847A65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.6.</w:t>
      </w:r>
      <w:r>
        <w:rPr>
          <w:rFonts w:hint="eastAsia" w:hAnsi="宋体" w:cs="宋体"/>
          <w:color w:val="auto"/>
          <w:szCs w:val="24"/>
          <w:highlight w:val="none"/>
          <w:lang w:val="en-US" w:eastAsia="zh-CN"/>
        </w:rPr>
        <w:t>1</w:t>
      </w:r>
      <w:r>
        <w:rPr>
          <w:rFonts w:hint="eastAsia" w:ascii="宋体" w:hAnsi="宋体" w:eastAsia="宋体" w:cs="宋体"/>
          <w:color w:val="auto"/>
          <w:szCs w:val="24"/>
          <w:highlight w:val="none"/>
        </w:rPr>
        <w:t>未中标人的投标保证金，将在中标通知书发出后五日内按原账户退还；中标人的投标保证金，在采购合同签订后并按规定交纳招标代理服务费后五日内退还（退还时，须向招标代理机构提供采购合同原件壹份）。</w:t>
      </w:r>
    </w:p>
    <w:p w14:paraId="39175D2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.7投标人以担保机构保函形式交纳投标保证金的，招标结束之后将担保机构保函正本原件退回（退还时间参照</w:t>
      </w:r>
      <w:r>
        <w:rPr>
          <w:rFonts w:hint="eastAsia" w:ascii="宋体" w:hAnsi="宋体" w:eastAsia="宋体" w:cs="宋体"/>
          <w:color w:val="auto"/>
          <w:szCs w:val="24"/>
          <w:highlight w:val="none"/>
          <w:lang w:val="en-US" w:eastAsia="zh-CN"/>
        </w:rPr>
        <w:t>16</w:t>
      </w:r>
      <w:r>
        <w:rPr>
          <w:rFonts w:hint="eastAsia" w:ascii="宋体" w:hAnsi="宋体" w:eastAsia="宋体" w:cs="宋体"/>
          <w:color w:val="auto"/>
          <w:szCs w:val="24"/>
          <w:highlight w:val="none"/>
        </w:rPr>
        <w:t>.6条款）。投标人领取担保机构保函原件时须携带法定代表人授权委托书原件及经办人身份证。</w:t>
      </w:r>
    </w:p>
    <w:p w14:paraId="741F5E7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.8下列任何情况发生时，视为投标人违约，其投标保证金将被没收：</w:t>
      </w:r>
    </w:p>
    <w:p w14:paraId="654BF97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.8.1投标人在递交投标文件截止时间后，撤回投标文件的或者擅自退出招标投标活动的;</w:t>
      </w:r>
    </w:p>
    <w:p w14:paraId="257CD4C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.8.2投标人中标后放弃中标或未能按规定签订合同、无正当理由不与采购人签订合同的或未能按规定交纳招标代理服务费或由于投标人的原因导致中标无效的。</w:t>
      </w:r>
    </w:p>
    <w:p w14:paraId="581F9B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w:t>
      </w:r>
      <w:r>
        <w:rPr>
          <w:rFonts w:hint="eastAsia" w:hAnsi="宋体" w:cs="宋体"/>
          <w:color w:val="auto"/>
          <w:szCs w:val="24"/>
          <w:highlight w:val="none"/>
          <w:lang w:val="en-US" w:eastAsia="zh-CN"/>
        </w:rPr>
        <w:t>3</w:t>
      </w:r>
      <w:r>
        <w:rPr>
          <w:rFonts w:hint="eastAsia" w:ascii="宋体" w:hAnsi="宋体" w:eastAsia="宋体" w:cs="宋体"/>
          <w:color w:val="auto"/>
          <w:szCs w:val="24"/>
          <w:highlight w:val="none"/>
        </w:rPr>
        <w:t>投标人在投标文件中提供伪造、套改、虚假资料参与招标投标的;</w:t>
      </w:r>
    </w:p>
    <w:p w14:paraId="324E87A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w:t>
      </w:r>
      <w:r>
        <w:rPr>
          <w:rFonts w:hint="eastAsia" w:hAnsi="宋体" w:cs="宋体"/>
          <w:color w:val="auto"/>
          <w:szCs w:val="24"/>
          <w:highlight w:val="none"/>
          <w:lang w:val="en-US" w:eastAsia="zh-CN"/>
        </w:rPr>
        <w:t>4</w:t>
      </w:r>
      <w:r>
        <w:rPr>
          <w:rFonts w:hint="eastAsia" w:ascii="宋体" w:hAnsi="宋体" w:eastAsia="宋体" w:cs="宋体"/>
          <w:color w:val="auto"/>
          <w:szCs w:val="24"/>
          <w:highlight w:val="none"/>
        </w:rPr>
        <w:t>投标人不按法定程序进行质疑和投诉,捏造事实，查无实据，造成恶劣影响，导致采购活动无法正常进行的。</w:t>
      </w:r>
    </w:p>
    <w:p w14:paraId="1E18E9E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w:t>
      </w:r>
      <w:r>
        <w:rPr>
          <w:rFonts w:hint="eastAsia" w:hAnsi="宋体" w:cs="宋体"/>
          <w:color w:val="auto"/>
          <w:szCs w:val="24"/>
          <w:highlight w:val="none"/>
          <w:lang w:val="en-US" w:eastAsia="zh-CN"/>
        </w:rPr>
        <w:t>5</w:t>
      </w:r>
      <w:r>
        <w:rPr>
          <w:rFonts w:hint="eastAsia" w:ascii="宋体" w:hAnsi="宋体" w:eastAsia="宋体" w:cs="宋体"/>
          <w:color w:val="auto"/>
          <w:szCs w:val="24"/>
          <w:highlight w:val="none"/>
        </w:rPr>
        <w:t>投标人与采购人、其它投标人或者招标代理机构恶意串通的;</w:t>
      </w:r>
    </w:p>
    <w:p w14:paraId="6D1D31D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.9投标保证金的有效期与投标有效期一致。</w:t>
      </w:r>
    </w:p>
    <w:p w14:paraId="69556C5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17.投标文件的制作和签章</w:t>
      </w:r>
    </w:p>
    <w:p w14:paraId="6EDAA53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应按照“</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须知前附表”的要求, 递交一份投标文件正本和“</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须知前附表”中规定数量的副本，每套投标文件封面须清楚地标明“正本”或“副本”。投标文件的副本须和正本保持一致。</w:t>
      </w:r>
    </w:p>
    <w:p w14:paraId="6397FB1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17.2编制电子投标文件时，应使用最新发布的电子招标文件及专用制作工具进行编制。并使用数字认证证书（CA）对电子投标文件进行签署、加密、递交及开标时解密等相关操作。</w:t>
      </w:r>
    </w:p>
    <w:p w14:paraId="5961FF1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（1）电子招标文件下载</w:t>
      </w:r>
    </w:p>
    <w:p w14:paraId="5A3ED645">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投标单位登录全国公共资源交易平台（陕西省）网站[电子交易平台-企业端]后，在[我的项目]中点击“项目流程-交易文件下载”下载电子招标文件（*.SXSZF）</w:t>
      </w:r>
      <w:r>
        <w:rPr>
          <w:rFonts w:hint="eastAsia" w:hAnsi="宋体" w:cs="宋体"/>
          <w:color w:val="auto"/>
          <w:szCs w:val="24"/>
          <w:highlight w:val="none"/>
          <w:lang w:eastAsia="zh-CN"/>
        </w:rPr>
        <w:t>；</w:t>
      </w:r>
    </w:p>
    <w:p w14:paraId="00DB185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意：提交投标文件截止时间前，投标单位应随时留意【陕西省政府采购网】、【全国公共资源交易平台（陕西省·延安市）】上可能发布的变更公告。若变更公告中明确注明本项目提供有变更文件的，投标单位应登录企业端后，从〖项目流程·〉项目管理·〉答疑文件下载〗获取更新后的电子招标文件（*.SXSCF），使用旧版电子招标文件制作的电子投标文件（*.SXSTF），系统将拒绝接收。</w:t>
      </w:r>
    </w:p>
    <w:p w14:paraId="7A31B49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（2）电子招标文件需要使用专用软件打开、浏览</w:t>
      </w:r>
    </w:p>
    <w:p w14:paraId="1C8188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单位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w:t>
      </w:r>
    </w:p>
    <w:p w14:paraId="292BEB0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（3）制作电子投标文件</w:t>
      </w:r>
    </w:p>
    <w:p w14:paraId="4DEDCF0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电子投标文件同样需要使用上述软件进行编制。在编制过程中，如有技术性问题，请先翻阅操作手册或致电软件开发商，技术支持热线：4009280095。</w:t>
      </w:r>
    </w:p>
    <w:p w14:paraId="486B03C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投标文件须由投标人法定代表人或经法定代表人正式授权的代表签字或盖章。（招标文件要求投标文件中法定代表人签字处必须由法定代表人签署，要求授权代表签字处必须由授权代表签署，要求盖章处均须加盖投标人鲜公章（电子投标文件须加盖电子公章）），若由授权代表签署，须按招标文件规定的格式出具的“法定代表人授权委托书”原件附在投标文件中，所有要求签字或盖章处，均须由签字者本人书写或加盖公章。所有纸质版投标文件正本和副本须按第六章规定的顺序编排、编制目录及对应页码，每一页的正下方清楚标明连续性页码，并分别装订成册。</w:t>
      </w:r>
    </w:p>
    <w:p w14:paraId="45F4217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17.4投标人名称应填写全称并加盖公章。</w:t>
      </w:r>
    </w:p>
    <w:p w14:paraId="70E260B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17.5因字迹潦草、表述不清或不按招标文件格式编制的响应文件，所引起的对投标人不利的后果，由投标人自行负责。</w:t>
      </w:r>
    </w:p>
    <w:p w14:paraId="617DDB86">
      <w:pPr>
        <w:keepNext/>
        <w:keepLine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四.投标文件的递交</w:t>
      </w:r>
    </w:p>
    <w:p w14:paraId="395B0C79">
      <w:pPr>
        <w:spacing w:line="360" w:lineRule="auto"/>
        <w:rPr>
          <w:rFonts w:hint="eastAsia" w:ascii="宋体" w:hAnsi="宋体" w:eastAsia="宋体" w:cs="宋体"/>
          <w:b/>
          <w:color w:val="auto"/>
          <w:szCs w:val="24"/>
          <w:highlight w:val="none"/>
        </w:rPr>
      </w:pPr>
      <w:bookmarkStart w:id="39" w:name="_Toc363473976"/>
      <w:bookmarkStart w:id="40" w:name="_Toc363474021"/>
      <w:bookmarkStart w:id="41" w:name="_Toc403077643"/>
      <w:r>
        <w:rPr>
          <w:rFonts w:hint="eastAsia" w:ascii="宋体" w:hAnsi="宋体" w:eastAsia="宋体" w:cs="宋体"/>
          <w:b/>
          <w:color w:val="auto"/>
          <w:szCs w:val="24"/>
          <w:highlight w:val="none"/>
        </w:rPr>
        <w:t>18.投标文件的密封和标记</w:t>
      </w:r>
    </w:p>
    <w:p w14:paraId="4A02468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18.1投标单位应将投标文件正本、所有副本分别分开密封装在单独的封袋中（封袋不得有破损），且在封袋正面标明“投标文件正本”“投标文件副本”字样。封袋应加贴封条，并在封线处加盖</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公章，封袋正面要粘贴</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全称、项目名称、项目编号等标识。</w:t>
      </w:r>
    </w:p>
    <w:p w14:paraId="0134270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18.2外层包装请按以下要求标记：</w:t>
      </w:r>
    </w:p>
    <w:p w14:paraId="3B98207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18.2.1投标人的全称（盖公章）；</w:t>
      </w:r>
    </w:p>
    <w:p w14:paraId="5892063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18.2.2投标项目名称、项目编号；</w:t>
      </w:r>
    </w:p>
    <w:p w14:paraId="63448AA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18.2.3正本/副本“非＿＿不得启封。</w:t>
      </w:r>
    </w:p>
    <w:p w14:paraId="7A81D3F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19．投标文件的修改与撤回</w:t>
      </w:r>
    </w:p>
    <w:p w14:paraId="51AEB4A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电子投标文件可于提交投标文件截止时间前任意时段登录全国公共资源交易平台（陕西省）网站[电子交易平台-企业端]进行提交，逾期系统将拒绝接收。提交时，投标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5988D89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w:t>
      </w:r>
      <w:r>
        <w:rPr>
          <w:rFonts w:hint="eastAsia" w:hAnsi="宋体" w:cs="宋体"/>
          <w:color w:val="auto"/>
          <w:szCs w:val="24"/>
          <w:highlight w:val="none"/>
          <w:lang w:val="en-US" w:eastAsia="zh-CN"/>
        </w:rPr>
        <w:t>2</w:t>
      </w:r>
      <w:r>
        <w:rPr>
          <w:rFonts w:hint="eastAsia" w:ascii="宋体" w:hAnsi="宋体" w:eastAsia="宋体" w:cs="宋体"/>
          <w:color w:val="auto"/>
          <w:szCs w:val="24"/>
          <w:highlight w:val="none"/>
        </w:rPr>
        <w:t>无论投标人中标与否，其投标文件电子版恕不退还。</w:t>
      </w:r>
    </w:p>
    <w:p w14:paraId="4002A7E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20</w:t>
      </w:r>
      <w:r>
        <w:rPr>
          <w:rFonts w:hint="eastAsia" w:ascii="宋体" w:hAnsi="宋体" w:eastAsia="宋体" w:cs="宋体"/>
          <w:b/>
          <w:color w:val="auto"/>
          <w:szCs w:val="24"/>
          <w:highlight w:val="none"/>
        </w:rPr>
        <w:t>．投标文件的修改与撤回</w:t>
      </w:r>
    </w:p>
    <w:p w14:paraId="0B26DF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rPr>
        <w:t>.1在规定的开标时间截止之前，投标单位可随时撤回已上传的电子投标文件。</w:t>
      </w:r>
    </w:p>
    <w:p w14:paraId="4BDF0D3D">
      <w:pPr>
        <w:keepNext/>
        <w:keepLine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五.开标与评</w:t>
      </w:r>
      <w:bookmarkEnd w:id="39"/>
      <w:bookmarkEnd w:id="40"/>
      <w:bookmarkEnd w:id="41"/>
      <w:r>
        <w:rPr>
          <w:rFonts w:hint="eastAsia" w:ascii="宋体" w:hAnsi="宋体" w:eastAsia="宋体" w:cs="宋体"/>
          <w:b/>
          <w:color w:val="auto"/>
          <w:sz w:val="32"/>
          <w:szCs w:val="32"/>
          <w:highlight w:val="none"/>
        </w:rPr>
        <w:t>标</w:t>
      </w:r>
    </w:p>
    <w:bookmarkEnd w:id="30"/>
    <w:bookmarkEnd w:id="31"/>
    <w:p w14:paraId="719558CC">
      <w:pPr>
        <w:spacing w:line="360" w:lineRule="auto"/>
        <w:rPr>
          <w:rFonts w:hint="eastAsia" w:ascii="宋体" w:hAnsi="宋体" w:eastAsia="宋体" w:cs="宋体"/>
          <w:b/>
          <w:color w:val="auto"/>
          <w:szCs w:val="24"/>
          <w:highlight w:val="none"/>
        </w:rPr>
      </w:pPr>
      <w:bookmarkStart w:id="42" w:name="_Toc30830"/>
      <w:bookmarkStart w:id="43" w:name="_Toc13146"/>
      <w:bookmarkStart w:id="44" w:name="_Toc11450"/>
      <w:bookmarkStart w:id="45" w:name="_Toc23856"/>
      <w:bookmarkStart w:id="46" w:name="_Toc2711"/>
      <w:bookmarkStart w:id="47" w:name="_Toc20481"/>
      <w:bookmarkStart w:id="48" w:name="_Toc4053"/>
      <w:bookmarkStart w:id="49" w:name="_Toc1025"/>
      <w:bookmarkStart w:id="50" w:name="_Toc389582038"/>
      <w:r>
        <w:rPr>
          <w:rFonts w:hint="eastAsia" w:ascii="宋体" w:hAnsi="宋体" w:eastAsia="宋体" w:cs="宋体"/>
          <w:b/>
          <w:color w:val="auto"/>
          <w:szCs w:val="24"/>
          <w:highlight w:val="none"/>
          <w:lang w:val="en-US" w:eastAsia="zh-CN"/>
        </w:rPr>
        <w:t>21</w:t>
      </w:r>
      <w:r>
        <w:rPr>
          <w:rFonts w:hint="eastAsia" w:ascii="宋体" w:hAnsi="宋体" w:eastAsia="宋体" w:cs="宋体"/>
          <w:b/>
          <w:color w:val="auto"/>
          <w:szCs w:val="24"/>
          <w:highlight w:val="none"/>
        </w:rPr>
        <w:t>.开标</w:t>
      </w:r>
    </w:p>
    <w:p w14:paraId="00DB5A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.1招标代理机构在规定的时间和地点组织公开开标。</w:t>
      </w:r>
    </w:p>
    <w:p w14:paraId="282F3C4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.2开标大会由</w:t>
      </w:r>
      <w:r>
        <w:rPr>
          <w:rFonts w:hint="eastAsia" w:ascii="宋体" w:hAnsi="宋体" w:eastAsia="宋体" w:cs="宋体"/>
          <w:color w:val="auto"/>
          <w:szCs w:val="24"/>
          <w:highlight w:val="none"/>
          <w:lang w:eastAsia="zh-CN"/>
        </w:rPr>
        <w:t>招标</w:t>
      </w:r>
      <w:r>
        <w:rPr>
          <w:rFonts w:hint="eastAsia" w:ascii="宋体" w:hAnsi="宋体" w:eastAsia="宋体" w:cs="宋体"/>
          <w:color w:val="auto"/>
          <w:szCs w:val="24"/>
          <w:highlight w:val="none"/>
        </w:rPr>
        <w:t>代理机构主持，采购单位代表、投标单位代表及有关工作人员参加。评标委员会成员不得参加开标活动。</w:t>
      </w:r>
    </w:p>
    <w:p w14:paraId="53E5ADA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3开标时由系统自动按顺序宣布投标人名称、投标价格和招标文件规定的需要宣布的其他内容。只有在开标时唱出的价格和价格变动声明，评标时才能考虑，未在开标时宣读的投标价格和价格折扣，评标时不予承认。</w:t>
      </w:r>
    </w:p>
    <w:p w14:paraId="285E2C7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.4招标代理机构将做开标记录，存档备查。</w:t>
      </w:r>
    </w:p>
    <w:p w14:paraId="57E7896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.5在开标环节出现下列情况之一的，其投标文件视为无效文件：</w:t>
      </w:r>
    </w:p>
    <w:p w14:paraId="33A0017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（1）投标单位拒绝对电子投标文件进行解密的；</w:t>
      </w:r>
    </w:p>
    <w:p w14:paraId="2AE5DFB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（2）因投标单位自身原因（如未带CA锁、或所带CA锁与制作电子投标文件使用的CA锁不一致、或沿用旧版招标文件编制投标文件等情形），导致在规定时间内无法解密投标文件的；</w:t>
      </w:r>
    </w:p>
    <w:p w14:paraId="7A9DC9D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（3）上传的电子投标文件无法打开的；</w:t>
      </w:r>
    </w:p>
    <w:p w14:paraId="39D96D09">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（4）政府采购法律法规规定的其他无效情形。</w:t>
      </w:r>
    </w:p>
    <w:p w14:paraId="0779B32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22</w:t>
      </w:r>
      <w:r>
        <w:rPr>
          <w:rFonts w:hint="eastAsia" w:ascii="宋体" w:hAnsi="宋体" w:eastAsia="宋体" w:cs="宋体"/>
          <w:b/>
          <w:color w:val="auto"/>
          <w:szCs w:val="24"/>
          <w:highlight w:val="none"/>
        </w:rPr>
        <w:t>．评标组织及评标原则</w:t>
      </w:r>
    </w:p>
    <w:p w14:paraId="3DD0E32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1按照《中华人民共和国政府采购法》、《中华人民共和国政府采购法实施条例》、《政府采购货物和服务招标投标管理办法》（财政部令第87号）等相关法律法规，依法组建评标委员会。评标委员会由采购人代表和评审专家组成，成员人数应当为</w:t>
      </w:r>
      <w:r>
        <w:rPr>
          <w:rFonts w:hint="eastAsia" w:hAnsi="宋体" w:cs="宋体"/>
          <w:color w:val="auto"/>
          <w:szCs w:val="24"/>
          <w:highlight w:val="none"/>
          <w:lang w:val="en-US" w:eastAsia="zh-CN"/>
        </w:rPr>
        <w:t>5人</w:t>
      </w:r>
      <w:r>
        <w:rPr>
          <w:rFonts w:hint="eastAsia" w:ascii="宋体" w:hAnsi="宋体" w:eastAsia="宋体" w:cs="宋体"/>
          <w:color w:val="auto"/>
          <w:szCs w:val="24"/>
          <w:highlight w:val="none"/>
        </w:rPr>
        <w:t>以上单数，其中评审专家不得少于成员总数的三分之二。其中采购人代表须持有评审授权书。评标委员会应当按照招标文件中规定的评标方法和标准，对符合性审查合格的投标文件进行商务和技术评估，综合比较与评价。</w:t>
      </w:r>
    </w:p>
    <w:p w14:paraId="345262E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.2招标文件和投标文件是评标的依据。在评标中，不得改变招标文件中规定的评标标准、方法和中标条件。投标人不得在开标后使用任何方式对投标文件的实质性内容做任何更改。</w:t>
      </w:r>
    </w:p>
    <w:p w14:paraId="79DB2BC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3在评审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6157443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.4如果投标人在澄清规定期限内，未能答复或拒绝答复评标委员会提出的澄清要求，将由评标委员会根据其投标文件按最大风险进行评标。</w:t>
      </w:r>
    </w:p>
    <w:p w14:paraId="101D5E85">
      <w:p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22</w:t>
      </w:r>
      <w:r>
        <w:rPr>
          <w:rFonts w:hint="eastAsia" w:ascii="宋体" w:hAnsi="宋体" w:eastAsia="宋体" w:cs="宋体"/>
          <w:b/>
          <w:color w:val="auto"/>
          <w:szCs w:val="24"/>
          <w:highlight w:val="none"/>
        </w:rPr>
        <w:t>.5投标文件的初审（含资格性审查和符合性审查）</w:t>
      </w:r>
    </w:p>
    <w:p w14:paraId="35DB344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.5.1采购人或者采购代理机构应当依法对投标人的资格进行审查；评标委员会应当对符合资格的投标人的投标文件进行符合性审查，以确定其是否满足招标文件的实质性要求。</w:t>
      </w:r>
    </w:p>
    <w:p w14:paraId="07644C5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5.2计算错误将按以下方法更正：①投标文件中开标一览表（报价表）内容与投标文件中相应内容不一致的，以开标一览表（报价表）为准；②大写金额和小写金额不一致的，以大写金额为准；③单价金额小数点或者百分比有明显错位的，以开标一览表的总价为准，并修改单价；④总价金额与按单价汇总金额不一致的，以单价金额计算结果为准。同时出现两种以上不一致的，按照前款规定的顺序修正。修正后的报价按照招标文件</w:t>
      </w: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条的规定经投标人确认后产生约束力，投标人不</w:t>
      </w:r>
      <w:r>
        <w:rPr>
          <w:rFonts w:hint="eastAsia" w:ascii="宋体" w:hAnsi="宋体" w:eastAsia="宋体" w:cs="宋体"/>
          <w:color w:val="auto"/>
          <w:szCs w:val="24"/>
          <w:highlight w:val="none"/>
          <w:lang w:eastAsia="zh-CN"/>
        </w:rPr>
        <w:t>同意以上修正</w:t>
      </w:r>
      <w:r>
        <w:rPr>
          <w:rFonts w:hint="eastAsia" w:ascii="宋体" w:hAnsi="宋体" w:eastAsia="宋体" w:cs="宋体"/>
          <w:color w:val="auto"/>
          <w:szCs w:val="24"/>
          <w:highlight w:val="none"/>
        </w:rPr>
        <w:t>的，其投标无效。</w:t>
      </w:r>
    </w:p>
    <w:p w14:paraId="6F357A1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.5.3</w:t>
      </w:r>
      <w:r>
        <w:rPr>
          <w:rFonts w:hint="eastAsia" w:ascii="宋体" w:hAnsi="宋体" w:eastAsia="宋体" w:cs="宋体"/>
          <w:color w:val="auto"/>
          <w:szCs w:val="24"/>
          <w:highlight w:val="none"/>
          <w:lang w:val="en-US" w:eastAsia="zh-CN"/>
        </w:rPr>
        <w:t>在详细评审前，根据本须知第22.5.4条的规定，评标委员会要审查每份投标文件是否实质上响应了招标文件的要求。对关键条文的偏离、保留或反对将被认为是实质上的偏离，这些偏离不允许在开标后修正。但允许修改不构成重大偏离的、微小的、非正规的不一致或不规则的地方。</w:t>
      </w:r>
    </w:p>
    <w:p w14:paraId="1EF5C44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实质上没有响应招标文件要求的投标将按无效投标处理。投标人不得通过修正或撤销不合要求的偏离从而使其投标成为实质性响应的投标。如发现下列情况之一的，其投标将构成非实质性响应，按无效投标处理：</w:t>
      </w:r>
    </w:p>
    <w:p w14:paraId="215396B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.5.4.1</w:t>
      </w:r>
      <w:r>
        <w:rPr>
          <w:rFonts w:hint="eastAsia" w:ascii="宋体" w:hAnsi="宋体" w:eastAsia="宋体" w:cs="宋体"/>
          <w:color w:val="auto"/>
          <w:szCs w:val="24"/>
          <w:highlight w:val="none"/>
          <w:lang w:eastAsia="zh-CN"/>
        </w:rPr>
        <w:t>未按</w:t>
      </w:r>
      <w:r>
        <w:rPr>
          <w:rFonts w:hint="eastAsia" w:ascii="宋体" w:hAnsi="宋体" w:eastAsia="宋体" w:cs="宋体"/>
          <w:color w:val="auto"/>
          <w:szCs w:val="24"/>
          <w:highlight w:val="none"/>
        </w:rPr>
        <w:t>招标文件要求提供的投标文件或投标文件构成有重大缺项；</w:t>
      </w:r>
    </w:p>
    <w:p w14:paraId="183877F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.5.4.2投标文件未按招标文件要求签署、盖章的；</w:t>
      </w:r>
    </w:p>
    <w:p w14:paraId="4B6B84B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资格证明文件不全的或无效的，或不符合国家规定的；</w:t>
      </w:r>
    </w:p>
    <w:p w14:paraId="2A9139B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投标文件无投标人公章、无法定代表人或授权人签章或签章人无法定代表人有效委托书的；</w:t>
      </w:r>
    </w:p>
    <w:p w14:paraId="769AF2B1">
      <w:pPr>
        <w:tabs>
          <w:tab w:val="left" w:pos="1260"/>
        </w:tabs>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无投标有效期或有效期不满足招标文件要求的；</w:t>
      </w:r>
    </w:p>
    <w:p w14:paraId="215187E8">
      <w:pPr>
        <w:tabs>
          <w:tab w:val="left" w:pos="126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投标人在同一份投标文件中，对同一招标产品报有两个或多个报价的；</w:t>
      </w:r>
    </w:p>
    <w:p w14:paraId="33F229A4">
      <w:pPr>
        <w:tabs>
          <w:tab w:val="left" w:pos="126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投标人有串通投标、以他人名义投标、弄虚作假、行贿等违法行为的；</w:t>
      </w:r>
    </w:p>
    <w:p w14:paraId="178B9A6A">
      <w:pPr>
        <w:tabs>
          <w:tab w:val="left" w:pos="1260"/>
        </w:tabs>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投标总报价低于成本或者高于最高限价的</w:t>
      </w:r>
      <w:r>
        <w:rPr>
          <w:rFonts w:hint="eastAsia" w:ascii="宋体" w:hAnsi="宋体" w:eastAsia="宋体" w:cs="宋体"/>
          <w:color w:val="auto"/>
          <w:szCs w:val="24"/>
          <w:highlight w:val="none"/>
          <w:lang w:eastAsia="zh-CN"/>
        </w:rPr>
        <w:t>；</w:t>
      </w:r>
    </w:p>
    <w:p w14:paraId="2715A546">
      <w:pPr>
        <w:tabs>
          <w:tab w:val="left" w:pos="1260"/>
        </w:tabs>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22.5.4.9投标文件与本项目名称不一致的；</w:t>
      </w:r>
    </w:p>
    <w:p w14:paraId="02F95525">
      <w:pPr>
        <w:tabs>
          <w:tab w:val="left" w:pos="1260"/>
        </w:tabs>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22.5.4.10投标文件份数不符合招标文件要求的；</w:t>
      </w:r>
    </w:p>
    <w:p w14:paraId="308B8DC3">
      <w:pPr>
        <w:tabs>
          <w:tab w:val="left" w:pos="1260"/>
        </w:tabs>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22.5.4.11</w:t>
      </w:r>
      <w:r>
        <w:rPr>
          <w:rFonts w:hint="eastAsia" w:ascii="宋体" w:hAnsi="宋体" w:eastAsia="宋体" w:cs="宋体"/>
          <w:color w:val="auto"/>
          <w:szCs w:val="24"/>
          <w:highlight w:val="none"/>
        </w:rPr>
        <w:t>投标人未提交有效的投标保证金或金额不足的、投标保证金形式不符合招标文件要求的；</w:t>
      </w:r>
    </w:p>
    <w:p w14:paraId="377F36AE">
      <w:pPr>
        <w:tabs>
          <w:tab w:val="left" w:pos="1260"/>
        </w:tabs>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22.5.4.1</w:t>
      </w:r>
      <w:r>
        <w:rPr>
          <w:rFonts w:hint="eastAsia" w:hAnsi="宋体" w:cs="宋体"/>
          <w:color w:val="auto"/>
          <w:szCs w:val="24"/>
          <w:highlight w:val="none"/>
          <w:lang w:val="en-US" w:eastAsia="zh-CN"/>
        </w:rPr>
        <w:t>2</w:t>
      </w:r>
      <w:r>
        <w:rPr>
          <w:rFonts w:hint="eastAsia" w:ascii="宋体" w:hAnsi="宋体" w:eastAsia="宋体" w:cs="宋体"/>
          <w:color w:val="auto"/>
          <w:szCs w:val="24"/>
          <w:highlight w:val="none"/>
          <w:lang w:val="en-US" w:eastAsia="zh-CN"/>
        </w:rPr>
        <w:t>法律法规或招标文件规定的其他无效情形。</w:t>
      </w:r>
    </w:p>
    <w:p w14:paraId="5A61B995">
      <w:pPr>
        <w:tabs>
          <w:tab w:val="left" w:pos="126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.6 投标文件的详细评审</w:t>
      </w:r>
    </w:p>
    <w:p w14:paraId="38B462C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.6.1评标委员会将按照本须知第</w:t>
      </w: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.5.4条规定，只对确定为实质性响应招标文件要求的投标进行详细评审。评标时，评标委员会各成员应当独立对每个投标人的投标文件进行评价，并汇总每个投标人的得分。</w:t>
      </w:r>
    </w:p>
    <w:p w14:paraId="78CBD2E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.6.2详细评审按照第五章“评审方法”的方法进行评审。</w:t>
      </w:r>
    </w:p>
    <w:p w14:paraId="6C365DE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.7中标候选人的确定</w:t>
      </w:r>
    </w:p>
    <w:p w14:paraId="531E75C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.7.1评标委员会完成评标后，向采购人提出书面评标报告，并推荐</w:t>
      </w:r>
      <w:r>
        <w:rPr>
          <w:rFonts w:hint="eastAsia" w:ascii="宋体" w:hAnsi="宋体" w:eastAsia="宋体" w:cs="宋体"/>
          <w:color w:val="auto"/>
          <w:szCs w:val="24"/>
          <w:highlight w:val="none"/>
          <w:lang w:val="en-US" w:eastAsia="zh-CN"/>
        </w:rPr>
        <w:t>3名</w:t>
      </w:r>
      <w:r>
        <w:rPr>
          <w:rFonts w:hint="eastAsia" w:ascii="宋体" w:hAnsi="宋体" w:eastAsia="宋体" w:cs="宋体"/>
          <w:color w:val="auto"/>
          <w:szCs w:val="24"/>
          <w:highlight w:val="none"/>
        </w:rPr>
        <w:t>中标候选人，标明排列顺序。</w:t>
      </w:r>
    </w:p>
    <w:p w14:paraId="420E502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23</w:t>
      </w:r>
      <w:r>
        <w:rPr>
          <w:rFonts w:hint="eastAsia" w:ascii="宋体" w:hAnsi="宋体" w:eastAsia="宋体" w:cs="宋体"/>
          <w:b/>
          <w:color w:val="auto"/>
          <w:szCs w:val="24"/>
          <w:highlight w:val="none"/>
        </w:rPr>
        <w:t>．评标过程的保密</w:t>
      </w:r>
    </w:p>
    <w:p w14:paraId="6A7D8C1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23</w:t>
      </w:r>
      <w:r>
        <w:rPr>
          <w:rFonts w:hint="eastAsia" w:ascii="宋体" w:hAnsi="宋体" w:eastAsia="宋体" w:cs="宋体"/>
          <w:color w:val="auto"/>
          <w:szCs w:val="24"/>
          <w:highlight w:val="none"/>
        </w:rPr>
        <w:t>.1评标委员会全体成员和与评审活动有关的工作人员不得泄露有关投标文件的评审和比较、中标候选人的推荐以及与评审有关的其他情况。</w:t>
      </w:r>
    </w:p>
    <w:p w14:paraId="7F374FD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23</w:t>
      </w:r>
      <w:r>
        <w:rPr>
          <w:rFonts w:hint="eastAsia" w:ascii="宋体" w:hAnsi="宋体" w:eastAsia="宋体" w:cs="宋体"/>
          <w:color w:val="auto"/>
          <w:szCs w:val="24"/>
          <w:highlight w:val="none"/>
        </w:rPr>
        <w:t>.2在评审过程中，如果投标人试图在投标文件的评审</w:t>
      </w:r>
      <w:r>
        <w:rPr>
          <w:rFonts w:hint="eastAsia" w:ascii="宋体" w:hAnsi="宋体" w:eastAsia="宋体" w:cs="宋体"/>
          <w:color w:val="auto"/>
          <w:szCs w:val="24"/>
          <w:highlight w:val="none"/>
          <w:lang w:eastAsia="zh-CN"/>
        </w:rPr>
        <w:t>中</w:t>
      </w:r>
      <w:r>
        <w:rPr>
          <w:rFonts w:hint="eastAsia" w:ascii="宋体" w:hAnsi="宋体" w:eastAsia="宋体" w:cs="宋体"/>
          <w:color w:val="auto"/>
          <w:szCs w:val="24"/>
          <w:highlight w:val="none"/>
        </w:rPr>
        <w:t>比较中标候选人的推荐以及与评审有关的其他方面，向评标委员会和采购人及招标代理机构施加任何影响，应予废标。</w:t>
      </w:r>
    </w:p>
    <w:p w14:paraId="05BA1DE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24</w:t>
      </w:r>
      <w:r>
        <w:rPr>
          <w:rFonts w:hint="eastAsia" w:ascii="宋体" w:hAnsi="宋体" w:eastAsia="宋体" w:cs="宋体"/>
          <w:b/>
          <w:color w:val="auto"/>
          <w:szCs w:val="24"/>
          <w:highlight w:val="none"/>
        </w:rPr>
        <w:t>．评审方法</w:t>
      </w:r>
    </w:p>
    <w:p w14:paraId="7AC5358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24</w:t>
      </w:r>
      <w:r>
        <w:rPr>
          <w:rFonts w:hint="eastAsia" w:ascii="宋体" w:hAnsi="宋体" w:eastAsia="宋体" w:cs="宋体"/>
          <w:color w:val="auto"/>
          <w:szCs w:val="24"/>
          <w:highlight w:val="none"/>
        </w:rPr>
        <w:t>.1按照《中华人民共和国政府采购法》和《中华人民共和国政府采购法实施条例》及《政府采购货物和服务招标投标管理办法》（财政部令第87号）等相关法律法规，本次评审采用</w:t>
      </w:r>
      <w:r>
        <w:rPr>
          <w:rFonts w:hint="eastAsia" w:ascii="宋体" w:hAnsi="宋体" w:eastAsia="宋体" w:cs="宋体"/>
          <w:b/>
          <w:bCs/>
          <w:color w:val="auto"/>
          <w:szCs w:val="24"/>
          <w:highlight w:val="none"/>
        </w:rPr>
        <w:t>综合评分法</w:t>
      </w:r>
      <w:r>
        <w:rPr>
          <w:rFonts w:hint="eastAsia" w:ascii="宋体" w:hAnsi="宋体" w:eastAsia="宋体" w:cs="宋体"/>
          <w:b/>
          <w:color w:val="auto"/>
          <w:szCs w:val="24"/>
          <w:highlight w:val="none"/>
        </w:rPr>
        <w:t>（详见第五章）</w:t>
      </w:r>
      <w:r>
        <w:rPr>
          <w:rFonts w:hint="eastAsia" w:ascii="宋体" w:hAnsi="宋体" w:eastAsia="宋体" w:cs="宋体"/>
          <w:color w:val="auto"/>
          <w:szCs w:val="24"/>
          <w:highlight w:val="none"/>
        </w:rPr>
        <w:t>。</w:t>
      </w:r>
    </w:p>
    <w:p w14:paraId="57F1BC9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综合评分法，是指投标文件满足招标文件全部实质性要求，且按照评审因素的量化指标评审得分最高的投标人为中标候选人的评标方法。</w:t>
      </w:r>
    </w:p>
    <w:p w14:paraId="31BCB44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25</w:t>
      </w:r>
      <w:r>
        <w:rPr>
          <w:rFonts w:hint="eastAsia" w:ascii="宋体" w:hAnsi="宋体" w:eastAsia="宋体" w:cs="宋体"/>
          <w:b/>
          <w:color w:val="auto"/>
          <w:szCs w:val="24"/>
          <w:highlight w:val="none"/>
        </w:rPr>
        <w:t>．评标程序</w:t>
      </w:r>
    </w:p>
    <w:p w14:paraId="294E057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按照初审（含资格性审查和符合性审查）、详细评审、推荐中标候选人名单的工作程序进行评审。在上一步评审中，投标人被按无效投标处理的投标人，不进入下一步的评审。</w:t>
      </w:r>
    </w:p>
    <w:p w14:paraId="41333046">
      <w:pPr>
        <w:keepNext/>
        <w:keepLine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六.定标、中标通知与签约</w:t>
      </w:r>
    </w:p>
    <w:p w14:paraId="2171F85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26</w:t>
      </w:r>
      <w:r>
        <w:rPr>
          <w:rFonts w:hint="eastAsia" w:ascii="宋体" w:hAnsi="宋体" w:eastAsia="宋体" w:cs="宋体"/>
          <w:b/>
          <w:color w:val="auto"/>
          <w:szCs w:val="24"/>
          <w:highlight w:val="none"/>
        </w:rPr>
        <w:t>．定标程序</w:t>
      </w:r>
    </w:p>
    <w:p w14:paraId="135B6E8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1评标委员会根据评标方法的规定对</w:t>
      </w: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rPr>
        <w:t>进行评审排序，推荐3名中标候选人，作为评标结果。评标结果由评标委员会成员签字确认。</w:t>
      </w:r>
    </w:p>
    <w:p w14:paraId="2B7A45B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.2采购代理机构在评标结束后2个工作日内将评标报告送采购人。采购人应当在收到评标报告后5个工作日内，按照评标报告中推荐的中标候选人顺序和有关规定确定中标人。</w:t>
      </w:r>
    </w:p>
    <w:p w14:paraId="0765D01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3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p>
    <w:p w14:paraId="1B04553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.4采购人也可以授权评标委员会评标后直接确定中标人。</w:t>
      </w:r>
    </w:p>
    <w:p w14:paraId="65FE891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.5中标人确定之后，中标结果将在财政部门指定的政府采购信息发布媒体上公告。</w:t>
      </w:r>
    </w:p>
    <w:p w14:paraId="1011004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.6投标人或者其他利害关系人对评标结果有异议的，应当在法律规定的时间内提出。</w:t>
      </w:r>
    </w:p>
    <w:p w14:paraId="50763BF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27</w:t>
      </w:r>
      <w:r>
        <w:rPr>
          <w:rFonts w:hint="eastAsia" w:ascii="宋体" w:hAnsi="宋体" w:eastAsia="宋体" w:cs="宋体"/>
          <w:b/>
          <w:color w:val="auto"/>
          <w:szCs w:val="24"/>
          <w:highlight w:val="none"/>
        </w:rPr>
        <w:t>．中标与落标通知</w:t>
      </w:r>
    </w:p>
    <w:p w14:paraId="7B707CB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27</w:t>
      </w:r>
      <w:r>
        <w:rPr>
          <w:rFonts w:hint="eastAsia" w:ascii="宋体" w:hAnsi="宋体" w:eastAsia="宋体" w:cs="宋体"/>
          <w:color w:val="auto"/>
          <w:szCs w:val="24"/>
          <w:highlight w:val="none"/>
        </w:rPr>
        <w:t>.1招标代理机构向中标人发出《中标通知书》。</w:t>
      </w:r>
    </w:p>
    <w:p w14:paraId="7F07A7C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27</w:t>
      </w:r>
      <w:r>
        <w:rPr>
          <w:rFonts w:hint="eastAsia" w:ascii="宋体" w:hAnsi="宋体" w:eastAsia="宋体" w:cs="宋体"/>
          <w:color w:val="auto"/>
          <w:szCs w:val="24"/>
          <w:highlight w:val="none"/>
        </w:rPr>
        <w:t>.2中标通知书对采购人和中标人具有同等法律效力。中标通知书发出之后，采购人改变中标结果，或者中标人</w:t>
      </w:r>
      <w:r>
        <w:rPr>
          <w:rFonts w:hint="eastAsia" w:ascii="宋体" w:hAnsi="宋体" w:eastAsia="宋体" w:cs="宋体"/>
          <w:color w:val="auto"/>
          <w:szCs w:val="24"/>
          <w:highlight w:val="none"/>
          <w:lang w:eastAsia="zh-CN"/>
        </w:rPr>
        <w:t>无正当理由</w:t>
      </w:r>
      <w:r>
        <w:rPr>
          <w:rFonts w:hint="eastAsia" w:ascii="宋体" w:hAnsi="宋体" w:eastAsia="宋体" w:cs="宋体"/>
          <w:color w:val="auto"/>
          <w:szCs w:val="24"/>
          <w:highlight w:val="none"/>
        </w:rPr>
        <w:t>放弃中标，应当承担相应的法律责任。</w:t>
      </w:r>
    </w:p>
    <w:p w14:paraId="55A77745">
      <w:pPr>
        <w:spacing w:line="360" w:lineRule="auto"/>
        <w:ind w:firstLine="480" w:firstLineChars="200"/>
        <w:rPr>
          <w:rFonts w:hint="eastAsia"/>
          <w:color w:val="auto"/>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.3 中标通知书发出后五日内，招标代理机构向未中标的投标人，退还投标保证金，不计利息。</w:t>
      </w:r>
    </w:p>
    <w:p w14:paraId="591581B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28</w:t>
      </w:r>
      <w:r>
        <w:rPr>
          <w:rFonts w:hint="eastAsia" w:ascii="宋体" w:hAnsi="宋体" w:eastAsia="宋体" w:cs="宋体"/>
          <w:b/>
          <w:color w:val="auto"/>
          <w:szCs w:val="24"/>
          <w:highlight w:val="none"/>
        </w:rPr>
        <w:t>.中标合同的签订</w:t>
      </w:r>
    </w:p>
    <w:p w14:paraId="426787B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28</w:t>
      </w:r>
      <w:r>
        <w:rPr>
          <w:rFonts w:hint="eastAsia" w:ascii="宋体" w:hAnsi="宋体" w:eastAsia="宋体" w:cs="宋体"/>
          <w:color w:val="auto"/>
          <w:szCs w:val="24"/>
          <w:highlight w:val="none"/>
        </w:rPr>
        <w:t>.1采购人应当自中标通知书发出之日起</w:t>
      </w:r>
      <w:r>
        <w:rPr>
          <w:rFonts w:hint="eastAsia" w:hAnsi="宋体" w:cs="宋体"/>
          <w:color w:val="auto"/>
          <w:szCs w:val="24"/>
          <w:highlight w:val="none"/>
          <w:lang w:val="en-US" w:eastAsia="zh-CN"/>
        </w:rPr>
        <w:t>25</w:t>
      </w:r>
      <w:r>
        <w:rPr>
          <w:rFonts w:hint="eastAsia" w:ascii="宋体" w:hAnsi="宋体" w:eastAsia="宋体" w:cs="宋体"/>
          <w:color w:val="auto"/>
          <w:szCs w:val="24"/>
          <w:highlight w:val="none"/>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07BDEC4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28</w:t>
      </w:r>
      <w:r>
        <w:rPr>
          <w:rFonts w:hint="eastAsia" w:ascii="宋体" w:hAnsi="宋体" w:eastAsia="宋体" w:cs="宋体"/>
          <w:color w:val="auto"/>
          <w:szCs w:val="24"/>
          <w:highlight w:val="none"/>
        </w:rPr>
        <w:t>.2政府采购合同应当包括采购人与中标人的名称和住所、标的、数量、质量、价款或者报酬、履行期限及地点和方式、验收要求、违约责任、解决争议的方法等内容。</w:t>
      </w:r>
    </w:p>
    <w:p w14:paraId="03C6455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28</w:t>
      </w:r>
      <w:r>
        <w:rPr>
          <w:rFonts w:hint="eastAsia" w:ascii="宋体" w:hAnsi="宋体" w:eastAsia="宋体" w:cs="宋体"/>
          <w:color w:val="auto"/>
          <w:szCs w:val="24"/>
          <w:highlight w:val="none"/>
        </w:rPr>
        <w:t>.3采购人与中标人应当根据合同的约定依法履行合同义务。政府采购合同的履行、违约责任和解决争议的方法等适用《中华人民共和国</w:t>
      </w:r>
      <w:r>
        <w:rPr>
          <w:rFonts w:hint="eastAsia" w:ascii="宋体" w:hAnsi="宋体" w:eastAsia="宋体" w:cs="宋体"/>
          <w:color w:val="auto"/>
          <w:szCs w:val="24"/>
          <w:highlight w:val="none"/>
          <w:lang w:eastAsia="zh-CN"/>
        </w:rPr>
        <w:t>民法典</w:t>
      </w:r>
      <w:r>
        <w:rPr>
          <w:rFonts w:hint="eastAsia" w:ascii="宋体" w:hAnsi="宋体" w:eastAsia="宋体" w:cs="宋体"/>
          <w:color w:val="auto"/>
          <w:szCs w:val="24"/>
          <w:highlight w:val="none"/>
        </w:rPr>
        <w:t>》。</w:t>
      </w:r>
    </w:p>
    <w:p w14:paraId="55040EF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28</w:t>
      </w:r>
      <w:r>
        <w:rPr>
          <w:rFonts w:hint="eastAsia" w:ascii="宋体" w:hAnsi="宋体" w:eastAsia="宋体" w:cs="宋体"/>
          <w:color w:val="auto"/>
          <w:szCs w:val="24"/>
          <w:highlight w:val="none"/>
        </w:rPr>
        <w:t>.4采购人自政府采购合同签订之日起2个工作日内，将政府采购合同在省级以上人民政府财政部门指定的媒体上公告，但政府采购合同中涉及国家秘密、商业秘密的内容除外。</w:t>
      </w:r>
    </w:p>
    <w:p w14:paraId="122AE3DF">
      <w:pPr>
        <w:spacing w:line="360" w:lineRule="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val="en-US" w:eastAsia="zh-CN"/>
        </w:rPr>
        <w:t>29</w:t>
      </w:r>
      <w:r>
        <w:rPr>
          <w:rFonts w:hint="eastAsia" w:ascii="宋体" w:hAnsi="宋体" w:eastAsia="宋体" w:cs="宋体"/>
          <w:b/>
          <w:color w:val="auto"/>
          <w:szCs w:val="24"/>
          <w:highlight w:val="none"/>
        </w:rPr>
        <w:t>．招标代理服务费</w:t>
      </w:r>
    </w:p>
    <w:p w14:paraId="25C75E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hAnsi="宋体" w:cs="宋体"/>
          <w:b w:val="0"/>
          <w:bCs/>
          <w:color w:val="auto"/>
          <w:szCs w:val="24"/>
          <w:highlight w:val="none"/>
          <w:lang w:val="en-US" w:eastAsia="zh-CN"/>
        </w:rPr>
        <w:t>29.1</w:t>
      </w:r>
      <w:r>
        <w:rPr>
          <w:rFonts w:hint="eastAsia" w:ascii="宋体" w:hAnsi="宋体" w:eastAsia="宋体" w:cs="宋体"/>
          <w:b w:val="0"/>
          <w:bCs/>
          <w:color w:val="auto"/>
          <w:szCs w:val="24"/>
          <w:highlight w:val="none"/>
          <w:lang w:val="en-US" w:eastAsia="zh-CN"/>
        </w:rPr>
        <w:t>以中标金额为基数，参照国家计委颁布《招标代理服务收费管理暂行办法》（计价格[2002]1980号）和国家发展改革委员会办公厅颁发的《关于招标代理服务收费有关问题的通知》（发改办价格[2003]857号）文件规定执行。</w:t>
      </w:r>
    </w:p>
    <w:p w14:paraId="6CE010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hAnsi="宋体" w:cs="宋体"/>
          <w:b w:val="0"/>
          <w:bCs/>
          <w:color w:val="auto"/>
          <w:szCs w:val="24"/>
          <w:highlight w:val="none"/>
          <w:lang w:val="en-US" w:eastAsia="zh-CN"/>
        </w:rPr>
        <w:t>29.2</w:t>
      </w:r>
      <w:r>
        <w:rPr>
          <w:rFonts w:hint="eastAsia" w:ascii="宋体" w:hAnsi="宋体" w:eastAsia="宋体" w:cs="宋体"/>
          <w:b w:val="0"/>
          <w:bCs/>
          <w:color w:val="auto"/>
          <w:szCs w:val="24"/>
          <w:highlight w:val="none"/>
          <w:lang w:val="en-US" w:eastAsia="zh-CN"/>
        </w:rPr>
        <w:t>招标代理服务费由中标人支付，在领取《中标通知书》前，由中标人一次性支付给陕西鼎端项目管理咨询有限公司。</w:t>
      </w:r>
    </w:p>
    <w:p w14:paraId="2FD292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缴纳方式：银行转账</w:t>
      </w:r>
    </w:p>
    <w:p w14:paraId="17AE8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户    名：陕西鼎端项目管理咨询有限公司</w:t>
      </w:r>
    </w:p>
    <w:p w14:paraId="61EDA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开户银行：招商银行股份有限公司西安朝阳门支行</w:t>
      </w:r>
    </w:p>
    <w:p w14:paraId="005C36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账    号：1299 1534 0710 401</w:t>
      </w:r>
    </w:p>
    <w:p w14:paraId="5DEF67C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30</w:t>
      </w:r>
      <w:r>
        <w:rPr>
          <w:rFonts w:hint="eastAsia" w:ascii="宋体" w:hAnsi="宋体" w:eastAsia="宋体" w:cs="宋体"/>
          <w:b/>
          <w:color w:val="auto"/>
          <w:szCs w:val="24"/>
          <w:highlight w:val="none"/>
        </w:rPr>
        <w:t>.履约保证金：</w:t>
      </w:r>
    </w:p>
    <w:p w14:paraId="514A264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不要求提供</w:t>
      </w:r>
    </w:p>
    <w:p w14:paraId="5370371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要求提供，本采购项目履约保证金为合同金额的</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%，提交方式为：转账、电汇、担保机构保函。</w:t>
      </w:r>
    </w:p>
    <w:p w14:paraId="0D2A89C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31</w:t>
      </w:r>
      <w:r>
        <w:rPr>
          <w:rFonts w:hint="eastAsia" w:ascii="宋体" w:hAnsi="宋体" w:eastAsia="宋体" w:cs="宋体"/>
          <w:b/>
          <w:color w:val="auto"/>
          <w:szCs w:val="24"/>
          <w:highlight w:val="none"/>
        </w:rPr>
        <w:t>.其他</w:t>
      </w:r>
    </w:p>
    <w:p w14:paraId="5413618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31</w:t>
      </w:r>
      <w:r>
        <w:rPr>
          <w:rFonts w:hint="eastAsia" w:ascii="宋体" w:hAnsi="宋体" w:eastAsia="宋体" w:cs="宋体"/>
          <w:color w:val="auto"/>
          <w:szCs w:val="24"/>
          <w:highlight w:val="none"/>
        </w:rPr>
        <w:t>.1开标后，如果投标人的报价超过了采购预算，应予无效投标处理。废标后，除采购任务取消情形外，应当重新组织招标；需要采取其他方式采购的，应当在采购活动开始前获得设区的市、自治州以上人民政府采购监督管理部门或者政府有关部门批准。</w:t>
      </w:r>
    </w:p>
    <w:p w14:paraId="1A94BC4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31</w:t>
      </w:r>
      <w:r>
        <w:rPr>
          <w:rFonts w:hint="eastAsia" w:ascii="宋体" w:hAnsi="宋体" w:eastAsia="宋体" w:cs="宋体"/>
          <w:color w:val="auto"/>
          <w:szCs w:val="24"/>
          <w:highlight w:val="none"/>
        </w:rPr>
        <w:t>.2投标截止时间结束后，参加投标的投标人不足三家，或在评标期间，出现符合专业条件的投标人或者对招标文件做出实质性响应的投标人不足三家情形的，按照</w:t>
      </w:r>
      <w:bookmarkStart w:id="51" w:name="OLE_LINK8"/>
      <w:bookmarkStart w:id="52" w:name="OLE_LINK7"/>
      <w:r>
        <w:rPr>
          <w:rFonts w:hint="eastAsia" w:ascii="宋体" w:hAnsi="宋体" w:eastAsia="宋体" w:cs="宋体"/>
          <w:color w:val="auto"/>
          <w:szCs w:val="24"/>
          <w:highlight w:val="none"/>
        </w:rPr>
        <w:t>《中华人民共和国政府采购法》、《中华人民共和国政府采购法实施条例》、《政府采购货物和服务招标投标管理办法》（财政部令第87号）、《陕西省财政厅关于政府采购有关问题的通知》陕财办采资[2016]53号</w:t>
      </w:r>
      <w:bookmarkEnd w:id="51"/>
      <w:bookmarkEnd w:id="52"/>
      <w:r>
        <w:rPr>
          <w:rFonts w:hint="eastAsia" w:ascii="宋体" w:hAnsi="宋体" w:eastAsia="宋体" w:cs="宋体"/>
          <w:color w:val="auto"/>
          <w:szCs w:val="24"/>
          <w:highlight w:val="none"/>
        </w:rPr>
        <w:t>的规定，报告当地有关财政部门，由财政部门按照相关原则，做出重新组织招标或采取其他方式继续招标的决定。</w:t>
      </w:r>
    </w:p>
    <w:p w14:paraId="3A8DAE8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32</w:t>
      </w:r>
      <w:r>
        <w:rPr>
          <w:rFonts w:hint="eastAsia" w:ascii="宋体" w:hAnsi="宋体" w:eastAsia="宋体" w:cs="宋体"/>
          <w:b/>
          <w:color w:val="auto"/>
          <w:szCs w:val="24"/>
          <w:highlight w:val="none"/>
        </w:rPr>
        <w:t>.质疑与质疑答复</w:t>
      </w:r>
    </w:p>
    <w:p w14:paraId="0CA7AF6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1投标人认为采购文件、采购过程、中标结果使自己的权益受到损害的，可以在知道或者应知其权益受到损害之日起七个工作日内，以书面形式向采购代理机构提出质疑（质疑函接收联系人、联系电话和通讯地址等详见招标公告）</w:t>
      </w:r>
      <w:r>
        <w:rPr>
          <w:rFonts w:hint="eastAsia" w:ascii="宋体" w:hAnsi="宋体" w:eastAsia="宋体" w:cs="宋体"/>
          <w:color w:val="auto"/>
          <w:szCs w:val="24"/>
          <w:highlight w:val="none"/>
          <w:lang w:eastAsia="zh-CN"/>
        </w:rPr>
        <w:t>，谢绝邮寄</w:t>
      </w:r>
      <w:r>
        <w:rPr>
          <w:rFonts w:hint="eastAsia" w:ascii="宋体" w:hAnsi="宋体" w:eastAsia="宋体" w:cs="宋体"/>
          <w:color w:val="auto"/>
          <w:szCs w:val="24"/>
          <w:highlight w:val="none"/>
        </w:rPr>
        <w:t xml:space="preserve">。 </w:t>
      </w:r>
    </w:p>
    <w:p w14:paraId="01863A8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.2质疑函范本格式在中国政府采购网站（http://www.ccgp.gov.cn/）自行下载。</w:t>
      </w:r>
    </w:p>
    <w:p w14:paraId="3AD8CB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32.3</w:t>
      </w:r>
      <w:r>
        <w:rPr>
          <w:rFonts w:hint="eastAsia" w:ascii="宋体" w:hAnsi="宋体" w:eastAsia="宋体" w:cs="宋体"/>
          <w:color w:val="auto"/>
          <w:szCs w:val="24"/>
          <w:highlight w:val="none"/>
        </w:rPr>
        <w:t>投标人须在法定质疑期内一次性提出针对同一采购程序环节的质疑。</w:t>
      </w:r>
    </w:p>
    <w:p w14:paraId="4A4FC33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14:paraId="7AE5CBE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质疑函应当包括下列内容：</w:t>
      </w:r>
    </w:p>
    <w:p w14:paraId="48EBB10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zh-CN"/>
        </w:rPr>
        <w:t>投标人</w:t>
      </w:r>
      <w:r>
        <w:rPr>
          <w:rFonts w:hint="eastAsia" w:ascii="宋体" w:hAnsi="宋体" w:eastAsia="宋体" w:cs="宋体"/>
          <w:color w:val="auto"/>
          <w:szCs w:val="24"/>
          <w:highlight w:val="none"/>
        </w:rPr>
        <w:t>的姓名或者名称、地址、邮编、联系人及联系电话；</w:t>
      </w:r>
    </w:p>
    <w:p w14:paraId="4C7BE66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14:paraId="059364A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14:paraId="2FBE8B8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14:paraId="5C22E02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14:paraId="3FBDCE6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6、提出质疑的日期。 </w:t>
      </w:r>
    </w:p>
    <w:p w14:paraId="3A5EF9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r>
        <w:rPr>
          <w:rFonts w:hint="eastAsia" w:ascii="宋体" w:hAnsi="宋体" w:eastAsia="宋体" w:cs="宋体"/>
          <w:color w:val="auto"/>
          <w:szCs w:val="24"/>
          <w:highlight w:val="none"/>
          <w:lang w:val="zh-CN"/>
        </w:rPr>
        <w:t>投标人为自然人的，应当由本人签字；投标人为法人或者其他组织的，应当由法定代表人、主要负责人，或者其授权代表签字或者盖章，并加盖公章。</w:t>
      </w:r>
    </w:p>
    <w:p w14:paraId="7E0B439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质疑有以下情形之一的，采购代理机构不予受理：</w:t>
      </w:r>
    </w:p>
    <w:p w14:paraId="6ACC971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1、未按规定程序和渠道提出质疑的；</w:t>
      </w:r>
    </w:p>
    <w:p w14:paraId="525E1F4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2、超过法定质疑期限的； </w:t>
      </w:r>
    </w:p>
    <w:p w14:paraId="597702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3、书面质疑的形式和内容不符合上述要求的；</w:t>
      </w:r>
    </w:p>
    <w:p w14:paraId="63F19D8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4、提出的质疑事项已经明确答复的； </w:t>
      </w:r>
    </w:p>
    <w:p w14:paraId="185CF10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5、法律法规规定的其他不予受理的条件。</w:t>
      </w:r>
    </w:p>
    <w:p w14:paraId="012BAB4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质疑答复</w:t>
      </w:r>
    </w:p>
    <w:p w14:paraId="1BDDDE6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采购人或招标代理机构在收到投标人的书面质疑后将按规定的时间进行回复。</w:t>
      </w:r>
    </w:p>
    <w:p w14:paraId="3C0BDE1A">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lang w:val="zh-CN"/>
        </w:rPr>
        <w:t>投标人进行虚假和恶意质疑的，采购代理机构将提供相关资料报监督机构，按其情况进行相应处理。</w:t>
      </w:r>
    </w:p>
    <w:p w14:paraId="3CAADA63">
      <w:pPr>
        <w:spacing w:line="360" w:lineRule="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33</w:t>
      </w:r>
      <w:r>
        <w:rPr>
          <w:rFonts w:hint="eastAsia" w:ascii="宋体" w:hAnsi="宋体" w:eastAsia="宋体" w:cs="宋体"/>
          <w:b/>
          <w:color w:val="auto"/>
          <w:szCs w:val="24"/>
          <w:highlight w:val="none"/>
        </w:rPr>
        <w:t>.信用担保</w:t>
      </w:r>
      <w:r>
        <w:rPr>
          <w:rFonts w:hint="eastAsia" w:ascii="宋体" w:hAnsi="宋体" w:eastAsia="宋体" w:cs="宋体"/>
          <w:b/>
          <w:color w:val="auto"/>
          <w:szCs w:val="24"/>
          <w:highlight w:val="none"/>
          <w:lang w:val="en-US" w:eastAsia="zh-CN"/>
        </w:rPr>
        <w:t>及信用融资</w:t>
      </w:r>
    </w:p>
    <w:p w14:paraId="39EF6590">
      <w:pPr>
        <w:pStyle w:val="11"/>
        <w:spacing w:after="0"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陕西省财政厅关于印发《陕西省中小企业政府采购信用融资办法》（陕财办采〔2018〕23号）和《陕西省财政厅关于加快推进我省中小企业政府采购信用融资工作的通知》（陕财办采〔2020〕15号）文件精神，有融资需求的投标人可根据自身情况，在陕西省政府采购信用融资平台（含各市分平台）自主选择金融机构及其融资产品，凭政府采购中标（成交）通知书或政府采购合同向金融机构提出融资申请。</w:t>
      </w:r>
    </w:p>
    <w:p w14:paraId="055C2E22">
      <w:pPr>
        <w:pStyle w:val="3"/>
        <w:jc w:val="center"/>
        <w:rPr>
          <w:rFonts w:hint="eastAsia" w:ascii="宋体" w:hAnsi="宋体" w:eastAsia="宋体" w:cs="宋体"/>
          <w:bCs/>
          <w:color w:val="auto"/>
          <w:szCs w:val="36"/>
          <w:highlight w:val="none"/>
        </w:rPr>
      </w:pPr>
      <w:r>
        <w:rPr>
          <w:rFonts w:hint="eastAsia" w:ascii="宋体" w:hAnsi="宋体" w:eastAsia="宋体" w:cs="宋体"/>
          <w:color w:val="auto"/>
          <w:highlight w:val="none"/>
        </w:rPr>
        <w:br w:type="page"/>
      </w:r>
      <w:bookmarkStart w:id="53" w:name="_Toc22873"/>
      <w:bookmarkStart w:id="54" w:name="_Toc25162"/>
      <w:bookmarkStart w:id="55" w:name="_Toc15865"/>
      <w:bookmarkStart w:id="56" w:name="_Toc24268"/>
      <w:r>
        <w:rPr>
          <w:rStyle w:val="29"/>
          <w:rFonts w:hint="eastAsia" w:ascii="宋体" w:hAnsi="宋体" w:eastAsia="宋体" w:cs="宋体"/>
          <w:b/>
          <w:color w:val="auto"/>
          <w:highlight w:val="none"/>
        </w:rPr>
        <w:t>第三章  合同条款及格式</w:t>
      </w:r>
      <w:bookmarkEnd w:id="53"/>
      <w:bookmarkEnd w:id="54"/>
      <w:bookmarkEnd w:id="55"/>
      <w:bookmarkEnd w:id="56"/>
    </w:p>
    <w:p w14:paraId="35A2BC25">
      <w:pPr>
        <w:jc w:val="center"/>
        <w:rPr>
          <w:rFonts w:hint="eastAsia" w:ascii="宋体" w:hAnsi="宋体" w:eastAsia="宋体" w:cs="宋体"/>
          <w:b/>
          <w:bCs/>
          <w:color w:val="auto"/>
          <w:sz w:val="32"/>
          <w:szCs w:val="32"/>
          <w:highlight w:val="none"/>
        </w:rPr>
      </w:pPr>
      <w:bookmarkStart w:id="57" w:name="_Toc5421"/>
      <w:r>
        <w:rPr>
          <w:rFonts w:hint="eastAsia" w:ascii="宋体" w:hAnsi="宋体" w:eastAsia="宋体" w:cs="宋体"/>
          <w:b/>
          <w:bCs/>
          <w:color w:val="auto"/>
          <w:sz w:val="32"/>
          <w:szCs w:val="32"/>
          <w:highlight w:val="none"/>
        </w:rPr>
        <w:t>合同条款及格式前附表</w:t>
      </w:r>
      <w:bookmarkEnd w:id="57"/>
    </w:p>
    <w:p w14:paraId="64240B78">
      <w:pPr>
        <w:spacing w:line="480" w:lineRule="auto"/>
        <w:ind w:firstLine="480" w:firstLineChars="200"/>
        <w:rPr>
          <w:rFonts w:hint="eastAsia" w:ascii="宋体" w:hAnsi="宋体" w:eastAsia="宋体" w:cs="宋体"/>
          <w:bCs/>
          <w:color w:val="auto"/>
          <w:sz w:val="36"/>
          <w:szCs w:val="36"/>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5"/>
        <w:tblW w:w="884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5"/>
        <w:gridCol w:w="8239"/>
      </w:tblGrid>
      <w:tr w14:paraId="377B2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52B60E16">
            <w:pPr>
              <w:spacing w:line="360" w:lineRule="auto"/>
              <w:jc w:val="center"/>
              <w:rPr>
                <w:rFonts w:hint="eastAsia" w:ascii="宋体" w:hAnsi="宋体" w:eastAsia="宋体" w:cs="宋体"/>
                <w:b/>
                <w:color w:val="auto"/>
                <w:szCs w:val="24"/>
                <w:highlight w:val="none"/>
              </w:rPr>
            </w:pPr>
            <w:bookmarkStart w:id="58" w:name="_Toc26595"/>
            <w:bookmarkStart w:id="59" w:name="_Toc19246"/>
            <w:bookmarkStart w:id="60" w:name="_Toc29888"/>
            <w:bookmarkStart w:id="61" w:name="_Toc389582037"/>
            <w:bookmarkStart w:id="62" w:name="_Toc31520"/>
            <w:bookmarkStart w:id="63" w:name="_Toc8333"/>
            <w:bookmarkStart w:id="64" w:name="_Toc19199"/>
            <w:bookmarkStart w:id="65" w:name="_Toc4679"/>
            <w:r>
              <w:rPr>
                <w:rFonts w:hint="eastAsia" w:ascii="宋体" w:hAnsi="宋体" w:eastAsia="宋体" w:cs="宋体"/>
                <w:b/>
                <w:color w:val="auto"/>
                <w:szCs w:val="24"/>
                <w:highlight w:val="none"/>
              </w:rPr>
              <w:t>序号</w:t>
            </w:r>
          </w:p>
        </w:tc>
        <w:tc>
          <w:tcPr>
            <w:tcW w:w="8239" w:type="dxa"/>
            <w:noWrap w:val="0"/>
            <w:vAlign w:val="center"/>
          </w:tcPr>
          <w:p w14:paraId="7CED2967">
            <w:pPr>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内      容</w:t>
            </w:r>
          </w:p>
        </w:tc>
      </w:tr>
      <w:tr w14:paraId="1A3E0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36650AD6">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8239" w:type="dxa"/>
            <w:noWrap w:val="0"/>
            <w:vAlign w:val="center"/>
          </w:tcPr>
          <w:p w14:paraId="778C3ECA">
            <w:pPr>
              <w:spacing w:line="360" w:lineRule="auto"/>
              <w:rPr>
                <w:rFonts w:hint="eastAsia" w:ascii="宋体" w:hAnsi="宋体" w:eastAsia="宋体" w:cs="宋体"/>
                <w:bCs/>
                <w:color w:val="auto"/>
                <w:szCs w:val="24"/>
                <w:highlight w:val="none"/>
                <w:lang w:eastAsia="zh-CN"/>
              </w:rPr>
            </w:pPr>
            <w:r>
              <w:rPr>
                <w:rFonts w:hint="eastAsia" w:ascii="宋体" w:hAnsi="宋体" w:eastAsia="宋体" w:cs="宋体"/>
                <w:b/>
                <w:color w:val="auto"/>
                <w:szCs w:val="24"/>
                <w:highlight w:val="none"/>
              </w:rPr>
              <w:t>采购人：</w:t>
            </w:r>
            <w:r>
              <w:rPr>
                <w:rFonts w:hint="eastAsia" w:ascii="宋体" w:hAnsi="宋体" w:eastAsia="宋体" w:cs="宋体"/>
                <w:i w:val="0"/>
                <w:iCs w:val="0"/>
                <w:caps w:val="0"/>
                <w:color w:val="auto"/>
                <w:spacing w:val="0"/>
                <w:sz w:val="24"/>
                <w:szCs w:val="24"/>
                <w:highlight w:val="none"/>
                <w:shd w:val="clear" w:color="auto" w:fill="FFFFFF"/>
              </w:rPr>
              <w:t>洛川工业园区管理委员会</w:t>
            </w:r>
          </w:p>
          <w:p w14:paraId="38124EFF">
            <w:pPr>
              <w:spacing w:line="360" w:lineRule="auto"/>
              <w:jc w:val="left"/>
              <w:rPr>
                <w:rFonts w:hint="eastAsia" w:ascii="宋体" w:hAnsi="宋体" w:eastAsia="宋体" w:cs="宋体"/>
                <w:bCs/>
                <w:color w:val="auto"/>
                <w:szCs w:val="24"/>
                <w:highlight w:val="none"/>
                <w:lang w:eastAsia="zh-CN"/>
              </w:rPr>
            </w:pPr>
            <w:r>
              <w:rPr>
                <w:rFonts w:hint="eastAsia" w:ascii="宋体" w:hAnsi="宋体" w:eastAsia="宋体" w:cs="宋体"/>
                <w:b/>
                <w:color w:val="auto"/>
                <w:szCs w:val="24"/>
                <w:highlight w:val="none"/>
              </w:rPr>
              <w:t>地址：</w:t>
            </w:r>
            <w:r>
              <w:rPr>
                <w:rFonts w:hint="eastAsia" w:hAnsi="宋体" w:cs="宋体"/>
                <w:b w:val="0"/>
                <w:bCs/>
                <w:color w:val="auto"/>
                <w:szCs w:val="24"/>
                <w:highlight w:val="none"/>
                <w:lang w:val="en-US" w:eastAsia="zh-CN"/>
              </w:rPr>
              <w:t>延安市</w:t>
            </w:r>
            <w:r>
              <w:rPr>
                <w:rFonts w:hint="eastAsia" w:hAnsi="宋体" w:cs="宋体"/>
                <w:b w:val="0"/>
                <w:bCs/>
                <w:color w:val="auto"/>
                <w:sz w:val="24"/>
                <w:szCs w:val="24"/>
                <w:highlight w:val="none"/>
                <w:lang w:val="en-US" w:eastAsia="zh-CN"/>
              </w:rPr>
              <w:t>洛川</w:t>
            </w:r>
            <w:r>
              <w:rPr>
                <w:rFonts w:hint="eastAsia" w:hAnsi="宋体" w:cs="宋体"/>
                <w:color w:val="auto"/>
                <w:sz w:val="24"/>
                <w:szCs w:val="24"/>
                <w:highlight w:val="none"/>
                <w:lang w:val="en-US" w:eastAsia="zh-CN"/>
              </w:rPr>
              <w:t>县</w:t>
            </w:r>
          </w:p>
          <w:p w14:paraId="208B27E2">
            <w:pPr>
              <w:spacing w:line="360" w:lineRule="auto"/>
              <w:rPr>
                <w:rFonts w:hint="eastAsia" w:hAnsi="宋体" w:cs="宋体"/>
                <w:color w:val="auto"/>
                <w:highlight w:val="none"/>
                <w:shd w:val="clear" w:color="auto" w:fill="FFFFFF"/>
                <w:lang w:eastAsia="zh-CN"/>
              </w:rPr>
            </w:pPr>
            <w:r>
              <w:rPr>
                <w:rFonts w:hint="eastAsia" w:ascii="宋体" w:hAnsi="宋体" w:eastAsia="宋体" w:cs="宋体"/>
                <w:b/>
                <w:color w:val="auto"/>
                <w:szCs w:val="24"/>
                <w:highlight w:val="none"/>
              </w:rPr>
              <w:t>项目名称：</w:t>
            </w:r>
            <w:r>
              <w:rPr>
                <w:rFonts w:hint="eastAsia" w:hAnsi="宋体" w:cs="宋体"/>
                <w:color w:val="auto"/>
                <w:highlight w:val="none"/>
                <w:shd w:val="clear" w:color="auto" w:fill="FFFFFF"/>
                <w:lang w:eastAsia="zh-CN"/>
              </w:rPr>
              <w:t>洛川工业园区区域性气候可行性论证报告编制</w:t>
            </w:r>
          </w:p>
          <w:p w14:paraId="6B1D9BE5">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b/>
                <w:color w:val="auto"/>
                <w:szCs w:val="24"/>
                <w:highlight w:val="none"/>
              </w:rPr>
              <w:t>资金来源：</w:t>
            </w:r>
            <w:r>
              <w:rPr>
                <w:rFonts w:hint="eastAsia" w:ascii="宋体" w:hAnsi="宋体" w:eastAsia="宋体" w:cs="宋体"/>
                <w:b w:val="0"/>
                <w:bCs/>
                <w:color w:val="auto"/>
                <w:szCs w:val="24"/>
                <w:highlight w:val="none"/>
                <w:lang w:val="en-US" w:eastAsia="zh-CN"/>
              </w:rPr>
              <w:t>财政资金</w:t>
            </w:r>
          </w:p>
        </w:tc>
      </w:tr>
      <w:tr w14:paraId="0A3A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352B8DC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8239" w:type="dxa"/>
            <w:noWrap w:val="0"/>
            <w:vAlign w:val="center"/>
          </w:tcPr>
          <w:p w14:paraId="3DD5ABA9">
            <w:pPr>
              <w:spacing w:line="360" w:lineRule="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rPr>
              <w:t>名词解释：</w:t>
            </w:r>
            <w:r>
              <w:rPr>
                <w:rFonts w:hint="eastAsia" w:ascii="宋体" w:hAnsi="宋体" w:eastAsia="宋体" w:cs="宋体"/>
                <w:color w:val="auto"/>
                <w:szCs w:val="24"/>
                <w:highlight w:val="none"/>
              </w:rPr>
              <w:t>本章节中出现的 “投标人”，在招标投标阶段措辞为“投标人”；在项目招标结束，中标结果确定后，措辞由“投标人”转为“中标人”</w:t>
            </w:r>
            <w:r>
              <w:rPr>
                <w:rFonts w:hint="eastAsia" w:ascii="宋体" w:hAnsi="宋体" w:eastAsia="宋体" w:cs="宋体"/>
                <w:color w:val="auto"/>
                <w:szCs w:val="24"/>
                <w:highlight w:val="none"/>
                <w:lang w:eastAsia="zh-CN"/>
              </w:rPr>
              <w:t>。</w:t>
            </w:r>
          </w:p>
        </w:tc>
      </w:tr>
      <w:tr w14:paraId="629F3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3BB4E1AF">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8239" w:type="dxa"/>
            <w:noWrap w:val="0"/>
            <w:vAlign w:val="center"/>
          </w:tcPr>
          <w:p w14:paraId="632BC4D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right="0"/>
              <w:jc w:val="both"/>
              <w:textAlignment w:val="auto"/>
              <w:rPr>
                <w:rFonts w:hint="eastAsia" w:ascii="宋体" w:hAnsi="宋体" w:eastAsia="宋体" w:cs="宋体"/>
                <w:b/>
                <w:color w:val="auto"/>
                <w:szCs w:val="24"/>
                <w:highlight w:val="none"/>
                <w:lang w:eastAsia="zh-CN"/>
              </w:rPr>
            </w:pPr>
            <w:r>
              <w:rPr>
                <w:rFonts w:hint="eastAsia" w:ascii="宋体" w:hAnsi="宋体" w:eastAsia="宋体" w:cs="宋体"/>
                <w:b/>
                <w:bCs/>
                <w:color w:val="auto"/>
                <w:highlight w:val="none"/>
              </w:rPr>
              <w:t>服务</w:t>
            </w:r>
            <w:r>
              <w:rPr>
                <w:rFonts w:hint="eastAsia" w:ascii="宋体" w:hAnsi="宋体" w:eastAsia="宋体" w:cs="宋体"/>
                <w:b/>
                <w:bCs/>
                <w:color w:val="auto"/>
                <w:highlight w:val="none"/>
                <w:lang w:val="en-US" w:eastAsia="zh-CN"/>
              </w:rPr>
              <w:t>期限</w:t>
            </w:r>
            <w:r>
              <w:rPr>
                <w:rFonts w:hint="eastAsia" w:ascii="宋体" w:hAnsi="宋体" w:eastAsia="宋体" w:cs="宋体"/>
                <w:b/>
                <w:bCs/>
                <w:color w:val="auto"/>
                <w:highlight w:val="none"/>
              </w:rPr>
              <w:t>：</w:t>
            </w:r>
            <w:r>
              <w:rPr>
                <w:rFonts w:hint="eastAsia" w:cs="宋体"/>
                <w:i w:val="0"/>
                <w:iCs w:val="0"/>
                <w:caps w:val="0"/>
                <w:color w:val="auto"/>
                <w:spacing w:val="0"/>
                <w:sz w:val="24"/>
                <w:szCs w:val="24"/>
                <w:highlight w:val="none"/>
                <w:shd w:val="clear" w:color="auto" w:fill="FFFFFF"/>
                <w:lang w:eastAsia="zh-CN"/>
              </w:rPr>
              <w:t>自合同签订之日起180日历天</w:t>
            </w:r>
            <w:r>
              <w:rPr>
                <w:rFonts w:hint="eastAsia" w:cs="宋体"/>
                <w:i w:val="0"/>
                <w:iCs w:val="0"/>
                <w:caps w:val="0"/>
                <w:color w:val="auto"/>
                <w:spacing w:val="0"/>
                <w:sz w:val="24"/>
                <w:szCs w:val="24"/>
                <w:highlight w:val="none"/>
                <w:shd w:val="clear" w:color="auto" w:fill="FFFFFF"/>
                <w:vertAlign w:val="baseline"/>
                <w:lang w:eastAsia="zh-CN"/>
              </w:rPr>
              <w:t>。</w:t>
            </w:r>
          </w:p>
        </w:tc>
      </w:tr>
      <w:tr w14:paraId="2EEFE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0F32B9D8">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w:t>
            </w:r>
          </w:p>
        </w:tc>
        <w:tc>
          <w:tcPr>
            <w:tcW w:w="8239" w:type="dxa"/>
            <w:noWrap w:val="0"/>
            <w:vAlign w:val="center"/>
          </w:tcPr>
          <w:p w14:paraId="47B8413E">
            <w:pPr>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付款：</w:t>
            </w:r>
          </w:p>
          <w:p w14:paraId="3D67FE0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1.合同价款的确定及调整：中标价不受市场价变化的影响</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以中标人的投标价格为合同价款的结算依据，如需调整将在补充协议条款中具体明确。</w:t>
            </w:r>
          </w:p>
          <w:p w14:paraId="5B374F70">
            <w:pPr>
              <w:spacing w:line="360" w:lineRule="auto"/>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2.付款方式和程序：</w:t>
            </w:r>
          </w:p>
          <w:p w14:paraId="43F8AA3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2.1由采购人负责结算，在付款前，投标人必须开具相应金额发票给采购人（附详细清单）。</w:t>
            </w:r>
          </w:p>
          <w:p w14:paraId="1D708DA4">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2.2付款方式：</w:t>
            </w:r>
          </w:p>
          <w:p w14:paraId="4F3D9CD5">
            <w:pPr>
              <w:spacing w:line="360" w:lineRule="auto"/>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rPr>
              <w:t>2.2.1</w:t>
            </w:r>
            <w:r>
              <w:rPr>
                <w:rFonts w:hint="eastAsia" w:ascii="宋体" w:hAnsi="宋体" w:eastAsia="宋体" w:cs="宋体"/>
                <w:b w:val="0"/>
                <w:bCs w:val="0"/>
                <w:color w:val="auto"/>
                <w:szCs w:val="24"/>
                <w:highlight w:val="none"/>
                <w:lang w:val="en-US" w:eastAsia="zh-CN"/>
              </w:rPr>
              <w:t xml:space="preserve"> 合同签订</w:t>
            </w:r>
            <w:r>
              <w:rPr>
                <w:rFonts w:hint="eastAsia" w:hAnsi="宋体" w:cs="宋体"/>
                <w:b w:val="0"/>
                <w:bCs w:val="0"/>
                <w:color w:val="auto"/>
                <w:szCs w:val="24"/>
                <w:highlight w:val="none"/>
                <w:lang w:val="en-US" w:eastAsia="zh-CN"/>
              </w:rPr>
              <w:t>后，支付合同总价款的60%</w:t>
            </w:r>
            <w:r>
              <w:rPr>
                <w:rFonts w:hint="eastAsia" w:ascii="宋体" w:hAnsi="宋体" w:eastAsia="宋体" w:cs="宋体"/>
                <w:b w:val="0"/>
                <w:bCs w:val="0"/>
                <w:color w:val="auto"/>
                <w:szCs w:val="24"/>
                <w:highlight w:val="none"/>
                <w:lang w:val="en-US" w:eastAsia="zh-CN"/>
              </w:rPr>
              <w:t>，</w:t>
            </w:r>
            <w:r>
              <w:rPr>
                <w:rFonts w:hint="eastAsia" w:hAnsi="宋体" w:cs="宋体"/>
                <w:b w:val="0"/>
                <w:bCs w:val="0"/>
                <w:color w:val="auto"/>
                <w:szCs w:val="24"/>
                <w:highlight w:val="none"/>
                <w:lang w:val="en-US" w:eastAsia="zh-CN"/>
              </w:rPr>
              <w:t>验收合格后</w:t>
            </w:r>
            <w:r>
              <w:rPr>
                <w:rFonts w:hint="eastAsia" w:ascii="宋体" w:hAnsi="宋体" w:eastAsia="宋体" w:cs="宋体"/>
                <w:b w:val="0"/>
                <w:bCs w:val="0"/>
                <w:color w:val="auto"/>
                <w:szCs w:val="24"/>
                <w:highlight w:val="none"/>
                <w:lang w:val="en-US" w:eastAsia="zh-CN"/>
              </w:rPr>
              <w:t>支付剩余合同价款</w:t>
            </w:r>
            <w:r>
              <w:rPr>
                <w:rFonts w:hint="eastAsia" w:ascii="宋体" w:hAnsi="宋体" w:eastAsia="宋体" w:cs="宋体"/>
                <w:b w:val="0"/>
                <w:bCs w:val="0"/>
                <w:color w:val="auto"/>
                <w:szCs w:val="24"/>
                <w:highlight w:val="none"/>
                <w:lang w:eastAsia="zh-CN"/>
              </w:rPr>
              <w:t>。</w:t>
            </w:r>
          </w:p>
          <w:p w14:paraId="0DFC9DD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支付方式：银行转账。</w:t>
            </w:r>
          </w:p>
        </w:tc>
      </w:tr>
      <w:tr w14:paraId="6312E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21875594">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w:t>
            </w:r>
          </w:p>
        </w:tc>
        <w:tc>
          <w:tcPr>
            <w:tcW w:w="8239" w:type="dxa"/>
            <w:noWrap w:val="0"/>
            <w:vAlign w:val="center"/>
          </w:tcPr>
          <w:p w14:paraId="505C8D4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质量保证：</w:t>
            </w:r>
          </w:p>
          <w:p w14:paraId="08D4F9B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乙方提供服务必须执行下列条款：</w:t>
            </w:r>
          </w:p>
          <w:p w14:paraId="0FDDF78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（一）乙方保证所提供服务均应按国家通行的标准、技术规范，以及质量、安全、环保标准和要求执行，这些标准和技术规范应为合同签订日为止最新公布发行的标准和技术规范。</w:t>
            </w:r>
          </w:p>
          <w:p w14:paraId="4367277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（二）乙方保证作业规范、作业方法符合国家相关标准，全面满足招标文件要求。</w:t>
            </w:r>
          </w:p>
          <w:p w14:paraId="65F1D9B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（三）乙方保证交付成果的科学性、合理性、准确性，并确保交付成果通过甲方的审核。</w:t>
            </w:r>
          </w:p>
          <w:p w14:paraId="44FF12A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（四）乙方所供服务成果因侵权而产生的一切后果由乙方负责，甲方保留索赔权力。</w:t>
            </w:r>
          </w:p>
          <w:p w14:paraId="38EB5337">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（五）乙方严格按照工作部署文件、技术规范开展工作，按时、保质、保量提交成果，完成成果资料存档，并对成果资料承担相应的法律责任。</w:t>
            </w:r>
          </w:p>
          <w:p w14:paraId="1342009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（六）服务期间，乙方若企业资质和相关人员拟发生变更，应及时向甲方通报，并经其许可后再执行。</w:t>
            </w:r>
          </w:p>
          <w:p w14:paraId="4D7B221D">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（七）乙方应秉承“诚信、规范”的经营理念，“公正、公平、公开”的执业原则，“多方位、高起点、高质量”的服务宗旨，给甲方提供优质高效优良的服务。</w:t>
            </w:r>
          </w:p>
          <w:p w14:paraId="1967AE5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乙方应建立完善的档案管理制度，办公区域内设有独立档案室，对档案、成果资料等实行长期保存；对项目相关资料、信息（包括技术资料、图纸、数据、以及与业务有关的项目信息及其他信息等）切实履行保密责任。</w:t>
            </w:r>
          </w:p>
          <w:p w14:paraId="56243038">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rPr>
              <w:t>（九）乙方应认真履行权利和义务，确保甲方的需求、质量和服务要求，按照投标文件规定执行。在服务期内，若乙方出现违约责任，按《民法典》中相关条款执行；若乙方未按合同要求提供服务或服务质量不能满足甲方要求，甲方会同监督机构、采购代理机构有权终止合同，并对违约行为进行追究。</w:t>
            </w:r>
          </w:p>
        </w:tc>
      </w:tr>
      <w:tr w14:paraId="262F7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43F87F92">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6</w:t>
            </w:r>
          </w:p>
        </w:tc>
        <w:tc>
          <w:tcPr>
            <w:tcW w:w="8239" w:type="dxa"/>
            <w:noWrap w:val="0"/>
            <w:vAlign w:val="center"/>
          </w:tcPr>
          <w:p w14:paraId="3FF77556">
            <w:pPr>
              <w:tabs>
                <w:tab w:val="left" w:pos="152"/>
              </w:tabs>
              <w:spacing w:line="360" w:lineRule="auto"/>
              <w:rPr>
                <w:rFonts w:hint="eastAsia" w:ascii="宋体" w:hAnsi="宋体" w:eastAsia="宋体" w:cs="宋体"/>
                <w:b/>
                <w:color w:val="auto"/>
                <w:szCs w:val="24"/>
                <w:highlight w:val="none"/>
              </w:rPr>
            </w:pPr>
            <w:r>
              <w:rPr>
                <w:rFonts w:hint="eastAsia" w:ascii="宋体" w:hAnsi="宋体" w:eastAsia="宋体" w:cs="宋体"/>
                <w:b/>
                <w:bCs/>
                <w:color w:val="auto"/>
                <w:szCs w:val="24"/>
                <w:highlight w:val="none"/>
              </w:rPr>
              <w:t>考核验收</w:t>
            </w:r>
            <w:r>
              <w:rPr>
                <w:rFonts w:hint="eastAsia" w:ascii="宋体" w:hAnsi="宋体" w:eastAsia="宋体" w:cs="宋体"/>
                <w:b/>
                <w:color w:val="auto"/>
                <w:szCs w:val="24"/>
                <w:highlight w:val="none"/>
              </w:rPr>
              <w:t>：</w:t>
            </w:r>
          </w:p>
          <w:p w14:paraId="422205F8">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（一）验收：服务期间，乙方根据工作安排按期向甲方提交各类服务成果，经过省级气象主管部门组织的评审会，以评审会评审意见作为对乙方合同履约情况的最终认可。</w:t>
            </w:r>
          </w:p>
          <w:p w14:paraId="6B0BF0B0">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（二）验收依据</w:t>
            </w:r>
          </w:p>
          <w:p w14:paraId="3DCFB662">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根据服务内容和技术要求填写。</w:t>
            </w:r>
          </w:p>
          <w:p w14:paraId="2E8016AC">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（三）乙方应向甲方提交项目实施过程中的所有资料，以便甲方日后管理和维护。</w:t>
            </w:r>
          </w:p>
          <w:p w14:paraId="0F451ECA">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人员培训：乙方在合同执行期间，需为甲方提供相关培训，确保其正确使用工作成果，甲方要求派遣专业技术人员参与项目实施的，在项目整体实施期内，随时向甲方技术人员讲解技术和实施方案。培训费用已包含在合同总价内。</w:t>
            </w:r>
          </w:p>
          <w:p w14:paraId="41798E2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（五）交付成果：根据工作要求定期上报成果，并通过</w:t>
            </w:r>
            <w:r>
              <w:rPr>
                <w:rFonts w:hint="eastAsia" w:hAnsi="宋体" w:cs="宋体"/>
                <w:szCs w:val="24"/>
              </w:rPr>
              <w:t>省级气象主管部门组织的专家评审会评审</w:t>
            </w:r>
            <w:r>
              <w:rPr>
                <w:rFonts w:hint="eastAsia" w:ascii="宋体" w:hAnsi="宋体" w:eastAsia="宋体" w:cs="宋体"/>
                <w:color w:val="auto"/>
                <w:sz w:val="24"/>
                <w:szCs w:val="24"/>
                <w:highlight w:val="none"/>
              </w:rPr>
              <w:t>。</w:t>
            </w:r>
          </w:p>
          <w:p w14:paraId="35B9B80C">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（六）成果权属：在合同有效期内，乙方在合同义务下所完成的需提交给甲方的全部成果（包括知识产权）全部归甲方所有。</w:t>
            </w:r>
          </w:p>
          <w:p w14:paraId="51AA263C">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（七）服务：</w:t>
            </w:r>
          </w:p>
          <w:p w14:paraId="2CA3C2DA">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1、成果清单</w:t>
            </w:r>
          </w:p>
          <w:p w14:paraId="43043D49">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根据服务内容确定。</w:t>
            </w:r>
          </w:p>
          <w:p w14:paraId="47782FD7">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2、服务承诺</w:t>
            </w:r>
          </w:p>
          <w:p w14:paraId="5D105266">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（1）乙方严格保护保密甲方提供的工作数据和项目工作成果；</w:t>
            </w:r>
          </w:p>
          <w:p w14:paraId="09E34EF5">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（2）乙方提供服务不侵犯第三人权利，服务成果知识产权归甲方所有；</w:t>
            </w:r>
          </w:p>
          <w:p w14:paraId="7BF6AC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color w:val="auto"/>
                <w:szCs w:val="24"/>
                <w:highlight w:val="none"/>
              </w:rPr>
            </w:pPr>
            <w:r>
              <w:rPr>
                <w:rFonts w:hint="eastAsia" w:ascii="宋体" w:hAnsi="宋体" w:eastAsia="宋体" w:cs="宋体"/>
                <w:color w:val="auto"/>
                <w:sz w:val="24"/>
                <w:szCs w:val="24"/>
                <w:highlight w:val="none"/>
              </w:rPr>
              <w:t>（3）乙方保证项目经费专款专用，保障项目顺利实施。</w:t>
            </w:r>
          </w:p>
        </w:tc>
      </w:tr>
      <w:tr w14:paraId="779F9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4CB2B435">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w:t>
            </w:r>
          </w:p>
        </w:tc>
        <w:tc>
          <w:tcPr>
            <w:tcW w:w="8239" w:type="dxa"/>
            <w:noWrap w:val="0"/>
            <w:vAlign w:val="center"/>
          </w:tcPr>
          <w:p w14:paraId="77E4B56C">
            <w:pPr>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项目团队要求：</w:t>
            </w:r>
          </w:p>
          <w:p w14:paraId="11C59C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若因不可抗力因素，中标人确需更换项目负责人，新更换的项目负责人须与投标时所承诺的专业、资格等级、技术职称等内容一致或高于原资格条件；同时，要求至少提前7个工作日以书面形式通知采购人，并将拟更换的人员个人资料一并上报，经采购人审核同意后，方可更换。</w:t>
            </w:r>
          </w:p>
        </w:tc>
      </w:tr>
      <w:tr w14:paraId="1248C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39CBD6A3">
            <w:pPr>
              <w:pStyle w:val="15"/>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8239" w:type="dxa"/>
            <w:noWrap w:val="0"/>
            <w:vAlign w:val="center"/>
          </w:tcPr>
          <w:p w14:paraId="00AC20F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14:paraId="1CFC09A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（一）若乙方未能在双方约定的时间内出具相关成果，应在逾期后5个自然日内完成，同时承担因此而造成的违约金，违约金为：每逾期一天承担合同总价款的千分之二。</w:t>
            </w:r>
          </w:p>
          <w:p w14:paraId="0109BA3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（二）乙方对涉及密级业务的技术资料、数据、保密信息等进行严格保密，一旦泄密，需承担相应法律责任。</w:t>
            </w:r>
          </w:p>
          <w:p w14:paraId="083A29C0">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（三）乙方未按合同要求履行义务，且经甲方要求仍拒不改正的，应按合同总价款的百分之二十向甲方支付违约金。</w:t>
            </w:r>
          </w:p>
          <w:p w14:paraId="088E9AF1">
            <w:pPr>
              <w:tabs>
                <w:tab w:val="left" w:pos="152"/>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四）乙方未按合同要求提供服务或服务质量不能满足合同要求，甲方应当将乙方违约的情况以及拟采取的措施以书面形式报政府采购监管部门，根据政府采购监管部门的处理意见，甲方有权依据《民法典》有关条款及合同约定解除合同，并要求乙方承担违约责任。同时，政府采购监管部门有权依据《政府采购法》及相关法律法规对乙方的违法行为进行相应的处罚。</w:t>
            </w:r>
          </w:p>
        </w:tc>
      </w:tr>
      <w:tr w14:paraId="1204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4354EDC7">
            <w:pPr>
              <w:pStyle w:val="15"/>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8239" w:type="dxa"/>
            <w:noWrap w:val="0"/>
            <w:vAlign w:val="center"/>
          </w:tcPr>
          <w:p w14:paraId="56B253EE">
            <w:pPr>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政府采购合同：</w:t>
            </w:r>
          </w:p>
          <w:p w14:paraId="0EB04F4D">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政府采购合同适用</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Cs w:val="24"/>
                <w:highlight w:val="none"/>
              </w:rPr>
              <w:t>。采购人和投标人之间的权利和义务，应当按照平等、自愿的原则以合同方式约定。</w:t>
            </w:r>
          </w:p>
          <w:p w14:paraId="67082F5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采购人可以委托采购代理机构代表其与投标人签订政府采购合同。由采购代理机构以采购人名义签订合同的，应当提交采购人的授权委托书，作为合同附件。</w:t>
            </w:r>
          </w:p>
          <w:p w14:paraId="2871BFD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政府采购合同应当采用书面形式。</w:t>
            </w:r>
          </w:p>
          <w:p w14:paraId="680CE689">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国务院政府采购监督管理部门应当会同国务院有关部门，规定政府采购合同必须具备的条款。</w:t>
            </w:r>
          </w:p>
          <w:p w14:paraId="6A9462D3">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采购人与中标人应当在中标、中标知书发出之日起</w:t>
            </w:r>
            <w:r>
              <w:rPr>
                <w:rFonts w:hint="eastAsia" w:ascii="宋体" w:hAnsi="宋体" w:eastAsia="宋体" w:cs="宋体"/>
                <w:color w:val="auto"/>
                <w:szCs w:val="24"/>
                <w:highlight w:val="none"/>
                <w:lang w:val="en-US" w:eastAsia="zh-CN"/>
              </w:rPr>
              <w:t>25</w:t>
            </w:r>
            <w:r>
              <w:rPr>
                <w:rFonts w:hint="eastAsia" w:ascii="宋体" w:hAnsi="宋体" w:eastAsia="宋体" w:cs="宋体"/>
                <w:color w:val="auto"/>
                <w:szCs w:val="24"/>
                <w:highlight w:val="none"/>
              </w:rPr>
              <w:t>日内，按照采购文件确定的事项签订政府采购合同。</w:t>
            </w:r>
          </w:p>
          <w:p w14:paraId="3B9A461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中标、中标通知书对采购人和中标人均具有法律效力。中标、中标通知书发出后，采购人改变中标结果的，或者中标人放弃中标项目的，应当依法承担法律责任。</w:t>
            </w:r>
          </w:p>
          <w:p w14:paraId="52958199">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政府采购合同履行中，采购人需追加与合同标的相同的货物、工程或者服务的，在不改变合同其他条款的前提下，可以与投标人协商签订补充合同，但所有补充合同的采购金额不得超过原合同采购金额的百分之十。</w:t>
            </w:r>
          </w:p>
          <w:p w14:paraId="3252176D">
            <w:p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Cs w:val="24"/>
                <w:highlight w:val="none"/>
              </w:rPr>
              <w:t>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tc>
      </w:tr>
    </w:tbl>
    <w:p w14:paraId="04E8AE77">
      <w:pPr>
        <w:jc w:val="center"/>
        <w:rPr>
          <w:rFonts w:hint="eastAsia" w:ascii="宋体" w:hAnsi="宋体" w:eastAsia="宋体" w:cs="宋体"/>
          <w:b/>
          <w:bCs/>
          <w:color w:val="auto"/>
          <w:sz w:val="40"/>
          <w:szCs w:val="48"/>
          <w:highlight w:val="none"/>
        </w:rPr>
      </w:pPr>
    </w:p>
    <w:p w14:paraId="0CC41872">
      <w:pPr>
        <w:pStyle w:val="17"/>
        <w:jc w:val="center"/>
        <w:rPr>
          <w:rFonts w:hint="eastAsia" w:ascii="宋体" w:hAnsi="宋体" w:eastAsia="宋体" w:cs="宋体"/>
          <w:b/>
          <w:color w:val="auto"/>
          <w:sz w:val="48"/>
          <w:szCs w:val="48"/>
          <w:highlight w:val="none"/>
        </w:rPr>
      </w:pPr>
    </w:p>
    <w:p w14:paraId="4F653B1B">
      <w:pPr>
        <w:jc w:val="center"/>
        <w:rPr>
          <w:rFonts w:hint="eastAsia" w:ascii="宋体" w:hAnsi="宋体" w:eastAsia="宋体" w:cs="宋体"/>
          <w:b/>
          <w:bCs/>
          <w:color w:val="auto"/>
          <w:sz w:val="32"/>
          <w:szCs w:val="32"/>
          <w:highlight w:val="none"/>
        </w:rPr>
      </w:pPr>
    </w:p>
    <w:p w14:paraId="756260E4">
      <w:pPr>
        <w:jc w:val="center"/>
        <w:rPr>
          <w:rFonts w:hint="eastAsia" w:ascii="宋体" w:hAnsi="宋体" w:eastAsia="宋体" w:cs="宋体"/>
          <w:b/>
          <w:bCs/>
          <w:color w:val="auto"/>
          <w:sz w:val="32"/>
          <w:szCs w:val="32"/>
          <w:highlight w:val="none"/>
        </w:rPr>
      </w:pPr>
    </w:p>
    <w:p w14:paraId="13AA3AB6">
      <w:pPr>
        <w:jc w:val="center"/>
        <w:rPr>
          <w:rFonts w:hint="eastAsia" w:ascii="宋体" w:hAnsi="宋体" w:eastAsia="宋体" w:cs="宋体"/>
          <w:b/>
          <w:bCs/>
          <w:color w:val="auto"/>
          <w:sz w:val="32"/>
          <w:szCs w:val="32"/>
          <w:highlight w:val="none"/>
        </w:rPr>
      </w:pPr>
    </w:p>
    <w:p w14:paraId="42DD74AA">
      <w:pPr>
        <w:rPr>
          <w:rFonts w:hint="eastAsia" w:ascii="宋体" w:hAnsi="宋体" w:eastAsia="宋体" w:cs="宋体"/>
          <w:color w:val="auto"/>
          <w:sz w:val="32"/>
          <w:szCs w:val="32"/>
          <w:highlight w:val="none"/>
        </w:rPr>
      </w:pPr>
    </w:p>
    <w:p w14:paraId="49857604">
      <w:pPr>
        <w:pStyle w:val="11"/>
        <w:rPr>
          <w:rFonts w:hint="eastAsia" w:ascii="宋体" w:hAnsi="宋体" w:eastAsia="宋体" w:cs="宋体"/>
          <w:color w:val="auto"/>
          <w:highlight w:val="none"/>
        </w:rPr>
      </w:pPr>
    </w:p>
    <w:p w14:paraId="6098D541">
      <w:pPr>
        <w:spacing w:line="560" w:lineRule="exact"/>
        <w:jc w:val="center"/>
        <w:rPr>
          <w:rFonts w:hint="eastAsia" w:hAnsi="宋体" w:cs="宋体"/>
          <w:b/>
          <w:bCs/>
          <w:color w:val="auto"/>
          <w:sz w:val="56"/>
          <w:szCs w:val="56"/>
          <w:highlight w:val="none"/>
          <w:lang w:eastAsia="zh-CN"/>
        </w:rPr>
      </w:pPr>
    </w:p>
    <w:p w14:paraId="37705EAA">
      <w:pPr>
        <w:spacing w:line="560" w:lineRule="exact"/>
        <w:jc w:val="center"/>
        <w:rPr>
          <w:rFonts w:hint="eastAsia" w:hAnsi="宋体" w:cs="宋体"/>
          <w:b/>
          <w:bCs/>
          <w:color w:val="auto"/>
          <w:sz w:val="56"/>
          <w:szCs w:val="56"/>
          <w:highlight w:val="none"/>
          <w:lang w:eastAsia="zh-CN"/>
        </w:rPr>
      </w:pPr>
    </w:p>
    <w:p w14:paraId="076540F9">
      <w:pPr>
        <w:spacing w:line="560" w:lineRule="exact"/>
        <w:jc w:val="center"/>
        <w:rPr>
          <w:rFonts w:hint="eastAsia" w:hAnsi="宋体" w:cs="宋体"/>
          <w:b/>
          <w:bCs/>
          <w:color w:val="auto"/>
          <w:sz w:val="56"/>
          <w:szCs w:val="56"/>
          <w:highlight w:val="none"/>
          <w:lang w:eastAsia="zh-CN"/>
        </w:rPr>
      </w:pPr>
    </w:p>
    <w:p w14:paraId="545E967C">
      <w:pPr>
        <w:spacing w:line="560" w:lineRule="exact"/>
        <w:jc w:val="center"/>
        <w:rPr>
          <w:rFonts w:hint="eastAsia" w:ascii="宋体" w:hAnsi="宋体" w:eastAsia="宋体" w:cs="宋体"/>
          <w:color w:val="auto"/>
          <w:sz w:val="56"/>
          <w:szCs w:val="56"/>
          <w:highlight w:val="none"/>
        </w:rPr>
      </w:pPr>
      <w:r>
        <w:rPr>
          <w:rFonts w:hint="eastAsia" w:hAnsi="宋体" w:cs="宋体"/>
          <w:b/>
          <w:bCs/>
          <w:color w:val="auto"/>
          <w:sz w:val="56"/>
          <w:szCs w:val="56"/>
          <w:highlight w:val="none"/>
          <w:lang w:eastAsia="zh-CN"/>
        </w:rPr>
        <w:t>洛川工业园区区域性气候可行性论证报告编制</w:t>
      </w:r>
    </w:p>
    <w:p w14:paraId="7F191838">
      <w:pPr>
        <w:spacing w:line="560" w:lineRule="exact"/>
        <w:jc w:val="center"/>
        <w:rPr>
          <w:rFonts w:hint="eastAsia" w:ascii="宋体" w:hAnsi="宋体" w:eastAsia="宋体" w:cs="宋体"/>
          <w:color w:val="auto"/>
          <w:sz w:val="56"/>
          <w:szCs w:val="56"/>
          <w:highlight w:val="none"/>
        </w:rPr>
      </w:pPr>
    </w:p>
    <w:p w14:paraId="1E7E09B3">
      <w:pPr>
        <w:pStyle w:val="2"/>
        <w:rPr>
          <w:rFonts w:hint="eastAsia"/>
          <w:color w:val="auto"/>
          <w:highlight w:val="none"/>
        </w:rPr>
      </w:pPr>
    </w:p>
    <w:p w14:paraId="4C7CDA36">
      <w:pPr>
        <w:spacing w:line="560" w:lineRule="exact"/>
        <w:jc w:val="center"/>
        <w:rPr>
          <w:rFonts w:hint="eastAsia" w:ascii="宋体" w:hAnsi="宋体" w:eastAsia="宋体" w:cs="宋体"/>
          <w:color w:val="auto"/>
          <w:sz w:val="56"/>
          <w:szCs w:val="56"/>
          <w:highlight w:val="none"/>
        </w:rPr>
      </w:pPr>
      <w:r>
        <w:rPr>
          <w:rFonts w:hint="eastAsia" w:ascii="宋体" w:hAnsi="宋体" w:eastAsia="宋体" w:cs="宋体"/>
          <w:color w:val="auto"/>
          <w:sz w:val="56"/>
          <w:szCs w:val="56"/>
          <w:highlight w:val="none"/>
        </w:rPr>
        <w:t>服 务 合 同</w:t>
      </w:r>
    </w:p>
    <w:p w14:paraId="5EA58314">
      <w:pPr>
        <w:spacing w:line="560" w:lineRule="exact"/>
        <w:jc w:val="center"/>
        <w:rPr>
          <w:rFonts w:hint="eastAsia" w:ascii="宋体" w:hAnsi="宋体" w:eastAsia="宋体" w:cs="宋体"/>
          <w:color w:val="auto"/>
          <w:sz w:val="32"/>
          <w:szCs w:val="32"/>
          <w:highlight w:val="none"/>
        </w:rPr>
      </w:pPr>
    </w:p>
    <w:p w14:paraId="2EF6E058">
      <w:pPr>
        <w:spacing w:line="560" w:lineRule="exact"/>
        <w:ind w:firstLine="1859" w:firstLineChars="664"/>
        <w:rPr>
          <w:rFonts w:hint="eastAsia" w:ascii="宋体" w:hAnsi="宋体" w:eastAsia="宋体" w:cs="宋体"/>
          <w:color w:val="auto"/>
          <w:sz w:val="28"/>
          <w:szCs w:val="28"/>
          <w:highlight w:val="none"/>
        </w:rPr>
      </w:pPr>
    </w:p>
    <w:p w14:paraId="0C33A1E6">
      <w:pPr>
        <w:spacing w:line="560" w:lineRule="exact"/>
        <w:ind w:firstLine="1859" w:firstLineChars="664"/>
        <w:rPr>
          <w:rFonts w:hint="eastAsia" w:ascii="宋体" w:hAnsi="宋体" w:eastAsia="宋体" w:cs="宋体"/>
          <w:color w:val="auto"/>
          <w:sz w:val="28"/>
          <w:szCs w:val="28"/>
          <w:highlight w:val="none"/>
        </w:rPr>
      </w:pPr>
    </w:p>
    <w:p w14:paraId="38EED08D">
      <w:pPr>
        <w:spacing w:line="560" w:lineRule="exact"/>
        <w:ind w:firstLine="1859" w:firstLineChars="664"/>
        <w:rPr>
          <w:rFonts w:hint="eastAsia" w:ascii="宋体" w:hAnsi="宋体" w:eastAsia="宋体" w:cs="宋体"/>
          <w:color w:val="auto"/>
          <w:sz w:val="28"/>
          <w:szCs w:val="28"/>
          <w:highlight w:val="none"/>
        </w:rPr>
      </w:pPr>
    </w:p>
    <w:p w14:paraId="5BE15516">
      <w:pPr>
        <w:pStyle w:val="11"/>
        <w:rPr>
          <w:rFonts w:hint="eastAsia" w:ascii="宋体" w:hAnsi="宋体" w:eastAsia="宋体" w:cs="宋体"/>
          <w:color w:val="auto"/>
          <w:sz w:val="28"/>
          <w:szCs w:val="28"/>
          <w:highlight w:val="none"/>
        </w:rPr>
      </w:pPr>
    </w:p>
    <w:p w14:paraId="6EF7FC25">
      <w:pPr>
        <w:rPr>
          <w:rFonts w:hint="eastAsia" w:ascii="宋体" w:hAnsi="宋体" w:eastAsia="宋体" w:cs="宋体"/>
          <w:color w:val="auto"/>
          <w:highlight w:val="none"/>
        </w:rPr>
      </w:pPr>
    </w:p>
    <w:p w14:paraId="339063E2">
      <w:pPr>
        <w:spacing w:line="560" w:lineRule="exact"/>
        <w:ind w:firstLine="1859" w:firstLineChars="664"/>
        <w:rPr>
          <w:rFonts w:hint="eastAsia" w:ascii="宋体" w:hAnsi="宋体" w:eastAsia="宋体" w:cs="宋体"/>
          <w:color w:val="auto"/>
          <w:sz w:val="28"/>
          <w:szCs w:val="28"/>
          <w:highlight w:val="none"/>
        </w:rPr>
      </w:pPr>
    </w:p>
    <w:p w14:paraId="1D550BB1">
      <w:pPr>
        <w:pStyle w:val="2"/>
        <w:rPr>
          <w:rFonts w:hint="eastAsia" w:ascii="宋体" w:hAnsi="宋体" w:eastAsia="宋体" w:cs="宋体"/>
          <w:color w:val="auto"/>
          <w:sz w:val="28"/>
          <w:szCs w:val="28"/>
          <w:highlight w:val="none"/>
        </w:rPr>
      </w:pPr>
    </w:p>
    <w:p w14:paraId="0A908AD7">
      <w:pPr>
        <w:pStyle w:val="2"/>
        <w:ind w:left="0" w:leftChars="0" w:firstLine="0" w:firstLineChars="0"/>
        <w:rPr>
          <w:rFonts w:hint="eastAsia" w:ascii="宋体" w:hAnsi="宋体" w:eastAsia="宋体" w:cs="宋体"/>
          <w:color w:val="auto"/>
          <w:sz w:val="28"/>
          <w:szCs w:val="28"/>
          <w:highlight w:val="none"/>
        </w:rPr>
      </w:pPr>
    </w:p>
    <w:p w14:paraId="06CD387F">
      <w:pPr>
        <w:pStyle w:val="2"/>
        <w:rPr>
          <w:rFonts w:hint="eastAsia" w:ascii="宋体" w:hAnsi="宋体" w:eastAsia="宋体" w:cs="宋体"/>
          <w:color w:val="auto"/>
          <w:sz w:val="28"/>
          <w:szCs w:val="28"/>
          <w:highlight w:val="none"/>
        </w:rPr>
      </w:pPr>
    </w:p>
    <w:p w14:paraId="21F22BAB">
      <w:pPr>
        <w:spacing w:line="560" w:lineRule="exact"/>
        <w:ind w:firstLine="1859" w:firstLineChars="66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  方：洛川工业园区管理委员会</w:t>
      </w:r>
    </w:p>
    <w:p w14:paraId="23B4642C">
      <w:pPr>
        <w:spacing w:line="560" w:lineRule="exact"/>
        <w:ind w:firstLine="1859" w:firstLineChars="66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  方：</w:t>
      </w:r>
    </w:p>
    <w:p w14:paraId="5DD18690">
      <w:pPr>
        <w:spacing w:line="560" w:lineRule="exact"/>
        <w:jc w:val="center"/>
        <w:rPr>
          <w:rFonts w:hint="eastAsia" w:ascii="宋体" w:hAnsi="宋体" w:eastAsia="宋体" w:cs="宋体"/>
          <w:color w:val="auto"/>
          <w:sz w:val="28"/>
          <w:szCs w:val="28"/>
          <w:highlight w:val="none"/>
        </w:rPr>
      </w:pPr>
    </w:p>
    <w:p w14:paraId="368ABFCC">
      <w:pPr>
        <w:pStyle w:val="12"/>
        <w:ind w:left="0" w:leftChars="0" w:firstLine="0" w:firstLineChars="0"/>
        <w:rPr>
          <w:rFonts w:hint="eastAsia"/>
          <w:highlight w:val="none"/>
        </w:rPr>
      </w:pPr>
    </w:p>
    <w:p w14:paraId="2F0BFBC0">
      <w:pPr>
        <w:spacing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w:t>
      </w:r>
      <w:r>
        <w:rPr>
          <w:rFonts w:hint="eastAsia"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p>
    <w:p w14:paraId="1C16744C">
      <w:pPr>
        <w:spacing w:before="156" w:beforeLines="50" w:line="400" w:lineRule="exact"/>
        <w:jc w:val="center"/>
        <w:rPr>
          <w:rFonts w:hint="eastAsia" w:hAnsi="宋体" w:cs="宋体"/>
          <w:b/>
          <w:bCs/>
          <w:color w:val="auto"/>
          <w:sz w:val="36"/>
          <w:szCs w:val="32"/>
          <w:highlight w:val="none"/>
        </w:rPr>
      </w:pPr>
      <w:r>
        <w:rPr>
          <w:rFonts w:hint="eastAsia" w:hAnsi="宋体" w:cs="宋体"/>
          <w:b/>
          <w:bCs/>
          <w:color w:val="auto"/>
          <w:sz w:val="36"/>
          <w:szCs w:val="32"/>
          <w:highlight w:val="none"/>
        </w:rPr>
        <w:t>第一部分  协议书</w:t>
      </w:r>
    </w:p>
    <w:p w14:paraId="6B272709">
      <w:pPr>
        <w:spacing w:before="156" w:beforeLines="50" w:line="360" w:lineRule="exact"/>
        <w:jc w:val="center"/>
        <w:rPr>
          <w:rFonts w:hint="eastAsia" w:hAnsi="宋体" w:cs="宋体"/>
          <w:b/>
          <w:bCs/>
          <w:color w:val="auto"/>
          <w:sz w:val="32"/>
          <w:szCs w:val="32"/>
          <w:highlight w:val="none"/>
        </w:rPr>
      </w:pPr>
    </w:p>
    <w:p w14:paraId="54E8ED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hAnsi="宋体" w:cs="宋体"/>
          <w:b/>
          <w:color w:val="auto"/>
          <w:highlight w:val="none"/>
          <w:u w:val="single"/>
        </w:rPr>
      </w:pPr>
      <w:r>
        <w:rPr>
          <w:rFonts w:hint="eastAsia" w:hAnsi="宋体" w:cs="宋体"/>
          <w:b/>
          <w:color w:val="auto"/>
          <w:highlight w:val="none"/>
        </w:rPr>
        <w:t>采购人（全称）：</w:t>
      </w:r>
      <w:r>
        <w:rPr>
          <w:rFonts w:hint="eastAsia" w:hAnsi="宋体" w:cs="宋体"/>
          <w:color w:val="auto"/>
          <w:highlight w:val="none"/>
          <w:u w:val="single"/>
        </w:rPr>
        <w:t xml:space="preserve">                                         </w:t>
      </w:r>
      <w:r>
        <w:rPr>
          <w:rFonts w:hint="eastAsia" w:hAnsi="宋体" w:cs="宋体"/>
          <w:color w:val="auto"/>
          <w:highlight w:val="none"/>
          <w:u w:val="none"/>
        </w:rPr>
        <w:t>；</w:t>
      </w:r>
      <w:r>
        <w:rPr>
          <w:rFonts w:hint="eastAsia" w:hAnsi="宋体" w:cs="宋体"/>
          <w:b/>
          <w:color w:val="auto"/>
          <w:highlight w:val="none"/>
          <w:u w:val="none"/>
        </w:rPr>
        <w:t xml:space="preserve">       </w:t>
      </w:r>
      <w:r>
        <w:rPr>
          <w:rFonts w:hint="eastAsia" w:hAnsi="宋体" w:cs="宋体"/>
          <w:b/>
          <w:color w:val="auto"/>
          <w:highlight w:val="none"/>
          <w:u w:val="single"/>
        </w:rPr>
        <w:t xml:space="preserve">                       </w:t>
      </w:r>
    </w:p>
    <w:p w14:paraId="4235B8A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hAnsi="宋体" w:cs="宋体"/>
          <w:color w:val="auto"/>
          <w:highlight w:val="none"/>
          <w:u w:val="single"/>
        </w:rPr>
      </w:pPr>
      <w:r>
        <w:rPr>
          <w:rFonts w:hint="eastAsia" w:hAnsi="宋体" w:cs="宋体"/>
          <w:b/>
          <w:color w:val="auto"/>
          <w:highlight w:val="none"/>
          <w:lang w:val="en-US" w:eastAsia="zh-CN"/>
        </w:rPr>
        <w:t>中标人</w:t>
      </w:r>
      <w:r>
        <w:rPr>
          <w:rFonts w:hint="eastAsia" w:hAnsi="宋体" w:cs="宋体"/>
          <w:b/>
          <w:color w:val="auto"/>
          <w:highlight w:val="none"/>
        </w:rPr>
        <w:t>（全称）：</w:t>
      </w:r>
      <w:r>
        <w:rPr>
          <w:rFonts w:hint="eastAsia" w:hAnsi="宋体" w:cs="宋体"/>
          <w:color w:val="auto"/>
          <w:highlight w:val="none"/>
          <w:u w:val="single"/>
        </w:rPr>
        <w:t xml:space="preserve">                                         </w:t>
      </w:r>
      <w:r>
        <w:rPr>
          <w:rFonts w:hint="eastAsia" w:hAnsi="宋体" w:cs="宋体"/>
          <w:color w:val="auto"/>
          <w:highlight w:val="none"/>
          <w:u w:val="none"/>
        </w:rPr>
        <w:t>；</w:t>
      </w:r>
      <w:r>
        <w:rPr>
          <w:rFonts w:hint="eastAsia" w:hAnsi="宋体" w:cs="宋体"/>
          <w:b/>
          <w:color w:val="auto"/>
          <w:highlight w:val="none"/>
          <w:u w:val="none"/>
        </w:rPr>
        <w:t xml:space="preserve">      </w:t>
      </w:r>
      <w:r>
        <w:rPr>
          <w:rFonts w:hint="eastAsia" w:hAnsi="宋体" w:cs="宋体"/>
          <w:b/>
          <w:color w:val="auto"/>
          <w:highlight w:val="none"/>
          <w:u w:val="single"/>
        </w:rPr>
        <w:t xml:space="preserve">                    </w:t>
      </w:r>
      <w:r>
        <w:rPr>
          <w:rFonts w:hint="eastAsia" w:hAnsi="宋体" w:cs="宋体"/>
          <w:color w:val="auto"/>
          <w:highlight w:val="none"/>
          <w:u w:val="single"/>
        </w:rPr>
        <w:t xml:space="preserve">   </w:t>
      </w:r>
    </w:p>
    <w:p w14:paraId="4BFB35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依照《中华人民共和国</w:t>
      </w:r>
      <w:r>
        <w:rPr>
          <w:rFonts w:hint="eastAsia" w:hAnsi="宋体" w:cs="宋体"/>
          <w:color w:val="auto"/>
          <w:szCs w:val="24"/>
          <w:highlight w:val="none"/>
        </w:rPr>
        <w:t>民法典</w:t>
      </w:r>
      <w:r>
        <w:rPr>
          <w:rFonts w:hint="eastAsia" w:hAnsi="宋体" w:cs="宋体"/>
          <w:color w:val="auto"/>
          <w:highlight w:val="none"/>
        </w:rPr>
        <w:t>》及其他有关法律、法规，遵循平等、自愿、公平和诚信的原则，双方就下述项目范围与相关服务事项协商一致，订立本合同。</w:t>
      </w:r>
    </w:p>
    <w:p w14:paraId="5CA786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color w:val="auto"/>
          <w:highlight w:val="none"/>
        </w:rPr>
      </w:pPr>
      <w:r>
        <w:rPr>
          <w:rFonts w:hint="eastAsia" w:hAnsi="宋体" w:cs="宋体"/>
          <w:b/>
          <w:bCs/>
          <w:color w:val="auto"/>
          <w:highlight w:val="none"/>
        </w:rPr>
        <w:t>一、项目概况</w:t>
      </w:r>
    </w:p>
    <w:p w14:paraId="22F034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1.项目名称：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580B78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2.项目地点：</w:t>
      </w:r>
      <w:r>
        <w:rPr>
          <w:rFonts w:hint="eastAsia" w:hAnsi="宋体" w:cs="宋体"/>
          <w:color w:val="auto"/>
          <w:highlight w:val="none"/>
          <w:u w:val="single"/>
        </w:rPr>
        <w:t xml:space="preserve">                                             </w:t>
      </w:r>
      <w:r>
        <w:rPr>
          <w:rFonts w:hint="eastAsia" w:hAnsi="宋体" w:cs="宋体"/>
          <w:color w:val="auto"/>
          <w:highlight w:val="none"/>
        </w:rPr>
        <w:t xml:space="preserve">；                                                   </w:t>
      </w:r>
    </w:p>
    <w:p w14:paraId="6E1069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3.项目内容：</w:t>
      </w:r>
      <w:r>
        <w:rPr>
          <w:rFonts w:hint="eastAsia" w:hAnsi="宋体" w:cs="宋体"/>
          <w:color w:val="auto"/>
          <w:highlight w:val="none"/>
          <w:u w:val="single"/>
        </w:rPr>
        <w:t xml:space="preserve">                                             </w:t>
      </w:r>
      <w:r>
        <w:rPr>
          <w:rFonts w:hint="eastAsia" w:hAnsi="宋体" w:cs="宋体"/>
          <w:color w:val="auto"/>
          <w:highlight w:val="none"/>
        </w:rPr>
        <w:t xml:space="preserve">；                                                   </w:t>
      </w:r>
    </w:p>
    <w:p w14:paraId="45E95A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b/>
          <w:bCs/>
          <w:color w:val="auto"/>
          <w:highlight w:val="none"/>
        </w:rPr>
      </w:pPr>
      <w:r>
        <w:rPr>
          <w:rFonts w:hint="eastAsia" w:hAnsi="宋体" w:cs="宋体"/>
          <w:b/>
          <w:bCs/>
          <w:color w:val="auto"/>
          <w:highlight w:val="none"/>
        </w:rPr>
        <w:t>二、组成本合同的文件</w:t>
      </w:r>
    </w:p>
    <w:p w14:paraId="2F6B54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1. 协议书；</w:t>
      </w:r>
    </w:p>
    <w:p w14:paraId="5D253D46">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hAnsi="宋体" w:cs="宋体"/>
          <w:color w:val="auto"/>
          <w:highlight w:val="none"/>
        </w:rPr>
      </w:pPr>
      <w:r>
        <w:rPr>
          <w:rFonts w:hint="eastAsia" w:hAnsi="宋体" w:cs="宋体"/>
          <w:color w:val="auto"/>
          <w:highlight w:val="none"/>
        </w:rPr>
        <w:t xml:space="preserve">2. </w:t>
      </w:r>
      <w:r>
        <w:rPr>
          <w:rFonts w:hint="eastAsia" w:hAnsi="宋体" w:cs="宋体"/>
          <w:color w:val="auto"/>
          <w:highlight w:val="none"/>
          <w:lang w:val="en-US" w:eastAsia="zh-CN"/>
        </w:rPr>
        <w:t>中标</w:t>
      </w:r>
      <w:r>
        <w:rPr>
          <w:rFonts w:hint="eastAsia" w:hAnsi="宋体" w:cs="宋体"/>
          <w:color w:val="auto"/>
          <w:highlight w:val="none"/>
        </w:rPr>
        <w:t>通知书、</w:t>
      </w:r>
      <w:r>
        <w:rPr>
          <w:rFonts w:hint="eastAsia" w:hAnsi="宋体" w:cs="宋体"/>
          <w:color w:val="auto"/>
          <w:highlight w:val="none"/>
          <w:lang w:val="en-US" w:eastAsia="zh-CN"/>
        </w:rPr>
        <w:t>投标文件</w:t>
      </w:r>
      <w:r>
        <w:rPr>
          <w:rFonts w:hint="eastAsia" w:hAnsi="宋体" w:cs="宋体"/>
          <w:color w:val="auto"/>
          <w:highlight w:val="none"/>
        </w:rPr>
        <w:t>、</w:t>
      </w:r>
      <w:r>
        <w:rPr>
          <w:rFonts w:hint="eastAsia" w:hAnsi="宋体" w:cs="宋体"/>
          <w:color w:val="auto"/>
          <w:highlight w:val="none"/>
          <w:lang w:val="en-US" w:eastAsia="zh-CN"/>
        </w:rPr>
        <w:t>招标</w:t>
      </w:r>
      <w:r>
        <w:rPr>
          <w:rFonts w:hint="eastAsia" w:hAnsi="宋体" w:cs="宋体"/>
          <w:color w:val="auto"/>
          <w:highlight w:val="none"/>
        </w:rPr>
        <w:t>文件、澄清</w:t>
      </w:r>
      <w:r>
        <w:rPr>
          <w:rFonts w:hint="eastAsia" w:hAnsi="宋体" w:cs="宋体"/>
          <w:color w:val="auto"/>
          <w:highlight w:val="none"/>
          <w:lang w:eastAsia="zh-CN"/>
        </w:rPr>
        <w:t>（</w:t>
      </w:r>
      <w:r>
        <w:rPr>
          <w:rFonts w:hint="eastAsia" w:hAnsi="宋体" w:cs="宋体"/>
          <w:color w:val="auto"/>
          <w:highlight w:val="none"/>
          <w:lang w:val="en-US" w:eastAsia="zh-CN"/>
        </w:rPr>
        <w:t>如有</w:t>
      </w:r>
      <w:r>
        <w:rPr>
          <w:rFonts w:hint="eastAsia" w:hAnsi="宋体" w:cs="宋体"/>
          <w:color w:val="auto"/>
          <w:highlight w:val="none"/>
          <w:lang w:eastAsia="zh-CN"/>
        </w:rPr>
        <w:t>）</w:t>
      </w:r>
      <w:r>
        <w:rPr>
          <w:rFonts w:hint="eastAsia" w:hAnsi="宋体" w:cs="宋体"/>
          <w:color w:val="auto"/>
          <w:highlight w:val="none"/>
        </w:rPr>
        <w:t>、补充文件（</w:t>
      </w:r>
      <w:r>
        <w:rPr>
          <w:rFonts w:hint="eastAsia" w:hAnsi="宋体" w:cs="宋体"/>
          <w:color w:val="auto"/>
          <w:highlight w:val="none"/>
          <w:lang w:val="en-US" w:eastAsia="zh-CN"/>
        </w:rPr>
        <w:t>如有</w:t>
      </w:r>
      <w:r>
        <w:rPr>
          <w:rFonts w:hint="eastAsia" w:hAnsi="宋体" w:cs="宋体"/>
          <w:color w:val="auto"/>
          <w:highlight w:val="none"/>
        </w:rPr>
        <w:t>）；</w:t>
      </w:r>
    </w:p>
    <w:p w14:paraId="633A78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3. 相关服务建议书</w:t>
      </w:r>
      <w:r>
        <w:rPr>
          <w:rFonts w:hint="eastAsia" w:hAnsi="宋体" w:cs="宋体"/>
          <w:color w:val="auto"/>
          <w:highlight w:val="none"/>
          <w:lang w:eastAsia="zh-CN"/>
        </w:rPr>
        <w:t>（</w:t>
      </w:r>
      <w:r>
        <w:rPr>
          <w:rFonts w:hint="eastAsia" w:hAnsi="宋体" w:cs="宋体"/>
          <w:color w:val="auto"/>
          <w:highlight w:val="none"/>
          <w:lang w:val="en-US" w:eastAsia="zh-CN"/>
        </w:rPr>
        <w:t>如有</w:t>
      </w:r>
      <w:r>
        <w:rPr>
          <w:rFonts w:hint="eastAsia" w:hAnsi="宋体" w:cs="宋体"/>
          <w:color w:val="auto"/>
          <w:highlight w:val="none"/>
          <w:lang w:eastAsia="zh-CN"/>
        </w:rPr>
        <w:t>）</w:t>
      </w:r>
      <w:r>
        <w:rPr>
          <w:rFonts w:hint="eastAsia" w:hAnsi="宋体" w:cs="宋体"/>
          <w:color w:val="auto"/>
          <w:highlight w:val="none"/>
        </w:rPr>
        <w:t>；</w:t>
      </w:r>
    </w:p>
    <w:p w14:paraId="7EE782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4. 附录，即：附表内相关服务的范围和内容；</w:t>
      </w:r>
    </w:p>
    <w:p w14:paraId="24067E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本合同签订后，双方依法签订的补充协议也是本合同文件的组成部分。</w:t>
      </w:r>
    </w:p>
    <w:p w14:paraId="4720B8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b/>
          <w:bCs/>
          <w:color w:val="auto"/>
          <w:highlight w:val="none"/>
        </w:rPr>
      </w:pPr>
      <w:r>
        <w:rPr>
          <w:rFonts w:hint="eastAsia" w:hAnsi="宋体" w:cs="宋体"/>
          <w:b/>
          <w:bCs/>
          <w:color w:val="auto"/>
          <w:highlight w:val="none"/>
        </w:rPr>
        <w:t>三、合同价款</w:t>
      </w:r>
    </w:p>
    <w:p w14:paraId="1BA5B2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1.合同金额（大写）：</w:t>
      </w:r>
      <w:r>
        <w:rPr>
          <w:rFonts w:hint="eastAsia" w:hAnsi="宋体" w:cs="宋体"/>
          <w:color w:val="auto"/>
          <w:highlight w:val="none"/>
          <w:u w:val="single"/>
        </w:rPr>
        <w:t xml:space="preserve">                            </w:t>
      </w:r>
      <w:r>
        <w:rPr>
          <w:rFonts w:hint="eastAsia" w:hAnsi="宋体" w:cs="宋体"/>
          <w:color w:val="auto"/>
          <w:highlight w:val="none"/>
        </w:rPr>
        <w:t>（￥       ）。</w:t>
      </w:r>
    </w:p>
    <w:p w14:paraId="288BB3BF">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hAnsi="宋体" w:cs="宋体"/>
          <w:color w:val="auto"/>
          <w:szCs w:val="24"/>
          <w:highlight w:val="none"/>
        </w:rPr>
      </w:pPr>
      <w:r>
        <w:rPr>
          <w:rFonts w:hint="eastAsia" w:hAnsi="宋体" w:cs="宋体"/>
          <w:color w:val="auto"/>
          <w:highlight w:val="none"/>
        </w:rPr>
        <w:t>2.</w:t>
      </w:r>
      <w:r>
        <w:rPr>
          <w:rFonts w:hint="eastAsia" w:hAnsi="宋体" w:cs="宋体"/>
          <w:color w:val="auto"/>
          <w:szCs w:val="24"/>
          <w:highlight w:val="none"/>
        </w:rPr>
        <w:t>合同总价即中标价，不受市场价变化或实际工作量变化的影响。</w:t>
      </w:r>
    </w:p>
    <w:p w14:paraId="0EFEBD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b/>
          <w:color w:val="auto"/>
          <w:szCs w:val="24"/>
          <w:highlight w:val="none"/>
        </w:rPr>
      </w:pPr>
      <w:r>
        <w:rPr>
          <w:rFonts w:hint="eastAsia" w:hAnsi="宋体" w:cs="宋体"/>
          <w:b/>
          <w:color w:val="auto"/>
          <w:szCs w:val="24"/>
          <w:highlight w:val="none"/>
        </w:rPr>
        <w:t>四、项目实施地点：</w:t>
      </w:r>
      <w:r>
        <w:rPr>
          <w:rFonts w:hint="eastAsia" w:hAnsi="宋体" w:cs="宋体"/>
          <w:bCs/>
          <w:color w:val="auto"/>
          <w:szCs w:val="24"/>
          <w:highlight w:val="none"/>
        </w:rPr>
        <w:t>采购人指定地点</w:t>
      </w:r>
    </w:p>
    <w:p w14:paraId="70D41D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eastAsia="宋体" w:cs="宋体"/>
          <w:color w:val="auto"/>
          <w:highlight w:val="none"/>
          <w:lang w:eastAsia="zh-CN"/>
        </w:rPr>
      </w:pPr>
      <w:r>
        <w:rPr>
          <w:rFonts w:hint="eastAsia" w:hAnsi="宋体" w:cs="宋体"/>
          <w:b w:val="0"/>
          <w:bCs/>
          <w:color w:val="auto"/>
          <w:szCs w:val="24"/>
          <w:highlight w:val="none"/>
        </w:rPr>
        <w:t>服务期限：</w:t>
      </w:r>
      <w:r>
        <w:rPr>
          <w:rFonts w:hint="eastAsia" w:hAnsi="宋体" w:cs="宋体"/>
          <w:i w:val="0"/>
          <w:iCs w:val="0"/>
          <w:caps w:val="0"/>
          <w:color w:val="auto"/>
          <w:spacing w:val="0"/>
          <w:sz w:val="24"/>
          <w:szCs w:val="24"/>
          <w:highlight w:val="none"/>
          <w:shd w:val="clear" w:color="auto" w:fill="FFFFFF"/>
          <w:lang w:eastAsia="zh-CN"/>
        </w:rPr>
        <w:t>自合同签订之日起180日历天</w:t>
      </w:r>
      <w:r>
        <w:rPr>
          <w:rFonts w:hint="eastAsia" w:hAnsi="宋体" w:cs="宋体"/>
          <w:b w:val="0"/>
          <w:bCs/>
          <w:color w:val="auto"/>
          <w:szCs w:val="24"/>
          <w:highlight w:val="none"/>
          <w:lang w:eastAsia="zh-CN"/>
        </w:rPr>
        <w:t>。</w:t>
      </w:r>
    </w:p>
    <w:p w14:paraId="7D6D5A9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b/>
          <w:bCs/>
          <w:color w:val="auto"/>
          <w:highlight w:val="none"/>
        </w:rPr>
      </w:pPr>
      <w:r>
        <w:rPr>
          <w:rFonts w:hint="eastAsia" w:hAnsi="宋体" w:cs="宋体"/>
          <w:b/>
          <w:bCs/>
          <w:color w:val="auto"/>
          <w:highlight w:val="none"/>
        </w:rPr>
        <w:t>五、付款方式：</w:t>
      </w:r>
    </w:p>
    <w:p w14:paraId="2790E9F1">
      <w:pPr>
        <w:spacing w:line="360" w:lineRule="auto"/>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val="en-US" w:eastAsia="zh-CN"/>
        </w:rPr>
        <w:t>1、合同签订</w:t>
      </w:r>
      <w:r>
        <w:rPr>
          <w:rFonts w:hint="eastAsia" w:hAnsi="宋体" w:cs="宋体"/>
          <w:b w:val="0"/>
          <w:bCs w:val="0"/>
          <w:color w:val="auto"/>
          <w:szCs w:val="24"/>
          <w:highlight w:val="none"/>
          <w:lang w:val="en-US" w:eastAsia="zh-CN"/>
        </w:rPr>
        <w:t>后，支付合同总价款的60%</w:t>
      </w:r>
      <w:r>
        <w:rPr>
          <w:rFonts w:hint="eastAsia" w:ascii="宋体" w:hAnsi="宋体" w:eastAsia="宋体" w:cs="宋体"/>
          <w:b w:val="0"/>
          <w:bCs w:val="0"/>
          <w:color w:val="auto"/>
          <w:szCs w:val="24"/>
          <w:highlight w:val="none"/>
          <w:lang w:val="en-US" w:eastAsia="zh-CN"/>
        </w:rPr>
        <w:t>，</w:t>
      </w:r>
      <w:r>
        <w:rPr>
          <w:rFonts w:hint="eastAsia" w:hAnsi="宋体" w:cs="宋体"/>
          <w:b w:val="0"/>
          <w:bCs w:val="0"/>
          <w:color w:val="auto"/>
          <w:szCs w:val="24"/>
          <w:highlight w:val="none"/>
          <w:lang w:val="en-US" w:eastAsia="zh-CN"/>
        </w:rPr>
        <w:t>验收合格后</w:t>
      </w:r>
      <w:r>
        <w:rPr>
          <w:rFonts w:hint="eastAsia" w:ascii="宋体" w:hAnsi="宋体" w:eastAsia="宋体" w:cs="宋体"/>
          <w:b w:val="0"/>
          <w:bCs w:val="0"/>
          <w:color w:val="auto"/>
          <w:szCs w:val="24"/>
          <w:highlight w:val="none"/>
          <w:lang w:val="en-US" w:eastAsia="zh-CN"/>
        </w:rPr>
        <w:t>支付剩余合同价款</w:t>
      </w:r>
      <w:r>
        <w:rPr>
          <w:rFonts w:hint="eastAsia" w:ascii="宋体" w:hAnsi="宋体" w:eastAsia="宋体" w:cs="宋体"/>
          <w:b w:val="0"/>
          <w:bCs w:val="0"/>
          <w:color w:val="auto"/>
          <w:szCs w:val="24"/>
          <w:highlight w:val="none"/>
          <w:lang w:eastAsia="zh-CN"/>
        </w:rPr>
        <w:t>。</w:t>
      </w:r>
    </w:p>
    <w:p w14:paraId="564DA13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2、乙方指定银行收款账户信息如下:</w:t>
      </w:r>
    </w:p>
    <w:p w14:paraId="44BF199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单位名称:</w:t>
      </w:r>
    </w:p>
    <w:p w14:paraId="19B052D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银行账号：</w:t>
      </w:r>
    </w:p>
    <w:p w14:paraId="235D8C1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开户银行：</w:t>
      </w:r>
    </w:p>
    <w:p w14:paraId="1AC8F047">
      <w:pPr>
        <w:adjustRightInd w:val="0"/>
        <w:snapToGrid w:val="0"/>
        <w:spacing w:line="360" w:lineRule="auto"/>
        <w:ind w:firstLine="480" w:firstLineChars="200"/>
        <w:rPr>
          <w:rFonts w:hint="default" w:hAnsi="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3、</w:t>
      </w:r>
      <w:r>
        <w:rPr>
          <w:rFonts w:hint="default" w:hAnsi="宋体" w:cs="宋体"/>
          <w:b w:val="0"/>
          <w:bCs w:val="0"/>
          <w:color w:val="auto"/>
          <w:szCs w:val="24"/>
          <w:highlight w:val="none"/>
          <w:lang w:val="en-US" w:eastAsia="zh-CN"/>
        </w:rPr>
        <w:t>甲方付款前，乙方应提供等额增值税普通发票及收据</w:t>
      </w:r>
      <w:r>
        <w:rPr>
          <w:rFonts w:hint="eastAsia" w:hAnsi="宋体" w:cs="宋体"/>
          <w:b w:val="0"/>
          <w:bCs w:val="0"/>
          <w:color w:val="auto"/>
          <w:szCs w:val="24"/>
          <w:highlight w:val="none"/>
          <w:lang w:val="en-US" w:eastAsia="zh-CN"/>
        </w:rPr>
        <w:t>。</w:t>
      </w:r>
    </w:p>
    <w:p w14:paraId="19AC46D2">
      <w:pPr>
        <w:adjustRightInd w:val="0"/>
        <w:snapToGrid w:val="0"/>
        <w:spacing w:line="360" w:lineRule="auto"/>
        <w:ind w:firstLine="482" w:firstLineChars="200"/>
        <w:rPr>
          <w:rFonts w:hint="eastAsia" w:hAnsi="宋体" w:cs="宋体"/>
          <w:b/>
          <w:bCs/>
          <w:color w:val="auto"/>
          <w:highlight w:val="none"/>
        </w:rPr>
      </w:pPr>
      <w:r>
        <w:rPr>
          <w:rFonts w:hint="eastAsia" w:hAnsi="宋体" w:cs="宋体"/>
          <w:b/>
          <w:bCs/>
          <w:color w:val="auto"/>
          <w:highlight w:val="none"/>
        </w:rPr>
        <w:t>六、项目团队要求：</w:t>
      </w:r>
    </w:p>
    <w:p w14:paraId="11AD3D91">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highlight w:val="none"/>
        </w:rPr>
        <w:t>1.若因不可抗力因素，成交</w:t>
      </w:r>
      <w:r>
        <w:rPr>
          <w:rFonts w:hint="eastAsia" w:hAnsi="宋体" w:cs="宋体"/>
          <w:color w:val="auto"/>
          <w:highlight w:val="none"/>
          <w:lang w:eastAsia="zh-CN"/>
        </w:rPr>
        <w:t>投标人</w:t>
      </w:r>
      <w:r>
        <w:rPr>
          <w:rFonts w:hint="eastAsia" w:hAnsi="宋体" w:cs="宋体"/>
          <w:color w:val="auto"/>
          <w:highlight w:val="none"/>
        </w:rPr>
        <w:t>确需更换项目负责人，新</w:t>
      </w:r>
      <w:r>
        <w:rPr>
          <w:rFonts w:hint="eastAsia" w:hAnsi="宋体" w:cs="宋体"/>
          <w:color w:val="auto"/>
          <w:szCs w:val="24"/>
          <w:highlight w:val="none"/>
        </w:rPr>
        <w:t>更换的项目负责人须与</w:t>
      </w:r>
      <w:r>
        <w:rPr>
          <w:rFonts w:hint="eastAsia" w:hAnsi="宋体" w:cs="宋体"/>
          <w:color w:val="auto"/>
          <w:szCs w:val="24"/>
          <w:highlight w:val="none"/>
          <w:lang w:val="en-US" w:eastAsia="zh-CN"/>
        </w:rPr>
        <w:t>开标</w:t>
      </w:r>
      <w:r>
        <w:rPr>
          <w:rFonts w:hint="eastAsia" w:hAnsi="宋体" w:cs="宋体"/>
          <w:color w:val="auto"/>
          <w:szCs w:val="24"/>
          <w:highlight w:val="none"/>
        </w:rPr>
        <w:t>时所承诺的专业、资格等级、技术职称等内容一致或高于原资格条件；同时，要求至少提前7个工作日以书面形式通知采购人，并将拟更换的人员个人资料一并上报，经采购人审核同意后，方可更换。</w:t>
      </w:r>
    </w:p>
    <w:p w14:paraId="1828F457">
      <w:pPr>
        <w:adjustRightInd w:val="0"/>
        <w:snapToGrid w:val="0"/>
        <w:spacing w:line="360" w:lineRule="auto"/>
        <w:ind w:firstLine="480" w:firstLineChars="200"/>
        <w:rPr>
          <w:rFonts w:hint="eastAsia" w:hAnsi="宋体" w:cs="宋体"/>
          <w:b/>
          <w:color w:val="auto"/>
          <w:szCs w:val="24"/>
          <w:highlight w:val="none"/>
        </w:rPr>
      </w:pPr>
      <w:r>
        <w:rPr>
          <w:rFonts w:hint="eastAsia" w:hAnsi="宋体" w:cs="宋体"/>
          <w:color w:val="auto"/>
          <w:szCs w:val="24"/>
          <w:highlight w:val="none"/>
        </w:rPr>
        <w:t>2.签订合同之前，成交</w:t>
      </w:r>
      <w:r>
        <w:rPr>
          <w:rFonts w:hint="eastAsia" w:hAnsi="宋体" w:cs="宋体"/>
          <w:color w:val="auto"/>
          <w:szCs w:val="24"/>
          <w:highlight w:val="none"/>
          <w:lang w:eastAsia="zh-CN"/>
        </w:rPr>
        <w:t>投标人</w:t>
      </w:r>
      <w:r>
        <w:rPr>
          <w:rFonts w:hint="eastAsia" w:hAnsi="宋体" w:cs="宋体"/>
          <w:color w:val="auto"/>
          <w:szCs w:val="24"/>
          <w:highlight w:val="none"/>
        </w:rPr>
        <w:t>须提供项目组人员一览表，与</w:t>
      </w:r>
      <w:r>
        <w:rPr>
          <w:rFonts w:hint="eastAsia" w:hAnsi="宋体" w:cs="宋体"/>
          <w:color w:val="auto"/>
          <w:szCs w:val="24"/>
          <w:highlight w:val="none"/>
          <w:lang w:val="en-US" w:eastAsia="zh-CN"/>
        </w:rPr>
        <w:t>投标文件</w:t>
      </w:r>
      <w:r>
        <w:rPr>
          <w:rFonts w:hint="eastAsia" w:hAnsi="宋体" w:cs="宋体"/>
          <w:color w:val="auto"/>
          <w:szCs w:val="24"/>
          <w:highlight w:val="none"/>
        </w:rPr>
        <w:t>的人员一览表进行比对，人员变更须征得采购人同意。</w:t>
      </w:r>
    </w:p>
    <w:p w14:paraId="5F88E553">
      <w:pPr>
        <w:spacing w:line="360" w:lineRule="auto"/>
        <w:ind w:firstLine="482" w:firstLineChars="200"/>
        <w:rPr>
          <w:rFonts w:hint="eastAsia" w:hAnsi="宋体" w:cs="宋体"/>
          <w:b/>
          <w:color w:val="auto"/>
          <w:szCs w:val="24"/>
          <w:highlight w:val="none"/>
        </w:rPr>
      </w:pPr>
      <w:r>
        <w:rPr>
          <w:rFonts w:hint="eastAsia" w:hAnsi="宋体" w:cs="宋体"/>
          <w:b/>
          <w:color w:val="auto"/>
          <w:szCs w:val="24"/>
          <w:highlight w:val="none"/>
        </w:rPr>
        <w:t>七、质量保证：</w:t>
      </w:r>
    </w:p>
    <w:p w14:paraId="0436503A">
      <w:pPr>
        <w:adjustRightInd w:val="0"/>
        <w:snapToGrid w:val="0"/>
        <w:spacing w:line="360" w:lineRule="auto"/>
        <w:ind w:firstLine="480" w:firstLineChars="200"/>
        <w:rPr>
          <w:rFonts w:hint="eastAsia" w:hAnsi="宋体" w:cs="宋体"/>
          <w:bCs/>
          <w:color w:val="auto"/>
          <w:szCs w:val="24"/>
          <w:highlight w:val="none"/>
          <w:lang w:val="en-US" w:eastAsia="zh-CN"/>
        </w:rPr>
      </w:pPr>
      <w:r>
        <w:rPr>
          <w:rFonts w:hint="eastAsia" w:hAnsi="宋体" w:cs="宋体"/>
          <w:bCs/>
          <w:color w:val="auto"/>
          <w:szCs w:val="24"/>
          <w:highlight w:val="none"/>
          <w:lang w:val="en-US" w:eastAsia="zh-CN"/>
        </w:rPr>
        <w:t>1、在服务范围内按工作内容和要求制定详细的方案，方案科学、合理、可靠。</w:t>
      </w:r>
    </w:p>
    <w:p w14:paraId="76CB3D74">
      <w:pPr>
        <w:adjustRightInd w:val="0"/>
        <w:snapToGrid w:val="0"/>
        <w:spacing w:line="360" w:lineRule="auto"/>
        <w:ind w:firstLine="480" w:firstLineChars="200"/>
        <w:rPr>
          <w:rFonts w:hint="eastAsia" w:hAnsi="宋体" w:cs="宋体"/>
          <w:bCs/>
          <w:color w:val="auto"/>
          <w:szCs w:val="24"/>
          <w:highlight w:val="none"/>
          <w:lang w:val="en-US" w:eastAsia="zh-CN"/>
        </w:rPr>
      </w:pPr>
      <w:r>
        <w:rPr>
          <w:rFonts w:hint="eastAsia" w:hAnsi="宋体" w:cs="宋体"/>
          <w:bCs/>
          <w:color w:val="auto"/>
          <w:szCs w:val="24"/>
          <w:highlight w:val="none"/>
          <w:lang w:val="en-US" w:eastAsia="zh-CN"/>
        </w:rPr>
        <w:t>2、人员配备合理。有针对本项目的专项服务小组，项目负责人、工作人员分工明确（应有具体成员名单，包括姓名、工作职责、联系方式等）</w:t>
      </w:r>
    </w:p>
    <w:p w14:paraId="5F8C6C41">
      <w:pPr>
        <w:adjustRightInd w:val="0"/>
        <w:snapToGrid w:val="0"/>
        <w:spacing w:line="360" w:lineRule="auto"/>
        <w:ind w:firstLine="480" w:firstLineChars="200"/>
        <w:rPr>
          <w:rFonts w:hint="eastAsia" w:hAnsi="宋体" w:cs="宋体"/>
          <w:bCs/>
          <w:color w:val="auto"/>
          <w:szCs w:val="24"/>
          <w:highlight w:val="none"/>
          <w:lang w:val="en-US" w:eastAsia="zh-CN"/>
        </w:rPr>
      </w:pPr>
      <w:r>
        <w:rPr>
          <w:rFonts w:hint="eastAsia" w:hAnsi="宋体" w:cs="宋体"/>
          <w:bCs/>
          <w:color w:val="auto"/>
          <w:szCs w:val="24"/>
          <w:highlight w:val="none"/>
          <w:lang w:val="en-US" w:eastAsia="zh-CN"/>
        </w:rPr>
        <w:t>3、投标人所拟派的工作人员，若在服务期间发生任何伤害，采购人概不负责，由投标人自行处理。</w:t>
      </w:r>
    </w:p>
    <w:p w14:paraId="521C1E2A">
      <w:pPr>
        <w:adjustRightInd w:val="0"/>
        <w:snapToGrid w:val="0"/>
        <w:spacing w:line="360" w:lineRule="auto"/>
        <w:rPr>
          <w:rFonts w:hint="eastAsia" w:hAnsi="宋体" w:cs="宋体"/>
          <w:b/>
          <w:color w:val="auto"/>
          <w:szCs w:val="24"/>
          <w:highlight w:val="none"/>
        </w:rPr>
      </w:pPr>
      <w:r>
        <w:rPr>
          <w:rFonts w:hint="eastAsia" w:hAnsi="宋体" w:cs="宋体"/>
          <w:b/>
          <w:color w:val="auto"/>
          <w:szCs w:val="24"/>
          <w:highlight w:val="none"/>
        </w:rPr>
        <w:t>八、违约责任：</w:t>
      </w:r>
    </w:p>
    <w:p w14:paraId="02A90ADA">
      <w:pPr>
        <w:adjustRightInd w:val="0"/>
        <w:snapToGrid w:val="0"/>
        <w:spacing w:line="360" w:lineRule="auto"/>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按《中华人民共和国政府采购法》、《中华人民共和国民法典》中的相关条款执行。</w:t>
      </w:r>
    </w:p>
    <w:p w14:paraId="28FA447C">
      <w:pPr>
        <w:adjustRightInd w:val="0"/>
        <w:snapToGrid w:val="0"/>
        <w:spacing w:line="360" w:lineRule="auto"/>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未按合同或</w:t>
      </w:r>
      <w:r>
        <w:rPr>
          <w:rFonts w:hint="eastAsia" w:hAnsi="宋体" w:cs="宋体"/>
          <w:bCs/>
          <w:color w:val="auto"/>
          <w:szCs w:val="24"/>
          <w:highlight w:val="none"/>
          <w:lang w:val="en-US" w:eastAsia="zh-CN"/>
        </w:rPr>
        <w:t>招标</w:t>
      </w:r>
      <w:r>
        <w:rPr>
          <w:rFonts w:hint="eastAsia" w:ascii="宋体" w:hAnsi="宋体" w:eastAsia="宋体" w:cs="宋体"/>
          <w:bCs/>
          <w:color w:val="auto"/>
          <w:szCs w:val="24"/>
          <w:highlight w:val="none"/>
        </w:rPr>
        <w:t>文件要求的或者质量不能满足招标人要求的，招标人有权终止合同，并对</w:t>
      </w:r>
      <w:r>
        <w:rPr>
          <w:rFonts w:hint="eastAsia" w:hAnsi="宋体" w:cs="宋体"/>
          <w:bCs/>
          <w:color w:val="auto"/>
          <w:szCs w:val="24"/>
          <w:highlight w:val="none"/>
          <w:lang w:eastAsia="zh-CN"/>
        </w:rPr>
        <w:t>投标人</w:t>
      </w:r>
      <w:r>
        <w:rPr>
          <w:rFonts w:hint="eastAsia" w:ascii="宋体" w:hAnsi="宋体" w:eastAsia="宋体" w:cs="宋体"/>
          <w:bCs/>
          <w:color w:val="auto"/>
          <w:szCs w:val="24"/>
          <w:highlight w:val="none"/>
        </w:rPr>
        <w:t>违约行为进行追究。</w:t>
      </w:r>
    </w:p>
    <w:p w14:paraId="2BC798B5">
      <w:pPr>
        <w:adjustRightInd w:val="0"/>
        <w:snapToGrid w:val="0"/>
        <w:spacing w:line="360" w:lineRule="auto"/>
        <w:ind w:firstLine="480" w:firstLineChars="200"/>
        <w:rPr>
          <w:rFonts w:hint="eastAsia" w:ascii="宋体" w:hAnsi="宋体" w:eastAsia="宋体" w:cs="宋体"/>
          <w:bCs/>
          <w:color w:val="auto"/>
          <w:szCs w:val="24"/>
          <w:highlight w:val="none"/>
        </w:rPr>
      </w:pPr>
      <w:r>
        <w:rPr>
          <w:rFonts w:hint="eastAsia" w:hAnsi="宋体" w:cs="宋体"/>
          <w:bCs/>
          <w:color w:val="auto"/>
          <w:szCs w:val="24"/>
          <w:highlight w:val="none"/>
          <w:lang w:eastAsia="zh-CN"/>
        </w:rPr>
        <w:t>投标人</w:t>
      </w:r>
      <w:r>
        <w:rPr>
          <w:rFonts w:hint="eastAsia" w:ascii="宋体" w:hAnsi="宋体" w:eastAsia="宋体" w:cs="宋体"/>
          <w:bCs/>
          <w:color w:val="auto"/>
          <w:szCs w:val="24"/>
          <w:highlight w:val="none"/>
        </w:rPr>
        <w:t>的</w:t>
      </w:r>
      <w:r>
        <w:rPr>
          <w:rFonts w:hint="eastAsia" w:hAnsi="宋体" w:cs="宋体"/>
          <w:bCs/>
          <w:color w:val="auto"/>
          <w:szCs w:val="24"/>
          <w:highlight w:val="none"/>
          <w:lang w:val="en-US" w:eastAsia="zh-CN"/>
        </w:rPr>
        <w:t>投标文件</w:t>
      </w:r>
      <w:r>
        <w:rPr>
          <w:rFonts w:hint="eastAsia" w:ascii="宋体" w:hAnsi="宋体" w:eastAsia="宋体" w:cs="宋体"/>
          <w:bCs/>
          <w:color w:val="auto"/>
          <w:szCs w:val="24"/>
          <w:highlight w:val="none"/>
        </w:rPr>
        <w:t>为签订正式书面合同书不可分割的部分，</w:t>
      </w:r>
      <w:r>
        <w:rPr>
          <w:rFonts w:hint="eastAsia" w:hAnsi="宋体" w:cs="宋体"/>
          <w:bCs/>
          <w:color w:val="auto"/>
          <w:szCs w:val="24"/>
          <w:highlight w:val="none"/>
          <w:lang w:val="en-US" w:eastAsia="zh-CN"/>
        </w:rPr>
        <w:t>投标</w:t>
      </w:r>
      <w:r>
        <w:rPr>
          <w:rFonts w:hint="eastAsia" w:ascii="宋体" w:hAnsi="宋体" w:eastAsia="宋体" w:cs="宋体"/>
          <w:bCs/>
          <w:color w:val="auto"/>
          <w:szCs w:val="24"/>
          <w:highlight w:val="none"/>
        </w:rPr>
        <w:t>应履行相应的责任。</w:t>
      </w:r>
    </w:p>
    <w:p w14:paraId="3E2DBD1D">
      <w:pPr>
        <w:adjustRightInd w:val="0"/>
        <w:snapToGrid w:val="0"/>
        <w:spacing w:line="360" w:lineRule="auto"/>
        <w:rPr>
          <w:rFonts w:hint="eastAsia" w:hAnsi="宋体" w:cs="宋体"/>
          <w:b/>
          <w:color w:val="auto"/>
          <w:szCs w:val="24"/>
          <w:highlight w:val="none"/>
        </w:rPr>
      </w:pPr>
      <w:r>
        <w:rPr>
          <w:rFonts w:hint="eastAsia" w:hAnsi="宋体" w:cs="宋体"/>
          <w:b/>
          <w:color w:val="auto"/>
          <w:szCs w:val="24"/>
          <w:highlight w:val="none"/>
        </w:rPr>
        <w:t>九、保密条款</w:t>
      </w:r>
    </w:p>
    <w:p w14:paraId="574C637A">
      <w:pPr>
        <w:adjustRightInd w:val="0"/>
        <w:snapToGrid w:val="0"/>
        <w:spacing w:line="360" w:lineRule="auto"/>
        <w:ind w:firstLine="480" w:firstLineChars="200"/>
        <w:rPr>
          <w:rFonts w:hint="eastAsia" w:hAnsi="宋体" w:cs="宋体"/>
          <w:bCs/>
          <w:color w:val="auto"/>
          <w:szCs w:val="24"/>
          <w:highlight w:val="none"/>
        </w:rPr>
      </w:pPr>
      <w:r>
        <w:rPr>
          <w:rFonts w:hint="eastAsia" w:hAnsi="宋体" w:cs="宋体"/>
          <w:bCs/>
          <w:color w:val="auto"/>
          <w:szCs w:val="24"/>
          <w:highlight w:val="none"/>
        </w:rPr>
        <w:t>成交服务商应严格遵守采购单位有关保密规定，不得泄漏一切机密；在技术服务期间，成交服务商对接触到的有关采购单位商业活动、技术情报和技术资料等文件进行保密。</w:t>
      </w:r>
    </w:p>
    <w:p w14:paraId="1FF7196C">
      <w:pPr>
        <w:adjustRightInd w:val="0"/>
        <w:snapToGrid w:val="0"/>
        <w:spacing w:line="360" w:lineRule="auto"/>
        <w:rPr>
          <w:rFonts w:hint="eastAsia" w:hAnsi="宋体" w:cs="宋体"/>
          <w:b/>
          <w:color w:val="auto"/>
          <w:szCs w:val="24"/>
          <w:highlight w:val="none"/>
        </w:rPr>
      </w:pPr>
      <w:r>
        <w:rPr>
          <w:rFonts w:hint="eastAsia" w:hAnsi="宋体" w:cs="宋体"/>
          <w:b/>
          <w:color w:val="auto"/>
          <w:szCs w:val="24"/>
          <w:highlight w:val="none"/>
        </w:rPr>
        <w:t>十、合同争议的解决</w:t>
      </w:r>
    </w:p>
    <w:p w14:paraId="5CEAE205">
      <w:pPr>
        <w:adjustRightInd w:val="0"/>
        <w:snapToGrid w:val="0"/>
        <w:spacing w:line="360" w:lineRule="auto"/>
        <w:ind w:firstLine="480" w:firstLineChars="200"/>
        <w:rPr>
          <w:rFonts w:hint="eastAsia" w:hAnsi="宋体" w:cs="宋体"/>
          <w:color w:val="auto"/>
          <w:highlight w:val="none"/>
        </w:rPr>
      </w:pPr>
      <w:r>
        <w:rPr>
          <w:rFonts w:hint="eastAsia" w:hAnsi="宋体" w:cs="宋体"/>
          <w:color w:val="auto"/>
          <w:highlight w:val="none"/>
        </w:rPr>
        <w:t>因违反或终止合同而引起的对对方损失和损害的赔偿，双方应当协商解决，如未能达成一致，可提交主管部门协调，如仍未能达成一致时，向采购人所在地人民法院起诉。</w:t>
      </w:r>
    </w:p>
    <w:p w14:paraId="049C6FDF">
      <w:pPr>
        <w:numPr>
          <w:ilvl w:val="0"/>
          <w:numId w:val="2"/>
        </w:numPr>
        <w:spacing w:line="360" w:lineRule="auto"/>
        <w:jc w:val="left"/>
        <w:rPr>
          <w:rFonts w:hint="eastAsia" w:hAnsi="宋体" w:cs="宋体"/>
          <w:b/>
          <w:bCs/>
          <w:color w:val="auto"/>
          <w:szCs w:val="24"/>
          <w:highlight w:val="none"/>
        </w:rPr>
      </w:pPr>
      <w:r>
        <w:rPr>
          <w:rFonts w:hint="eastAsia" w:hAnsi="宋体" w:cs="宋体"/>
          <w:b/>
          <w:bCs/>
          <w:color w:val="auto"/>
          <w:szCs w:val="24"/>
          <w:highlight w:val="none"/>
        </w:rPr>
        <w:t>不可抗力情况下的免责约定</w:t>
      </w:r>
    </w:p>
    <w:p w14:paraId="1F96F547">
      <w:pPr>
        <w:spacing w:line="360" w:lineRule="auto"/>
        <w:jc w:val="left"/>
        <w:rPr>
          <w:rFonts w:hint="eastAsia" w:hAnsi="宋体" w:cs="宋体"/>
          <w:color w:val="auto"/>
          <w:szCs w:val="24"/>
        </w:rPr>
      </w:pPr>
      <w:r>
        <w:rPr>
          <w:rFonts w:hint="eastAsia" w:hAnsi="宋体" w:cs="宋体"/>
          <w:color w:val="auto"/>
          <w:szCs w:val="24"/>
        </w:rPr>
        <w:t xml:space="preserve">    双方约定不可抗力情况指：双方不可预见、不可避免、不可克服的客观情况，但不包括双方的违约或疏忽。这些事件包括但不限于：战争、严重火灾、洪水、台风、地震等。</w:t>
      </w:r>
    </w:p>
    <w:p w14:paraId="135BA6F8">
      <w:pPr>
        <w:spacing w:line="360" w:lineRule="auto"/>
        <w:rPr>
          <w:rFonts w:hint="eastAsia" w:hAnsi="宋体" w:cs="宋体"/>
          <w:b/>
          <w:color w:val="auto"/>
        </w:rPr>
      </w:pPr>
      <w:r>
        <w:rPr>
          <w:rFonts w:hint="eastAsia" w:hAnsi="宋体" w:cs="宋体"/>
          <w:b/>
          <w:color w:val="auto"/>
        </w:rPr>
        <w:t>十三、合同订立</w:t>
      </w:r>
    </w:p>
    <w:p w14:paraId="6FA71BDA">
      <w:pPr>
        <w:tabs>
          <w:tab w:val="left" w:pos="980"/>
        </w:tabs>
        <w:kinsoku w:val="0"/>
        <w:spacing w:line="360" w:lineRule="auto"/>
        <w:ind w:firstLine="480" w:firstLineChars="200"/>
        <w:rPr>
          <w:rFonts w:hint="eastAsia" w:hAnsi="宋体" w:cs="宋体"/>
          <w:color w:val="auto"/>
        </w:rPr>
      </w:pPr>
      <w:r>
        <w:rPr>
          <w:rFonts w:hint="eastAsia" w:hAnsi="宋体" w:cs="宋体"/>
          <w:color w:val="auto"/>
        </w:rPr>
        <w:t>1.</w:t>
      </w:r>
      <w:r>
        <w:rPr>
          <w:rFonts w:hint="eastAsia" w:hAnsi="宋体" w:cs="宋体"/>
          <w:color w:val="auto"/>
          <w:highlight w:val="none"/>
        </w:rPr>
        <w:t>本合同一式</w:t>
      </w:r>
      <w:r>
        <w:rPr>
          <w:rFonts w:hint="eastAsia" w:hAnsi="宋体" w:cs="宋体"/>
          <w:color w:val="auto"/>
          <w:highlight w:val="none"/>
          <w:u w:val="single"/>
        </w:rPr>
        <w:t xml:space="preserve"> </w:t>
      </w:r>
      <w:r>
        <w:rPr>
          <w:rFonts w:hint="eastAsia" w:hAnsi="宋体" w:cs="宋体"/>
          <w:color w:val="auto"/>
          <w:highlight w:val="none"/>
          <w:u w:val="single"/>
          <w:lang w:val="en-US" w:eastAsia="zh-CN"/>
        </w:rPr>
        <w:t>陆</w:t>
      </w:r>
      <w:r>
        <w:rPr>
          <w:rFonts w:hint="eastAsia" w:hAnsi="宋体" w:cs="宋体"/>
          <w:color w:val="auto"/>
          <w:highlight w:val="none"/>
          <w:u w:val="single"/>
        </w:rPr>
        <w:t xml:space="preserve"> </w:t>
      </w:r>
      <w:r>
        <w:rPr>
          <w:rFonts w:hint="eastAsia" w:hAnsi="宋体" w:cs="宋体"/>
          <w:color w:val="auto"/>
          <w:highlight w:val="none"/>
        </w:rPr>
        <w:t>份，具有同等法律效力，双方各执</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叁</w:t>
      </w:r>
      <w:r>
        <w:rPr>
          <w:rFonts w:hint="eastAsia" w:hAnsi="宋体" w:cs="宋体"/>
          <w:color w:val="auto"/>
          <w:highlight w:val="none"/>
          <w:u w:val="single"/>
        </w:rPr>
        <w:t xml:space="preserve"> </w:t>
      </w:r>
      <w:r>
        <w:rPr>
          <w:rFonts w:hint="eastAsia" w:hAnsi="宋体" w:cs="宋体"/>
          <w:color w:val="auto"/>
          <w:highlight w:val="none"/>
        </w:rPr>
        <w:t>份。各方签</w:t>
      </w:r>
      <w:r>
        <w:rPr>
          <w:rFonts w:hint="eastAsia" w:hAnsi="宋体" w:cs="宋体"/>
          <w:color w:val="auto"/>
        </w:rPr>
        <w:t>字盖章后生效，合同执行完毕自动失效。（合同的服务承诺则长期有效）。</w:t>
      </w:r>
    </w:p>
    <w:p w14:paraId="2D4FDB1B">
      <w:pPr>
        <w:tabs>
          <w:tab w:val="left" w:pos="980"/>
        </w:tabs>
        <w:kinsoku w:val="0"/>
        <w:spacing w:line="360" w:lineRule="auto"/>
        <w:ind w:firstLine="480" w:firstLineChars="200"/>
        <w:rPr>
          <w:rFonts w:hint="eastAsia" w:hAnsi="宋体" w:cs="宋体"/>
          <w:color w:val="auto"/>
        </w:rPr>
      </w:pPr>
      <w:r>
        <w:rPr>
          <w:rFonts w:hint="eastAsia" w:hAnsi="宋体" w:cs="宋体"/>
          <w:color w:val="auto"/>
        </w:rPr>
        <w:t>2.未尽事宜由双方在签订合同时具体明确或签订补充合同。</w:t>
      </w:r>
    </w:p>
    <w:p w14:paraId="547996C1">
      <w:pPr>
        <w:tabs>
          <w:tab w:val="left" w:pos="480"/>
        </w:tabs>
        <w:spacing w:line="360" w:lineRule="auto"/>
        <w:ind w:firstLine="2168" w:firstLineChars="900"/>
        <w:rPr>
          <w:rFonts w:hint="eastAsia" w:hAnsi="宋体" w:cs="宋体"/>
          <w:b/>
          <w:color w:val="auto"/>
        </w:rPr>
      </w:pPr>
    </w:p>
    <w:p w14:paraId="22367905">
      <w:pPr>
        <w:tabs>
          <w:tab w:val="left" w:pos="480"/>
        </w:tabs>
        <w:spacing w:line="360" w:lineRule="auto"/>
        <w:ind w:firstLine="964" w:firstLineChars="400"/>
        <w:rPr>
          <w:rFonts w:hint="eastAsia" w:hAnsi="宋体" w:cs="宋体"/>
          <w:b/>
          <w:color w:val="auto"/>
        </w:rPr>
      </w:pPr>
      <w:r>
        <w:rPr>
          <w:rFonts w:hint="eastAsia" w:hAnsi="宋体" w:cs="宋体"/>
          <w:b/>
          <w:color w:val="auto"/>
        </w:rPr>
        <w:t>甲  方（公章）</w:t>
      </w:r>
      <w:r>
        <w:rPr>
          <w:rFonts w:hint="eastAsia" w:hAnsi="宋体" w:cs="宋体"/>
          <w:color w:val="auto"/>
        </w:rPr>
        <w:t xml:space="preserve">                   </w:t>
      </w:r>
      <w:r>
        <w:rPr>
          <w:rFonts w:hint="eastAsia" w:hAnsi="宋体" w:cs="宋体"/>
          <w:b/>
          <w:color w:val="auto"/>
        </w:rPr>
        <w:t xml:space="preserve">乙  方（公章）            </w:t>
      </w:r>
    </w:p>
    <w:p w14:paraId="1A6F991B">
      <w:pPr>
        <w:tabs>
          <w:tab w:val="left" w:pos="480"/>
        </w:tabs>
        <w:spacing w:line="360" w:lineRule="auto"/>
        <w:ind w:firstLine="960" w:firstLineChars="400"/>
        <w:rPr>
          <w:rFonts w:hint="eastAsia" w:hAnsi="宋体" w:cs="宋体"/>
          <w:color w:val="auto"/>
        </w:rPr>
      </w:pPr>
      <w:r>
        <w:rPr>
          <w:rFonts w:hint="eastAsia" w:hAnsi="宋体" w:cs="宋体"/>
          <w:color w:val="auto"/>
        </w:rPr>
        <w:t>单位名称：                       单位名称：</w:t>
      </w:r>
    </w:p>
    <w:p w14:paraId="2AE8470E">
      <w:pPr>
        <w:tabs>
          <w:tab w:val="left" w:pos="480"/>
        </w:tabs>
        <w:spacing w:line="360" w:lineRule="auto"/>
        <w:ind w:firstLine="960" w:firstLineChars="400"/>
        <w:rPr>
          <w:rFonts w:hint="eastAsia" w:hAnsi="宋体" w:cs="宋体"/>
          <w:color w:val="auto"/>
        </w:rPr>
      </w:pPr>
      <w:r>
        <w:rPr>
          <w:rFonts w:hint="eastAsia" w:hAnsi="宋体" w:cs="宋体"/>
          <w:color w:val="auto"/>
        </w:rPr>
        <w:t xml:space="preserve">地    址：                       地    址：                </w:t>
      </w:r>
    </w:p>
    <w:p w14:paraId="6BADB92E">
      <w:pPr>
        <w:tabs>
          <w:tab w:val="left" w:pos="480"/>
        </w:tabs>
        <w:spacing w:line="360" w:lineRule="auto"/>
        <w:ind w:firstLine="960" w:firstLineChars="400"/>
        <w:rPr>
          <w:rFonts w:hint="eastAsia" w:hAnsi="宋体" w:cs="宋体"/>
          <w:color w:val="auto"/>
        </w:rPr>
      </w:pPr>
      <w:r>
        <w:rPr>
          <w:rFonts w:hint="eastAsia" w:hAnsi="宋体" w:cs="宋体"/>
          <w:color w:val="auto"/>
        </w:rPr>
        <w:t xml:space="preserve">代 理 人：                       代 理 人：                </w:t>
      </w:r>
    </w:p>
    <w:p w14:paraId="7BBEFC16">
      <w:pPr>
        <w:tabs>
          <w:tab w:val="left" w:pos="480"/>
        </w:tabs>
        <w:spacing w:line="360" w:lineRule="auto"/>
        <w:ind w:firstLine="960" w:firstLineChars="400"/>
        <w:rPr>
          <w:rFonts w:hint="eastAsia" w:hAnsi="宋体" w:cs="宋体"/>
          <w:color w:val="auto"/>
        </w:rPr>
      </w:pPr>
      <w:r>
        <w:rPr>
          <w:rFonts w:hint="eastAsia" w:hAnsi="宋体" w:cs="宋体"/>
          <w:color w:val="auto"/>
        </w:rPr>
        <w:t xml:space="preserve">联系电话：                       联系电话：              </w:t>
      </w:r>
    </w:p>
    <w:p w14:paraId="6BE8E98C">
      <w:pPr>
        <w:tabs>
          <w:tab w:val="left" w:pos="480"/>
        </w:tabs>
        <w:spacing w:line="360" w:lineRule="auto"/>
        <w:ind w:firstLine="960" w:firstLineChars="400"/>
        <w:rPr>
          <w:rFonts w:hint="eastAsia" w:hAnsi="宋体" w:cs="宋体"/>
          <w:color w:val="auto"/>
        </w:rPr>
      </w:pPr>
      <w:r>
        <w:rPr>
          <w:rFonts w:hint="eastAsia" w:hAnsi="宋体" w:cs="宋体"/>
          <w:color w:val="auto"/>
        </w:rPr>
        <w:t xml:space="preserve">                                 帐    号：</w:t>
      </w:r>
    </w:p>
    <w:p w14:paraId="4712C362">
      <w:pPr>
        <w:tabs>
          <w:tab w:val="left" w:pos="480"/>
        </w:tabs>
        <w:spacing w:line="360" w:lineRule="auto"/>
        <w:ind w:firstLine="960" w:firstLineChars="400"/>
        <w:rPr>
          <w:rFonts w:hint="eastAsia" w:hAnsi="宋体" w:cs="宋体"/>
          <w:color w:val="auto"/>
        </w:rPr>
      </w:pPr>
      <w:r>
        <w:rPr>
          <w:rFonts w:hint="eastAsia" w:hAnsi="宋体" w:cs="宋体"/>
          <w:color w:val="auto"/>
        </w:rPr>
        <w:t xml:space="preserve">                                 开户银行： </w:t>
      </w:r>
    </w:p>
    <w:p w14:paraId="29AA4423">
      <w:pPr>
        <w:keepNext w:val="0"/>
        <w:keepLines w:val="0"/>
        <w:pageBreakBefore w:val="0"/>
        <w:widowControl w:val="0"/>
        <w:kinsoku/>
        <w:wordWrap/>
        <w:overflowPunct/>
        <w:topLinePunct w:val="0"/>
        <w:autoSpaceDE/>
        <w:autoSpaceDN/>
        <w:bidi w:val="0"/>
        <w:adjustRightInd/>
        <w:snapToGrid/>
        <w:spacing w:line="360" w:lineRule="auto"/>
        <w:ind w:firstLine="1036" w:firstLineChars="432"/>
        <w:textAlignment w:val="auto"/>
        <w:rPr>
          <w:rFonts w:hint="eastAsia" w:ascii="宋体" w:hAnsi="宋体" w:eastAsia="宋体" w:cs="宋体"/>
          <w:color w:val="auto"/>
          <w:sz w:val="24"/>
          <w:szCs w:val="24"/>
          <w:highlight w:val="none"/>
        </w:rPr>
      </w:pPr>
      <w:r>
        <w:rPr>
          <w:rFonts w:hint="eastAsia" w:hAnsi="宋体" w:cs="宋体"/>
          <w:color w:val="auto"/>
        </w:rPr>
        <w:t xml:space="preserve">签订日期：                       签订日期：      </w:t>
      </w:r>
    </w:p>
    <w:p w14:paraId="58F7BEA9">
      <w:pPr>
        <w:pStyle w:val="23"/>
        <w:spacing w:line="360" w:lineRule="auto"/>
        <w:rPr>
          <w:rFonts w:hint="eastAsia" w:ascii="宋体" w:hAnsi="宋体" w:eastAsia="宋体" w:cs="宋体"/>
          <w:b/>
          <w:bCs/>
          <w:color w:val="auto"/>
          <w:sz w:val="24"/>
          <w:szCs w:val="24"/>
          <w:highlight w:val="none"/>
          <w:lang w:val="zh-CN"/>
        </w:rPr>
      </w:pPr>
    </w:p>
    <w:p w14:paraId="02022FF3">
      <w:pPr>
        <w:pStyle w:val="23"/>
        <w:spacing w:line="360" w:lineRule="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lang w:val="zh-CN"/>
        </w:rPr>
        <w:t>注：本合同只作为参考文本，</w:t>
      </w:r>
      <w:r>
        <w:rPr>
          <w:rFonts w:hint="eastAsia" w:ascii="宋体" w:hAnsi="宋体" w:eastAsia="宋体" w:cs="宋体"/>
          <w:b/>
          <w:bCs/>
          <w:color w:val="auto"/>
          <w:sz w:val="24"/>
          <w:szCs w:val="24"/>
          <w:highlight w:val="none"/>
          <w:lang w:val="zh-CN" w:eastAsia="zh-CN"/>
        </w:rPr>
        <w:t>合同具体内容及格式签订正式合同时，甲乙双方协商确定。</w:t>
      </w:r>
    </w:p>
    <w:p w14:paraId="031621E5">
      <w:pPr>
        <w:pStyle w:val="3"/>
        <w:jc w:val="center"/>
        <w:rPr>
          <w:rFonts w:hint="eastAsia" w:ascii="宋体" w:hAnsi="宋体" w:eastAsia="宋体" w:cs="宋体"/>
          <w:color w:val="auto"/>
          <w:highlight w:val="none"/>
        </w:rPr>
        <w:sectPr>
          <w:footerReference r:id="rId8" w:type="default"/>
          <w:pgSz w:w="11906" w:h="16838"/>
          <w:pgMar w:top="1440" w:right="1803" w:bottom="1440" w:left="1803" w:header="851" w:footer="992" w:gutter="0"/>
          <w:pgNumType w:fmt="decimal" w:start="1"/>
          <w:cols w:space="720" w:num="1"/>
          <w:docGrid w:type="lines" w:linePitch="312" w:charSpace="0"/>
        </w:sectPr>
      </w:pPr>
    </w:p>
    <w:bookmarkEnd w:id="58"/>
    <w:bookmarkEnd w:id="59"/>
    <w:bookmarkEnd w:id="60"/>
    <w:bookmarkEnd w:id="61"/>
    <w:bookmarkEnd w:id="62"/>
    <w:bookmarkEnd w:id="63"/>
    <w:bookmarkEnd w:id="64"/>
    <w:bookmarkEnd w:id="65"/>
    <w:p w14:paraId="4069CB43">
      <w:pPr>
        <w:pStyle w:val="3"/>
        <w:numPr>
          <w:ilvl w:val="0"/>
          <w:numId w:val="3"/>
        </w:numPr>
        <w:jc w:val="center"/>
        <w:rPr>
          <w:rFonts w:hint="eastAsia" w:ascii="宋体" w:hAnsi="宋体" w:eastAsia="宋体" w:cs="宋体"/>
          <w:bCs/>
          <w:color w:val="auto"/>
          <w:sz w:val="36"/>
          <w:szCs w:val="36"/>
          <w:highlight w:val="none"/>
        </w:rPr>
      </w:pPr>
      <w:bookmarkStart w:id="66" w:name="_Toc31813"/>
      <w:bookmarkStart w:id="67" w:name="_Toc10616"/>
      <w:bookmarkStart w:id="68" w:name="_Toc11826"/>
      <w:bookmarkStart w:id="69" w:name="_Toc21195"/>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采购内容及技术要求</w:t>
      </w:r>
      <w:bookmarkEnd w:id="66"/>
      <w:bookmarkEnd w:id="67"/>
    </w:p>
    <w:p w14:paraId="384493DA">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firstLineChars="200"/>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项目背景</w:t>
      </w:r>
    </w:p>
    <w:p w14:paraId="74B198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hAnsi="宋体" w:cs="宋体"/>
          <w:b w:val="0"/>
          <w:bCs w:val="0"/>
          <w:color w:val="auto"/>
          <w:sz w:val="24"/>
          <w:szCs w:val="24"/>
          <w:highlight w:val="none"/>
          <w:lang w:val="en-US" w:eastAsia="zh-CN"/>
        </w:rPr>
      </w:pPr>
      <w:r>
        <w:rPr>
          <w:rFonts w:hint="default" w:hAnsi="宋体" w:cs="宋体"/>
          <w:b w:val="0"/>
          <w:bCs w:val="0"/>
          <w:color w:val="auto"/>
          <w:sz w:val="24"/>
          <w:szCs w:val="24"/>
          <w:highlight w:val="none"/>
          <w:lang w:val="en-US" w:eastAsia="zh-CN"/>
        </w:rPr>
        <w:t>区域性气候可行性论证是优化营商环境、降低企业成本、提升防灾减灾能力而开展的一项重要工作，可为园区总体规划优化产业布局调整、项目建设管控及气象灾害防御提供科学依据，最大限度降低极端天气气候事件对园区建设运营的影响。为确保延长石油千万吨炼化一体化转型升级项目顺利落地建设,按照按照气象主管部门及行业要求,</w:t>
      </w:r>
      <w:r>
        <w:rPr>
          <w:rFonts w:hint="eastAsia" w:hAnsi="宋体" w:cs="宋体"/>
          <w:b w:val="0"/>
          <w:bCs w:val="0"/>
          <w:color w:val="auto"/>
          <w:sz w:val="24"/>
          <w:szCs w:val="24"/>
          <w:highlight w:val="none"/>
          <w:lang w:val="en-US" w:eastAsia="zh-CN"/>
        </w:rPr>
        <w:t>我方</w:t>
      </w:r>
      <w:r>
        <w:rPr>
          <w:rFonts w:hint="default" w:hAnsi="宋体" w:cs="宋体"/>
          <w:b w:val="0"/>
          <w:bCs w:val="0"/>
          <w:color w:val="auto"/>
          <w:sz w:val="24"/>
          <w:szCs w:val="24"/>
          <w:highlight w:val="none"/>
          <w:lang w:val="en-US" w:eastAsia="zh-CN"/>
        </w:rPr>
        <w:t>计划委托第三方机构开展洛川工业园区区域性气候可行性论证报告编制</w:t>
      </w:r>
      <w:r>
        <w:rPr>
          <w:rFonts w:hint="eastAsia" w:hAnsi="宋体" w:cs="宋体"/>
          <w:b w:val="0"/>
          <w:bCs w:val="0"/>
          <w:color w:val="auto"/>
          <w:sz w:val="24"/>
          <w:szCs w:val="24"/>
          <w:highlight w:val="none"/>
          <w:lang w:val="en-US" w:eastAsia="zh-CN"/>
        </w:rPr>
        <w:t>。</w:t>
      </w:r>
    </w:p>
    <w:p w14:paraId="1B91464F">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firstLineChars="200"/>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服务内容</w:t>
      </w:r>
    </w:p>
    <w:p w14:paraId="488627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1、投标人须</w:t>
      </w:r>
      <w:r>
        <w:rPr>
          <w:rFonts w:hint="default" w:hAnsi="宋体" w:cs="宋体"/>
          <w:b w:val="0"/>
          <w:bCs w:val="0"/>
          <w:color w:val="auto"/>
          <w:sz w:val="24"/>
          <w:szCs w:val="24"/>
          <w:highlight w:val="none"/>
          <w:lang w:val="en-US" w:eastAsia="zh-CN"/>
        </w:rPr>
        <w:t>具备独立完成气候可行性论证的能力并在省气象主管机构报告。</w:t>
      </w:r>
      <w:r>
        <w:rPr>
          <w:rFonts w:hint="eastAsia" w:hAnsi="宋体" w:cs="宋体"/>
          <w:b w:val="0"/>
          <w:bCs w:val="0"/>
          <w:color w:val="auto"/>
          <w:sz w:val="24"/>
          <w:szCs w:val="24"/>
          <w:highlight w:val="none"/>
          <w:lang w:val="en-US" w:eastAsia="zh-CN"/>
        </w:rPr>
        <w:t>论证报告须</w:t>
      </w:r>
      <w:r>
        <w:rPr>
          <w:rFonts w:hint="default" w:hAnsi="宋体" w:cs="宋体"/>
          <w:b w:val="0"/>
          <w:bCs w:val="0"/>
          <w:color w:val="auto"/>
          <w:sz w:val="24"/>
          <w:szCs w:val="24"/>
          <w:highlight w:val="none"/>
          <w:lang w:val="en-US" w:eastAsia="zh-CN"/>
        </w:rPr>
        <w:t>包含总则、资料来源、气候特征分析、高影响天气评估关键参数推算、风险评估、对策建议、结论等章节，确保内容完整、数据准确、分析科学。</w:t>
      </w:r>
    </w:p>
    <w:p w14:paraId="77FDE5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hAnsi="宋体" w:cs="宋体"/>
          <w:b w:val="0"/>
          <w:bCs w:val="0"/>
          <w:color w:val="auto"/>
          <w:sz w:val="24"/>
          <w:szCs w:val="24"/>
          <w:highlight w:val="none"/>
          <w:lang w:val="en-US" w:eastAsia="zh-CN"/>
        </w:rPr>
      </w:pPr>
      <w:r>
        <w:rPr>
          <w:rFonts w:hint="default" w:hAnsi="宋体" w:cs="宋体"/>
          <w:b w:val="0"/>
          <w:bCs w:val="0"/>
          <w:color w:val="auto"/>
          <w:sz w:val="24"/>
          <w:szCs w:val="24"/>
          <w:highlight w:val="none"/>
          <w:lang w:val="en-US" w:eastAsia="zh-CN"/>
        </w:rPr>
        <w:t>2、</w:t>
      </w:r>
      <w:r>
        <w:rPr>
          <w:rFonts w:hint="eastAsia" w:hAnsi="宋体" w:cs="宋体"/>
          <w:b w:val="0"/>
          <w:bCs w:val="0"/>
          <w:color w:val="auto"/>
          <w:sz w:val="24"/>
          <w:szCs w:val="24"/>
          <w:highlight w:val="none"/>
          <w:lang w:val="en-US" w:eastAsia="zh-CN"/>
        </w:rPr>
        <w:t>投标人</w:t>
      </w:r>
      <w:r>
        <w:rPr>
          <w:rFonts w:hint="default" w:hAnsi="宋体" w:cs="宋体"/>
          <w:b w:val="0"/>
          <w:bCs w:val="0"/>
          <w:color w:val="auto"/>
          <w:sz w:val="24"/>
          <w:szCs w:val="24"/>
          <w:highlight w:val="none"/>
          <w:lang w:val="en-US" w:eastAsia="zh-CN"/>
        </w:rPr>
        <w:t>应当使用气象主管机构直接提供的气象资料或者经过省气象主管部门机构审查的气象资料，并提供数据来源的相关说明。现有气象资料不能满足气候可行性论证需要的，应当根据需要增设专用气象站(点)开展现场气象探测，探测仪器探测方法和探测环境应当遵守气象探测有关法律、法规、规章和标准、规范、规程</w:t>
      </w:r>
      <w:r>
        <w:rPr>
          <w:rFonts w:hint="eastAsia" w:hAnsi="宋体" w:cs="宋体"/>
          <w:b w:val="0"/>
          <w:bCs w:val="0"/>
          <w:color w:val="auto"/>
          <w:sz w:val="24"/>
          <w:szCs w:val="24"/>
          <w:highlight w:val="none"/>
          <w:lang w:val="en-US" w:eastAsia="zh-CN"/>
        </w:rPr>
        <w:t>。</w:t>
      </w:r>
    </w:p>
    <w:p w14:paraId="4FBF82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hAnsi="宋体" w:cs="宋体"/>
          <w:b w:val="0"/>
          <w:bCs w:val="0"/>
          <w:color w:val="auto"/>
          <w:sz w:val="24"/>
          <w:szCs w:val="24"/>
          <w:highlight w:val="none"/>
          <w:lang w:val="en-US" w:eastAsia="zh-CN"/>
        </w:rPr>
      </w:pPr>
      <w:r>
        <w:rPr>
          <w:rFonts w:hint="default" w:hAnsi="宋体" w:cs="宋体"/>
          <w:b w:val="0"/>
          <w:bCs w:val="0"/>
          <w:color w:val="auto"/>
          <w:sz w:val="24"/>
          <w:szCs w:val="24"/>
          <w:highlight w:val="none"/>
          <w:lang w:val="en-US" w:eastAsia="zh-CN"/>
        </w:rPr>
        <w:t>3、</w:t>
      </w:r>
      <w:r>
        <w:rPr>
          <w:rFonts w:hint="eastAsia" w:hAnsi="宋体" w:cs="宋体"/>
          <w:b w:val="0"/>
          <w:bCs w:val="0"/>
          <w:color w:val="auto"/>
          <w:sz w:val="24"/>
          <w:szCs w:val="24"/>
          <w:highlight w:val="none"/>
          <w:lang w:val="en-US" w:eastAsia="zh-CN"/>
        </w:rPr>
        <w:t>投标人</w:t>
      </w:r>
      <w:r>
        <w:rPr>
          <w:rFonts w:hint="default" w:hAnsi="宋体" w:cs="宋体"/>
          <w:b w:val="0"/>
          <w:bCs w:val="0"/>
          <w:color w:val="auto"/>
          <w:sz w:val="24"/>
          <w:szCs w:val="24"/>
          <w:highlight w:val="none"/>
          <w:lang w:val="en-US" w:eastAsia="zh-CN"/>
        </w:rPr>
        <w:t>提交的成果文件，须向省气象主管机构提出审查申请，由省气象主管机构组织相关领域专家对报告进行评审并出具评审意见，通过评审后方可提交使用。</w:t>
      </w:r>
    </w:p>
    <w:p w14:paraId="5CA577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三、服务要求</w:t>
      </w:r>
    </w:p>
    <w:p w14:paraId="51D958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1、编制政策依据及标准：依据《延安市区域性气候可行性论证实施细则》（延政办函〔2022〕49号）文件要求编制；</w:t>
      </w:r>
    </w:p>
    <w:p w14:paraId="7315FA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w:t>
      </w:r>
      <w:r>
        <w:rPr>
          <w:rFonts w:hint="default" w:hAnsi="宋体" w:cs="宋体"/>
          <w:b w:val="0"/>
          <w:bCs w:val="0"/>
          <w:color w:val="auto"/>
          <w:sz w:val="24"/>
          <w:szCs w:val="24"/>
          <w:highlight w:val="none"/>
          <w:lang w:val="en-US" w:eastAsia="zh-CN"/>
        </w:rPr>
        <w:t>论证采用的技术方法应当符合现行的国家或者有关行业、地方标准、规范和规程</w:t>
      </w:r>
      <w:r>
        <w:rPr>
          <w:rFonts w:hint="eastAsia" w:hAnsi="宋体" w:cs="宋体"/>
          <w:b w:val="0"/>
          <w:bCs w:val="0"/>
          <w:color w:val="auto"/>
          <w:sz w:val="24"/>
          <w:szCs w:val="24"/>
          <w:highlight w:val="none"/>
          <w:lang w:val="en-US" w:eastAsia="zh-CN"/>
        </w:rPr>
        <w:t>；</w:t>
      </w:r>
    </w:p>
    <w:p w14:paraId="22C911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hAnsi="宋体" w:cs="宋体"/>
          <w:b/>
          <w:bCs/>
          <w:color w:val="auto"/>
          <w:sz w:val="24"/>
          <w:szCs w:val="24"/>
          <w:highlight w:val="none"/>
          <w:lang w:val="en-US" w:eastAsia="zh-CN"/>
        </w:rPr>
      </w:pPr>
      <w:r>
        <w:rPr>
          <w:rFonts w:hint="eastAsia" w:hAnsi="宋体" w:cs="宋体"/>
          <w:b w:val="0"/>
          <w:bCs w:val="0"/>
          <w:color w:val="auto"/>
          <w:sz w:val="24"/>
          <w:szCs w:val="24"/>
          <w:highlight w:val="none"/>
          <w:lang w:val="en-US" w:eastAsia="zh-CN"/>
        </w:rPr>
        <w:t>3、论证报告采用的技术方法应当符合</w:t>
      </w:r>
      <w:r>
        <w:rPr>
          <w:rFonts w:hint="default" w:hAnsi="宋体" w:cs="宋体"/>
          <w:b w:val="0"/>
          <w:bCs w:val="0"/>
          <w:color w:val="auto"/>
          <w:sz w:val="24"/>
          <w:szCs w:val="24"/>
          <w:highlight w:val="none"/>
          <w:lang w:val="en-US" w:eastAsia="zh-CN"/>
        </w:rPr>
        <w:t>《气候可行性论证规范报告编制》QX/T423-2018的要求，</w:t>
      </w:r>
    </w:p>
    <w:p w14:paraId="39EFC4A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四、成果要求</w:t>
      </w:r>
    </w:p>
    <w:p w14:paraId="7FF45A02">
      <w:pPr>
        <w:ind w:firstLine="480" w:firstLineChars="200"/>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none"/>
          <w:lang w:val="en-US" w:eastAsia="zh-CN" w:bidi="ar-SA"/>
        </w:rPr>
        <w:t>电子版1份，纸质版8份，专家评审意见1份。</w:t>
      </w:r>
      <w:r>
        <w:rPr>
          <w:rFonts w:hint="eastAsia" w:ascii="宋体" w:hAnsi="宋体" w:eastAsia="宋体" w:cs="宋体"/>
          <w:color w:val="auto"/>
          <w:kern w:val="2"/>
          <w:sz w:val="24"/>
          <w:szCs w:val="24"/>
          <w:highlight w:val="yellow"/>
          <w:lang w:val="en-US" w:eastAsia="zh-CN" w:bidi="ar-SA"/>
        </w:rPr>
        <w:br w:type="page"/>
      </w:r>
      <w:bookmarkStart w:id="70" w:name="_Toc15057"/>
    </w:p>
    <w:p w14:paraId="0171180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highlight w:val="none"/>
        </w:rPr>
      </w:pPr>
      <w:r>
        <w:rPr>
          <w:rFonts w:hint="eastAsia" w:ascii="宋体" w:hAnsi="宋体" w:eastAsia="宋体" w:cs="宋体"/>
          <w:b/>
          <w:bCs w:val="0"/>
          <w:color w:val="auto"/>
          <w:sz w:val="36"/>
          <w:szCs w:val="36"/>
          <w:highlight w:val="none"/>
        </w:rPr>
        <w:t xml:space="preserve">第五章 </w:t>
      </w:r>
      <w:r>
        <w:rPr>
          <w:rFonts w:hint="eastAsia" w:ascii="宋体" w:hAnsi="宋体" w:eastAsia="宋体" w:cs="宋体"/>
          <w:b/>
          <w:bCs w:val="0"/>
          <w:color w:val="auto"/>
          <w:sz w:val="36"/>
          <w:szCs w:val="36"/>
          <w:highlight w:val="none"/>
          <w:lang w:val="en-US" w:eastAsia="zh-CN"/>
        </w:rPr>
        <w:t xml:space="preserve"> </w:t>
      </w:r>
      <w:r>
        <w:rPr>
          <w:rFonts w:hint="eastAsia" w:ascii="宋体" w:hAnsi="宋体" w:eastAsia="宋体" w:cs="宋体"/>
          <w:b/>
          <w:bCs w:val="0"/>
          <w:color w:val="auto"/>
          <w:sz w:val="36"/>
          <w:szCs w:val="36"/>
          <w:highlight w:val="none"/>
        </w:rPr>
        <w:t>评审方法</w:t>
      </w:r>
      <w:bookmarkEnd w:id="42"/>
      <w:bookmarkEnd w:id="43"/>
      <w:bookmarkEnd w:id="68"/>
      <w:bookmarkEnd w:id="69"/>
      <w:bookmarkEnd w:id="70"/>
    </w:p>
    <w:p w14:paraId="4401D176">
      <w:pPr>
        <w:spacing w:line="360" w:lineRule="auto"/>
        <w:rPr>
          <w:rFonts w:hint="eastAsia" w:ascii="宋体" w:hAnsi="宋体" w:eastAsia="宋体" w:cs="宋体"/>
          <w:b/>
          <w:color w:val="auto"/>
          <w:sz w:val="28"/>
          <w:szCs w:val="28"/>
          <w:highlight w:val="none"/>
        </w:rPr>
      </w:pPr>
      <w:bookmarkStart w:id="71" w:name="_Toc363463332"/>
      <w:r>
        <w:rPr>
          <w:rFonts w:hint="eastAsia" w:ascii="宋体" w:hAnsi="宋体" w:eastAsia="宋体" w:cs="宋体"/>
          <w:b/>
          <w:color w:val="auto"/>
          <w:sz w:val="28"/>
          <w:szCs w:val="28"/>
          <w:highlight w:val="none"/>
        </w:rPr>
        <w:t>一、评审方法</w:t>
      </w:r>
      <w:bookmarkEnd w:id="71"/>
    </w:p>
    <w:p w14:paraId="5D0F726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按照《中华人民共和国政府采购法》和《中华人民共和国政府采购法实施条例》及《政府采购货物和服务招标投标管理办法》（财政部令第87号）等相关法律法规，本次评审采用</w:t>
      </w:r>
      <w:r>
        <w:rPr>
          <w:rFonts w:hint="eastAsia" w:ascii="宋体" w:hAnsi="宋体" w:eastAsia="宋体" w:cs="宋体"/>
          <w:b/>
          <w:bCs/>
          <w:color w:val="auto"/>
          <w:szCs w:val="24"/>
          <w:highlight w:val="none"/>
        </w:rPr>
        <w:t>综合评分法</w:t>
      </w:r>
      <w:r>
        <w:rPr>
          <w:rFonts w:hint="eastAsia" w:ascii="宋体" w:hAnsi="宋体" w:eastAsia="宋体" w:cs="宋体"/>
          <w:color w:val="auto"/>
          <w:szCs w:val="24"/>
          <w:highlight w:val="none"/>
        </w:rPr>
        <w:t>，是指投标文件满足招标文件全部实质性要求，且按照评审因素的量化指标评审得分最高的投标人为中标候选人的评标方法。</w:t>
      </w:r>
      <w:r>
        <w:rPr>
          <w:rFonts w:hint="eastAsia" w:ascii="宋体" w:hAnsi="宋体" w:eastAsia="宋体" w:cs="宋体"/>
          <w:color w:val="auto"/>
          <w:spacing w:val="4"/>
          <w:szCs w:val="24"/>
          <w:highlight w:val="none"/>
        </w:rPr>
        <w:t>（最低报价不是中标的唯一标准）</w:t>
      </w:r>
    </w:p>
    <w:p w14:paraId="396E7AF2">
      <w:pPr>
        <w:spacing w:line="360" w:lineRule="auto"/>
        <w:rPr>
          <w:rFonts w:hint="eastAsia" w:ascii="宋体" w:hAnsi="宋体" w:eastAsia="宋体" w:cs="宋体"/>
          <w:b/>
          <w:color w:val="auto"/>
          <w:sz w:val="28"/>
          <w:szCs w:val="28"/>
          <w:highlight w:val="none"/>
        </w:rPr>
      </w:pPr>
      <w:bookmarkStart w:id="72" w:name="_Toc363463333"/>
      <w:r>
        <w:rPr>
          <w:rFonts w:hint="eastAsia" w:ascii="宋体" w:hAnsi="宋体" w:eastAsia="宋体" w:cs="宋体"/>
          <w:b/>
          <w:color w:val="auto"/>
          <w:sz w:val="28"/>
          <w:szCs w:val="28"/>
          <w:highlight w:val="none"/>
        </w:rPr>
        <w:t>二、评标程序</w:t>
      </w:r>
      <w:bookmarkEnd w:id="72"/>
    </w:p>
    <w:p w14:paraId="20256C4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按照初审（含资格性审查和符合性审查）、综合评估打分、推荐中标候选人名单的工作程序进行评审。在上一步评审中投标人被按无效投标处理的投标人，不进入下一步的评审。</w:t>
      </w:r>
    </w:p>
    <w:p w14:paraId="7FDAD773">
      <w:pPr>
        <w:spacing w:line="360" w:lineRule="auto"/>
        <w:ind w:firstLine="498" w:firstLineChars="200"/>
        <w:rPr>
          <w:rFonts w:hint="eastAsia" w:ascii="宋体" w:hAnsi="宋体" w:eastAsia="宋体" w:cs="宋体"/>
          <w:b/>
          <w:color w:val="auto"/>
          <w:spacing w:val="4"/>
          <w:szCs w:val="24"/>
          <w:highlight w:val="none"/>
        </w:rPr>
      </w:pPr>
      <w:r>
        <w:rPr>
          <w:rFonts w:hint="eastAsia" w:ascii="宋体" w:hAnsi="宋体" w:eastAsia="宋体" w:cs="宋体"/>
          <w:b/>
          <w:color w:val="auto"/>
          <w:spacing w:val="4"/>
          <w:szCs w:val="24"/>
          <w:highlight w:val="none"/>
        </w:rPr>
        <w:t>1、初审：</w:t>
      </w:r>
      <w:r>
        <w:rPr>
          <w:rFonts w:hint="eastAsia" w:ascii="宋体" w:hAnsi="宋体" w:eastAsia="宋体" w:cs="宋体"/>
          <w:color w:val="auto"/>
          <w:szCs w:val="24"/>
          <w:highlight w:val="none"/>
        </w:rPr>
        <w:t>资格性审查和符合性审查</w:t>
      </w:r>
    </w:p>
    <w:p w14:paraId="4CCBF4BB">
      <w:pPr>
        <w:spacing w:line="360" w:lineRule="auto"/>
        <w:ind w:firstLine="498" w:firstLineChars="200"/>
        <w:rPr>
          <w:rFonts w:hint="eastAsia" w:ascii="宋体" w:hAnsi="宋体" w:eastAsia="宋体" w:cs="宋体"/>
          <w:b/>
          <w:color w:val="auto"/>
          <w:spacing w:val="4"/>
          <w:szCs w:val="24"/>
          <w:highlight w:val="none"/>
        </w:rPr>
      </w:pPr>
      <w:r>
        <w:rPr>
          <w:rFonts w:hint="eastAsia" w:ascii="宋体" w:hAnsi="宋体" w:eastAsia="宋体" w:cs="宋体"/>
          <w:b/>
          <w:color w:val="auto"/>
          <w:spacing w:val="4"/>
          <w:szCs w:val="24"/>
          <w:highlight w:val="none"/>
        </w:rPr>
        <w:t>1.1资格审查：</w:t>
      </w:r>
    </w:p>
    <w:tbl>
      <w:tblPr>
        <w:tblStyle w:val="25"/>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907"/>
      </w:tblGrid>
      <w:tr w14:paraId="434D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noWrap w:val="0"/>
            <w:vAlign w:val="center"/>
          </w:tcPr>
          <w:p w14:paraId="75EF54C7">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序号</w:t>
            </w:r>
          </w:p>
        </w:tc>
        <w:tc>
          <w:tcPr>
            <w:tcW w:w="7907" w:type="dxa"/>
            <w:noWrap w:val="0"/>
            <w:vAlign w:val="center"/>
          </w:tcPr>
          <w:p w14:paraId="6F8B87D7">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评审内容</w:t>
            </w:r>
          </w:p>
        </w:tc>
      </w:tr>
      <w:tr w14:paraId="4DEA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noWrap w:val="0"/>
            <w:vAlign w:val="center"/>
          </w:tcPr>
          <w:p w14:paraId="489154AA">
            <w:pPr>
              <w:spacing w:line="360" w:lineRule="auto"/>
              <w:jc w:val="center"/>
              <w:rPr>
                <w:rFonts w:hint="eastAsia" w:ascii="宋体" w:hAnsi="宋体" w:eastAsia="宋体" w:cs="宋体"/>
                <w:color w:val="auto"/>
                <w:szCs w:val="24"/>
                <w:highlight w:val="none"/>
                <w:lang w:val="en-US" w:eastAsia="zh-CN"/>
              </w:rPr>
            </w:pPr>
            <w:r>
              <w:rPr>
                <w:rFonts w:hint="eastAsia" w:hAnsi="宋体" w:cs="宋体"/>
                <w:color w:val="auto"/>
                <w:szCs w:val="24"/>
                <w:highlight w:val="none"/>
              </w:rPr>
              <w:t>1</w:t>
            </w:r>
          </w:p>
        </w:tc>
        <w:tc>
          <w:tcPr>
            <w:tcW w:w="7907" w:type="dxa"/>
            <w:noWrap w:val="0"/>
            <w:vAlign w:val="center"/>
          </w:tcPr>
          <w:p w14:paraId="2978CAA8">
            <w:pPr>
              <w:spacing w:line="360" w:lineRule="auto"/>
              <w:jc w:val="left"/>
              <w:rPr>
                <w:rFonts w:hint="eastAsia" w:ascii="宋体" w:hAnsi="宋体" w:eastAsia="宋体" w:cs="宋体"/>
                <w:color w:val="auto"/>
                <w:highlight w:val="none"/>
              </w:rPr>
            </w:pPr>
            <w:r>
              <w:rPr>
                <w:rFonts w:hint="eastAsia" w:hAnsi="宋体" w:cs="宋体"/>
                <w:color w:val="auto"/>
                <w:szCs w:val="24"/>
                <w:highlight w:val="none"/>
                <w:lang w:val="en-US" w:eastAsia="zh-CN"/>
              </w:rPr>
              <w:t>投标人</w:t>
            </w:r>
            <w:r>
              <w:rPr>
                <w:rFonts w:hint="eastAsia" w:hAnsi="宋体" w:cs="宋体"/>
                <w:color w:val="auto"/>
                <w:szCs w:val="24"/>
                <w:highlight w:val="none"/>
              </w:rPr>
              <w:t>具备《</w:t>
            </w:r>
            <w:r>
              <w:rPr>
                <w:rFonts w:hint="eastAsia" w:hAnsi="宋体" w:cs="宋体"/>
                <w:color w:val="auto"/>
                <w:spacing w:val="4"/>
                <w:szCs w:val="24"/>
                <w:highlight w:val="none"/>
              </w:rPr>
              <w:t>中华人民共和国政府采购法</w:t>
            </w:r>
            <w:r>
              <w:rPr>
                <w:rFonts w:hint="eastAsia" w:hAnsi="宋体" w:cs="宋体"/>
                <w:color w:val="auto"/>
                <w:szCs w:val="24"/>
                <w:highlight w:val="none"/>
              </w:rPr>
              <w:t>》第二十二条规定的资格条件。须提供的证明材料有：</w:t>
            </w:r>
          </w:p>
        </w:tc>
      </w:tr>
      <w:tr w14:paraId="043F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noWrap w:val="0"/>
            <w:vAlign w:val="center"/>
          </w:tcPr>
          <w:p w14:paraId="49678FDC">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w:t>
            </w:r>
            <w:r>
              <w:rPr>
                <w:rFonts w:hint="eastAsia" w:hAnsi="宋体" w:cs="宋体"/>
                <w:color w:val="auto"/>
                <w:szCs w:val="24"/>
                <w:highlight w:val="none"/>
                <w:lang w:val="en-US" w:eastAsia="zh-CN"/>
              </w:rPr>
              <w:t>.1</w:t>
            </w:r>
          </w:p>
        </w:tc>
        <w:tc>
          <w:tcPr>
            <w:tcW w:w="7907" w:type="dxa"/>
            <w:noWrap w:val="0"/>
            <w:vAlign w:val="center"/>
          </w:tcPr>
          <w:p w14:paraId="2B62EB13">
            <w:pPr>
              <w:spacing w:line="360" w:lineRule="auto"/>
              <w:jc w:val="left"/>
              <w:rPr>
                <w:rFonts w:hint="eastAsia" w:ascii="宋体" w:hAnsi="宋体" w:eastAsia="宋体" w:cs="宋体"/>
                <w:color w:val="auto"/>
                <w:szCs w:val="24"/>
                <w:highlight w:val="none"/>
                <w:lang w:eastAsia="zh-CN"/>
              </w:rPr>
            </w:pPr>
            <w:r>
              <w:rPr>
                <w:rFonts w:hint="eastAsia" w:ascii="宋体" w:hAnsi="宋体" w:eastAsia="宋体" w:cs="宋体"/>
                <w:color w:val="auto"/>
                <w:highlight w:val="none"/>
              </w:rPr>
              <w:t>提供有效合格的具有统一社会信用代码的营业执照，其他组织经营的须提供合法凭证，自然人提供身份证明文件</w:t>
            </w:r>
            <w:r>
              <w:rPr>
                <w:rFonts w:hint="eastAsia" w:hAnsi="宋体" w:cs="宋体"/>
                <w:color w:val="auto"/>
                <w:szCs w:val="24"/>
                <w:highlight w:val="none"/>
                <w:lang w:eastAsia="zh-CN"/>
              </w:rPr>
              <w:t>；</w:t>
            </w:r>
          </w:p>
        </w:tc>
      </w:tr>
      <w:tr w14:paraId="5935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05" w:type="dxa"/>
            <w:noWrap w:val="0"/>
            <w:vAlign w:val="center"/>
          </w:tcPr>
          <w:p w14:paraId="53D14CC4">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2</w:t>
            </w:r>
          </w:p>
        </w:tc>
        <w:tc>
          <w:tcPr>
            <w:tcW w:w="7907" w:type="dxa"/>
            <w:noWrap w:val="0"/>
            <w:vAlign w:val="center"/>
          </w:tcPr>
          <w:p w14:paraId="34A5FDCD">
            <w:pPr>
              <w:pStyle w:val="24"/>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财务状况报告：</w:t>
            </w:r>
            <w:r>
              <w:rPr>
                <w:rFonts w:hint="eastAsia" w:cs="宋体"/>
                <w:i w:val="0"/>
                <w:iCs w:val="0"/>
                <w:caps w:val="0"/>
                <w:color w:val="auto"/>
                <w:spacing w:val="0"/>
                <w:sz w:val="24"/>
                <w:szCs w:val="24"/>
                <w:highlight w:val="none"/>
                <w:shd w:val="clear" w:fill="FFFFFF"/>
                <w:lang w:eastAsia="zh-CN"/>
              </w:rPr>
              <w:t>提供</w:t>
            </w:r>
            <w:r>
              <w:rPr>
                <w:rFonts w:hint="eastAsia" w:cs="宋体"/>
                <w:i w:val="0"/>
                <w:iCs w:val="0"/>
                <w:caps w:val="0"/>
                <w:color w:val="auto"/>
                <w:spacing w:val="0"/>
                <w:sz w:val="24"/>
                <w:szCs w:val="24"/>
                <w:highlight w:val="none"/>
                <w:shd w:val="clear" w:fill="FFFFFF"/>
                <w:lang w:val="en-US" w:eastAsia="zh-CN"/>
              </w:rPr>
              <w:t>2024年度</w:t>
            </w:r>
            <w:r>
              <w:rPr>
                <w:rFonts w:hint="eastAsia" w:cs="宋体"/>
                <w:i w:val="0"/>
                <w:iCs w:val="0"/>
                <w:caps w:val="0"/>
                <w:color w:val="auto"/>
                <w:spacing w:val="0"/>
                <w:sz w:val="24"/>
                <w:szCs w:val="24"/>
                <w:highlight w:val="none"/>
                <w:shd w:val="clear" w:fill="FFFFFF"/>
                <w:lang w:eastAsia="zh-CN"/>
              </w:rPr>
              <w:t>经审计的完整财务报告或</w:t>
            </w:r>
            <w:r>
              <w:rPr>
                <w:rFonts w:hint="eastAsia" w:cs="宋体"/>
                <w:i w:val="0"/>
                <w:iCs w:val="0"/>
                <w:caps w:val="0"/>
                <w:color w:val="auto"/>
                <w:spacing w:val="0"/>
                <w:sz w:val="24"/>
                <w:szCs w:val="24"/>
                <w:highlight w:val="none"/>
                <w:shd w:val="clear" w:fill="FFFFFF"/>
                <w:lang w:val="en-US" w:eastAsia="zh-CN"/>
              </w:rPr>
              <w:t>开标</w:t>
            </w:r>
            <w:r>
              <w:rPr>
                <w:rFonts w:hint="eastAsia" w:cs="宋体"/>
                <w:i w:val="0"/>
                <w:iCs w:val="0"/>
                <w:caps w:val="0"/>
                <w:color w:val="auto"/>
                <w:spacing w:val="0"/>
                <w:sz w:val="24"/>
                <w:szCs w:val="24"/>
                <w:highlight w:val="none"/>
                <w:shd w:val="clear" w:fill="FFFFFF"/>
                <w:lang w:eastAsia="zh-CN"/>
              </w:rPr>
              <w:t>日期前三个月内其基本存款账户开户银行出具的资信证明。（如提供资信证明，须同时提供基本存款账户开户许可证或基本账户信息表）</w:t>
            </w:r>
            <w:r>
              <w:rPr>
                <w:rFonts w:hint="eastAsia" w:ascii="宋体" w:hAnsi="宋体" w:eastAsia="宋体" w:cs="宋体"/>
                <w:color w:val="auto"/>
                <w:highlight w:val="none"/>
              </w:rPr>
              <w:t>；</w:t>
            </w:r>
          </w:p>
        </w:tc>
      </w:tr>
      <w:tr w14:paraId="6A90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05" w:type="dxa"/>
            <w:noWrap w:val="0"/>
            <w:vAlign w:val="center"/>
          </w:tcPr>
          <w:p w14:paraId="33AAF788">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3</w:t>
            </w:r>
          </w:p>
        </w:tc>
        <w:tc>
          <w:tcPr>
            <w:tcW w:w="7907" w:type="dxa"/>
            <w:noWrap w:val="0"/>
            <w:vAlign w:val="center"/>
          </w:tcPr>
          <w:p w14:paraId="7A69E541">
            <w:pPr>
              <w:pStyle w:val="24"/>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税收缴纳证明：提供</w:t>
            </w:r>
            <w:r>
              <w:rPr>
                <w:rFonts w:hint="eastAsia" w:cs="宋体"/>
                <w:color w:val="auto"/>
                <w:highlight w:val="none"/>
                <w:lang w:eastAsia="zh-CN"/>
              </w:rPr>
              <w:t>20</w:t>
            </w:r>
            <w:r>
              <w:rPr>
                <w:rFonts w:hint="eastAsia" w:cs="宋体"/>
                <w:color w:val="auto"/>
                <w:highlight w:val="none"/>
                <w:lang w:val="en-US" w:eastAsia="zh-CN"/>
              </w:rPr>
              <w:t>25</w:t>
            </w:r>
            <w:r>
              <w:rPr>
                <w:rFonts w:hint="eastAsia" w:cs="宋体"/>
                <w:color w:val="auto"/>
                <w:highlight w:val="none"/>
                <w:lang w:eastAsia="zh-CN"/>
              </w:rPr>
              <w:t>年</w:t>
            </w:r>
            <w:r>
              <w:rPr>
                <w:rFonts w:hint="eastAsia" w:cs="宋体"/>
                <w:color w:val="auto"/>
                <w:highlight w:val="none"/>
                <w:lang w:val="en-US" w:eastAsia="zh-CN"/>
              </w:rPr>
              <w:t>06</w:t>
            </w:r>
            <w:r>
              <w:rPr>
                <w:rFonts w:hint="eastAsia" w:cs="宋体"/>
                <w:color w:val="auto"/>
                <w:highlight w:val="none"/>
                <w:lang w:eastAsia="zh-CN"/>
              </w:rPr>
              <w:t>月至今</w:t>
            </w:r>
            <w:r>
              <w:rPr>
                <w:rFonts w:hint="eastAsia" w:ascii="宋体" w:hAnsi="宋体" w:eastAsia="宋体" w:cs="宋体"/>
                <w:color w:val="auto"/>
                <w:highlight w:val="none"/>
              </w:rPr>
              <w:t>已缴纳的至少一个月的纳税证明，依法免税的单位应提供相关证明材料；</w:t>
            </w:r>
          </w:p>
        </w:tc>
      </w:tr>
      <w:tr w14:paraId="2DC8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noWrap w:val="0"/>
            <w:vAlign w:val="center"/>
          </w:tcPr>
          <w:p w14:paraId="14C8B9B7">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4</w:t>
            </w:r>
          </w:p>
        </w:tc>
        <w:tc>
          <w:tcPr>
            <w:tcW w:w="7907" w:type="dxa"/>
            <w:noWrap w:val="0"/>
            <w:vAlign w:val="center"/>
          </w:tcPr>
          <w:p w14:paraId="2ACB5E53">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社会保障资金缴纳证明：提供</w:t>
            </w:r>
            <w:r>
              <w:rPr>
                <w:rFonts w:hint="eastAsia" w:hAnsi="宋体" w:cs="宋体"/>
                <w:color w:val="auto"/>
                <w:highlight w:val="none"/>
                <w:lang w:eastAsia="zh-CN"/>
              </w:rPr>
              <w:t>202</w:t>
            </w:r>
            <w:r>
              <w:rPr>
                <w:rFonts w:hint="eastAsia" w:hAnsi="宋体" w:cs="宋体"/>
                <w:color w:val="auto"/>
                <w:highlight w:val="none"/>
                <w:lang w:val="en-US" w:eastAsia="zh-CN"/>
              </w:rPr>
              <w:t>5</w:t>
            </w:r>
            <w:r>
              <w:rPr>
                <w:rFonts w:hint="eastAsia" w:hAnsi="宋体" w:cs="宋体"/>
                <w:color w:val="auto"/>
                <w:highlight w:val="none"/>
                <w:lang w:eastAsia="zh-CN"/>
              </w:rPr>
              <w:t>年</w:t>
            </w:r>
            <w:r>
              <w:rPr>
                <w:rFonts w:hint="eastAsia" w:hAnsi="宋体" w:cs="宋体"/>
                <w:color w:val="auto"/>
                <w:highlight w:val="none"/>
                <w:lang w:val="en-US" w:eastAsia="zh-CN"/>
              </w:rPr>
              <w:t>06</w:t>
            </w:r>
            <w:r>
              <w:rPr>
                <w:rFonts w:hint="eastAsia" w:hAnsi="宋体" w:cs="宋体"/>
                <w:color w:val="auto"/>
                <w:highlight w:val="none"/>
                <w:lang w:eastAsia="zh-CN"/>
              </w:rPr>
              <w:t>月至今</w:t>
            </w:r>
            <w:r>
              <w:rPr>
                <w:rFonts w:hint="eastAsia" w:ascii="宋体" w:hAnsi="宋体" w:eastAsia="宋体" w:cs="宋体"/>
                <w:color w:val="auto"/>
                <w:szCs w:val="24"/>
                <w:highlight w:val="none"/>
              </w:rPr>
              <w:t>已缴存的至少一个月的社会保障资金缴存单据或社保机构开具的社会保险参保缴费情况证明，依法不需要缴纳社会保障资金的单位应提供相关证明材料；</w:t>
            </w:r>
          </w:p>
        </w:tc>
      </w:tr>
      <w:tr w14:paraId="73D8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14:paraId="2D282E31">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5</w:t>
            </w:r>
          </w:p>
        </w:tc>
        <w:tc>
          <w:tcPr>
            <w:tcW w:w="7907" w:type="dxa"/>
            <w:noWrap w:val="0"/>
            <w:vAlign w:val="center"/>
          </w:tcPr>
          <w:p w14:paraId="7C516E26">
            <w:pPr>
              <w:tabs>
                <w:tab w:val="left" w:pos="0"/>
              </w:tabs>
              <w:suppressAutoHyphens/>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具备履行合同所必须的设备和专业技术能力的书面声明</w:t>
            </w:r>
            <w:r>
              <w:rPr>
                <w:rFonts w:hint="eastAsia" w:hAnsi="宋体" w:cs="宋体"/>
                <w:color w:val="auto"/>
                <w:szCs w:val="24"/>
                <w:highlight w:val="none"/>
                <w:lang w:eastAsia="zh-CN"/>
              </w:rPr>
              <w:t>；</w:t>
            </w:r>
          </w:p>
        </w:tc>
      </w:tr>
      <w:tr w14:paraId="38D6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5" w:type="dxa"/>
            <w:noWrap w:val="0"/>
            <w:vAlign w:val="center"/>
          </w:tcPr>
          <w:p w14:paraId="3C37A1DF">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6</w:t>
            </w:r>
          </w:p>
        </w:tc>
        <w:tc>
          <w:tcPr>
            <w:tcW w:w="7907" w:type="dxa"/>
            <w:noWrap w:val="0"/>
            <w:vAlign w:val="center"/>
          </w:tcPr>
          <w:p w14:paraId="1FFEE393">
            <w:pPr>
              <w:tabs>
                <w:tab w:val="left" w:pos="0"/>
              </w:tabs>
              <w:suppressAutoHyphens/>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参加政府采购活动前三年内，在经营活动中没有重大违法记录的书面声明；</w:t>
            </w:r>
          </w:p>
        </w:tc>
      </w:tr>
      <w:tr w14:paraId="3E0B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14:paraId="78C2428C">
            <w:pPr>
              <w:spacing w:line="360" w:lineRule="auto"/>
              <w:jc w:val="center"/>
              <w:rPr>
                <w:rFonts w:hint="eastAsia" w:ascii="宋体" w:hAnsi="宋体" w:eastAsia="宋体" w:cs="宋体"/>
                <w:color w:val="auto"/>
                <w:szCs w:val="24"/>
                <w:highlight w:val="none"/>
                <w:lang w:val="en-US" w:eastAsia="zh-CN"/>
              </w:rPr>
            </w:pPr>
            <w:r>
              <w:rPr>
                <w:rFonts w:hint="eastAsia" w:hAnsi="宋体" w:cs="宋体"/>
                <w:color w:val="auto"/>
                <w:szCs w:val="24"/>
                <w:highlight w:val="none"/>
              </w:rPr>
              <w:t>2</w:t>
            </w:r>
          </w:p>
        </w:tc>
        <w:tc>
          <w:tcPr>
            <w:tcW w:w="7907" w:type="dxa"/>
            <w:noWrap w:val="0"/>
            <w:vAlign w:val="center"/>
          </w:tcPr>
          <w:p w14:paraId="57E3D0D7">
            <w:pPr>
              <w:tabs>
                <w:tab w:val="left" w:pos="0"/>
              </w:tabs>
              <w:suppressAutoHyphens/>
              <w:spacing w:line="360" w:lineRule="auto"/>
              <w:rPr>
                <w:rFonts w:hint="eastAsia" w:ascii="宋体" w:hAnsi="宋体" w:eastAsia="宋体" w:cs="宋体"/>
                <w:color w:val="auto"/>
                <w:szCs w:val="24"/>
                <w:highlight w:val="none"/>
              </w:rPr>
            </w:pPr>
            <w:r>
              <w:rPr>
                <w:rFonts w:hint="eastAsia" w:hAnsi="宋体" w:cs="宋体"/>
                <w:color w:val="auto"/>
                <w:szCs w:val="24"/>
                <w:highlight w:val="none"/>
              </w:rPr>
              <w:t>特定资格条件，需要提供的资料有：</w:t>
            </w:r>
          </w:p>
        </w:tc>
      </w:tr>
      <w:tr w14:paraId="6EE3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14:paraId="1563F8ED">
            <w:pPr>
              <w:spacing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2.1</w:t>
            </w:r>
          </w:p>
        </w:tc>
        <w:tc>
          <w:tcPr>
            <w:tcW w:w="7907" w:type="dxa"/>
            <w:noWrap w:val="0"/>
            <w:vAlign w:val="center"/>
          </w:tcPr>
          <w:p w14:paraId="3F64267D">
            <w:pPr>
              <w:tabs>
                <w:tab w:val="left" w:pos="0"/>
              </w:tabs>
              <w:suppressAutoHyphens/>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投标人未被列入信用中国网站(www.creditchina.gov.cn)“失信被执行人、</w:t>
            </w:r>
            <w:r>
              <w:rPr>
                <w:rFonts w:hint="eastAsia" w:ascii="宋体" w:hAnsi="宋体" w:eastAsia="宋体" w:cs="宋体"/>
                <w:color w:val="auto"/>
                <w:highlight w:val="none"/>
              </w:rPr>
              <w:t>重大税收违法</w:t>
            </w:r>
            <w:r>
              <w:rPr>
                <w:rFonts w:hint="eastAsia" w:ascii="宋体" w:hAnsi="宋体" w:eastAsia="宋体" w:cs="宋体"/>
                <w:color w:val="auto"/>
                <w:highlight w:val="none"/>
                <w:lang w:eastAsia="zh-CN"/>
              </w:rPr>
              <w:t>失信主体</w:t>
            </w:r>
            <w:r>
              <w:rPr>
                <w:rFonts w:hint="eastAsia" w:ascii="宋体" w:hAnsi="宋体" w:eastAsia="宋体" w:cs="宋体"/>
                <w:color w:val="auto"/>
                <w:szCs w:val="24"/>
                <w:highlight w:val="none"/>
              </w:rPr>
              <w:t>”；</w:t>
            </w:r>
            <w:r>
              <w:rPr>
                <w:rFonts w:hint="eastAsia" w:hAnsi="宋体" w:cs="宋体"/>
                <w:color w:val="auto"/>
                <w:szCs w:val="24"/>
                <w:highlight w:val="none"/>
                <w:lang w:eastAsia="zh-CN"/>
              </w:rPr>
              <w:t>未被列入中国政府采购网(www.ccgp.gov.cn)“政府采购严重违法失信行为信息记录”；</w:t>
            </w:r>
          </w:p>
        </w:tc>
      </w:tr>
      <w:tr w14:paraId="138D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14:paraId="7C965D22">
            <w:pPr>
              <w:spacing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2.2</w:t>
            </w:r>
          </w:p>
        </w:tc>
        <w:tc>
          <w:tcPr>
            <w:tcW w:w="7907" w:type="dxa"/>
            <w:noWrap w:val="0"/>
            <w:vAlign w:val="center"/>
          </w:tcPr>
          <w:p w14:paraId="1C69C4CD">
            <w:pPr>
              <w:tabs>
                <w:tab w:val="left" w:pos="0"/>
              </w:tabs>
              <w:suppressAutoHyphens/>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提供法定代表人授权委托书、被授权人身份证（法定代表人参加</w:t>
            </w:r>
            <w:r>
              <w:rPr>
                <w:rFonts w:hint="eastAsia" w:hAnsi="宋体" w:cs="宋体"/>
                <w:color w:val="auto"/>
                <w:szCs w:val="24"/>
                <w:highlight w:val="none"/>
                <w:lang w:val="en-US" w:eastAsia="zh-CN"/>
              </w:rPr>
              <w:t>投标</w:t>
            </w:r>
            <w:r>
              <w:rPr>
                <w:rFonts w:hint="eastAsia" w:ascii="宋体" w:hAnsi="宋体" w:eastAsia="宋体" w:cs="宋体"/>
                <w:color w:val="auto"/>
                <w:szCs w:val="24"/>
                <w:highlight w:val="none"/>
              </w:rPr>
              <w:t>时,只需提供法定代表人身份证）；</w:t>
            </w:r>
          </w:p>
        </w:tc>
      </w:tr>
      <w:tr w14:paraId="58D3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14:paraId="48CD61ED">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2.3</w:t>
            </w:r>
          </w:p>
        </w:tc>
        <w:tc>
          <w:tcPr>
            <w:tcW w:w="7907" w:type="dxa"/>
            <w:noWrap w:val="0"/>
            <w:vAlign w:val="center"/>
          </w:tcPr>
          <w:p w14:paraId="57BDF1E3">
            <w:pPr>
              <w:tabs>
                <w:tab w:val="left" w:pos="0"/>
              </w:tabs>
              <w:suppressAutoHyphens/>
              <w:spacing w:line="360" w:lineRule="auto"/>
              <w:rPr>
                <w:rFonts w:hint="eastAsia" w:hAnsi="宋体" w:eastAsia="宋体" w:cs="宋体"/>
                <w:color w:val="auto"/>
                <w:szCs w:val="24"/>
                <w:highlight w:val="none"/>
                <w:lang w:eastAsia="zh-CN"/>
              </w:rPr>
            </w:pPr>
            <w:r>
              <w:rPr>
                <w:rFonts w:hint="eastAsia" w:ascii="宋体" w:hAnsi="宋体" w:eastAsia="宋体" w:cs="宋体"/>
                <w:i w:val="0"/>
                <w:iCs w:val="0"/>
                <w:caps w:val="0"/>
                <w:color w:val="auto"/>
                <w:spacing w:val="0"/>
                <w:sz w:val="24"/>
                <w:szCs w:val="24"/>
                <w:shd w:val="clear" w:fill="FFFFFF"/>
              </w:rPr>
              <w:t>项目负责人须具备气象类相关专业高级及以上技术职称</w:t>
            </w:r>
            <w:r>
              <w:rPr>
                <w:rFonts w:hint="eastAsia" w:hAnsi="宋体" w:cs="宋体"/>
                <w:i w:val="0"/>
                <w:iCs w:val="0"/>
                <w:caps w:val="0"/>
                <w:color w:val="auto"/>
                <w:spacing w:val="0"/>
                <w:sz w:val="24"/>
                <w:szCs w:val="24"/>
                <w:shd w:val="clear" w:fill="FFFFFF"/>
                <w:lang w:eastAsia="zh-CN"/>
              </w:rPr>
              <w:t>。</w:t>
            </w:r>
          </w:p>
        </w:tc>
      </w:tr>
      <w:tr w14:paraId="2DA8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12" w:type="dxa"/>
            <w:gridSpan w:val="2"/>
            <w:noWrap w:val="0"/>
            <w:vAlign w:val="center"/>
          </w:tcPr>
          <w:p w14:paraId="68083222">
            <w:pPr>
              <w:numPr>
                <w:ilvl w:val="0"/>
                <w:numId w:val="0"/>
              </w:numPr>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highlight w:val="none"/>
                <w:lang w:eastAsia="zh-CN"/>
              </w:rPr>
              <w:t>注：事业单位参与投标时，可不提供财务状况报告、社会保障资金和税收缴纳证明；依法免税或不需要缴纳社会保障资金的</w:t>
            </w:r>
            <w:r>
              <w:rPr>
                <w:rFonts w:hint="eastAsia" w:hAnsi="宋体" w:cs="宋体"/>
                <w:color w:val="auto"/>
                <w:highlight w:val="none"/>
                <w:lang w:eastAsia="zh-CN"/>
              </w:rPr>
              <w:t>投标人</w:t>
            </w:r>
            <w:r>
              <w:rPr>
                <w:rFonts w:hint="eastAsia" w:ascii="宋体" w:hAnsi="宋体" w:eastAsia="宋体" w:cs="宋体"/>
                <w:color w:val="auto"/>
                <w:highlight w:val="none"/>
                <w:lang w:eastAsia="zh-CN"/>
              </w:rPr>
              <w:t>，应提供相应证明文件，证明其依法免税或不需要缴纳社会保障资金；自然人（仅限中国公民）参与投标时，只须提供身份证复印件。</w:t>
            </w:r>
          </w:p>
        </w:tc>
      </w:tr>
    </w:tbl>
    <w:p w14:paraId="351EC9D9">
      <w:pPr>
        <w:spacing w:line="360" w:lineRule="auto"/>
        <w:ind w:firstLine="498" w:firstLineChars="200"/>
        <w:rPr>
          <w:rFonts w:hint="eastAsia" w:ascii="宋体" w:hAnsi="宋体" w:eastAsia="宋体" w:cs="宋体"/>
          <w:b/>
          <w:color w:val="auto"/>
          <w:spacing w:val="4"/>
          <w:szCs w:val="24"/>
          <w:highlight w:val="none"/>
        </w:rPr>
      </w:pPr>
      <w:r>
        <w:rPr>
          <w:rFonts w:hint="eastAsia" w:ascii="宋体" w:hAnsi="宋体" w:eastAsia="宋体" w:cs="宋体"/>
          <w:b/>
          <w:color w:val="auto"/>
          <w:spacing w:val="4"/>
          <w:szCs w:val="24"/>
          <w:highlight w:val="none"/>
        </w:rPr>
        <w:t>1.2符合性审查：</w:t>
      </w:r>
    </w:p>
    <w:tbl>
      <w:tblPr>
        <w:tblStyle w:val="25"/>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942"/>
        <w:gridCol w:w="5509"/>
      </w:tblGrid>
      <w:tr w14:paraId="3F4E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noWrap w:val="0"/>
            <w:vAlign w:val="center"/>
          </w:tcPr>
          <w:p w14:paraId="1E6B1AA8">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序号</w:t>
            </w:r>
          </w:p>
        </w:tc>
        <w:tc>
          <w:tcPr>
            <w:tcW w:w="1942" w:type="dxa"/>
            <w:noWrap w:val="0"/>
            <w:vAlign w:val="center"/>
          </w:tcPr>
          <w:p w14:paraId="7D8B293E">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审查内容</w:t>
            </w:r>
          </w:p>
        </w:tc>
        <w:tc>
          <w:tcPr>
            <w:tcW w:w="5509" w:type="dxa"/>
            <w:noWrap w:val="0"/>
            <w:vAlign w:val="center"/>
          </w:tcPr>
          <w:p w14:paraId="1FFCF943">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审查细则</w:t>
            </w:r>
          </w:p>
        </w:tc>
      </w:tr>
      <w:tr w14:paraId="1072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restart"/>
            <w:noWrap w:val="0"/>
            <w:vAlign w:val="center"/>
          </w:tcPr>
          <w:p w14:paraId="44CBC51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符合性审查</w:t>
            </w:r>
          </w:p>
        </w:tc>
        <w:tc>
          <w:tcPr>
            <w:tcW w:w="1942" w:type="dxa"/>
            <w:noWrap w:val="0"/>
            <w:vAlign w:val="center"/>
          </w:tcPr>
          <w:p w14:paraId="1322F40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投标文件完整性</w:t>
            </w:r>
          </w:p>
        </w:tc>
        <w:tc>
          <w:tcPr>
            <w:tcW w:w="5509" w:type="dxa"/>
            <w:noWrap w:val="0"/>
            <w:vAlign w:val="center"/>
          </w:tcPr>
          <w:p w14:paraId="7DCDDB98">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pacing w:val="4"/>
                <w:szCs w:val="24"/>
                <w:highlight w:val="none"/>
              </w:rPr>
              <w:t>投标文件构成无重大缺项，按照招标文件要求的格式编写投标文件；</w:t>
            </w:r>
          </w:p>
        </w:tc>
      </w:tr>
      <w:tr w14:paraId="3412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continue"/>
            <w:noWrap w:val="0"/>
            <w:vAlign w:val="center"/>
          </w:tcPr>
          <w:p w14:paraId="3BD9A31E">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030C2BD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投标文件报价</w:t>
            </w:r>
          </w:p>
        </w:tc>
        <w:tc>
          <w:tcPr>
            <w:tcW w:w="5509" w:type="dxa"/>
            <w:noWrap w:val="0"/>
            <w:vAlign w:val="center"/>
          </w:tcPr>
          <w:p w14:paraId="0176C341">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4"/>
                <w:highlight w:val="none"/>
              </w:rPr>
              <w:t>报价唯一，且没有低于成本价或高于</w:t>
            </w:r>
            <w:r>
              <w:rPr>
                <w:rFonts w:hint="eastAsia" w:hAnsi="宋体" w:cs="宋体"/>
                <w:color w:val="auto"/>
                <w:szCs w:val="24"/>
                <w:highlight w:val="none"/>
                <w:lang w:val="en-US" w:eastAsia="zh-CN"/>
              </w:rPr>
              <w:t>最高限价</w:t>
            </w:r>
            <w:r>
              <w:rPr>
                <w:rFonts w:hint="eastAsia" w:ascii="宋体" w:hAnsi="宋体" w:eastAsia="宋体" w:cs="宋体"/>
                <w:color w:val="auto"/>
                <w:szCs w:val="24"/>
                <w:highlight w:val="none"/>
              </w:rPr>
              <w:t>的；</w:t>
            </w:r>
          </w:p>
        </w:tc>
      </w:tr>
      <w:tr w14:paraId="726A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continue"/>
            <w:noWrap w:val="0"/>
            <w:vAlign w:val="center"/>
          </w:tcPr>
          <w:p w14:paraId="104E9E6E">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47E7BCC7">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投标文件有效性</w:t>
            </w:r>
          </w:p>
        </w:tc>
        <w:tc>
          <w:tcPr>
            <w:tcW w:w="5509" w:type="dxa"/>
            <w:noWrap w:val="0"/>
            <w:vAlign w:val="center"/>
          </w:tcPr>
          <w:p w14:paraId="3669F6EF">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投标文件的签署、盖章符合招标文件要求，投标人递交的投标文件与本项目名称一致；</w:t>
            </w:r>
          </w:p>
        </w:tc>
      </w:tr>
      <w:tr w14:paraId="5BF4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continue"/>
            <w:noWrap w:val="0"/>
            <w:vAlign w:val="center"/>
          </w:tcPr>
          <w:p w14:paraId="572BEAC4">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4AF9A903">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509" w:type="dxa"/>
            <w:noWrap w:val="0"/>
            <w:vAlign w:val="center"/>
          </w:tcPr>
          <w:p w14:paraId="3AB4C271">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文件递交截止之日起90日历日；</w:t>
            </w:r>
          </w:p>
        </w:tc>
      </w:tr>
      <w:tr w14:paraId="34C2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continue"/>
            <w:noWrap w:val="0"/>
            <w:vAlign w:val="center"/>
          </w:tcPr>
          <w:p w14:paraId="7EA9EEF7">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106F4761">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投标文件响应性</w:t>
            </w:r>
          </w:p>
        </w:tc>
        <w:tc>
          <w:tcPr>
            <w:tcW w:w="5509" w:type="dxa"/>
            <w:noWrap w:val="0"/>
            <w:vAlign w:val="center"/>
          </w:tcPr>
          <w:p w14:paraId="4A047CBA">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lang w:val="en-US" w:eastAsia="zh-CN"/>
              </w:rPr>
              <w:t>期限、付款方式、</w:t>
            </w:r>
            <w:r>
              <w:rPr>
                <w:rFonts w:hint="eastAsia" w:ascii="宋体" w:hAnsi="宋体" w:eastAsia="宋体" w:cs="宋体"/>
                <w:color w:val="auto"/>
                <w:szCs w:val="21"/>
                <w:highlight w:val="none"/>
                <w:lang w:eastAsia="zh-CN"/>
              </w:rPr>
              <w:t>投标保证金</w:t>
            </w:r>
            <w:r>
              <w:rPr>
                <w:rFonts w:hint="eastAsia" w:ascii="宋体" w:hAnsi="宋体" w:eastAsia="宋体" w:cs="宋体"/>
                <w:color w:val="auto"/>
                <w:szCs w:val="21"/>
                <w:highlight w:val="none"/>
              </w:rPr>
              <w:t>响应招标文件要求；</w:t>
            </w:r>
          </w:p>
        </w:tc>
      </w:tr>
      <w:tr w14:paraId="2457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315" w:type="dxa"/>
            <w:vMerge w:val="continue"/>
            <w:noWrap w:val="0"/>
            <w:vAlign w:val="center"/>
          </w:tcPr>
          <w:p w14:paraId="5BE9C23E">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6AE6C99E">
            <w:pPr>
              <w:pStyle w:val="24"/>
              <w:spacing w:line="266"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5509" w:type="dxa"/>
            <w:noWrap w:val="0"/>
            <w:vAlign w:val="center"/>
          </w:tcPr>
          <w:p w14:paraId="44DD928A">
            <w:pPr>
              <w:pStyle w:val="24"/>
              <w:spacing w:line="266"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无招标文件中规定的无效情形。</w:t>
            </w:r>
          </w:p>
        </w:tc>
      </w:tr>
    </w:tbl>
    <w:p w14:paraId="0D1C279B">
      <w:pPr>
        <w:numPr>
          <w:ilvl w:val="0"/>
          <w:numId w:val="5"/>
        </w:num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综合评估打分：</w:t>
      </w:r>
    </w:p>
    <w:p w14:paraId="4B2EE605">
      <w:pPr>
        <w:pStyle w:val="19"/>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2.1澄清有关问题：对于投标文件中含义不明确、同类问题表述不一致或者有明显文字和计算错误的内容，评标委员会应当以书面形式要求投标人作出必要的澄清、说明或者补正。</w:t>
      </w:r>
    </w:p>
    <w:p w14:paraId="2E619273">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bCs/>
          <w:color w:val="auto"/>
          <w:szCs w:val="24"/>
          <w:highlight w:val="none"/>
        </w:rPr>
        <w:t>2.2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7E5DC2">
      <w:p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w:t>
      </w:r>
      <w:r>
        <w:rPr>
          <w:rFonts w:hint="eastAsia" w:ascii="宋体" w:hAnsi="宋体" w:eastAsia="宋体" w:cs="宋体"/>
          <w:b/>
          <w:color w:val="auto"/>
          <w:szCs w:val="24"/>
          <w:highlight w:val="none"/>
          <w:lang w:val="en-US" w:eastAsia="zh-CN"/>
        </w:rPr>
        <w:t xml:space="preserve"> 详细评审</w:t>
      </w:r>
      <w:r>
        <w:rPr>
          <w:rFonts w:hint="eastAsia" w:ascii="宋体" w:hAnsi="宋体" w:eastAsia="宋体" w:cs="宋体"/>
          <w:b/>
          <w:color w:val="auto"/>
          <w:szCs w:val="24"/>
          <w:highlight w:val="none"/>
        </w:rPr>
        <w:t>(总分100分）</w:t>
      </w:r>
    </w:p>
    <w:tbl>
      <w:tblPr>
        <w:tblStyle w:val="25"/>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225"/>
        <w:gridCol w:w="6015"/>
      </w:tblGrid>
      <w:tr w14:paraId="028C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1" w:type="dxa"/>
            <w:noWrap w:val="0"/>
            <w:vAlign w:val="center"/>
          </w:tcPr>
          <w:p w14:paraId="1509924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rPr>
              <w:t>序号</w:t>
            </w:r>
          </w:p>
        </w:tc>
        <w:tc>
          <w:tcPr>
            <w:tcW w:w="1225" w:type="dxa"/>
            <w:noWrap w:val="0"/>
            <w:vAlign w:val="center"/>
          </w:tcPr>
          <w:p w14:paraId="7CEA9EC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评审因素</w:t>
            </w:r>
          </w:p>
        </w:tc>
        <w:tc>
          <w:tcPr>
            <w:tcW w:w="6015" w:type="dxa"/>
            <w:noWrap w:val="0"/>
            <w:vAlign w:val="center"/>
          </w:tcPr>
          <w:p w14:paraId="45DDAD2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评审标准</w:t>
            </w:r>
          </w:p>
        </w:tc>
      </w:tr>
      <w:tr w14:paraId="7AD0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1" w:type="dxa"/>
            <w:gridSpan w:val="3"/>
            <w:noWrap w:val="0"/>
            <w:vAlign w:val="center"/>
          </w:tcPr>
          <w:p w14:paraId="7D300A4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商务部分</w:t>
            </w:r>
          </w:p>
        </w:tc>
      </w:tr>
      <w:tr w14:paraId="179D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1" w:type="dxa"/>
            <w:noWrap w:val="0"/>
            <w:vAlign w:val="center"/>
          </w:tcPr>
          <w:p w14:paraId="21AC13B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p>
        </w:tc>
        <w:tc>
          <w:tcPr>
            <w:tcW w:w="1225" w:type="dxa"/>
            <w:noWrap w:val="0"/>
            <w:vAlign w:val="center"/>
          </w:tcPr>
          <w:p w14:paraId="7758571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报价</w:t>
            </w:r>
          </w:p>
          <w:p w14:paraId="29A7E37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1</w:t>
            </w:r>
            <w:r>
              <w:rPr>
                <w:rFonts w:hint="eastAsia"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val="en-US" w:eastAsia="zh-CN"/>
              </w:rPr>
              <w:t>分</w:t>
            </w:r>
          </w:p>
        </w:tc>
        <w:tc>
          <w:tcPr>
            <w:tcW w:w="6015" w:type="dxa"/>
            <w:noWrap w:val="0"/>
            <w:vAlign w:val="top"/>
          </w:tcPr>
          <w:p w14:paraId="1B4E098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1.经资格审查、符合性审查合格的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报价为有效报价，对符合政策性扣减的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的有效</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进行政策性扣减，并依据扣减后的价格（评审价格）进行价格评审。</w:t>
            </w:r>
          </w:p>
          <w:p w14:paraId="6090A525">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.满足招标文件实质性要求且最终报价最低的投标人的价格为投标基准价，其价格分为满分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25BE2BC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.投标报价得分=（投标基准价/投标报价）×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的公式计算得分。</w:t>
            </w:r>
          </w:p>
          <w:p w14:paraId="3B38597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.投标报价不完整的，不进入评标标准价的计算，本项得0分。</w:t>
            </w:r>
          </w:p>
        </w:tc>
      </w:tr>
      <w:tr w14:paraId="6DEB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1" w:type="dxa"/>
            <w:gridSpan w:val="3"/>
            <w:noWrap w:val="0"/>
            <w:vAlign w:val="center"/>
          </w:tcPr>
          <w:p w14:paraId="72959AD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技术部分</w:t>
            </w:r>
          </w:p>
        </w:tc>
      </w:tr>
      <w:tr w14:paraId="42B0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restart"/>
            <w:noWrap w:val="0"/>
            <w:vAlign w:val="center"/>
          </w:tcPr>
          <w:p w14:paraId="7772134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p>
        </w:tc>
        <w:tc>
          <w:tcPr>
            <w:tcW w:w="1225" w:type="dxa"/>
            <w:shd w:val="clear" w:color="auto" w:fill="auto"/>
            <w:noWrap w:val="0"/>
            <w:vAlign w:val="top"/>
          </w:tcPr>
          <w:p w14:paraId="4D96443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eastAsia="zh-CN"/>
              </w:rPr>
              <w:t>现状理解及分析（10分）</w:t>
            </w:r>
          </w:p>
        </w:tc>
        <w:tc>
          <w:tcPr>
            <w:tcW w:w="6015" w:type="dxa"/>
            <w:shd w:val="clear" w:color="auto" w:fill="auto"/>
            <w:noWrap w:val="0"/>
            <w:vAlign w:val="top"/>
          </w:tcPr>
          <w:p w14:paraId="2107831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项目理解到位、分析准确，掌握项目各项工作要求，任务分析全面完善得10分； </w:t>
            </w:r>
          </w:p>
          <w:p w14:paraId="4AF89D0C">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项目理解基本准确，了解项目相关情况，基本掌握项目各项工作要求，任务分析基本全面得7分； </w:t>
            </w:r>
          </w:p>
          <w:p w14:paraId="3962C704">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项目理解有欠缺，相关情况了解有欠缺，掌握项目基础工作要求，任务分析片面得4分； </w:t>
            </w:r>
          </w:p>
          <w:p w14:paraId="6FBD95F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项目理解不准确，任务分析有欠缺得2分；</w:t>
            </w:r>
          </w:p>
          <w:p w14:paraId="4E5CE70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（未提供不得分）</w:t>
            </w:r>
          </w:p>
        </w:tc>
      </w:tr>
      <w:tr w14:paraId="7A81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2FFD7AE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eastAsia="zh-CN"/>
              </w:rPr>
            </w:pPr>
          </w:p>
        </w:tc>
        <w:tc>
          <w:tcPr>
            <w:tcW w:w="1225" w:type="dxa"/>
            <w:shd w:val="clear" w:color="auto" w:fill="auto"/>
            <w:noWrap w:val="0"/>
            <w:vAlign w:val="top"/>
          </w:tcPr>
          <w:p w14:paraId="5E0234FE">
            <w:pPr>
              <w:numPr>
                <w:ilvl w:val="0"/>
                <w:numId w:val="0"/>
              </w:numPr>
              <w:spacing w:line="360" w:lineRule="auto"/>
              <w:ind w:left="0" w:leftChars="0" w:firstLine="0" w:firstLine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重难点分析及应对方案（10分）</w:t>
            </w:r>
          </w:p>
        </w:tc>
        <w:tc>
          <w:tcPr>
            <w:tcW w:w="6015" w:type="dxa"/>
            <w:shd w:val="clear" w:color="auto" w:fill="auto"/>
            <w:noWrap w:val="0"/>
            <w:vAlign w:val="top"/>
          </w:tcPr>
          <w:p w14:paraId="5393BF20">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对项目重难点、关键性技术问题的把握准确、分析到位，所提供的对策措施完善，有较强的针对性，得10分； </w:t>
            </w:r>
          </w:p>
          <w:p w14:paraId="4CBA3EAA">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对项目重难点、关键性技术问题的把握基本准确、分析到位，所提供的对策措施合理，有一定的针对性，得7分； </w:t>
            </w:r>
          </w:p>
          <w:p w14:paraId="4A3C6855">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对项目重难点、关键性技术问题的把握基本准确、分析简单，所提供的对策措施合理，针对性欠缺，得4分； </w:t>
            </w:r>
          </w:p>
          <w:p w14:paraId="07B883D6">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对项目重难点、关键性技术问题的把握有偏差、分析欠缺，所提供的对策措施简单普遍，对本项目没有针对性，得2分； </w:t>
            </w:r>
          </w:p>
          <w:p w14:paraId="4D027CEE">
            <w:pPr>
              <w:numPr>
                <w:ilvl w:val="0"/>
                <w:numId w:val="0"/>
              </w:numPr>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（未提供不得分）</w:t>
            </w:r>
          </w:p>
        </w:tc>
      </w:tr>
      <w:tr w14:paraId="1D99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1" w:type="dxa"/>
            <w:vMerge w:val="continue"/>
            <w:noWrap w:val="0"/>
            <w:vAlign w:val="center"/>
          </w:tcPr>
          <w:p w14:paraId="11D288A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eastAsia="zh-CN"/>
              </w:rPr>
            </w:pPr>
          </w:p>
        </w:tc>
        <w:tc>
          <w:tcPr>
            <w:tcW w:w="1225" w:type="dxa"/>
            <w:noWrap w:val="0"/>
            <w:vAlign w:val="center"/>
          </w:tcPr>
          <w:p w14:paraId="44B4FC2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实施方案（15分）</w:t>
            </w:r>
          </w:p>
        </w:tc>
        <w:tc>
          <w:tcPr>
            <w:tcW w:w="6015" w:type="dxa"/>
            <w:noWrap w:val="0"/>
            <w:vAlign w:val="center"/>
          </w:tcPr>
          <w:p w14:paraId="4536625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一、评审内容</w:t>
            </w:r>
          </w:p>
          <w:p w14:paraId="3E5491A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供应商对项目的实施方案，内容包含但不限于①</w:t>
            </w:r>
            <w:r>
              <w:rPr>
                <w:rFonts w:hint="eastAsia" w:ascii="宋体" w:hAnsi="宋体" w:eastAsia="宋体" w:cs="宋体"/>
                <w:color w:val="auto"/>
                <w:sz w:val="24"/>
                <w:szCs w:val="24"/>
                <w:highlight w:val="none"/>
                <w:lang w:val="en-US" w:eastAsia="zh-CN"/>
              </w:rPr>
              <w:t>项目整体实施方案</w:t>
            </w:r>
            <w:r>
              <w:rPr>
                <w:rFonts w:hint="eastAsia" w:ascii="宋体" w:hAnsi="宋体" w:eastAsia="宋体" w:cs="宋体"/>
                <w:color w:val="auto"/>
                <w:sz w:val="24"/>
                <w:szCs w:val="24"/>
                <w:highlight w:val="none"/>
              </w:rPr>
              <w:t>②</w:t>
            </w:r>
            <w:r>
              <w:rPr>
                <w:rFonts w:hint="eastAsia" w:ascii="Segoe UI" w:hAnsi="Segoe UI" w:eastAsia="宋体" w:cs="Segoe UI"/>
                <w:i w:val="0"/>
                <w:iCs w:val="0"/>
                <w:caps w:val="0"/>
                <w:color w:val="auto"/>
                <w:spacing w:val="0"/>
                <w:sz w:val="24"/>
                <w:szCs w:val="24"/>
                <w:highlight w:val="none"/>
                <w:shd w:val="clear" w:color="auto" w:fill="FFFFFF"/>
                <w:lang w:val="en-US" w:eastAsia="zh-CN"/>
              </w:rPr>
              <w:t>工作</w:t>
            </w:r>
            <w:r>
              <w:rPr>
                <w:rFonts w:ascii="Segoe UI" w:hAnsi="Segoe UI" w:eastAsia="Segoe UI" w:cs="Segoe UI"/>
                <w:i w:val="0"/>
                <w:iCs w:val="0"/>
                <w:caps w:val="0"/>
                <w:color w:val="auto"/>
                <w:spacing w:val="0"/>
                <w:sz w:val="24"/>
                <w:szCs w:val="24"/>
                <w:highlight w:val="none"/>
                <w:shd w:val="clear" w:color="auto" w:fill="FFFFFF"/>
              </w:rPr>
              <w:t>流程</w:t>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工作方法</w:t>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en-US" w:eastAsia="zh-CN"/>
              </w:rPr>
              <w:t>技术路线</w:t>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lang w:val="en-US" w:eastAsia="zh-CN"/>
              </w:rPr>
              <w:t>成果产出</w:t>
            </w:r>
            <w:r>
              <w:rPr>
                <w:rFonts w:hint="eastAsia" w:ascii="宋体" w:hAnsi="宋体" w:eastAsia="宋体" w:cs="宋体"/>
                <w:color w:val="auto"/>
                <w:sz w:val="24"/>
                <w:szCs w:val="24"/>
                <w:highlight w:val="none"/>
                <w:lang w:eastAsia="zh-CN"/>
              </w:rPr>
              <w:t>。</w:t>
            </w:r>
          </w:p>
          <w:p w14:paraId="20172132">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二、评审标准 </w:t>
            </w:r>
          </w:p>
          <w:p w14:paraId="787A38EA">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1、完整性：方案必须全面，对评审内容中的各项要求有详细描述；</w:t>
            </w:r>
          </w:p>
          <w:p w14:paraId="639E3E06">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2、可实施性：切合</w:t>
            </w:r>
            <w:r>
              <w:rPr>
                <w:rFonts w:hint="eastAsia"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lang w:val="en-US" w:eastAsia="zh-CN"/>
              </w:rPr>
              <w:t>实际情况，提出步骤清晰、合理的方案。</w:t>
            </w:r>
          </w:p>
          <w:p w14:paraId="670A62C9">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针对性：切合本项目实际情况，提出步骤清晰、合理的方案。</w:t>
            </w:r>
          </w:p>
          <w:p w14:paraId="2546F012">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三、赋分标准（满分15分）</w:t>
            </w:r>
          </w:p>
          <w:p w14:paraId="76121364">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项目整体实施方案</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09C6F474">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w:t>
            </w:r>
            <w:r>
              <w:rPr>
                <w:rFonts w:hint="eastAsia" w:ascii="Segoe UI" w:hAnsi="Segoe UI" w:eastAsia="宋体" w:cs="Segoe UI"/>
                <w:i w:val="0"/>
                <w:iCs w:val="0"/>
                <w:caps w:val="0"/>
                <w:color w:val="auto"/>
                <w:spacing w:val="0"/>
                <w:sz w:val="24"/>
                <w:szCs w:val="24"/>
                <w:highlight w:val="none"/>
                <w:shd w:val="clear" w:color="auto" w:fill="FFFFFF"/>
                <w:lang w:val="en-US" w:eastAsia="zh-CN"/>
              </w:rPr>
              <w:t>工作</w:t>
            </w:r>
            <w:r>
              <w:rPr>
                <w:rFonts w:ascii="Segoe UI" w:hAnsi="Segoe UI" w:eastAsia="Segoe UI" w:cs="Segoe UI"/>
                <w:i w:val="0"/>
                <w:iCs w:val="0"/>
                <w:caps w:val="0"/>
                <w:color w:val="auto"/>
                <w:spacing w:val="0"/>
                <w:sz w:val="24"/>
                <w:szCs w:val="24"/>
                <w:highlight w:val="none"/>
                <w:shd w:val="clear" w:color="auto" w:fill="FFFFFF"/>
              </w:rPr>
              <w:t>流程</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069568D4">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工作方法</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252E4C78">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技术路线</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5620593E">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t>成果产出</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6D159BD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p w14:paraId="7D80820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（缺漏是指：内容粗略、逻辑混乱、描述过于简单、与项目特点不匹配、凭空编造、逻辑漏洞、出现常识性错误、存在不适用项目实际情况的情形或只有标题没有实质性内容等）</w:t>
            </w:r>
          </w:p>
        </w:tc>
      </w:tr>
      <w:tr w14:paraId="3483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38AF6CC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eastAsia="zh-CN"/>
              </w:rPr>
            </w:pPr>
          </w:p>
        </w:tc>
        <w:tc>
          <w:tcPr>
            <w:tcW w:w="1225" w:type="dxa"/>
            <w:noWrap w:val="0"/>
            <w:vAlign w:val="center"/>
          </w:tcPr>
          <w:p w14:paraId="13851214">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项目进度安排（6分）</w:t>
            </w:r>
          </w:p>
        </w:tc>
        <w:tc>
          <w:tcPr>
            <w:tcW w:w="6015" w:type="dxa"/>
            <w:noWrap w:val="0"/>
            <w:vAlign w:val="center"/>
          </w:tcPr>
          <w:p w14:paraId="0796009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一、评审内容</w:t>
            </w:r>
          </w:p>
          <w:p w14:paraId="50339BD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供应商提供针对本项目的进度计划，内容包含但不限于①进度计划安排②进度计划保证措施。</w:t>
            </w:r>
          </w:p>
          <w:p w14:paraId="0B1EB7A4">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二、评审标准 </w:t>
            </w:r>
          </w:p>
          <w:p w14:paraId="0A16ED54">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1、完整性：方案必须全面，对评审内容中的各项要求有详细描述；</w:t>
            </w:r>
          </w:p>
          <w:p w14:paraId="31158A69">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2、可实施性：切合</w:t>
            </w:r>
            <w:r>
              <w:rPr>
                <w:rFonts w:hint="eastAsia"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lang w:val="en-US" w:eastAsia="zh-CN"/>
              </w:rPr>
              <w:t>实际情况，提出步骤清晰、合理的方案。</w:t>
            </w:r>
          </w:p>
          <w:p w14:paraId="77B9A351">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针对性：切合本项目实际情况，提出步骤清晰、合理的方案。</w:t>
            </w:r>
          </w:p>
          <w:p w14:paraId="445EB8B1">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三、赋分标准（满分6分）</w:t>
            </w:r>
          </w:p>
          <w:p w14:paraId="29C13D20">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color w:val="auto"/>
                <w:sz w:val="24"/>
                <w:szCs w:val="24"/>
                <w:highlight w:val="none"/>
                <w:lang w:eastAsia="zh-CN"/>
              </w:rPr>
              <w:t>进度计划安排</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1ECC4C77">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color w:val="auto"/>
                <w:sz w:val="24"/>
                <w:szCs w:val="24"/>
                <w:highlight w:val="none"/>
                <w:lang w:eastAsia="zh-CN"/>
              </w:rPr>
              <w:t>进度计划保证措施</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42FF29B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p w14:paraId="19A9EAE9">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（缺漏是指：内容粗略、逻辑混乱、描述过于简单、与项目特点不匹配、凭空编造、逻辑漏洞、出现常识性错误、存在不适用项目实际情况的情形或只有标题没有实质性内容等）</w:t>
            </w:r>
          </w:p>
        </w:tc>
      </w:tr>
      <w:tr w14:paraId="7CD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36C2ED0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eastAsia="zh-CN"/>
              </w:rPr>
            </w:pPr>
          </w:p>
        </w:tc>
        <w:tc>
          <w:tcPr>
            <w:tcW w:w="1225" w:type="dxa"/>
            <w:vMerge w:val="restart"/>
            <w:shd w:val="clear" w:color="auto" w:fill="auto"/>
            <w:noWrap w:val="0"/>
            <w:vAlign w:val="center"/>
          </w:tcPr>
          <w:p w14:paraId="40C40E8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人员配备措施（10分）</w:t>
            </w:r>
          </w:p>
        </w:tc>
        <w:tc>
          <w:tcPr>
            <w:tcW w:w="6015" w:type="dxa"/>
            <w:shd w:val="clear" w:color="auto" w:fill="auto"/>
            <w:noWrap w:val="0"/>
            <w:vAlign w:val="center"/>
          </w:tcPr>
          <w:p w14:paraId="68459BB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除项目负责人外，项目组人员</w:t>
            </w:r>
            <w:r>
              <w:rPr>
                <w:rFonts w:hint="eastAsia" w:hAnsi="宋体" w:cs="宋体"/>
                <w:sz w:val="24"/>
                <w:szCs w:val="24"/>
                <w:highlight w:val="none"/>
                <w:lang w:val="en-US" w:eastAsia="zh-CN"/>
              </w:rPr>
              <w:t>每</w:t>
            </w:r>
            <w:r>
              <w:rPr>
                <w:rFonts w:hint="eastAsia" w:ascii="宋体" w:hAnsi="宋体" w:eastAsia="宋体" w:cs="宋体"/>
                <w:sz w:val="24"/>
                <w:szCs w:val="24"/>
                <w:highlight w:val="none"/>
                <w:lang w:val="en-US" w:eastAsia="zh-CN"/>
              </w:rPr>
              <w:t>有1名</w:t>
            </w:r>
            <w:r>
              <w:rPr>
                <w:rFonts w:hint="eastAsia" w:hAnsi="宋体" w:cs="宋体"/>
                <w:sz w:val="24"/>
                <w:szCs w:val="24"/>
                <w:highlight w:val="none"/>
                <w:lang w:val="en-US" w:eastAsia="zh-CN"/>
              </w:rPr>
              <w:t>气象类专业</w:t>
            </w:r>
            <w:r>
              <w:rPr>
                <w:rFonts w:hint="eastAsia" w:ascii="宋体" w:hAnsi="宋体" w:eastAsia="宋体" w:cs="宋体"/>
                <w:sz w:val="24"/>
                <w:szCs w:val="24"/>
                <w:highlight w:val="none"/>
                <w:lang w:val="en-US" w:eastAsia="zh-CN"/>
              </w:rPr>
              <w:t>高级</w:t>
            </w:r>
            <w:r>
              <w:rPr>
                <w:rFonts w:hint="eastAsia" w:hAnsi="宋体" w:cs="宋体"/>
                <w:sz w:val="24"/>
                <w:szCs w:val="24"/>
                <w:highlight w:val="none"/>
                <w:lang w:val="en-US" w:eastAsia="zh-CN"/>
              </w:rPr>
              <w:t>及以上</w:t>
            </w:r>
            <w:r>
              <w:rPr>
                <w:rFonts w:hint="eastAsia" w:ascii="宋体" w:hAnsi="宋体" w:eastAsia="宋体" w:cs="宋体"/>
                <w:sz w:val="24"/>
                <w:szCs w:val="24"/>
                <w:highlight w:val="none"/>
                <w:lang w:val="en-US" w:eastAsia="zh-CN"/>
              </w:rPr>
              <w:t>职称人员得</w:t>
            </w: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分，最多得2分。</w:t>
            </w:r>
          </w:p>
        </w:tc>
      </w:tr>
      <w:tr w14:paraId="0CF4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2C40639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eastAsia="zh-CN"/>
              </w:rPr>
            </w:pPr>
          </w:p>
        </w:tc>
        <w:tc>
          <w:tcPr>
            <w:tcW w:w="1225" w:type="dxa"/>
            <w:vMerge w:val="continue"/>
            <w:shd w:val="clear" w:color="auto" w:fill="auto"/>
            <w:noWrap w:val="0"/>
            <w:vAlign w:val="center"/>
          </w:tcPr>
          <w:p w14:paraId="307D1D4C">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p>
        </w:tc>
        <w:tc>
          <w:tcPr>
            <w:tcW w:w="6015" w:type="dxa"/>
            <w:shd w:val="clear" w:color="auto" w:fill="auto"/>
            <w:noWrap w:val="0"/>
            <w:vAlign w:val="center"/>
          </w:tcPr>
          <w:p w14:paraId="369C69E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人员组织架构完整，岗位设置合理、明确，技术人员专业性、经验性强，且对本项目有针对性，得</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w:t>
            </w:r>
          </w:p>
          <w:p w14:paraId="4D7E783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人员组织架构</w:t>
            </w:r>
            <w:r>
              <w:rPr>
                <w:rFonts w:hint="eastAsia" w:ascii="宋体" w:hAnsi="宋体" w:eastAsia="宋体" w:cs="宋体"/>
                <w:color w:val="auto"/>
                <w:sz w:val="24"/>
                <w:szCs w:val="24"/>
                <w:highlight w:val="none"/>
                <w:lang w:val="en-US" w:eastAsia="zh-CN"/>
              </w:rPr>
              <w:t>基本完整</w:t>
            </w:r>
            <w:r>
              <w:rPr>
                <w:rFonts w:hint="eastAsia" w:ascii="宋体" w:hAnsi="宋体" w:eastAsia="宋体" w:cs="宋体"/>
                <w:color w:val="auto"/>
                <w:sz w:val="24"/>
                <w:szCs w:val="24"/>
                <w:highlight w:val="none"/>
                <w:lang w:eastAsia="zh-CN"/>
              </w:rPr>
              <w:t>，技术人员岗位设置基本合理，人员专业性、经验性一般得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7B29DF1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人员组织架构简单，岗位设置紧张，人员专业性、经验性一般得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w:t>
            </w:r>
          </w:p>
          <w:p w14:paraId="108D938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人员组织架构不完整，岗位设置紧张，技术人员专业性、经验性欠缺得</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p>
          <w:p w14:paraId="5999F0B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（未提供不得分）</w:t>
            </w:r>
          </w:p>
        </w:tc>
      </w:tr>
      <w:tr w14:paraId="0B11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4B45A54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eastAsia="zh-CN"/>
              </w:rPr>
            </w:pPr>
          </w:p>
        </w:tc>
        <w:tc>
          <w:tcPr>
            <w:tcW w:w="1225" w:type="dxa"/>
            <w:shd w:val="clear" w:color="auto" w:fill="auto"/>
            <w:noWrap w:val="0"/>
            <w:vAlign w:val="center"/>
          </w:tcPr>
          <w:p w14:paraId="5BB7191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服务质量保障措施（</w:t>
            </w:r>
            <w:r>
              <w:rPr>
                <w:rFonts w:hint="eastAsia"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分）</w:t>
            </w:r>
          </w:p>
        </w:tc>
        <w:tc>
          <w:tcPr>
            <w:tcW w:w="6015" w:type="dxa"/>
            <w:shd w:val="clear" w:color="auto" w:fill="auto"/>
            <w:noWrap w:val="0"/>
            <w:vAlign w:val="center"/>
          </w:tcPr>
          <w:p w14:paraId="5BC1FFF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一、评审内容</w:t>
            </w:r>
          </w:p>
          <w:p w14:paraId="52FE6A8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供应商的质量保证方案，内容包括但不限于①质量管理体系②质量保障措施。</w:t>
            </w:r>
          </w:p>
          <w:p w14:paraId="11C82E4F">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二、评审标准 </w:t>
            </w:r>
          </w:p>
          <w:p w14:paraId="1D316F98">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1、完整性：方案必须全面，对评审内容中的各项要求有详细描述；</w:t>
            </w:r>
          </w:p>
          <w:p w14:paraId="5592D8FC">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2、可实施性：切合</w:t>
            </w:r>
            <w:r>
              <w:rPr>
                <w:rFonts w:hint="eastAsia"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lang w:val="en-US" w:eastAsia="zh-CN"/>
              </w:rPr>
              <w:t>实际情况，提出步骤清晰、合理的方案。</w:t>
            </w:r>
          </w:p>
          <w:p w14:paraId="03860086">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针对性：切合本项目实际情况，提出步骤清晰、合理的方案。</w:t>
            </w:r>
          </w:p>
          <w:p w14:paraId="3A294E72">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三、赋分标准（满分6分）</w:t>
            </w:r>
          </w:p>
          <w:p w14:paraId="547004F7">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color w:val="auto"/>
                <w:sz w:val="24"/>
                <w:szCs w:val="24"/>
                <w:highlight w:val="none"/>
                <w:lang w:eastAsia="zh-CN"/>
              </w:rPr>
              <w:t>质量管理体系</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26596536">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color w:val="auto"/>
                <w:sz w:val="24"/>
                <w:szCs w:val="24"/>
                <w:highlight w:val="none"/>
                <w:lang w:eastAsia="zh-CN"/>
              </w:rPr>
              <w:t>质量保障措施</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347F0DA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p w14:paraId="2A5D27D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（缺漏是指：内容粗略、逻辑混乱、描述过于简单、与项目特点不匹配、凭空编造、逻辑漏洞、出现常识性错误、存在不适用项目实际情况的情形或只有标题没有实质性内容等）</w:t>
            </w:r>
          </w:p>
        </w:tc>
      </w:tr>
      <w:tr w14:paraId="5187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2A6EB7C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eastAsia="zh-CN"/>
              </w:rPr>
            </w:pPr>
          </w:p>
        </w:tc>
        <w:tc>
          <w:tcPr>
            <w:tcW w:w="1225" w:type="dxa"/>
            <w:shd w:val="clear" w:color="auto" w:fill="auto"/>
            <w:noWrap w:val="0"/>
            <w:vAlign w:val="center"/>
          </w:tcPr>
          <w:p w14:paraId="3223BF62">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Ansi="宋体" w:cs="宋体"/>
                <w:b/>
                <w:bCs/>
                <w:color w:val="0000FF"/>
                <w:sz w:val="24"/>
                <w:szCs w:val="24"/>
                <w:highlight w:val="none"/>
              </w:rPr>
            </w:pPr>
            <w:r>
              <w:rPr>
                <w:rFonts w:ascii="宋体" w:hAnsi="宋体" w:eastAsia="宋体" w:cs="宋体"/>
                <w:b/>
                <w:bCs/>
                <w:sz w:val="24"/>
                <w:szCs w:val="24"/>
                <w:highlight w:val="none"/>
              </w:rPr>
              <w:t>保密措施</w:t>
            </w:r>
            <w:r>
              <w:rPr>
                <w:rFonts w:hint="eastAsia" w:hAnsi="宋体" w:cs="宋体"/>
                <w:b/>
                <w:bCs/>
                <w:sz w:val="24"/>
                <w:szCs w:val="24"/>
                <w:highlight w:val="none"/>
                <w:lang w:val="en-US" w:eastAsia="zh-CN"/>
              </w:rPr>
              <w:t>8</w:t>
            </w:r>
            <w:r>
              <w:rPr>
                <w:rFonts w:hint="eastAsia" w:ascii="宋体" w:hAnsi="宋体" w:eastAsia="宋体" w:cs="宋体"/>
                <w:b/>
                <w:bCs/>
                <w:sz w:val="24"/>
                <w:szCs w:val="24"/>
                <w:highlight w:val="none"/>
                <w:lang w:val="en-US" w:eastAsia="zh-CN"/>
              </w:rPr>
              <w:t>分</w:t>
            </w:r>
          </w:p>
        </w:tc>
        <w:tc>
          <w:tcPr>
            <w:tcW w:w="6015" w:type="dxa"/>
            <w:shd w:val="clear" w:color="auto" w:fill="auto"/>
            <w:noWrap w:val="0"/>
            <w:vAlign w:val="center"/>
          </w:tcPr>
          <w:p w14:paraId="63F3F935">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sz w:val="24"/>
                <w:szCs w:val="24"/>
                <w:highlight w:val="none"/>
              </w:rPr>
            </w:pPr>
            <w:r>
              <w:rPr>
                <w:rFonts w:ascii="宋体" w:hAnsi="宋体" w:eastAsia="宋体" w:cs="宋体"/>
                <w:sz w:val="24"/>
                <w:szCs w:val="24"/>
                <w:highlight w:val="none"/>
              </w:rPr>
              <w:t>保密措施完全符合本项目特点，内容充足且响应度高的得</w:t>
            </w:r>
            <w:r>
              <w:rPr>
                <w:rFonts w:hint="eastAsia" w:hAnsi="宋体" w:cs="宋体"/>
                <w:sz w:val="24"/>
                <w:szCs w:val="24"/>
                <w:highlight w:val="none"/>
                <w:lang w:val="en-US" w:eastAsia="zh-CN"/>
              </w:rPr>
              <w:t>8</w:t>
            </w:r>
            <w:r>
              <w:rPr>
                <w:rFonts w:ascii="宋体" w:hAnsi="宋体" w:eastAsia="宋体" w:cs="宋体"/>
                <w:sz w:val="24"/>
                <w:szCs w:val="24"/>
                <w:highlight w:val="none"/>
              </w:rPr>
              <w:t>分；</w:t>
            </w:r>
          </w:p>
          <w:p w14:paraId="2E888039">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sz w:val="24"/>
                <w:szCs w:val="24"/>
                <w:highlight w:val="none"/>
              </w:rPr>
            </w:pPr>
            <w:r>
              <w:rPr>
                <w:rFonts w:ascii="宋体" w:hAnsi="宋体" w:eastAsia="宋体" w:cs="宋体"/>
                <w:sz w:val="24"/>
                <w:szCs w:val="24"/>
                <w:highlight w:val="none"/>
              </w:rPr>
              <w:t>保密措施符合本项目特点，内容充足且响应度较高的得</w:t>
            </w:r>
            <w:r>
              <w:rPr>
                <w:rFonts w:hint="eastAsia" w:hAnsi="宋体" w:cs="宋体"/>
                <w:sz w:val="24"/>
                <w:szCs w:val="24"/>
                <w:highlight w:val="none"/>
                <w:lang w:val="en-US" w:eastAsia="zh-CN"/>
              </w:rPr>
              <w:t>6</w:t>
            </w:r>
            <w:r>
              <w:rPr>
                <w:rFonts w:ascii="宋体" w:hAnsi="宋体" w:eastAsia="宋体" w:cs="宋体"/>
                <w:sz w:val="24"/>
                <w:szCs w:val="24"/>
                <w:highlight w:val="none"/>
              </w:rPr>
              <w:t xml:space="preserve">分； </w:t>
            </w:r>
          </w:p>
          <w:p w14:paraId="36A40B7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sz w:val="24"/>
                <w:szCs w:val="24"/>
                <w:highlight w:val="none"/>
              </w:rPr>
            </w:pPr>
            <w:r>
              <w:rPr>
                <w:rFonts w:ascii="宋体" w:hAnsi="宋体" w:eastAsia="宋体" w:cs="宋体"/>
                <w:sz w:val="24"/>
                <w:szCs w:val="24"/>
                <w:highlight w:val="none"/>
              </w:rPr>
              <w:t>保密措施较为符合本项目特点，内容较为充足且响应度较高的得</w:t>
            </w:r>
            <w:r>
              <w:rPr>
                <w:rFonts w:hint="eastAsia" w:hAnsi="宋体" w:cs="宋体"/>
                <w:sz w:val="24"/>
                <w:szCs w:val="24"/>
                <w:highlight w:val="none"/>
                <w:lang w:val="en-US" w:eastAsia="zh-CN"/>
              </w:rPr>
              <w:t>4</w:t>
            </w:r>
            <w:r>
              <w:rPr>
                <w:rFonts w:ascii="宋体" w:hAnsi="宋体" w:eastAsia="宋体" w:cs="宋体"/>
                <w:sz w:val="24"/>
                <w:szCs w:val="24"/>
                <w:highlight w:val="none"/>
              </w:rPr>
              <w:t xml:space="preserve">分； </w:t>
            </w:r>
          </w:p>
          <w:p w14:paraId="063ADD9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sz w:val="24"/>
                <w:szCs w:val="24"/>
                <w:highlight w:val="none"/>
              </w:rPr>
            </w:pPr>
            <w:r>
              <w:rPr>
                <w:rFonts w:ascii="宋体" w:hAnsi="宋体" w:eastAsia="宋体" w:cs="宋体"/>
                <w:sz w:val="24"/>
                <w:szCs w:val="24"/>
                <w:highlight w:val="none"/>
              </w:rPr>
              <w:t>保密措施基本符合本项目特点，内容相对简单，响应度一般的得</w:t>
            </w:r>
            <w:r>
              <w:rPr>
                <w:rFonts w:hint="eastAsia" w:hAnsi="宋体" w:cs="宋体"/>
                <w:sz w:val="24"/>
                <w:szCs w:val="24"/>
                <w:highlight w:val="none"/>
                <w:lang w:val="en-US" w:eastAsia="zh-CN"/>
              </w:rPr>
              <w:t>2</w:t>
            </w:r>
            <w:r>
              <w:rPr>
                <w:rFonts w:ascii="宋体" w:hAnsi="宋体" w:eastAsia="宋体" w:cs="宋体"/>
                <w:sz w:val="24"/>
                <w:szCs w:val="24"/>
                <w:highlight w:val="none"/>
              </w:rPr>
              <w:t xml:space="preserve">分； </w:t>
            </w:r>
          </w:p>
          <w:p w14:paraId="1CE02B8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s="宋体"/>
                <w:color w:val="0000FF"/>
                <w:sz w:val="24"/>
                <w:szCs w:val="24"/>
                <w:highlight w:val="none"/>
              </w:rPr>
            </w:pPr>
            <w:r>
              <w:rPr>
                <w:rFonts w:hint="eastAsia" w:ascii="宋体" w:hAnsi="宋体" w:eastAsia="宋体" w:cs="宋体"/>
                <w:color w:val="auto"/>
                <w:sz w:val="24"/>
                <w:szCs w:val="24"/>
                <w:highlight w:val="none"/>
              </w:rPr>
              <w:t>（未提供不得分）</w:t>
            </w:r>
          </w:p>
        </w:tc>
      </w:tr>
      <w:tr w14:paraId="2812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62E774A9">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eastAsia="zh-CN"/>
              </w:rPr>
            </w:pPr>
          </w:p>
        </w:tc>
        <w:tc>
          <w:tcPr>
            <w:tcW w:w="1225" w:type="dxa"/>
            <w:shd w:val="clear" w:color="auto" w:fill="auto"/>
            <w:noWrap w:val="0"/>
            <w:vAlign w:val="center"/>
          </w:tcPr>
          <w:p w14:paraId="334F324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服务承诺</w:t>
            </w:r>
          </w:p>
          <w:p w14:paraId="2DABE6C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p>
        </w:tc>
        <w:tc>
          <w:tcPr>
            <w:tcW w:w="6015" w:type="dxa"/>
            <w:shd w:val="clear" w:color="auto" w:fill="auto"/>
            <w:noWrap w:val="0"/>
            <w:vAlign w:val="center"/>
          </w:tcPr>
          <w:p w14:paraId="6A53E5B1">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针对本项目有详细、可行的服务承诺，保证项目的顺利实施。</w:t>
            </w:r>
          </w:p>
          <w:p w14:paraId="1FEDDCAF">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服务承诺合理可行，能够保证项目顺利实施得</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59293875">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服务承诺基本合理，但能够保证项目顺利实施得</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696BC26A">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服务承诺较详细可行，内容较完整得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440E691E">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服务承诺不合理，得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hint="eastAsia" w:hAnsi="宋体" w:eastAsia="宋体" w:cs="宋体"/>
                <w:color w:val="auto"/>
                <w:sz w:val="24"/>
                <w:szCs w:val="24"/>
                <w:highlight w:val="none"/>
                <w:lang w:val="en-US" w:eastAsia="zh-CN"/>
              </w:rPr>
              <w:t>。</w:t>
            </w:r>
          </w:p>
          <w:p w14:paraId="062F94BB">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（未提供不得分）</w:t>
            </w:r>
          </w:p>
        </w:tc>
      </w:tr>
      <w:tr w14:paraId="6FE8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1" w:type="dxa"/>
            <w:vMerge w:val="continue"/>
            <w:noWrap w:val="0"/>
            <w:vAlign w:val="center"/>
          </w:tcPr>
          <w:p w14:paraId="75DB818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p>
        </w:tc>
        <w:tc>
          <w:tcPr>
            <w:tcW w:w="1225" w:type="dxa"/>
            <w:noWrap w:val="0"/>
            <w:vAlign w:val="center"/>
          </w:tcPr>
          <w:p w14:paraId="39E0820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合理化建议</w:t>
            </w:r>
          </w:p>
          <w:p w14:paraId="6727E4D4">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分</w:t>
            </w:r>
            <w:r>
              <w:rPr>
                <w:rFonts w:hint="eastAsia" w:hAnsi="宋体" w:cs="宋体"/>
                <w:b/>
                <w:bCs/>
                <w:color w:val="auto"/>
                <w:sz w:val="24"/>
                <w:szCs w:val="24"/>
                <w:highlight w:val="none"/>
                <w:lang w:val="en-US" w:eastAsia="zh-CN"/>
              </w:rPr>
              <w:t>）</w:t>
            </w:r>
          </w:p>
        </w:tc>
        <w:tc>
          <w:tcPr>
            <w:tcW w:w="6015" w:type="dxa"/>
            <w:noWrap w:val="0"/>
            <w:vAlign w:val="center"/>
          </w:tcPr>
          <w:p w14:paraId="03229D03">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提供针对本项目的其他合理化建议及意见</w:t>
            </w:r>
            <w:r>
              <w:rPr>
                <w:rFonts w:hint="eastAsia" w:hAnsi="宋体" w:cs="宋体"/>
                <w:color w:val="auto"/>
                <w:sz w:val="24"/>
                <w:szCs w:val="24"/>
                <w:highlight w:val="none"/>
                <w:lang w:eastAsia="zh-CN"/>
              </w:rPr>
              <w:t>。</w:t>
            </w:r>
          </w:p>
          <w:p w14:paraId="3A51871C">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描述详细、全面、合理有效、可操作性强，得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683FD0C4">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描述</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全面，具有一定操作性，得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hAnsi="宋体" w:eastAsia="宋体" w:cs="宋体"/>
                <w:color w:val="auto"/>
                <w:sz w:val="24"/>
                <w:szCs w:val="24"/>
                <w:highlight w:val="none"/>
                <w:lang w:eastAsia="zh-CN"/>
              </w:rPr>
              <w:t>。</w:t>
            </w:r>
          </w:p>
          <w:p w14:paraId="06832237">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描述不全面，得</w:t>
            </w:r>
            <w:r>
              <w:rPr>
                <w:rFonts w:hint="eastAsia" w:hAnsi="宋体" w:cs="宋体"/>
                <w:color w:val="auto"/>
                <w:sz w:val="24"/>
                <w:szCs w:val="24"/>
                <w:highlight w:val="none"/>
                <w:lang w:val="en-US" w:eastAsia="zh-CN"/>
              </w:rPr>
              <w:t>2</w:t>
            </w:r>
            <w:r>
              <w:rPr>
                <w:rFonts w:hint="eastAsia" w:hAnsi="宋体" w:eastAsia="宋体" w:cs="宋体"/>
                <w:color w:val="auto"/>
                <w:sz w:val="24"/>
                <w:szCs w:val="24"/>
                <w:highlight w:val="none"/>
                <w:lang w:val="en-US" w:eastAsia="zh-CN"/>
              </w:rPr>
              <w:t>分。</w:t>
            </w:r>
          </w:p>
          <w:p w14:paraId="43D6F2F7">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highlight w:val="none"/>
              </w:rPr>
            </w:pPr>
            <w:r>
              <w:rPr>
                <w:rFonts w:hint="eastAsia" w:ascii="宋体" w:hAnsi="宋体" w:eastAsia="宋体" w:cs="宋体"/>
                <w:color w:val="auto"/>
                <w:sz w:val="24"/>
                <w:szCs w:val="24"/>
                <w:highlight w:val="none"/>
              </w:rPr>
              <w:t>（未提供不得分）</w:t>
            </w:r>
          </w:p>
        </w:tc>
      </w:tr>
      <w:tr w14:paraId="39E4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1" w:type="dxa"/>
            <w:noWrap w:val="0"/>
            <w:vAlign w:val="center"/>
          </w:tcPr>
          <w:p w14:paraId="5E90745C">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3</w:t>
            </w:r>
          </w:p>
        </w:tc>
        <w:tc>
          <w:tcPr>
            <w:tcW w:w="1225" w:type="dxa"/>
            <w:noWrap w:val="0"/>
            <w:vAlign w:val="center"/>
          </w:tcPr>
          <w:p w14:paraId="5DB28C35">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p w14:paraId="499A468C">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分</w:t>
            </w:r>
          </w:p>
        </w:tc>
        <w:tc>
          <w:tcPr>
            <w:tcW w:w="6015" w:type="dxa"/>
            <w:noWrap w:val="0"/>
            <w:vAlign w:val="center"/>
          </w:tcPr>
          <w:p w14:paraId="5C14E6D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业绩：提供2022年</w:t>
            </w:r>
            <w:r>
              <w:rPr>
                <w:rFonts w:hint="eastAsia" w:hAnsi="宋体" w:cs="宋体"/>
                <w:color w:val="auto"/>
                <w:sz w:val="24"/>
                <w:szCs w:val="24"/>
                <w:highlight w:val="none"/>
                <w:lang w:val="en-US" w:eastAsia="zh-CN"/>
              </w:rPr>
              <w:t>0</w:t>
            </w: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月01日起至今类似业绩。（附合同</w:t>
            </w:r>
            <w:r>
              <w:rPr>
                <w:rFonts w:hint="eastAsia" w:hAnsi="宋体" w:eastAsia="宋体" w:cs="宋体"/>
                <w:color w:val="auto"/>
                <w:sz w:val="24"/>
                <w:szCs w:val="24"/>
                <w:highlight w:val="none"/>
                <w:lang w:val="en-US" w:eastAsia="zh-CN"/>
              </w:rPr>
              <w:t>或中标通知书</w:t>
            </w:r>
            <w:r>
              <w:rPr>
                <w:rFonts w:hint="eastAsia" w:ascii="宋体" w:hAnsi="宋体" w:eastAsia="宋体" w:cs="宋体"/>
                <w:color w:val="auto"/>
                <w:sz w:val="24"/>
                <w:szCs w:val="24"/>
                <w:highlight w:val="none"/>
                <w:lang w:val="en-US" w:eastAsia="zh-CN"/>
              </w:rPr>
              <w:t>加盖公章的复印件，时间以合同签订时间为准）；每份计</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分，满分</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（未提供不得分）</w:t>
            </w:r>
          </w:p>
        </w:tc>
      </w:tr>
    </w:tbl>
    <w:p w14:paraId="3628B2CC">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3、推荐中标候选人名单：</w:t>
      </w:r>
      <w:r>
        <w:rPr>
          <w:rFonts w:hint="eastAsia" w:ascii="宋体" w:hAnsi="宋体" w:eastAsia="宋体" w:cs="宋体"/>
          <w:color w:val="auto"/>
          <w:szCs w:val="24"/>
          <w:highlight w:val="none"/>
        </w:rPr>
        <w:t>评标结果按评审后得分由高到低顺序排列。得分相同的，按技术得分由低到高顺序排列。</w:t>
      </w:r>
    </w:p>
    <w:p w14:paraId="3EEE7A93">
      <w:p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三、需要落实的政府采购政策</w:t>
      </w:r>
    </w:p>
    <w:bookmarkEnd w:id="32"/>
    <w:bookmarkEnd w:id="44"/>
    <w:bookmarkEnd w:id="45"/>
    <w:bookmarkEnd w:id="46"/>
    <w:bookmarkEnd w:id="47"/>
    <w:bookmarkEnd w:id="48"/>
    <w:bookmarkEnd w:id="49"/>
    <w:bookmarkEnd w:id="50"/>
    <w:p w14:paraId="60675444">
      <w:pPr>
        <w:spacing w:line="360" w:lineRule="auto"/>
        <w:ind w:firstLine="480" w:firstLineChars="200"/>
        <w:jc w:val="left"/>
        <w:rPr>
          <w:rFonts w:hint="eastAsia" w:ascii="宋体" w:hAnsi="宋体" w:eastAsia="宋体" w:cs="宋体"/>
          <w:color w:val="auto"/>
          <w:szCs w:val="24"/>
          <w:highlight w:val="none"/>
        </w:rPr>
      </w:pPr>
      <w:bookmarkStart w:id="73" w:name="_Toc27288"/>
      <w:bookmarkStart w:id="74" w:name="_Toc363474025"/>
      <w:bookmarkStart w:id="75" w:name="_Toc18955"/>
      <w:bookmarkStart w:id="76" w:name="_Toc21651"/>
      <w:bookmarkStart w:id="77" w:name="_Toc403077646"/>
      <w:bookmarkStart w:id="78" w:name="_Toc5084"/>
      <w:r>
        <w:rPr>
          <w:rFonts w:hint="eastAsia" w:ascii="宋体" w:hAnsi="宋体" w:eastAsia="宋体" w:cs="宋体"/>
          <w:color w:val="auto"/>
          <w:szCs w:val="24"/>
          <w:highlight w:val="none"/>
        </w:rPr>
        <w:t>根据《陕西省财政厅关于政府采购有关问题的通知》（陕财办采资（2016）53号）对政府采购相关政策落实如下：</w:t>
      </w:r>
    </w:p>
    <w:p w14:paraId="197453E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1、财政部、</w:t>
      </w:r>
      <w:r>
        <w:rPr>
          <w:rFonts w:hint="eastAsia" w:ascii="宋体" w:hAnsi="宋体" w:eastAsia="宋体" w:cs="宋体"/>
          <w:color w:val="auto"/>
          <w:szCs w:val="24"/>
          <w:highlight w:val="none"/>
          <w:lang w:eastAsia="zh-CN"/>
        </w:rPr>
        <w:t>其他未列明行业</w:t>
      </w:r>
      <w:r>
        <w:rPr>
          <w:rFonts w:hint="eastAsia" w:ascii="宋体" w:hAnsi="宋体" w:eastAsia="宋体" w:cs="宋体"/>
          <w:color w:val="auto"/>
          <w:szCs w:val="24"/>
          <w:highlight w:val="none"/>
        </w:rPr>
        <w:t>和信息化部《关于印发&lt;政府采购促进中小企业发展管理办法&gt;的通知》(财库〔2020〕46号)</w:t>
      </w:r>
    </w:p>
    <w:p w14:paraId="71BC3B1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根据《政府采购促进中小企业发展管理办法》（财库〔2020〕46号）规定，符合本办法规定的参加政府采购活动的中小企业应当提供《中小企业声明函》（附件4），否则不得享受相关中小企业扶持政策。</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提供的《中小企业声明函》必须真实，否则，按照有关规定予以处理。</w:t>
      </w:r>
    </w:p>
    <w:p w14:paraId="64A8B07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评标委员会根据《政府采购促进中小企业发展管理办法》的相关规定，对小微企业报价给予10%的扣除，用扣除后的价格参与评审。</w:t>
      </w:r>
    </w:p>
    <w:p w14:paraId="252116D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对于联合协议或者分包意向协议约定小微企业的合同份额占到合同总金额30%以上的（须在联合协议或分包意向协议中明确监狱企业的合同份额，否则评审时不予给予价格扣除），对联合体或者大中型企业的报价给予4%的扣除，用扣除后的价格参加评审。</w:t>
      </w:r>
    </w:p>
    <w:p w14:paraId="3550AB3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 xml:space="preserve">《财政部 司法部关于政府采购支持监狱企业发展有关问题的通知》—财库[2014]68号 </w:t>
      </w:r>
    </w:p>
    <w:p w14:paraId="3838EFA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14:paraId="15E159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评标委员会对监狱企业的价格给予10%的扣除，用扣除后的价格参与评审。</w:t>
      </w:r>
    </w:p>
    <w:p w14:paraId="69BDFAB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对于联合协议或者分包意向协议约定小微企业的合同份额占到合同总金额30%以上的（须在联合协议或分包意向协议中明确监狱企业的合同份额，否则评审时不予给予价格扣除），对联合体或者大中型企业的报价给予4%的扣除，用扣除后的价格参加评审。</w:t>
      </w:r>
    </w:p>
    <w:p w14:paraId="1615B79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3、《财政部民政部中国残疾人联合会关于促进残疾人就业政府采购政策的通知》—财库[2017]141号</w:t>
      </w:r>
    </w:p>
    <w:p w14:paraId="2BC4CBC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14:paraId="598F02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符合条件的残疾人福利性单位在参加政府采购活动时，应当提供本通知规定的《残疾人福利性单位声明函》，并对声明的真实性负责。</w:t>
      </w:r>
    </w:p>
    <w:p w14:paraId="3DEA03A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评标委员会对</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提供的残疾人福利性单位的证明文件进行核实后，根据相关规定，对残疾人福利性单位的价格给予10%的扣除，用扣除后的价格参与评审。</w:t>
      </w:r>
    </w:p>
    <w:p w14:paraId="492075E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4C96A0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对于联合协议或者分包意向协议约定小微企业的合同份额占到合同总金额30%以上的（须在联合协议或分包意向协议中明确监狱企业的合同份额，否则评审时不予给予价格扣除），对联合体或者大中型企业的报价给予4%的扣除，用扣除后的价格参加评审。</w:t>
      </w:r>
    </w:p>
    <w:p w14:paraId="10BEDC2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22FFD9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4、《国务院办公厅关于建立政府强制采购节能产品制度的通知》--国办发[2007]51号</w:t>
      </w:r>
    </w:p>
    <w:p w14:paraId="376AC91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各级政府机构使用财政性资金进行政府采购活动时，在技术、服务等指标满足采购需求的前提下，要优先采购节能产品，对部分节能效果、性能等达到要求的产品，实行强制采购。</w:t>
      </w:r>
    </w:p>
    <w:p w14:paraId="2AFBFFA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5、《节能产品政府采购实施意见》--财库[2004]185号</w:t>
      </w:r>
    </w:p>
    <w:p w14:paraId="53AE615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13227254">
      <w:pPr>
        <w:spacing w:line="360" w:lineRule="auto"/>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应提供有效证明材料（证明材料须加盖投标</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红色公章）。（注：节能产品是指由财政部、国家发改委颁布的“节能产品政府采购清单”中的有效期内的产品）。</w:t>
      </w:r>
    </w:p>
    <w:p w14:paraId="6ED424E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6、《环境标志产品政府采购实施的意见》—财库[2006]90号</w:t>
      </w:r>
    </w:p>
    <w:p w14:paraId="6C48638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74CA4078">
      <w:pPr>
        <w:spacing w:line="360" w:lineRule="auto"/>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应提供有效证明材料（证明材料须加盖</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红色公章）。（注：环境标志产品是指由财政部、国家环境保护总局颁布的“环境标志产品政府采购清单”中的有效期内的产品）。</w:t>
      </w:r>
    </w:p>
    <w:p w14:paraId="6CBBB2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7、《财政部 农业农村部 国家乡村振兴局关于运用政府采购政策支持乡村产业振兴的通知》财库〔2021〕19号</w:t>
      </w:r>
    </w:p>
    <w:p w14:paraId="202CB05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自2021年起，各级预算单位应当按照不低于10%的比例预留年度食堂食材采购份额，通过脱贫地区农副产品网络销售平台（原贫困地区农副产品网络销售平台）采购脱贫地区农副产品。</w:t>
      </w:r>
    </w:p>
    <w:p w14:paraId="2E73FBB3">
      <w:pPr>
        <w:spacing w:line="360" w:lineRule="auto"/>
        <w:ind w:firstLine="723" w:firstLineChars="200"/>
        <w:jc w:val="center"/>
        <w:outlineLvl w:val="0"/>
        <w:rPr>
          <w:rFonts w:hint="eastAsia" w:ascii="宋体" w:hAnsi="宋体" w:eastAsia="宋体" w:cs="宋体"/>
          <w:b/>
          <w:color w:val="auto"/>
          <w:sz w:val="36"/>
          <w:szCs w:val="36"/>
          <w:highlight w:val="none"/>
        </w:rPr>
      </w:pPr>
      <w:bookmarkStart w:id="79" w:name="_Toc16048"/>
    </w:p>
    <w:p w14:paraId="70F85BB2">
      <w:pPr>
        <w:spacing w:line="360" w:lineRule="auto"/>
        <w:ind w:firstLine="723" w:firstLineChars="200"/>
        <w:jc w:val="center"/>
        <w:outlineLvl w:val="0"/>
        <w:rPr>
          <w:rFonts w:hint="eastAsia" w:ascii="宋体" w:hAnsi="宋体" w:eastAsia="宋体" w:cs="宋体"/>
          <w:b/>
          <w:color w:val="auto"/>
          <w:sz w:val="36"/>
          <w:szCs w:val="36"/>
          <w:highlight w:val="none"/>
        </w:rPr>
      </w:pPr>
    </w:p>
    <w:p w14:paraId="5804E57C">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5DCC752">
      <w:pPr>
        <w:spacing w:line="360" w:lineRule="auto"/>
        <w:ind w:firstLine="723" w:firstLineChars="20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第六章 </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投标文件格式</w:t>
      </w:r>
      <w:bookmarkEnd w:id="73"/>
      <w:bookmarkEnd w:id="74"/>
      <w:bookmarkEnd w:id="75"/>
      <w:bookmarkEnd w:id="76"/>
      <w:bookmarkEnd w:id="77"/>
      <w:bookmarkEnd w:id="78"/>
      <w:bookmarkEnd w:id="79"/>
    </w:p>
    <w:p w14:paraId="78357691">
      <w:pPr>
        <w:rPr>
          <w:rFonts w:hint="eastAsia" w:ascii="宋体" w:hAnsi="宋体" w:eastAsia="宋体" w:cs="宋体"/>
          <w:color w:val="auto"/>
          <w:highlight w:val="none"/>
        </w:rPr>
      </w:pPr>
    </w:p>
    <w:p w14:paraId="42930F8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投标文件编制说明</w:t>
      </w:r>
    </w:p>
    <w:p w14:paraId="4DDA5560">
      <w:pPr>
        <w:spacing w:line="360" w:lineRule="auto"/>
        <w:rPr>
          <w:rFonts w:hint="eastAsia" w:ascii="宋体" w:hAnsi="宋体" w:eastAsia="宋体" w:cs="宋体"/>
          <w:color w:val="auto"/>
          <w:szCs w:val="24"/>
          <w:highlight w:val="none"/>
        </w:rPr>
      </w:pPr>
    </w:p>
    <w:p w14:paraId="572FFF01">
      <w:pPr>
        <w:spacing w:line="360" w:lineRule="auto"/>
        <w:ind w:left="120" w:leftChars="50" w:firstLine="491" w:firstLineChars="205"/>
        <w:rPr>
          <w:rFonts w:hint="eastAsia" w:ascii="宋体" w:hAnsi="宋体" w:eastAsia="宋体" w:cs="宋体"/>
          <w:color w:val="auto"/>
          <w:szCs w:val="24"/>
          <w:highlight w:val="none"/>
        </w:rPr>
      </w:pPr>
      <w:r>
        <w:rPr>
          <w:rFonts w:hint="eastAsia" w:ascii="宋体" w:hAnsi="宋体" w:eastAsia="宋体" w:cs="宋体"/>
          <w:color w:val="auto"/>
          <w:szCs w:val="24"/>
          <w:highlight w:val="none"/>
        </w:rPr>
        <w:t>1、招标文件中提供的投标文件格式，起到样式作用，编制投标文件前，请详细阅读招标文件，理解文件中的每一项要求。</w:t>
      </w:r>
    </w:p>
    <w:p w14:paraId="307C9D90">
      <w:pPr>
        <w:spacing w:line="360" w:lineRule="auto"/>
        <w:ind w:left="120" w:leftChars="50" w:firstLine="491" w:firstLineChars="205"/>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2、投标文件的编制应按照样本格式提供的内容，做出逐一明确的答复；投标人认为有必要，还可以做其它补充说明。</w:t>
      </w:r>
    </w:p>
    <w:p w14:paraId="72CCB846">
      <w:pPr>
        <w:rPr>
          <w:rFonts w:hint="eastAsia" w:ascii="宋体" w:hAnsi="宋体" w:eastAsia="宋体" w:cs="宋体"/>
          <w:color w:val="auto"/>
          <w:highlight w:val="none"/>
        </w:rPr>
      </w:pPr>
    </w:p>
    <w:p w14:paraId="5D19BCCF">
      <w:pPr>
        <w:rPr>
          <w:rFonts w:hint="eastAsia" w:ascii="宋体" w:hAnsi="宋体" w:eastAsia="宋体" w:cs="宋体"/>
          <w:color w:val="auto"/>
          <w:highlight w:val="none"/>
        </w:rPr>
      </w:pPr>
    </w:p>
    <w:p w14:paraId="1D2FE716">
      <w:pP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eastAsia="zh-CN"/>
        </w:rPr>
        <w:t>DDXM2025-083</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color w:val="auto"/>
          <w:sz w:val="32"/>
          <w:szCs w:val="32"/>
          <w:highlight w:val="none"/>
        </w:rPr>
        <w:t>（正本</w:t>
      </w:r>
      <w:r>
        <w:rPr>
          <w:rFonts w:hint="eastAsia" w:hAnsi="宋体" w:cs="宋体"/>
          <w:b/>
          <w:color w:val="auto"/>
          <w:sz w:val="32"/>
          <w:szCs w:val="32"/>
          <w:highlight w:val="none"/>
          <w:lang w:val="en-US" w:eastAsia="zh-CN"/>
        </w:rPr>
        <w:t>或副本</w:t>
      </w:r>
      <w:r>
        <w:rPr>
          <w:rFonts w:hint="eastAsia" w:ascii="宋体" w:hAnsi="宋体" w:eastAsia="宋体" w:cs="宋体"/>
          <w:b/>
          <w:color w:val="auto"/>
          <w:sz w:val="32"/>
          <w:szCs w:val="32"/>
          <w:highlight w:val="none"/>
        </w:rPr>
        <w:t>）</w:t>
      </w:r>
    </w:p>
    <w:p w14:paraId="7EADE791">
      <w:pPr>
        <w:jc w:val="center"/>
        <w:rPr>
          <w:rFonts w:hint="eastAsia" w:ascii="宋体" w:hAnsi="宋体" w:eastAsia="宋体" w:cs="宋体"/>
          <w:b/>
          <w:color w:val="auto"/>
          <w:sz w:val="32"/>
          <w:szCs w:val="32"/>
          <w:highlight w:val="none"/>
        </w:rPr>
      </w:pPr>
    </w:p>
    <w:p w14:paraId="074EDA0B">
      <w:pPr>
        <w:jc w:val="center"/>
        <w:rPr>
          <w:rFonts w:hint="eastAsia" w:hAnsi="宋体" w:cs="宋体"/>
          <w:b/>
          <w:color w:val="auto"/>
          <w:sz w:val="56"/>
          <w:szCs w:val="56"/>
          <w:highlight w:val="none"/>
          <w:lang w:eastAsia="zh-CN"/>
        </w:rPr>
      </w:pPr>
    </w:p>
    <w:p w14:paraId="4B8FA2C4">
      <w:pPr>
        <w:pStyle w:val="11"/>
        <w:jc w:val="center"/>
        <w:rPr>
          <w:rFonts w:hint="eastAsia" w:ascii="宋体" w:hAnsi="宋体" w:eastAsia="宋体" w:cs="宋体"/>
          <w:color w:val="auto"/>
          <w:highlight w:val="none"/>
        </w:rPr>
      </w:pPr>
      <w:r>
        <w:rPr>
          <w:rFonts w:hint="eastAsia" w:hAnsi="宋体" w:cs="宋体"/>
          <w:b/>
          <w:color w:val="auto"/>
          <w:sz w:val="56"/>
          <w:szCs w:val="56"/>
          <w:highlight w:val="none"/>
          <w:lang w:eastAsia="zh-CN"/>
        </w:rPr>
        <w:t>洛川工业园区区域性气候可行性论证报告编制</w:t>
      </w:r>
    </w:p>
    <w:p w14:paraId="7BF93C2A">
      <w:pPr>
        <w:pStyle w:val="11"/>
        <w:rPr>
          <w:rFonts w:hint="eastAsia" w:ascii="宋体" w:hAnsi="宋体" w:eastAsia="宋体" w:cs="宋体"/>
          <w:color w:val="auto"/>
          <w:highlight w:val="none"/>
        </w:rPr>
      </w:pPr>
    </w:p>
    <w:p w14:paraId="2B587CCE">
      <w:pPr>
        <w:rPr>
          <w:rFonts w:hint="eastAsia" w:ascii="宋体" w:hAnsi="宋体" w:eastAsia="宋体" w:cs="宋体"/>
          <w:color w:val="auto"/>
          <w:highlight w:val="none"/>
        </w:rPr>
      </w:pPr>
    </w:p>
    <w:p w14:paraId="5D561744">
      <w:pPr>
        <w:rPr>
          <w:rFonts w:hint="eastAsia" w:ascii="宋体" w:hAnsi="宋体" w:eastAsia="宋体" w:cs="宋体"/>
          <w:color w:val="auto"/>
          <w:highlight w:val="none"/>
        </w:rPr>
      </w:pPr>
    </w:p>
    <w:p w14:paraId="093167B9">
      <w:pPr>
        <w:rPr>
          <w:rFonts w:hint="eastAsia" w:ascii="宋体" w:hAnsi="宋体" w:eastAsia="宋体" w:cs="宋体"/>
          <w:color w:val="auto"/>
          <w:highlight w:val="none"/>
        </w:rPr>
      </w:pPr>
    </w:p>
    <w:p w14:paraId="218993E4">
      <w:pPr>
        <w:jc w:val="center"/>
        <w:rPr>
          <w:rFonts w:hint="eastAsia" w:ascii="宋体" w:hAnsi="宋体" w:eastAsia="宋体" w:cs="宋体"/>
          <w:b/>
          <w:color w:val="auto"/>
          <w:kern w:val="2"/>
          <w:sz w:val="72"/>
          <w:szCs w:val="72"/>
          <w:highlight w:val="none"/>
        </w:rPr>
      </w:pPr>
      <w:r>
        <w:rPr>
          <w:rFonts w:hint="eastAsia" w:ascii="宋体" w:hAnsi="宋体" w:eastAsia="宋体" w:cs="宋体"/>
          <w:b/>
          <w:color w:val="auto"/>
          <w:kern w:val="2"/>
          <w:sz w:val="72"/>
          <w:szCs w:val="72"/>
          <w:highlight w:val="none"/>
        </w:rPr>
        <w:t>投标文件</w:t>
      </w:r>
    </w:p>
    <w:p w14:paraId="0C7B7A35">
      <w:pPr>
        <w:jc w:val="center"/>
        <w:rPr>
          <w:rFonts w:hint="eastAsia" w:ascii="宋体" w:hAnsi="宋体" w:eastAsia="宋体" w:cs="宋体"/>
          <w:b/>
          <w:color w:val="auto"/>
          <w:sz w:val="36"/>
          <w:szCs w:val="36"/>
          <w:highlight w:val="none"/>
        </w:rPr>
      </w:pPr>
    </w:p>
    <w:p w14:paraId="2B14D07D">
      <w:pPr>
        <w:jc w:val="center"/>
        <w:rPr>
          <w:rFonts w:hint="eastAsia" w:ascii="宋体" w:hAnsi="宋体" w:eastAsia="宋体" w:cs="宋体"/>
          <w:b/>
          <w:color w:val="auto"/>
          <w:sz w:val="36"/>
          <w:szCs w:val="36"/>
          <w:highlight w:val="none"/>
        </w:rPr>
      </w:pPr>
    </w:p>
    <w:p w14:paraId="4B924AA3">
      <w:pPr>
        <w:rPr>
          <w:rFonts w:hint="eastAsia" w:ascii="宋体" w:hAnsi="宋体" w:eastAsia="宋体" w:cs="宋体"/>
          <w:color w:val="auto"/>
          <w:highlight w:val="none"/>
        </w:rPr>
      </w:pPr>
    </w:p>
    <w:p w14:paraId="6E287768">
      <w:pPr>
        <w:pStyle w:val="30"/>
        <w:ind w:firstLine="480"/>
        <w:rPr>
          <w:rFonts w:hint="eastAsia" w:ascii="宋体" w:hAnsi="宋体" w:eastAsia="宋体" w:cs="宋体"/>
          <w:color w:val="auto"/>
          <w:highlight w:val="none"/>
        </w:rPr>
      </w:pPr>
    </w:p>
    <w:p w14:paraId="54582051">
      <w:pPr>
        <w:pStyle w:val="30"/>
        <w:ind w:firstLine="480"/>
        <w:rPr>
          <w:rFonts w:hint="eastAsia" w:ascii="宋体" w:hAnsi="宋体" w:eastAsia="宋体" w:cs="宋体"/>
          <w:color w:val="auto"/>
          <w:highlight w:val="none"/>
        </w:rPr>
      </w:pPr>
    </w:p>
    <w:p w14:paraId="3274A894">
      <w:pPr>
        <w:rPr>
          <w:rFonts w:hint="eastAsia" w:ascii="宋体" w:hAnsi="宋体" w:eastAsia="宋体" w:cs="宋体"/>
          <w:color w:val="auto"/>
          <w:highlight w:val="none"/>
        </w:rPr>
      </w:pPr>
    </w:p>
    <w:p w14:paraId="5C15DF5F">
      <w:pPr>
        <w:rPr>
          <w:rFonts w:hint="eastAsia" w:ascii="宋体" w:hAnsi="宋体" w:eastAsia="宋体" w:cs="宋体"/>
          <w:color w:val="auto"/>
          <w:highlight w:val="none"/>
        </w:rPr>
      </w:pPr>
    </w:p>
    <w:p w14:paraId="7125CAD6">
      <w:pPr>
        <w:rPr>
          <w:rFonts w:hint="eastAsia" w:ascii="宋体" w:hAnsi="宋体" w:eastAsia="宋体" w:cs="宋体"/>
          <w:color w:val="auto"/>
          <w:highlight w:val="none"/>
        </w:rPr>
      </w:pPr>
    </w:p>
    <w:p w14:paraId="004380EB">
      <w:pPr>
        <w:rPr>
          <w:rFonts w:hint="eastAsia" w:ascii="宋体" w:hAnsi="宋体" w:eastAsia="宋体" w:cs="宋体"/>
          <w:color w:val="auto"/>
          <w:highlight w:val="none"/>
        </w:rPr>
      </w:pPr>
    </w:p>
    <w:p w14:paraId="1F011204">
      <w:pPr>
        <w:rPr>
          <w:rFonts w:hint="eastAsia" w:ascii="宋体" w:hAnsi="宋体" w:eastAsia="宋体" w:cs="宋体"/>
          <w:color w:val="auto"/>
          <w:highlight w:val="none"/>
        </w:rPr>
      </w:pPr>
    </w:p>
    <w:p w14:paraId="05EDEB8A">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p>
    <w:p w14:paraId="5B71BB7F">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p>
    <w:p w14:paraId="099FE7B4">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投标人名称（公章）：</w:t>
      </w:r>
    </w:p>
    <w:p w14:paraId="340864BA">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法定代表人/被授权人（签字或盖章）：</w:t>
      </w:r>
    </w:p>
    <w:p w14:paraId="42A172A6">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时间：202</w:t>
      </w:r>
      <w:r>
        <w:rPr>
          <w:rFonts w:hint="eastAsia" w:hAnsi="宋体" w:cs="宋体"/>
          <w:b/>
          <w:color w:val="auto"/>
          <w:sz w:val="32"/>
          <w:szCs w:val="32"/>
          <w:highlight w:val="none"/>
          <w:lang w:val="en-US" w:eastAsia="zh-CN"/>
        </w:rPr>
        <w:t>5</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日</w:t>
      </w:r>
    </w:p>
    <w:p w14:paraId="663BE95F">
      <w:pPr>
        <w:jc w:val="center"/>
        <w:rPr>
          <w:rFonts w:hint="eastAsia" w:ascii="宋体" w:hAnsi="宋体" w:eastAsia="宋体" w:cs="宋体"/>
          <w:b/>
          <w:color w:val="auto"/>
          <w:sz w:val="44"/>
          <w:highlight w:val="none"/>
        </w:rPr>
      </w:pPr>
      <w:r>
        <w:rPr>
          <w:rFonts w:hint="eastAsia" w:ascii="宋体" w:hAnsi="宋体" w:eastAsia="宋体" w:cs="宋体"/>
          <w:bCs/>
          <w:color w:val="auto"/>
          <w:sz w:val="44"/>
          <w:highlight w:val="none"/>
        </w:rPr>
        <w:br w:type="page"/>
      </w:r>
      <w:bookmarkStart w:id="80" w:name="_Toc344572156"/>
      <w:r>
        <w:rPr>
          <w:rFonts w:hint="eastAsia" w:ascii="宋体" w:hAnsi="宋体" w:eastAsia="宋体" w:cs="宋体"/>
          <w:b/>
          <w:color w:val="auto"/>
          <w:sz w:val="44"/>
          <w:highlight w:val="none"/>
        </w:rPr>
        <w:t>目  录</w:t>
      </w:r>
    </w:p>
    <w:p w14:paraId="0A56A5D0">
      <w:pPr>
        <w:jc w:val="center"/>
        <w:rPr>
          <w:rFonts w:hint="eastAsia" w:ascii="宋体" w:hAnsi="宋体" w:eastAsia="宋体" w:cs="宋体"/>
          <w:b/>
          <w:color w:val="auto"/>
          <w:sz w:val="44"/>
          <w:highlight w:val="none"/>
        </w:rPr>
      </w:pPr>
    </w:p>
    <w:p w14:paraId="782DB861">
      <w:pPr>
        <w:pStyle w:val="8"/>
        <w:ind w:left="0" w:leftChars="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格式自拟</w:t>
      </w:r>
      <w:r>
        <w:rPr>
          <w:rFonts w:hint="eastAsia" w:ascii="宋体" w:hAnsi="宋体" w:eastAsia="宋体" w:cs="宋体"/>
          <w:color w:val="auto"/>
          <w:highlight w:val="none"/>
          <w:lang w:eastAsia="zh-CN"/>
        </w:rPr>
        <w:t>）</w:t>
      </w:r>
    </w:p>
    <w:p w14:paraId="4EEB3492">
      <w:pPr>
        <w:pStyle w:val="8"/>
        <w:rPr>
          <w:rFonts w:hint="eastAsia" w:ascii="宋体" w:hAnsi="宋体" w:eastAsia="宋体" w:cs="宋体"/>
          <w:color w:val="auto"/>
          <w:highlight w:val="none"/>
        </w:rPr>
      </w:pPr>
    </w:p>
    <w:p w14:paraId="4BD4F7A9">
      <w:pPr>
        <w:pStyle w:val="8"/>
        <w:rPr>
          <w:rFonts w:hint="eastAsia" w:ascii="宋体" w:hAnsi="宋体" w:eastAsia="宋体" w:cs="宋体"/>
          <w:color w:val="auto"/>
          <w:highlight w:val="none"/>
        </w:rPr>
      </w:pPr>
    </w:p>
    <w:p w14:paraId="07FA447A">
      <w:pPr>
        <w:pStyle w:val="8"/>
        <w:rPr>
          <w:rFonts w:hint="eastAsia" w:ascii="宋体" w:hAnsi="宋体" w:eastAsia="宋体" w:cs="宋体"/>
          <w:color w:val="auto"/>
          <w:highlight w:val="none"/>
        </w:rPr>
      </w:pPr>
    </w:p>
    <w:p w14:paraId="5BE8FB3D">
      <w:pPr>
        <w:pStyle w:val="8"/>
        <w:rPr>
          <w:rFonts w:hint="eastAsia" w:ascii="宋体" w:hAnsi="宋体" w:eastAsia="宋体" w:cs="宋体"/>
          <w:color w:val="auto"/>
          <w:highlight w:val="none"/>
        </w:rPr>
      </w:pPr>
    </w:p>
    <w:p w14:paraId="214CA2F4">
      <w:pPr>
        <w:pStyle w:val="8"/>
        <w:rPr>
          <w:rFonts w:hint="eastAsia" w:ascii="宋体" w:hAnsi="宋体" w:eastAsia="宋体" w:cs="宋体"/>
          <w:color w:val="auto"/>
          <w:highlight w:val="none"/>
        </w:rPr>
      </w:pPr>
    </w:p>
    <w:p w14:paraId="2A7ABAF2">
      <w:pPr>
        <w:pStyle w:val="8"/>
        <w:rPr>
          <w:rFonts w:hint="eastAsia" w:ascii="宋体" w:hAnsi="宋体" w:eastAsia="宋体" w:cs="宋体"/>
          <w:color w:val="auto"/>
          <w:highlight w:val="none"/>
        </w:rPr>
      </w:pPr>
    </w:p>
    <w:p w14:paraId="3F9002D8">
      <w:pPr>
        <w:pStyle w:val="8"/>
        <w:rPr>
          <w:rFonts w:hint="eastAsia" w:ascii="宋体" w:hAnsi="宋体" w:eastAsia="宋体" w:cs="宋体"/>
          <w:color w:val="auto"/>
          <w:highlight w:val="none"/>
        </w:rPr>
      </w:pPr>
    </w:p>
    <w:p w14:paraId="5BFDE008">
      <w:pPr>
        <w:pStyle w:val="8"/>
        <w:rPr>
          <w:rFonts w:hint="eastAsia" w:ascii="宋体" w:hAnsi="宋体" w:eastAsia="宋体" w:cs="宋体"/>
          <w:color w:val="auto"/>
          <w:highlight w:val="none"/>
        </w:rPr>
      </w:pPr>
    </w:p>
    <w:p w14:paraId="28CE18B9">
      <w:pPr>
        <w:pStyle w:val="8"/>
        <w:rPr>
          <w:rFonts w:hint="eastAsia" w:ascii="宋体" w:hAnsi="宋体" w:eastAsia="宋体" w:cs="宋体"/>
          <w:color w:val="auto"/>
          <w:highlight w:val="none"/>
        </w:rPr>
      </w:pPr>
    </w:p>
    <w:bookmarkEnd w:id="80"/>
    <w:p w14:paraId="7FF676DB">
      <w:pPr>
        <w:pStyle w:val="5"/>
        <w:spacing w:before="0" w:beforeLines="0" w:line="360" w:lineRule="auto"/>
        <w:rPr>
          <w:rFonts w:hint="eastAsia" w:ascii="宋体" w:hAnsi="宋体" w:eastAsia="宋体" w:cs="宋体"/>
          <w:color w:val="auto"/>
          <w:sz w:val="32"/>
          <w:szCs w:val="32"/>
          <w:highlight w:val="none"/>
        </w:rPr>
      </w:pPr>
      <w:bookmarkStart w:id="81" w:name="_Toc204524343"/>
      <w:r>
        <w:rPr>
          <w:rFonts w:hint="eastAsia" w:ascii="宋体" w:hAnsi="宋体" w:eastAsia="宋体" w:cs="宋体"/>
          <w:color w:val="auto"/>
          <w:sz w:val="32"/>
          <w:szCs w:val="32"/>
          <w:highlight w:val="none"/>
        </w:rPr>
        <w:br w:type="page"/>
      </w:r>
      <w:bookmarkStart w:id="82" w:name="_Toc2442"/>
      <w:r>
        <w:rPr>
          <w:rFonts w:hint="eastAsia" w:ascii="宋体" w:hAnsi="宋体" w:eastAsia="宋体" w:cs="宋体"/>
          <w:color w:val="auto"/>
          <w:sz w:val="32"/>
          <w:szCs w:val="32"/>
          <w:highlight w:val="none"/>
        </w:rPr>
        <w:t>一、投标函</w:t>
      </w:r>
      <w:bookmarkEnd w:id="82"/>
    </w:p>
    <w:p w14:paraId="4CA81DC7">
      <w:pPr>
        <w:spacing w:line="360" w:lineRule="auto"/>
        <w:jc w:val="left"/>
        <w:rPr>
          <w:rFonts w:hint="eastAsia" w:ascii="宋体" w:hAnsi="宋体" w:eastAsia="宋体" w:cs="宋体"/>
          <w:b/>
          <w:color w:val="auto"/>
          <w:highlight w:val="none"/>
          <w:lang w:eastAsia="zh-CN"/>
        </w:rPr>
      </w:pPr>
      <w:r>
        <w:rPr>
          <w:rFonts w:hint="eastAsia" w:ascii="宋体" w:hAnsi="宋体" w:eastAsia="宋体" w:cs="宋体"/>
          <w:b/>
          <w:color w:val="auto"/>
          <w:spacing w:val="4"/>
          <w:szCs w:val="24"/>
          <w:highlight w:val="none"/>
        </w:rPr>
        <w:t>致：洛川工业园区管理委员会</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陕西鼎端项目管理咨询有限公司</w:t>
      </w:r>
    </w:p>
    <w:p w14:paraId="2A53DC87">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根据贵方项目名称：</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(项目编号：</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）的招标文件，签字代表</w:t>
      </w:r>
      <w:r>
        <w:rPr>
          <w:rFonts w:hint="eastAsia" w:ascii="宋体" w:hAnsi="宋体" w:eastAsia="宋体" w:cs="宋体"/>
          <w:color w:val="auto"/>
          <w:spacing w:val="4"/>
          <w:szCs w:val="24"/>
          <w:highlight w:val="none"/>
          <w:u w:val="single"/>
        </w:rPr>
        <w:t>（全名、职务</w:t>
      </w:r>
      <w:r>
        <w:rPr>
          <w:rFonts w:hint="eastAsia" w:ascii="宋体" w:hAnsi="宋体" w:eastAsia="宋体" w:cs="宋体"/>
          <w:color w:val="auto"/>
          <w:spacing w:val="4"/>
          <w:szCs w:val="24"/>
          <w:highlight w:val="none"/>
        </w:rPr>
        <w:t>）经正式授权并代表投标人</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u w:val="single"/>
          <w:lang w:eastAsia="zh-CN"/>
        </w:rPr>
        <w:t>（</w:t>
      </w:r>
      <w:r>
        <w:rPr>
          <w:rFonts w:hint="eastAsia" w:ascii="宋体" w:hAnsi="宋体" w:eastAsia="宋体" w:cs="宋体"/>
          <w:color w:val="auto"/>
          <w:spacing w:val="4"/>
          <w:szCs w:val="24"/>
          <w:highlight w:val="none"/>
          <w:u w:val="single"/>
        </w:rPr>
        <w:t>投标人名称</w:t>
      </w:r>
      <w:r>
        <w:rPr>
          <w:rFonts w:hint="eastAsia" w:ascii="宋体" w:hAnsi="宋体" w:eastAsia="宋体" w:cs="宋体"/>
          <w:color w:val="auto"/>
          <w:spacing w:val="4"/>
          <w:szCs w:val="24"/>
          <w:highlight w:val="none"/>
          <w:u w:val="single"/>
          <w:lang w:eastAsia="zh-CN"/>
        </w:rPr>
        <w:t>）</w:t>
      </w:r>
      <w:r>
        <w:rPr>
          <w:rFonts w:hint="eastAsia" w:ascii="宋体" w:hAnsi="宋体" w:eastAsia="宋体" w:cs="宋体"/>
          <w:color w:val="auto"/>
          <w:spacing w:val="4"/>
          <w:szCs w:val="24"/>
          <w:highlight w:val="none"/>
          <w:u w:val="none"/>
          <w:lang w:eastAsia="zh-CN"/>
        </w:rPr>
        <w:t>递</w:t>
      </w:r>
      <w:r>
        <w:rPr>
          <w:rFonts w:hint="eastAsia" w:ascii="宋体" w:hAnsi="宋体" w:eastAsia="宋体" w:cs="宋体"/>
          <w:color w:val="auto"/>
          <w:spacing w:val="4"/>
          <w:szCs w:val="24"/>
          <w:highlight w:val="none"/>
        </w:rPr>
        <w:t>交投标文件。</w:t>
      </w:r>
    </w:p>
    <w:p w14:paraId="5659023D">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我方承诺如下：</w:t>
      </w:r>
    </w:p>
    <w:p w14:paraId="440382DB">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1</w:t>
      </w:r>
      <w:r>
        <w:rPr>
          <w:rFonts w:hint="eastAsia" w:ascii="宋体" w:hAnsi="宋体" w:eastAsia="宋体" w:cs="宋体"/>
          <w:color w:val="auto"/>
          <w:spacing w:val="4"/>
          <w:szCs w:val="24"/>
          <w:highlight w:val="none"/>
        </w:rPr>
        <w:t>.如果中标，我们根据招标文件的规定，履行合同的责任和义务并将投标文件有效期延长至合同履行完毕。</w:t>
      </w:r>
    </w:p>
    <w:p w14:paraId="6E93E1EC">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2</w:t>
      </w:r>
      <w:r>
        <w:rPr>
          <w:rFonts w:hint="eastAsia" w:ascii="宋体" w:hAnsi="宋体" w:eastAsia="宋体" w:cs="宋体"/>
          <w:color w:val="auto"/>
          <w:spacing w:val="4"/>
          <w:szCs w:val="24"/>
          <w:highlight w:val="none"/>
        </w:rPr>
        <w:t>.我们已详细阅读和审核全部招标文件（含修改部分）及有关附件，我们知道必须放弃提出含糊不清或误解的问题的权利。</w:t>
      </w:r>
    </w:p>
    <w:p w14:paraId="548CE4CD">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3</w:t>
      </w:r>
      <w:r>
        <w:rPr>
          <w:rFonts w:hint="eastAsia" w:ascii="宋体" w:hAnsi="宋体" w:eastAsia="宋体" w:cs="宋体"/>
          <w:color w:val="auto"/>
          <w:spacing w:val="4"/>
          <w:szCs w:val="24"/>
          <w:highlight w:val="none"/>
        </w:rPr>
        <w:t>.我们同意在投标有效期内（自投标</w:t>
      </w:r>
      <w:r>
        <w:rPr>
          <w:rFonts w:hint="eastAsia" w:ascii="宋体" w:hAnsi="宋体" w:eastAsia="宋体" w:cs="宋体"/>
          <w:color w:val="auto"/>
          <w:spacing w:val="4"/>
          <w:szCs w:val="24"/>
          <w:highlight w:val="none"/>
          <w:lang w:val="en-US" w:eastAsia="zh-CN"/>
        </w:rPr>
        <w:t>文件递交截止</w:t>
      </w:r>
      <w:r>
        <w:rPr>
          <w:rFonts w:hint="eastAsia" w:ascii="宋体" w:hAnsi="宋体" w:eastAsia="宋体" w:cs="宋体"/>
          <w:color w:val="auto"/>
          <w:spacing w:val="4"/>
          <w:szCs w:val="24"/>
          <w:highlight w:val="none"/>
        </w:rPr>
        <w:t>之日起</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天内），本投标函对我方具有约束力。</w:t>
      </w:r>
    </w:p>
    <w:p w14:paraId="045A4679">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4</w:t>
      </w:r>
      <w:r>
        <w:rPr>
          <w:rFonts w:hint="eastAsia" w:ascii="宋体" w:hAnsi="宋体" w:eastAsia="宋体" w:cs="宋体"/>
          <w:color w:val="auto"/>
          <w:spacing w:val="4"/>
          <w:szCs w:val="24"/>
          <w:highlight w:val="none"/>
        </w:rPr>
        <w:t>.我方完全理解最低报价不是中标的唯一条件，并尊重评标委员会的评审结论和采购人的定标结果。</w:t>
      </w:r>
    </w:p>
    <w:p w14:paraId="3724BE9A">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5</w:t>
      </w:r>
      <w:r>
        <w:rPr>
          <w:rFonts w:hint="eastAsia" w:ascii="宋体" w:hAnsi="宋体" w:eastAsia="宋体" w:cs="宋体"/>
          <w:color w:val="auto"/>
          <w:spacing w:val="4"/>
          <w:szCs w:val="24"/>
          <w:highlight w:val="none"/>
        </w:rPr>
        <w:t>.我方愿意向贵方提供任何与本次招标有关的数据、情况、样品（如涉及）和技术资料，若贵方需要，我方愿意提供我方做出的一切承诺的证明材料。</w:t>
      </w:r>
    </w:p>
    <w:p w14:paraId="2C6D379D">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6</w:t>
      </w:r>
      <w:r>
        <w:rPr>
          <w:rFonts w:hint="eastAsia" w:ascii="宋体" w:hAnsi="宋体" w:eastAsia="宋体" w:cs="宋体"/>
          <w:color w:val="auto"/>
          <w:spacing w:val="4"/>
          <w:szCs w:val="24"/>
          <w:highlight w:val="none"/>
        </w:rPr>
        <w:t>.我们同意按招标文件规定，遵守贵公司有关规定和收费标准。</w:t>
      </w:r>
    </w:p>
    <w:p w14:paraId="086CD299">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7</w:t>
      </w:r>
      <w:r>
        <w:rPr>
          <w:rFonts w:hint="eastAsia" w:ascii="宋体" w:hAnsi="宋体" w:eastAsia="宋体" w:cs="宋体"/>
          <w:color w:val="auto"/>
          <w:spacing w:val="4"/>
          <w:szCs w:val="24"/>
          <w:highlight w:val="none"/>
        </w:rPr>
        <w:t>.与本投标有关的一切正式往来通讯为：</w:t>
      </w:r>
    </w:p>
    <w:p w14:paraId="4AFB0946">
      <w:pPr>
        <w:tabs>
          <w:tab w:val="left" w:pos="2160"/>
        </w:tabs>
        <w:spacing w:line="360" w:lineRule="auto"/>
        <w:ind w:firstLine="496" w:firstLineChars="200"/>
        <w:jc w:val="left"/>
        <w:rPr>
          <w:rFonts w:hint="eastAsia" w:ascii="宋体" w:hAnsi="宋体" w:eastAsia="宋体" w:cs="宋体"/>
          <w:color w:val="auto"/>
          <w:spacing w:val="4"/>
          <w:szCs w:val="24"/>
          <w:highlight w:val="none"/>
        </w:rPr>
      </w:pPr>
    </w:p>
    <w:p w14:paraId="553CAA3C">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联系地址：</w:t>
      </w:r>
      <w:r>
        <w:rPr>
          <w:rFonts w:hint="eastAsia" w:ascii="宋体" w:hAnsi="宋体" w:eastAsia="宋体" w:cs="宋体"/>
          <w:color w:val="auto"/>
          <w:spacing w:val="4"/>
          <w:szCs w:val="24"/>
          <w:highlight w:val="none"/>
          <w:u w:val="single"/>
        </w:rPr>
        <w:t xml:space="preserve">                          </w:t>
      </w:r>
    </w:p>
    <w:p w14:paraId="34481BAA">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邮政编码：</w:t>
      </w:r>
      <w:r>
        <w:rPr>
          <w:rFonts w:hint="eastAsia" w:ascii="宋体" w:hAnsi="宋体" w:eastAsia="宋体" w:cs="宋体"/>
          <w:color w:val="auto"/>
          <w:spacing w:val="4"/>
          <w:szCs w:val="24"/>
          <w:highlight w:val="none"/>
          <w:u w:val="single"/>
        </w:rPr>
        <w:t xml:space="preserve">                          </w:t>
      </w:r>
    </w:p>
    <w:p w14:paraId="7DB36677">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电    话：</w:t>
      </w:r>
      <w:r>
        <w:rPr>
          <w:rFonts w:hint="eastAsia" w:ascii="宋体" w:hAnsi="宋体" w:eastAsia="宋体" w:cs="宋体"/>
          <w:color w:val="auto"/>
          <w:spacing w:val="4"/>
          <w:szCs w:val="24"/>
          <w:highlight w:val="none"/>
          <w:u w:val="single"/>
        </w:rPr>
        <w:t xml:space="preserve">                          </w:t>
      </w:r>
    </w:p>
    <w:p w14:paraId="16477E8F">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传    真：</w:t>
      </w:r>
      <w:r>
        <w:rPr>
          <w:rFonts w:hint="eastAsia" w:ascii="宋体" w:hAnsi="宋体" w:eastAsia="宋体" w:cs="宋体"/>
          <w:color w:val="auto"/>
          <w:spacing w:val="4"/>
          <w:szCs w:val="24"/>
          <w:highlight w:val="none"/>
          <w:u w:val="single"/>
        </w:rPr>
        <w:t xml:space="preserve">                          </w:t>
      </w:r>
    </w:p>
    <w:p w14:paraId="0B749D6D">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投标人名称（公章）：</w:t>
      </w:r>
      <w:r>
        <w:rPr>
          <w:rFonts w:hint="eastAsia" w:ascii="宋体" w:hAnsi="宋体" w:eastAsia="宋体" w:cs="宋体"/>
          <w:color w:val="auto"/>
          <w:spacing w:val="4"/>
          <w:szCs w:val="24"/>
          <w:highlight w:val="none"/>
          <w:u w:val="single"/>
        </w:rPr>
        <w:t xml:space="preserve">                 </w:t>
      </w:r>
    </w:p>
    <w:p w14:paraId="5B694C7C">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法定代表人</w:t>
      </w:r>
      <w:r>
        <w:rPr>
          <w:rFonts w:hint="eastAsia" w:ascii="宋体" w:hAnsi="宋体" w:eastAsia="宋体" w:cs="宋体"/>
          <w:color w:val="auto"/>
          <w:spacing w:val="4"/>
          <w:szCs w:val="24"/>
          <w:highlight w:val="none"/>
          <w:lang w:val="en-US" w:eastAsia="zh-CN"/>
        </w:rPr>
        <w:t>或</w:t>
      </w:r>
      <w:r>
        <w:rPr>
          <w:rFonts w:hint="eastAsia" w:ascii="宋体" w:hAnsi="宋体" w:eastAsia="宋体" w:cs="宋体"/>
          <w:color w:val="auto"/>
          <w:spacing w:val="4"/>
          <w:szCs w:val="24"/>
          <w:highlight w:val="none"/>
        </w:rPr>
        <w:t>被授权人（签字或盖章）：</w:t>
      </w:r>
      <w:r>
        <w:rPr>
          <w:rFonts w:hint="eastAsia" w:ascii="宋体" w:hAnsi="宋体" w:eastAsia="宋体" w:cs="宋体"/>
          <w:color w:val="auto"/>
          <w:spacing w:val="4"/>
          <w:szCs w:val="24"/>
          <w:highlight w:val="none"/>
          <w:u w:val="single"/>
        </w:rPr>
        <w:t xml:space="preserve">           </w:t>
      </w:r>
    </w:p>
    <w:p w14:paraId="21590879">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日    期：</w:t>
      </w:r>
      <w:r>
        <w:rPr>
          <w:rFonts w:hint="eastAsia" w:ascii="宋体" w:hAnsi="宋体" w:eastAsia="宋体" w:cs="宋体"/>
          <w:color w:val="auto"/>
          <w:spacing w:val="4"/>
          <w:szCs w:val="24"/>
          <w:highlight w:val="none"/>
          <w:u w:val="single"/>
        </w:rPr>
        <w:t xml:space="preserve">                           </w:t>
      </w:r>
    </w:p>
    <w:p w14:paraId="791431A0">
      <w:pPr>
        <w:pStyle w:val="5"/>
        <w:spacing w:before="0" w:beforeLines="0"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83" w:name="_Toc8210"/>
      <w:bookmarkStart w:id="84" w:name="_Toc403077649"/>
      <w:bookmarkStart w:id="85" w:name="_Toc363474028"/>
      <w:bookmarkStart w:id="86" w:name="_Toc403077651"/>
      <w:bookmarkStart w:id="87" w:name="_Toc363474030"/>
      <w:r>
        <w:rPr>
          <w:rFonts w:hint="eastAsia" w:ascii="宋体" w:hAnsi="宋体" w:eastAsia="宋体" w:cs="宋体"/>
          <w:color w:val="auto"/>
          <w:sz w:val="32"/>
          <w:szCs w:val="32"/>
          <w:highlight w:val="none"/>
        </w:rPr>
        <w:t>二、法定代表人授权委托书</w:t>
      </w:r>
      <w:bookmarkEnd w:id="83"/>
      <w:bookmarkEnd w:id="84"/>
      <w:bookmarkEnd w:id="85"/>
    </w:p>
    <w:p w14:paraId="258C6628">
      <w:pPr>
        <w:spacing w:line="360" w:lineRule="auto"/>
        <w:jc w:val="center"/>
        <w:rPr>
          <w:rFonts w:hint="eastAsia" w:ascii="宋体" w:hAnsi="宋体" w:eastAsia="宋体" w:cs="宋体"/>
          <w:b/>
          <w:bCs/>
          <w:color w:val="auto"/>
          <w:sz w:val="30"/>
          <w:szCs w:val="30"/>
          <w:highlight w:val="none"/>
        </w:rPr>
      </w:pPr>
      <w:bookmarkStart w:id="88" w:name="_Toc403077650"/>
      <w:bookmarkStart w:id="89" w:name="_Toc282530019"/>
      <w:bookmarkStart w:id="90" w:name="_Toc283035117"/>
      <w:bookmarkStart w:id="91" w:name="_Toc4146"/>
      <w:bookmarkStart w:id="92" w:name="_Toc324414285"/>
      <w:bookmarkStart w:id="93" w:name="_Toc283035600"/>
      <w:bookmarkStart w:id="94" w:name="_Toc363474029"/>
      <w:bookmarkStart w:id="95" w:name="_Toc283035204"/>
      <w:bookmarkStart w:id="96" w:name="_Toc19169"/>
      <w:r>
        <w:rPr>
          <w:rFonts w:hint="eastAsia" w:ascii="宋体" w:hAnsi="宋体" w:eastAsia="宋体" w:cs="宋体"/>
          <w:b/>
          <w:bCs/>
          <w:color w:val="auto"/>
          <w:sz w:val="30"/>
          <w:szCs w:val="30"/>
          <w:highlight w:val="none"/>
        </w:rPr>
        <w:t>2.1法定代表人身份证明书</w:t>
      </w:r>
    </w:p>
    <w:p w14:paraId="1E5D5317">
      <w:pPr>
        <w:pStyle w:val="8"/>
        <w:rPr>
          <w:rFonts w:hint="eastAsia" w:ascii="宋体" w:hAnsi="宋体" w:eastAsia="宋体" w:cs="宋体"/>
          <w:color w:val="auto"/>
          <w:highlight w:val="none"/>
        </w:rPr>
      </w:pPr>
    </w:p>
    <w:p w14:paraId="006AC393">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陕西鼎端项目管理咨询有限公司：</w:t>
      </w:r>
    </w:p>
    <w:p w14:paraId="098AF04B">
      <w:pPr>
        <w:autoSpaceDE w:val="0"/>
        <w:autoSpaceDN w:val="0"/>
        <w:adjustRightInd w:val="0"/>
        <w:spacing w:line="360" w:lineRule="auto"/>
        <w:ind w:firstLine="480" w:firstLineChars="2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姓名：</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性别：</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职务：</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系</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（投标人名称）的法定代表人（单位负责人）。</w:t>
      </w:r>
    </w:p>
    <w:p w14:paraId="7BC3CBC7">
      <w:pPr>
        <w:autoSpaceDE w:val="0"/>
        <w:autoSpaceDN w:val="0"/>
        <w:adjustRightInd w:val="0"/>
        <w:spacing w:line="360" w:lineRule="auto"/>
        <w:ind w:firstLine="480" w:firstLineChars="2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特此证明。</w:t>
      </w:r>
    </w:p>
    <w:p w14:paraId="2EEA10F5">
      <w:pPr>
        <w:autoSpaceDE w:val="0"/>
        <w:autoSpaceDN w:val="0"/>
        <w:adjustRightInd w:val="0"/>
        <w:spacing w:line="360" w:lineRule="auto"/>
        <w:jc w:val="left"/>
        <w:rPr>
          <w:rFonts w:hint="eastAsia" w:ascii="宋体" w:hAnsi="宋体" w:eastAsia="宋体" w:cs="宋体"/>
          <w:color w:val="auto"/>
          <w:szCs w:val="24"/>
          <w:highlight w:val="none"/>
          <w:lang w:val="zh-CN"/>
        </w:rPr>
      </w:pPr>
    </w:p>
    <w:p w14:paraId="15A2364D">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附：法定代表人（单位负责人）身份证复印件。</w:t>
      </w:r>
    </w:p>
    <w:p w14:paraId="2D3B7C02">
      <w:pPr>
        <w:autoSpaceDE w:val="0"/>
        <w:autoSpaceDN w:val="0"/>
        <w:adjustRightInd w:val="0"/>
        <w:spacing w:line="360" w:lineRule="auto"/>
        <w:jc w:val="left"/>
        <w:rPr>
          <w:rFonts w:hint="eastAsia" w:ascii="宋体" w:hAnsi="宋体" w:eastAsia="宋体" w:cs="宋体"/>
          <w:color w:val="auto"/>
          <w:szCs w:val="24"/>
          <w:highlight w:val="none"/>
          <w:lang w:val="zh-CN"/>
        </w:rPr>
      </w:pPr>
    </w:p>
    <w:p w14:paraId="0C7A37A2">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注：自然人投标的此处只附身份证复印件。</w:t>
      </w:r>
    </w:p>
    <w:p w14:paraId="5EC2B2AE">
      <w:pPr>
        <w:spacing w:line="360" w:lineRule="auto"/>
        <w:jc w:val="center"/>
        <w:rPr>
          <w:rFonts w:hint="eastAsia" w:ascii="宋体" w:hAnsi="宋体" w:eastAsia="宋体" w:cs="宋体"/>
          <w:color w:val="auto"/>
          <w:highlight w:val="none"/>
        </w:rPr>
      </w:pPr>
    </w:p>
    <w:p w14:paraId="1FCF21A9">
      <w:pPr>
        <w:spacing w:line="360" w:lineRule="auto"/>
        <w:jc w:val="center"/>
        <w:rPr>
          <w:rFonts w:hint="eastAsia" w:ascii="宋体" w:hAnsi="宋体" w:eastAsia="宋体" w:cs="宋体"/>
          <w:color w:val="auto"/>
          <w:highlight w:val="none"/>
        </w:rPr>
      </w:pPr>
    </w:p>
    <w:p w14:paraId="0AEF3A37">
      <w:pPr>
        <w:spacing w:line="360" w:lineRule="auto"/>
        <w:jc w:val="center"/>
        <w:rPr>
          <w:rFonts w:hint="eastAsia" w:ascii="宋体" w:hAnsi="宋体" w:eastAsia="宋体" w:cs="宋体"/>
          <w:color w:val="auto"/>
          <w:highlight w:val="none"/>
        </w:rPr>
      </w:pPr>
    </w:p>
    <w:p w14:paraId="76FA2FE6">
      <w:pPr>
        <w:spacing w:line="360" w:lineRule="auto"/>
        <w:rPr>
          <w:rFonts w:hint="eastAsia" w:ascii="宋体" w:hAnsi="宋体" w:eastAsia="宋体" w:cs="宋体"/>
          <w:color w:val="auto"/>
          <w:spacing w:val="4"/>
          <w:szCs w:val="24"/>
          <w:highlight w:val="none"/>
        </w:rPr>
      </w:pPr>
    </w:p>
    <w:p w14:paraId="7F8D0A56">
      <w:pPr>
        <w:spacing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 xml:space="preserve">投标人名称（公章）:             </w:t>
      </w:r>
    </w:p>
    <w:p w14:paraId="7F087E79">
      <w:pPr>
        <w:spacing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 xml:space="preserve">日期：                         </w:t>
      </w:r>
    </w:p>
    <w:p w14:paraId="25285F17">
      <w:pPr>
        <w:spacing w:line="360" w:lineRule="auto"/>
        <w:jc w:val="center"/>
        <w:rPr>
          <w:rFonts w:hint="eastAsia" w:ascii="宋体" w:hAnsi="宋体" w:eastAsia="宋体" w:cs="宋体"/>
          <w:b/>
          <w:color w:val="auto"/>
          <w:spacing w:val="4"/>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color w:val="auto"/>
          <w:spacing w:val="4"/>
          <w:sz w:val="30"/>
          <w:szCs w:val="30"/>
          <w:highlight w:val="none"/>
        </w:rPr>
        <w:t>2.2授权委托书</w:t>
      </w:r>
    </w:p>
    <w:p w14:paraId="4E0CBAED">
      <w:pPr>
        <w:spacing w:line="360" w:lineRule="auto"/>
        <w:jc w:val="left"/>
        <w:rPr>
          <w:rFonts w:hint="eastAsia" w:ascii="宋体" w:hAnsi="宋体" w:eastAsia="宋体" w:cs="宋体"/>
          <w:b/>
          <w:color w:val="auto"/>
          <w:highlight w:val="non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highlight w:val="none"/>
          <w:lang w:eastAsia="zh-CN"/>
        </w:rPr>
        <w:t>陕西鼎端项目管理咨询有限公司</w:t>
      </w:r>
    </w:p>
    <w:p w14:paraId="31AC0AD6">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 xml:space="preserve">    (投标人名称)    </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年  月  日 ）</w:t>
      </w:r>
      <w:r>
        <w:rPr>
          <w:rFonts w:hint="eastAsia" w:ascii="宋体" w:hAnsi="宋体" w:eastAsia="宋体" w:cs="宋体"/>
          <w:color w:val="auto"/>
          <w:spacing w:val="4"/>
          <w:szCs w:val="24"/>
          <w:highlight w:val="none"/>
        </w:rPr>
        <w:t xml:space="preserve">成立。  </w:t>
      </w:r>
      <w:r>
        <w:rPr>
          <w:rFonts w:hint="eastAsia" w:ascii="宋体" w:hAnsi="宋体" w:eastAsia="宋体" w:cs="宋体"/>
          <w:color w:val="auto"/>
          <w:spacing w:val="4"/>
          <w:szCs w:val="24"/>
          <w:highlight w:val="none"/>
          <w:u w:val="single"/>
        </w:rPr>
        <w:t xml:space="preserve">(法定代表人姓名)  </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（被授权人姓名）  </w:t>
      </w:r>
      <w:r>
        <w:rPr>
          <w:rFonts w:hint="eastAsia" w:ascii="宋体" w:hAnsi="宋体" w:eastAsia="宋体" w:cs="宋体"/>
          <w:color w:val="auto"/>
          <w:spacing w:val="4"/>
          <w:szCs w:val="24"/>
          <w:highlight w:val="none"/>
        </w:rPr>
        <w:t>代表我公司全权办理针对本次</w:t>
      </w:r>
      <w:r>
        <w:rPr>
          <w:rFonts w:hint="eastAsia" w:ascii="宋体" w:hAnsi="宋体" w:eastAsia="宋体" w:cs="宋体"/>
          <w:color w:val="auto"/>
          <w:spacing w:val="4"/>
          <w:szCs w:val="24"/>
          <w:highlight w:val="none"/>
          <w:u w:val="single"/>
        </w:rPr>
        <w:t xml:space="preserve">         (项目名称）</w:t>
      </w:r>
      <w:r>
        <w:rPr>
          <w:rFonts w:hint="eastAsia" w:ascii="宋体" w:hAnsi="宋体" w:eastAsia="宋体" w:cs="宋体"/>
          <w:color w:val="auto"/>
          <w:spacing w:val="4"/>
          <w:szCs w:val="24"/>
          <w:highlight w:val="none"/>
        </w:rPr>
        <w:t>（项目编号：</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）的投标、签约等具体工作，并签署全部有关的文件、协议及合同。</w:t>
      </w:r>
    </w:p>
    <w:p w14:paraId="20F81447">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我公司对被授权人的签名负全部责任。</w:t>
      </w:r>
    </w:p>
    <w:p w14:paraId="3EDE8ABA">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委托期限：自投标文件递交截止之日起</w:t>
      </w:r>
      <w:r>
        <w:rPr>
          <w:rFonts w:hint="eastAsia" w:ascii="宋体" w:hAnsi="宋体" w:eastAsia="宋体" w:cs="宋体"/>
          <w:color w:val="auto"/>
          <w:szCs w:val="24"/>
          <w:highlight w:val="none"/>
          <w:u w:val="single"/>
        </w:rPr>
        <w:t xml:space="preserve"> 90 </w:t>
      </w:r>
      <w:r>
        <w:rPr>
          <w:rFonts w:hint="eastAsia" w:ascii="宋体" w:hAnsi="宋体" w:eastAsia="宋体" w:cs="宋体"/>
          <w:color w:val="auto"/>
          <w:szCs w:val="24"/>
          <w:highlight w:val="none"/>
        </w:rPr>
        <w:t>日历天</w:t>
      </w:r>
    </w:p>
    <w:p w14:paraId="3C3E689C">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rPr>
        <w:t>日签</w:t>
      </w:r>
      <w:r>
        <w:rPr>
          <w:rFonts w:hint="eastAsia" w:ascii="宋体" w:hAnsi="宋体" w:eastAsia="宋体" w:cs="宋体"/>
          <w:color w:val="auto"/>
          <w:spacing w:val="4"/>
          <w:szCs w:val="24"/>
          <w:highlight w:val="none"/>
        </w:rPr>
        <w:t>字</w:t>
      </w:r>
      <w:r>
        <w:rPr>
          <w:rFonts w:hint="eastAsia" w:ascii="宋体" w:hAnsi="宋体" w:eastAsia="宋体" w:cs="宋体"/>
          <w:color w:val="auto"/>
          <w:spacing w:val="4"/>
          <w:szCs w:val="24"/>
          <w:highlight w:val="none"/>
          <w:lang w:eastAsia="zh-CN"/>
        </w:rPr>
        <w:t>盖章</w:t>
      </w:r>
      <w:r>
        <w:rPr>
          <w:rFonts w:hint="eastAsia" w:ascii="宋体" w:hAnsi="宋体" w:eastAsia="宋体" w:cs="宋体"/>
          <w:color w:val="auto"/>
          <w:spacing w:val="4"/>
          <w:szCs w:val="24"/>
          <w:highlight w:val="none"/>
        </w:rPr>
        <w:t>生效，特此证明。</w:t>
      </w:r>
    </w:p>
    <w:p w14:paraId="5EB15499">
      <w:pPr>
        <w:spacing w:line="360" w:lineRule="auto"/>
        <w:ind w:firstLine="496" w:firstLineChars="200"/>
        <w:jc w:val="left"/>
        <w:rPr>
          <w:rFonts w:hint="eastAsia" w:ascii="宋体" w:hAnsi="宋体" w:eastAsia="宋体" w:cs="宋体"/>
          <w:color w:val="auto"/>
          <w:spacing w:val="4"/>
          <w:szCs w:val="24"/>
          <w:highlight w:val="none"/>
        </w:rPr>
      </w:pPr>
    </w:p>
    <w:tbl>
      <w:tblPr>
        <w:tblStyle w:val="25"/>
        <w:tblW w:w="0" w:type="auto"/>
        <w:tblInd w:w="0" w:type="dxa"/>
        <w:tblLayout w:type="fixed"/>
        <w:tblCellMar>
          <w:top w:w="0" w:type="dxa"/>
          <w:left w:w="108" w:type="dxa"/>
          <w:bottom w:w="0" w:type="dxa"/>
          <w:right w:w="108" w:type="dxa"/>
        </w:tblCellMar>
      </w:tblPr>
      <w:tblGrid>
        <w:gridCol w:w="4839"/>
        <w:gridCol w:w="4200"/>
      </w:tblGrid>
      <w:tr w14:paraId="175A19A8">
        <w:tblPrEx>
          <w:tblCellMar>
            <w:top w:w="0" w:type="dxa"/>
            <w:left w:w="108" w:type="dxa"/>
            <w:bottom w:w="0" w:type="dxa"/>
            <w:right w:w="108" w:type="dxa"/>
          </w:tblCellMar>
        </w:tblPrEx>
        <w:trPr>
          <w:trHeight w:val="600" w:hRule="atLeast"/>
        </w:trPr>
        <w:tc>
          <w:tcPr>
            <w:tcW w:w="4839" w:type="dxa"/>
            <w:noWrap w:val="0"/>
            <w:vAlign w:val="top"/>
          </w:tcPr>
          <w:p w14:paraId="7205D625">
            <w:pPr>
              <w:spacing w:line="360" w:lineRule="auto"/>
              <w:ind w:firstLine="124" w:firstLineChars="50"/>
              <w:jc w:val="left"/>
              <w:rPr>
                <w:rFonts w:hint="eastAsia" w:ascii="宋体" w:hAnsi="宋体" w:eastAsia="宋体" w:cs="宋体"/>
                <w:color w:val="auto"/>
                <w:highlight w:val="none"/>
              </w:rPr>
            </w:pPr>
            <w:r>
              <w:rPr>
                <w:rFonts w:hint="eastAsia" w:ascii="宋体" w:hAnsi="宋体" w:eastAsia="宋体" w:cs="宋体"/>
                <w:color w:val="auto"/>
                <w:spacing w:val="4"/>
                <w:szCs w:val="24"/>
                <w:highlight w:val="none"/>
              </w:rPr>
              <w:t>法定代表人（签字或盖章）：</w:t>
            </w:r>
            <w:r>
              <w:rPr>
                <w:rFonts w:hint="eastAsia" w:ascii="宋体" w:hAnsi="宋体" w:eastAsia="宋体" w:cs="宋体"/>
                <w:color w:val="auto"/>
                <w:spacing w:val="4"/>
                <w:szCs w:val="24"/>
                <w:highlight w:val="none"/>
                <w:u w:val="single"/>
              </w:rPr>
              <w:t xml:space="preserve">               </w:t>
            </w:r>
          </w:p>
        </w:tc>
        <w:tc>
          <w:tcPr>
            <w:tcW w:w="4200" w:type="dxa"/>
            <w:noWrap w:val="0"/>
            <w:vAlign w:val="top"/>
          </w:tcPr>
          <w:p w14:paraId="4AB68DCA">
            <w:pPr>
              <w:spacing w:line="360" w:lineRule="auto"/>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被授权人（签字）：</w:t>
            </w:r>
            <w:r>
              <w:rPr>
                <w:rFonts w:hint="eastAsia" w:ascii="宋体" w:hAnsi="宋体" w:eastAsia="宋体" w:cs="宋体"/>
                <w:color w:val="auto"/>
                <w:spacing w:val="4"/>
                <w:szCs w:val="24"/>
                <w:highlight w:val="none"/>
                <w:u w:val="single"/>
              </w:rPr>
              <w:t xml:space="preserve">              </w:t>
            </w:r>
          </w:p>
        </w:tc>
      </w:tr>
      <w:tr w14:paraId="59E462DC">
        <w:tblPrEx>
          <w:tblCellMar>
            <w:top w:w="0" w:type="dxa"/>
            <w:left w:w="108" w:type="dxa"/>
            <w:bottom w:w="0" w:type="dxa"/>
            <w:right w:w="108" w:type="dxa"/>
          </w:tblCellMar>
        </w:tblPrEx>
        <w:trPr>
          <w:trHeight w:val="600" w:hRule="atLeast"/>
        </w:trPr>
        <w:tc>
          <w:tcPr>
            <w:tcW w:w="4839" w:type="dxa"/>
            <w:noWrap w:val="0"/>
            <w:vAlign w:val="top"/>
          </w:tcPr>
          <w:p w14:paraId="7FD20792">
            <w:pPr>
              <w:spacing w:line="360" w:lineRule="auto"/>
              <w:ind w:firstLine="124" w:firstLineChars="50"/>
              <w:jc w:val="left"/>
              <w:rPr>
                <w:rFonts w:hint="eastAsia" w:ascii="宋体" w:hAnsi="宋体" w:eastAsia="宋体" w:cs="宋体"/>
                <w:color w:val="auto"/>
                <w:highlight w:val="none"/>
              </w:rPr>
            </w:pPr>
            <w:r>
              <w:rPr>
                <w:rFonts w:hint="eastAsia" w:ascii="宋体" w:hAnsi="宋体" w:eastAsia="宋体" w:cs="宋体"/>
                <w:color w:val="auto"/>
                <w:spacing w:val="4"/>
                <w:szCs w:val="24"/>
                <w:highlight w:val="none"/>
              </w:rPr>
              <w:t>职务：</w:t>
            </w:r>
            <w:r>
              <w:rPr>
                <w:rFonts w:hint="eastAsia" w:ascii="宋体" w:hAnsi="宋体" w:eastAsia="宋体" w:cs="宋体"/>
                <w:color w:val="auto"/>
                <w:spacing w:val="4"/>
                <w:szCs w:val="24"/>
                <w:highlight w:val="none"/>
                <w:u w:val="single"/>
              </w:rPr>
              <w:t xml:space="preserve">                              </w:t>
            </w:r>
          </w:p>
        </w:tc>
        <w:tc>
          <w:tcPr>
            <w:tcW w:w="4200" w:type="dxa"/>
            <w:noWrap w:val="0"/>
            <w:vAlign w:val="top"/>
          </w:tcPr>
          <w:p w14:paraId="3F4B7299">
            <w:pPr>
              <w:spacing w:line="360" w:lineRule="auto"/>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职务：</w:t>
            </w:r>
            <w:r>
              <w:rPr>
                <w:rFonts w:hint="eastAsia" w:ascii="宋体" w:hAnsi="宋体" w:eastAsia="宋体" w:cs="宋体"/>
                <w:color w:val="auto"/>
                <w:spacing w:val="4"/>
                <w:szCs w:val="24"/>
                <w:highlight w:val="none"/>
                <w:u w:val="single"/>
              </w:rPr>
              <w:t xml:space="preserve">                      </w:t>
            </w:r>
          </w:p>
        </w:tc>
      </w:tr>
      <w:tr w14:paraId="54E924A3">
        <w:tblPrEx>
          <w:tblCellMar>
            <w:top w:w="0" w:type="dxa"/>
            <w:left w:w="108" w:type="dxa"/>
            <w:bottom w:w="0" w:type="dxa"/>
            <w:right w:w="108" w:type="dxa"/>
          </w:tblCellMar>
        </w:tblPrEx>
        <w:trPr>
          <w:trHeight w:val="600" w:hRule="atLeast"/>
        </w:trPr>
        <w:tc>
          <w:tcPr>
            <w:tcW w:w="4839" w:type="dxa"/>
            <w:noWrap w:val="0"/>
            <w:vAlign w:val="top"/>
          </w:tcPr>
          <w:p w14:paraId="7B706CC7">
            <w:pPr>
              <w:spacing w:line="360" w:lineRule="auto"/>
              <w:ind w:firstLine="124" w:firstLineChars="50"/>
              <w:jc w:val="left"/>
              <w:rPr>
                <w:rFonts w:hint="eastAsia" w:ascii="宋体" w:hAnsi="宋体" w:eastAsia="宋体" w:cs="宋体"/>
                <w:color w:val="auto"/>
                <w:highlight w:val="none"/>
              </w:rPr>
            </w:pPr>
            <w:r>
              <w:rPr>
                <w:rFonts w:hint="eastAsia" w:ascii="宋体" w:hAnsi="宋体" w:eastAsia="宋体" w:cs="宋体"/>
                <w:color w:val="auto"/>
                <w:spacing w:val="4"/>
                <w:szCs w:val="24"/>
                <w:highlight w:val="none"/>
              </w:rPr>
              <w:t>身份证号：</w:t>
            </w:r>
            <w:r>
              <w:rPr>
                <w:rFonts w:hint="eastAsia" w:ascii="宋体" w:hAnsi="宋体" w:eastAsia="宋体" w:cs="宋体"/>
                <w:color w:val="auto"/>
                <w:spacing w:val="4"/>
                <w:szCs w:val="24"/>
                <w:highlight w:val="none"/>
                <w:u w:val="single"/>
              </w:rPr>
              <w:t xml:space="preserve">                          </w:t>
            </w:r>
          </w:p>
        </w:tc>
        <w:tc>
          <w:tcPr>
            <w:tcW w:w="4200" w:type="dxa"/>
            <w:noWrap w:val="0"/>
            <w:vAlign w:val="top"/>
          </w:tcPr>
          <w:p w14:paraId="111D1841">
            <w:pPr>
              <w:spacing w:line="360" w:lineRule="auto"/>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身份证号：</w:t>
            </w:r>
            <w:r>
              <w:rPr>
                <w:rFonts w:hint="eastAsia" w:ascii="宋体" w:hAnsi="宋体" w:eastAsia="宋体" w:cs="宋体"/>
                <w:color w:val="auto"/>
                <w:spacing w:val="4"/>
                <w:szCs w:val="24"/>
                <w:highlight w:val="none"/>
                <w:u w:val="single"/>
              </w:rPr>
              <w:t xml:space="preserve">                  </w:t>
            </w:r>
          </w:p>
        </w:tc>
      </w:tr>
      <w:tr w14:paraId="6AA0A591">
        <w:tblPrEx>
          <w:tblCellMar>
            <w:top w:w="0" w:type="dxa"/>
            <w:left w:w="108" w:type="dxa"/>
            <w:bottom w:w="0" w:type="dxa"/>
            <w:right w:w="108" w:type="dxa"/>
          </w:tblCellMar>
        </w:tblPrEx>
        <w:trPr>
          <w:trHeight w:val="600" w:hRule="atLeast"/>
        </w:trPr>
        <w:tc>
          <w:tcPr>
            <w:tcW w:w="4839" w:type="dxa"/>
            <w:noWrap w:val="0"/>
            <w:vAlign w:val="top"/>
          </w:tcPr>
          <w:p w14:paraId="55AB5507">
            <w:pPr>
              <w:spacing w:line="360" w:lineRule="auto"/>
              <w:jc w:val="left"/>
              <w:rPr>
                <w:rFonts w:hint="eastAsia" w:ascii="宋体" w:hAnsi="宋体" w:eastAsia="宋体" w:cs="宋体"/>
                <w:color w:val="auto"/>
                <w:highlight w:val="none"/>
              </w:rPr>
            </w:pPr>
          </w:p>
        </w:tc>
        <w:tc>
          <w:tcPr>
            <w:tcW w:w="4200" w:type="dxa"/>
            <w:noWrap w:val="0"/>
            <w:vAlign w:val="top"/>
          </w:tcPr>
          <w:p w14:paraId="5A7E01EC">
            <w:pPr>
              <w:spacing w:line="360" w:lineRule="auto"/>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所在部门：</w:t>
            </w:r>
            <w:r>
              <w:rPr>
                <w:rFonts w:hint="eastAsia" w:ascii="宋体" w:hAnsi="宋体" w:eastAsia="宋体" w:cs="宋体"/>
                <w:color w:val="auto"/>
                <w:spacing w:val="4"/>
                <w:szCs w:val="24"/>
                <w:highlight w:val="none"/>
                <w:u w:val="single"/>
              </w:rPr>
              <w:t xml:space="preserve">                  </w:t>
            </w:r>
          </w:p>
        </w:tc>
      </w:tr>
      <w:tr w14:paraId="05240C0E">
        <w:tblPrEx>
          <w:tblCellMar>
            <w:top w:w="0" w:type="dxa"/>
            <w:left w:w="108" w:type="dxa"/>
            <w:bottom w:w="0" w:type="dxa"/>
            <w:right w:w="108" w:type="dxa"/>
          </w:tblCellMar>
        </w:tblPrEx>
        <w:trPr>
          <w:trHeight w:val="600" w:hRule="atLeast"/>
        </w:trPr>
        <w:tc>
          <w:tcPr>
            <w:tcW w:w="4839" w:type="dxa"/>
            <w:noWrap w:val="0"/>
            <w:vAlign w:val="top"/>
          </w:tcPr>
          <w:p w14:paraId="6D89D298">
            <w:pPr>
              <w:spacing w:line="360" w:lineRule="auto"/>
              <w:jc w:val="left"/>
              <w:rPr>
                <w:rFonts w:hint="eastAsia" w:ascii="宋体" w:hAnsi="宋体" w:eastAsia="宋体" w:cs="宋体"/>
                <w:color w:val="auto"/>
                <w:highlight w:val="none"/>
              </w:rPr>
            </w:pPr>
          </w:p>
        </w:tc>
        <w:tc>
          <w:tcPr>
            <w:tcW w:w="4200" w:type="dxa"/>
            <w:noWrap w:val="0"/>
            <w:vAlign w:val="top"/>
          </w:tcPr>
          <w:p w14:paraId="7A019147">
            <w:pPr>
              <w:spacing w:line="360" w:lineRule="auto"/>
              <w:jc w:val="left"/>
              <w:rPr>
                <w:rFonts w:hint="eastAsia" w:ascii="宋体" w:hAnsi="宋体" w:eastAsia="宋体" w:cs="宋体"/>
                <w:color w:val="auto"/>
                <w:spacing w:val="4"/>
                <w:szCs w:val="24"/>
                <w:highlight w:val="none"/>
              </w:rPr>
            </w:pPr>
          </w:p>
        </w:tc>
      </w:tr>
    </w:tbl>
    <w:p w14:paraId="29016825">
      <w:pPr>
        <w:spacing w:line="360" w:lineRule="auto"/>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附：法定代表人、被授权人二代身份证双面复印件</w:t>
      </w:r>
    </w:p>
    <w:p w14:paraId="355502D8">
      <w:pPr>
        <w:spacing w:line="360" w:lineRule="auto"/>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备注：法定代表人直接参与投标的无需提供此页内容</w:t>
      </w:r>
    </w:p>
    <w:p w14:paraId="6AA60DE5">
      <w:pPr>
        <w:spacing w:line="360" w:lineRule="auto"/>
        <w:ind w:firstLine="498" w:firstLineChars="200"/>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被授权人参加</w:t>
      </w:r>
      <w:r>
        <w:rPr>
          <w:rFonts w:hint="eastAsia" w:hAnsi="宋体" w:cs="宋体"/>
          <w:b/>
          <w:bCs/>
          <w:color w:val="auto"/>
          <w:spacing w:val="4"/>
          <w:szCs w:val="24"/>
          <w:highlight w:val="none"/>
          <w:lang w:val="en-US" w:eastAsia="zh-CN"/>
        </w:rPr>
        <w:t>投标</w:t>
      </w:r>
      <w:r>
        <w:rPr>
          <w:rFonts w:hint="eastAsia" w:ascii="宋体" w:hAnsi="宋体" w:eastAsia="宋体" w:cs="宋体"/>
          <w:b/>
          <w:bCs/>
          <w:color w:val="auto"/>
          <w:spacing w:val="4"/>
          <w:szCs w:val="24"/>
          <w:highlight w:val="none"/>
        </w:rPr>
        <w:t>时，须提供</w:t>
      </w:r>
      <w:r>
        <w:rPr>
          <w:rFonts w:hint="eastAsia" w:hAnsi="宋体" w:cs="宋体"/>
          <w:b/>
          <w:bCs/>
          <w:color w:val="auto"/>
          <w:spacing w:val="4"/>
          <w:szCs w:val="24"/>
          <w:highlight w:val="none"/>
          <w:lang w:val="en-US" w:eastAsia="zh-CN"/>
        </w:rPr>
        <w:t>投标</w:t>
      </w:r>
      <w:r>
        <w:rPr>
          <w:rFonts w:hint="eastAsia" w:ascii="宋体" w:hAnsi="宋体" w:eastAsia="宋体" w:cs="宋体"/>
          <w:b/>
          <w:bCs/>
          <w:color w:val="auto"/>
          <w:spacing w:val="4"/>
          <w:szCs w:val="24"/>
          <w:highlight w:val="none"/>
        </w:rPr>
        <w:t>截止时</w:t>
      </w:r>
      <w:bookmarkStart w:id="108" w:name="_GoBack"/>
      <w:bookmarkEnd w:id="108"/>
      <w:r>
        <w:rPr>
          <w:rFonts w:hint="eastAsia" w:ascii="宋体" w:hAnsi="宋体" w:eastAsia="宋体" w:cs="宋体"/>
          <w:b/>
          <w:bCs/>
          <w:color w:val="auto"/>
          <w:spacing w:val="4"/>
          <w:szCs w:val="24"/>
          <w:highlight w:val="none"/>
        </w:rPr>
        <w:t>间前</w:t>
      </w:r>
      <w:r>
        <w:rPr>
          <w:rFonts w:hint="eastAsia" w:ascii="宋体" w:hAnsi="宋体" w:eastAsia="宋体" w:cs="宋体"/>
          <w:b/>
          <w:bCs/>
          <w:color w:val="auto"/>
          <w:spacing w:val="4"/>
          <w:szCs w:val="24"/>
          <w:highlight w:val="none"/>
          <w:lang w:val="en-US" w:eastAsia="zh-CN"/>
        </w:rPr>
        <w:t>三</w:t>
      </w:r>
      <w:r>
        <w:rPr>
          <w:rFonts w:hint="eastAsia" w:ascii="宋体" w:hAnsi="宋体" w:eastAsia="宋体" w:cs="宋体"/>
          <w:b/>
          <w:bCs/>
          <w:color w:val="auto"/>
          <w:spacing w:val="4"/>
          <w:szCs w:val="24"/>
          <w:highlight w:val="none"/>
        </w:rPr>
        <w:t>个月</w:t>
      </w:r>
      <w:r>
        <w:rPr>
          <w:rFonts w:hint="eastAsia" w:ascii="宋体" w:hAnsi="宋体" w:eastAsia="宋体" w:cs="宋体"/>
          <w:b/>
          <w:bCs/>
          <w:color w:val="auto"/>
          <w:spacing w:val="4"/>
          <w:szCs w:val="24"/>
          <w:highlight w:val="none"/>
          <w:lang w:val="en-US" w:eastAsia="zh-CN"/>
        </w:rPr>
        <w:t>中任意一个月</w:t>
      </w:r>
      <w:r>
        <w:rPr>
          <w:rFonts w:hint="eastAsia" w:ascii="宋体" w:hAnsi="宋体" w:eastAsia="宋体" w:cs="宋体"/>
          <w:b/>
          <w:bCs/>
          <w:color w:val="auto"/>
          <w:spacing w:val="4"/>
          <w:szCs w:val="24"/>
          <w:highlight w:val="none"/>
        </w:rPr>
        <w:t>在本公司缴纳的社保证明，未按要求提供的按无效</w:t>
      </w:r>
      <w:r>
        <w:rPr>
          <w:rFonts w:hint="eastAsia" w:hAnsi="宋体" w:cs="宋体"/>
          <w:b/>
          <w:bCs/>
          <w:color w:val="auto"/>
          <w:spacing w:val="4"/>
          <w:szCs w:val="24"/>
          <w:highlight w:val="none"/>
          <w:lang w:val="en-US" w:eastAsia="zh-CN"/>
        </w:rPr>
        <w:t>投标</w:t>
      </w:r>
      <w:r>
        <w:rPr>
          <w:rFonts w:hint="eastAsia" w:ascii="宋体" w:hAnsi="宋体" w:eastAsia="宋体" w:cs="宋体"/>
          <w:b/>
          <w:bCs/>
          <w:color w:val="auto"/>
          <w:spacing w:val="4"/>
          <w:szCs w:val="24"/>
          <w:highlight w:val="none"/>
        </w:rPr>
        <w:t>处理。</w:t>
      </w:r>
    </w:p>
    <w:p w14:paraId="6A570EE8">
      <w:pPr>
        <w:spacing w:line="360" w:lineRule="auto"/>
        <w:ind w:firstLine="510"/>
        <w:rPr>
          <w:rFonts w:hint="eastAsia" w:ascii="宋体" w:hAnsi="宋体" w:eastAsia="宋体" w:cs="宋体"/>
          <w:color w:val="auto"/>
          <w:spacing w:val="4"/>
          <w:szCs w:val="24"/>
          <w:highlight w:val="none"/>
        </w:rPr>
      </w:pPr>
    </w:p>
    <w:p w14:paraId="4D91A88E">
      <w:pPr>
        <w:spacing w:line="360" w:lineRule="auto"/>
        <w:ind w:firstLine="510"/>
        <w:rPr>
          <w:rFonts w:hint="eastAsia" w:ascii="宋体" w:hAnsi="宋体" w:eastAsia="宋体" w:cs="宋体"/>
          <w:color w:val="auto"/>
          <w:spacing w:val="4"/>
          <w:szCs w:val="24"/>
          <w:highlight w:val="none"/>
        </w:rPr>
      </w:pPr>
    </w:p>
    <w:p w14:paraId="64AA4327">
      <w:pPr>
        <w:spacing w:line="360" w:lineRule="auto"/>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投标人名称（公章）</w:t>
      </w:r>
      <w:r>
        <w:rPr>
          <w:rFonts w:hint="eastAsia" w:hAnsi="宋体" w:cs="宋体"/>
          <w:color w:val="auto"/>
          <w:spacing w:val="4"/>
          <w:szCs w:val="24"/>
          <w:highlight w:val="none"/>
          <w:lang w:eastAsia="zh-CN"/>
        </w:rPr>
        <w:t>：</w:t>
      </w:r>
      <w:r>
        <w:rPr>
          <w:rFonts w:hint="eastAsia" w:ascii="宋体" w:hAnsi="宋体" w:eastAsia="宋体" w:cs="宋体"/>
          <w:color w:val="auto"/>
          <w:spacing w:val="4"/>
          <w:szCs w:val="24"/>
          <w:highlight w:val="none"/>
        </w:rPr>
        <w:t xml:space="preserve">            </w:t>
      </w:r>
    </w:p>
    <w:p w14:paraId="56654E8E">
      <w:pPr>
        <w:spacing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法定代表人</w:t>
      </w:r>
      <w:r>
        <w:rPr>
          <w:rFonts w:hint="eastAsia" w:ascii="宋体" w:hAnsi="宋体" w:eastAsia="宋体" w:cs="宋体"/>
          <w:color w:val="auto"/>
          <w:spacing w:val="4"/>
          <w:szCs w:val="24"/>
          <w:highlight w:val="none"/>
          <w:lang w:val="en-US" w:eastAsia="zh-CN"/>
        </w:rPr>
        <w:t>或</w:t>
      </w:r>
      <w:r>
        <w:rPr>
          <w:rFonts w:hint="eastAsia" w:ascii="宋体" w:hAnsi="宋体" w:eastAsia="宋体" w:cs="宋体"/>
          <w:color w:val="auto"/>
          <w:spacing w:val="4"/>
          <w:szCs w:val="24"/>
          <w:highlight w:val="none"/>
        </w:rPr>
        <w:t>被授权人（签字或盖章）：</w:t>
      </w:r>
    </w:p>
    <w:p w14:paraId="40ABEFC4">
      <w:pPr>
        <w:spacing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 xml:space="preserve">日期：                         </w:t>
      </w:r>
    </w:p>
    <w:bookmarkEnd w:id="88"/>
    <w:bookmarkEnd w:id="89"/>
    <w:bookmarkEnd w:id="90"/>
    <w:bookmarkEnd w:id="91"/>
    <w:bookmarkEnd w:id="92"/>
    <w:bookmarkEnd w:id="93"/>
    <w:bookmarkEnd w:id="94"/>
    <w:bookmarkEnd w:id="95"/>
    <w:bookmarkEnd w:id="96"/>
    <w:p w14:paraId="762E631C">
      <w:pPr>
        <w:pStyle w:val="5"/>
        <w:numPr>
          <w:ilvl w:val="0"/>
          <w:numId w:val="6"/>
        </w:numPr>
        <w:spacing w:before="0" w:beforeLines="0" w:line="360" w:lineRule="auto"/>
        <w:jc w:val="center"/>
        <w:rPr>
          <w:rFonts w:hint="eastAsia" w:ascii="宋体" w:hAnsi="宋体" w:eastAsia="宋体" w:cs="宋体"/>
          <w:color w:val="auto"/>
          <w:spacing w:val="4"/>
          <w:sz w:val="32"/>
          <w:szCs w:val="32"/>
        </w:rPr>
      </w:pPr>
      <w:bookmarkStart w:id="97" w:name="_Toc4455"/>
      <w:r>
        <w:rPr>
          <w:rFonts w:hint="eastAsia" w:ascii="宋体" w:hAnsi="宋体" w:eastAsia="宋体" w:cs="宋体"/>
          <w:color w:val="auto"/>
          <w:spacing w:val="4"/>
          <w:highlight w:val="none"/>
        </w:rPr>
        <w:br w:type="page"/>
      </w:r>
      <w:r>
        <w:rPr>
          <w:rFonts w:hint="eastAsia" w:ascii="宋体" w:hAnsi="宋体" w:eastAsia="宋体" w:cs="宋体"/>
          <w:color w:val="auto"/>
          <w:sz w:val="32"/>
          <w:szCs w:val="32"/>
        </w:rPr>
        <w:t>投标保证金</w:t>
      </w:r>
      <w:r>
        <w:rPr>
          <w:rFonts w:hint="eastAsia" w:ascii="宋体" w:hAnsi="宋体" w:eastAsia="宋体" w:cs="宋体"/>
          <w:color w:val="auto"/>
          <w:spacing w:val="4"/>
          <w:sz w:val="32"/>
          <w:szCs w:val="32"/>
        </w:rPr>
        <w:t>/担保机构保函</w:t>
      </w:r>
    </w:p>
    <w:p w14:paraId="1EAA8F32">
      <w:pPr>
        <w:pStyle w:val="5"/>
        <w:numPr>
          <w:ilvl w:val="0"/>
          <w:numId w:val="0"/>
        </w:numPr>
        <w:spacing w:before="0" w:beforeLines="0" w:line="360" w:lineRule="auto"/>
        <w:jc w:val="center"/>
        <w:rPr>
          <w:rFonts w:hint="eastAsia" w:ascii="宋体" w:hAnsi="宋体" w:eastAsia="宋体" w:cs="宋体"/>
          <w:color w:val="auto"/>
          <w:spacing w:val="4"/>
          <w:highlight w:val="none"/>
        </w:rPr>
      </w:pPr>
      <w:r>
        <w:rPr>
          <w:rFonts w:hint="eastAsia" w:ascii="宋体" w:hAnsi="宋体" w:eastAsia="宋体" w:cs="宋体"/>
          <w:bCs w:val="0"/>
          <w:color w:val="auto"/>
          <w:kern w:val="0"/>
          <w:sz w:val="28"/>
          <w:szCs w:val="28"/>
        </w:rPr>
        <w:t>本页附投标保证金转账凭证复印件或担保机构出具的保函正本复印件</w:t>
      </w:r>
    </w:p>
    <w:p w14:paraId="6DD13F09">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964996F">
      <w:pPr>
        <w:pStyle w:val="5"/>
        <w:spacing w:before="0" w:beforeLines="0" w:line="360" w:lineRule="auto"/>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四</w:t>
      </w:r>
      <w:r>
        <w:rPr>
          <w:rFonts w:hint="eastAsia" w:ascii="宋体" w:hAnsi="宋体" w:eastAsia="宋体" w:cs="宋体"/>
          <w:color w:val="auto"/>
          <w:sz w:val="32"/>
          <w:szCs w:val="32"/>
          <w:highlight w:val="none"/>
        </w:rPr>
        <w:t>、投标报价表</w:t>
      </w:r>
      <w:bookmarkEnd w:id="86"/>
      <w:bookmarkEnd w:id="87"/>
      <w:bookmarkEnd w:id="97"/>
    </w:p>
    <w:bookmarkEnd w:id="81"/>
    <w:p w14:paraId="7119B258">
      <w:pPr>
        <w:spacing w:line="360" w:lineRule="auto"/>
        <w:jc w:val="center"/>
        <w:rPr>
          <w:rFonts w:hint="eastAsia" w:ascii="宋体" w:hAnsi="宋体" w:eastAsia="宋体" w:cs="宋体"/>
          <w:b/>
          <w:color w:val="auto"/>
          <w:szCs w:val="24"/>
          <w:highlight w:val="none"/>
        </w:rPr>
      </w:pPr>
      <w:r>
        <w:rPr>
          <w:rFonts w:hint="eastAsia" w:hAnsi="宋体" w:cs="宋体"/>
          <w:b/>
          <w:color w:val="auto"/>
          <w:sz w:val="30"/>
          <w:szCs w:val="30"/>
          <w:highlight w:val="none"/>
          <w:lang w:val="en-US" w:eastAsia="zh-CN"/>
        </w:rPr>
        <w:t>4</w:t>
      </w:r>
      <w:r>
        <w:rPr>
          <w:rFonts w:hint="eastAsia" w:ascii="宋体" w:hAnsi="宋体" w:eastAsia="宋体" w:cs="宋体"/>
          <w:b/>
          <w:color w:val="auto"/>
          <w:sz w:val="30"/>
          <w:szCs w:val="30"/>
          <w:highlight w:val="none"/>
        </w:rPr>
        <w:t>.1开标一览表</w:t>
      </w:r>
    </w:p>
    <w:p w14:paraId="3A2B3FA0">
      <w:pPr>
        <w:spacing w:line="360" w:lineRule="auto"/>
        <w:jc w:val="left"/>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项目名称：</w:t>
      </w:r>
    </w:p>
    <w:p w14:paraId="00CA3E3A">
      <w:pPr>
        <w:spacing w:line="360" w:lineRule="auto"/>
        <w:jc w:val="right"/>
        <w:rPr>
          <w:rFonts w:hint="eastAsia" w:ascii="宋体" w:hAnsi="宋体" w:eastAsia="宋体" w:cs="宋体"/>
          <w:color w:val="auto"/>
          <w:spacing w:val="4"/>
          <w:szCs w:val="24"/>
          <w:highlight w:val="none"/>
        </w:rPr>
      </w:pPr>
      <w:r>
        <w:rPr>
          <w:rFonts w:hint="eastAsia" w:ascii="宋体" w:hAnsi="宋体" w:eastAsia="宋体" w:cs="宋体"/>
          <w:b/>
          <w:color w:val="auto"/>
          <w:szCs w:val="24"/>
          <w:highlight w:val="none"/>
        </w:rPr>
        <w:t xml:space="preserve">项目编号：                                                   </w:t>
      </w:r>
      <w:r>
        <w:rPr>
          <w:rFonts w:hint="eastAsia" w:ascii="宋体" w:hAnsi="宋体" w:eastAsia="宋体" w:cs="宋体"/>
          <w:b/>
          <w:bCs w:val="0"/>
          <w:color w:val="auto"/>
          <w:szCs w:val="24"/>
          <w:highlight w:val="none"/>
        </w:rPr>
        <w:t>单位：</w:t>
      </w:r>
      <w:r>
        <w:rPr>
          <w:rFonts w:hint="eastAsia" w:ascii="宋体" w:hAnsi="宋体" w:eastAsia="宋体" w:cs="宋体"/>
          <w:b/>
          <w:bCs w:val="0"/>
          <w:color w:val="auto"/>
          <w:spacing w:val="4"/>
          <w:szCs w:val="24"/>
          <w:highlight w:val="none"/>
        </w:rPr>
        <w:t>元</w:t>
      </w:r>
    </w:p>
    <w:tbl>
      <w:tblPr>
        <w:tblStyle w:val="2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2293"/>
        <w:gridCol w:w="1963"/>
        <w:gridCol w:w="1908"/>
        <w:gridCol w:w="1185"/>
      </w:tblGrid>
      <w:tr w14:paraId="0713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2505" w:type="dxa"/>
            <w:noWrap w:val="0"/>
            <w:vAlign w:val="center"/>
          </w:tcPr>
          <w:p w14:paraId="00B5D5C2">
            <w:pPr>
              <w:pStyle w:val="11"/>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投标单位名称</w:t>
            </w:r>
          </w:p>
        </w:tc>
        <w:tc>
          <w:tcPr>
            <w:tcW w:w="2293" w:type="dxa"/>
            <w:noWrap w:val="0"/>
            <w:vAlign w:val="center"/>
          </w:tcPr>
          <w:p w14:paraId="67F3F98A">
            <w:pPr>
              <w:pStyle w:val="11"/>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投标报价</w:t>
            </w:r>
          </w:p>
        </w:tc>
        <w:tc>
          <w:tcPr>
            <w:tcW w:w="1963" w:type="dxa"/>
            <w:noWrap w:val="0"/>
            <w:vAlign w:val="center"/>
          </w:tcPr>
          <w:p w14:paraId="3613255F">
            <w:pPr>
              <w:pStyle w:val="11"/>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服务期限</w:t>
            </w:r>
          </w:p>
        </w:tc>
        <w:tc>
          <w:tcPr>
            <w:tcW w:w="1908" w:type="dxa"/>
            <w:noWrap w:val="0"/>
            <w:vAlign w:val="center"/>
          </w:tcPr>
          <w:p w14:paraId="16BDC02F">
            <w:pPr>
              <w:pStyle w:val="11"/>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项目负责人</w:t>
            </w:r>
          </w:p>
        </w:tc>
        <w:tc>
          <w:tcPr>
            <w:tcW w:w="1185" w:type="dxa"/>
            <w:noWrap w:val="0"/>
            <w:vAlign w:val="center"/>
          </w:tcPr>
          <w:p w14:paraId="66FA016E">
            <w:pPr>
              <w:pStyle w:val="11"/>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w:t>
            </w:r>
          </w:p>
        </w:tc>
      </w:tr>
      <w:tr w14:paraId="124F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505" w:type="dxa"/>
            <w:noWrap w:val="0"/>
            <w:vAlign w:val="center"/>
          </w:tcPr>
          <w:p w14:paraId="50C09575">
            <w:pPr>
              <w:jc w:val="center"/>
              <w:rPr>
                <w:rFonts w:hint="eastAsia" w:ascii="宋体" w:hAnsi="宋体" w:eastAsia="宋体" w:cs="宋体"/>
                <w:b/>
                <w:color w:val="auto"/>
                <w:kern w:val="2"/>
                <w:szCs w:val="24"/>
                <w:highlight w:val="none"/>
              </w:rPr>
            </w:pPr>
          </w:p>
        </w:tc>
        <w:tc>
          <w:tcPr>
            <w:tcW w:w="2293" w:type="dxa"/>
            <w:noWrap w:val="0"/>
            <w:vAlign w:val="center"/>
          </w:tcPr>
          <w:p w14:paraId="63B6A879">
            <w:pPr>
              <w:jc w:val="center"/>
              <w:rPr>
                <w:rFonts w:hint="eastAsia" w:ascii="宋体" w:hAnsi="宋体" w:eastAsia="宋体" w:cs="宋体"/>
                <w:b/>
                <w:color w:val="auto"/>
                <w:kern w:val="2"/>
                <w:szCs w:val="24"/>
                <w:highlight w:val="none"/>
              </w:rPr>
            </w:pPr>
          </w:p>
        </w:tc>
        <w:tc>
          <w:tcPr>
            <w:tcW w:w="1963" w:type="dxa"/>
            <w:noWrap w:val="0"/>
            <w:vAlign w:val="center"/>
          </w:tcPr>
          <w:p w14:paraId="6F518657">
            <w:pPr>
              <w:jc w:val="center"/>
              <w:rPr>
                <w:rFonts w:hint="eastAsia" w:ascii="宋体" w:hAnsi="宋体" w:eastAsia="宋体" w:cs="宋体"/>
                <w:b/>
                <w:color w:val="auto"/>
                <w:kern w:val="2"/>
                <w:szCs w:val="24"/>
                <w:highlight w:val="none"/>
              </w:rPr>
            </w:pPr>
          </w:p>
        </w:tc>
        <w:tc>
          <w:tcPr>
            <w:tcW w:w="1908" w:type="dxa"/>
            <w:noWrap w:val="0"/>
            <w:vAlign w:val="center"/>
          </w:tcPr>
          <w:p w14:paraId="77139CB8">
            <w:pPr>
              <w:jc w:val="center"/>
              <w:rPr>
                <w:rFonts w:hint="eastAsia" w:ascii="宋体" w:hAnsi="宋体" w:eastAsia="宋体" w:cs="宋体"/>
                <w:b/>
                <w:color w:val="auto"/>
                <w:kern w:val="2"/>
                <w:szCs w:val="24"/>
                <w:highlight w:val="none"/>
              </w:rPr>
            </w:pPr>
          </w:p>
        </w:tc>
        <w:tc>
          <w:tcPr>
            <w:tcW w:w="1185" w:type="dxa"/>
            <w:noWrap w:val="0"/>
            <w:vAlign w:val="center"/>
          </w:tcPr>
          <w:p w14:paraId="465E5444">
            <w:pPr>
              <w:jc w:val="center"/>
              <w:rPr>
                <w:rFonts w:hint="eastAsia" w:ascii="宋体" w:hAnsi="宋体" w:eastAsia="宋体" w:cs="宋体"/>
                <w:b/>
                <w:color w:val="auto"/>
                <w:kern w:val="2"/>
                <w:szCs w:val="24"/>
                <w:highlight w:val="none"/>
              </w:rPr>
            </w:pPr>
          </w:p>
        </w:tc>
      </w:tr>
      <w:tr w14:paraId="07E5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54" w:type="dxa"/>
            <w:gridSpan w:val="5"/>
            <w:noWrap w:val="0"/>
            <w:vAlign w:val="center"/>
          </w:tcPr>
          <w:p w14:paraId="57905BE5">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投标报价（大写）：</w:t>
            </w:r>
            <w:r>
              <w:rPr>
                <w:rFonts w:hint="eastAsia" w:ascii="宋体" w:hAnsi="宋体" w:eastAsia="宋体" w:cs="宋体"/>
                <w:color w:val="auto"/>
                <w:spacing w:val="4"/>
                <w:szCs w:val="24"/>
                <w:highlight w:val="none"/>
                <w:lang w:val="en-US" w:eastAsia="zh-CN"/>
              </w:rPr>
              <w:t xml:space="preserve">                             </w:t>
            </w:r>
            <w:r>
              <w:rPr>
                <w:rFonts w:hint="eastAsia" w:ascii="宋体" w:hAnsi="宋体" w:eastAsia="宋体" w:cs="宋体"/>
                <w:color w:val="auto"/>
                <w:spacing w:val="4"/>
                <w:szCs w:val="24"/>
                <w:highlight w:val="none"/>
              </w:rPr>
              <w:t>（￥</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元</w:t>
            </w:r>
            <w:r>
              <w:rPr>
                <w:rFonts w:hint="eastAsia" w:ascii="宋体" w:hAnsi="宋体" w:eastAsia="宋体" w:cs="宋体"/>
                <w:color w:val="auto"/>
                <w:spacing w:val="4"/>
                <w:szCs w:val="24"/>
                <w:highlight w:val="none"/>
              </w:rPr>
              <w:t>）</w:t>
            </w:r>
          </w:p>
        </w:tc>
      </w:tr>
      <w:tr w14:paraId="245D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54" w:type="dxa"/>
            <w:gridSpan w:val="5"/>
            <w:noWrap w:val="0"/>
            <w:vAlign w:val="center"/>
          </w:tcPr>
          <w:p w14:paraId="33DA723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w:t>
            </w:r>
            <w:r>
              <w:rPr>
                <w:rFonts w:hint="eastAsia" w:ascii="宋体" w:hAnsi="宋体" w:eastAsia="宋体" w:cs="宋体"/>
                <w:color w:val="auto"/>
                <w:szCs w:val="24"/>
                <w:highlight w:val="none"/>
                <w:lang w:eastAsia="zh-CN"/>
              </w:rPr>
              <w:t>“</w:t>
            </w:r>
            <w:r>
              <w:rPr>
                <w:rFonts w:hint="eastAsia" w:ascii="宋体" w:hAnsi="宋体" w:eastAsia="宋体" w:cs="宋体"/>
                <w:color w:val="auto"/>
                <w:spacing w:val="4"/>
                <w:szCs w:val="24"/>
                <w:highlight w:val="none"/>
              </w:rPr>
              <w:t>元</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为单位，保留小数点后两位。</w:t>
            </w:r>
          </w:p>
        </w:tc>
      </w:tr>
    </w:tbl>
    <w:p w14:paraId="318F9C83">
      <w:pPr>
        <w:spacing w:line="360" w:lineRule="auto"/>
        <w:jc w:val="left"/>
        <w:rPr>
          <w:rFonts w:hint="eastAsia" w:ascii="宋体" w:hAnsi="宋体" w:eastAsia="宋体" w:cs="宋体"/>
          <w:color w:val="auto"/>
          <w:szCs w:val="24"/>
          <w:highlight w:val="none"/>
        </w:rPr>
      </w:pPr>
    </w:p>
    <w:p w14:paraId="58E748A2">
      <w:pPr>
        <w:pStyle w:val="8"/>
        <w:ind w:firstLine="480"/>
        <w:rPr>
          <w:rFonts w:hint="eastAsia" w:ascii="宋体" w:hAnsi="宋体" w:eastAsia="宋体" w:cs="宋体"/>
          <w:color w:val="auto"/>
          <w:sz w:val="24"/>
          <w:highlight w:val="none"/>
        </w:rPr>
      </w:pPr>
    </w:p>
    <w:p w14:paraId="3CF012E4">
      <w:pPr>
        <w:pStyle w:val="8"/>
        <w:ind w:firstLine="0" w:firstLineChars="0"/>
        <w:rPr>
          <w:rFonts w:hint="eastAsia" w:ascii="宋体" w:hAnsi="宋体" w:eastAsia="宋体" w:cs="宋体"/>
          <w:color w:val="auto"/>
          <w:sz w:val="24"/>
          <w:highlight w:val="none"/>
        </w:rPr>
      </w:pPr>
    </w:p>
    <w:p w14:paraId="4E3375F1">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投标人名称（公章）：</w:t>
      </w:r>
    </w:p>
    <w:p w14:paraId="56217DF4">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pacing w:val="4"/>
          <w:szCs w:val="24"/>
          <w:highlight w:val="none"/>
        </w:rPr>
        <w:t>法定代表人</w:t>
      </w:r>
      <w:r>
        <w:rPr>
          <w:rFonts w:hint="eastAsia" w:ascii="宋体" w:hAnsi="宋体" w:eastAsia="宋体" w:cs="宋体"/>
          <w:color w:val="auto"/>
          <w:spacing w:val="4"/>
          <w:szCs w:val="24"/>
          <w:highlight w:val="none"/>
          <w:lang w:val="en-US" w:eastAsia="zh-CN"/>
        </w:rPr>
        <w:t>或</w:t>
      </w:r>
      <w:r>
        <w:rPr>
          <w:rFonts w:hint="eastAsia" w:ascii="宋体" w:hAnsi="宋体" w:eastAsia="宋体" w:cs="宋体"/>
          <w:color w:val="auto"/>
          <w:spacing w:val="4"/>
          <w:szCs w:val="24"/>
          <w:highlight w:val="none"/>
        </w:rPr>
        <w:t>被授权人（签字或盖章）</w:t>
      </w:r>
      <w:r>
        <w:rPr>
          <w:rFonts w:hint="eastAsia" w:ascii="宋体" w:hAnsi="宋体" w:eastAsia="宋体" w:cs="宋体"/>
          <w:color w:val="auto"/>
          <w:szCs w:val="24"/>
          <w:highlight w:val="none"/>
        </w:rPr>
        <w:t>：</w:t>
      </w:r>
    </w:p>
    <w:p w14:paraId="5D34E131">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002D440B">
      <w:pPr>
        <w:pStyle w:val="8"/>
        <w:rPr>
          <w:rFonts w:hint="eastAsia" w:ascii="宋体" w:hAnsi="宋体" w:eastAsia="宋体" w:cs="宋体"/>
          <w:color w:val="auto"/>
          <w:highlight w:val="none"/>
          <w:lang w:eastAsia="zh-CN"/>
        </w:rPr>
      </w:pPr>
    </w:p>
    <w:p w14:paraId="33F3FBF7">
      <w:pPr>
        <w:pStyle w:val="8"/>
        <w:rPr>
          <w:rFonts w:hint="eastAsia" w:ascii="宋体" w:hAnsi="宋体" w:eastAsia="宋体" w:cs="宋体"/>
          <w:color w:val="auto"/>
          <w:highlight w:val="none"/>
          <w:lang w:eastAsia="zh-CN"/>
        </w:rPr>
      </w:pPr>
    </w:p>
    <w:p w14:paraId="54E0A07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hAnsi="宋体" w:cs="宋体"/>
          <w:b/>
          <w:bCs/>
          <w:color w:val="auto"/>
          <w:sz w:val="32"/>
          <w:szCs w:val="32"/>
          <w:highlight w:val="none"/>
          <w:lang w:val="en-US" w:eastAsia="zh-CN"/>
        </w:rPr>
        <w:t>4</w:t>
      </w:r>
      <w:r>
        <w:rPr>
          <w:rFonts w:hint="eastAsia" w:ascii="宋体" w:hAnsi="宋体" w:eastAsia="宋体" w:cs="宋体"/>
          <w:b/>
          <w:bCs/>
          <w:color w:val="auto"/>
          <w:sz w:val="32"/>
          <w:szCs w:val="32"/>
          <w:highlight w:val="none"/>
        </w:rPr>
        <w:t>.2分项报价表</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357"/>
        <w:gridCol w:w="1457"/>
        <w:gridCol w:w="1457"/>
        <w:gridCol w:w="1307"/>
        <w:gridCol w:w="1039"/>
      </w:tblGrid>
      <w:tr w14:paraId="2226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trPr>
        <w:tc>
          <w:tcPr>
            <w:tcW w:w="742" w:type="dxa"/>
            <w:noWrap w:val="0"/>
            <w:vAlign w:val="center"/>
          </w:tcPr>
          <w:p w14:paraId="672EDF08">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2357" w:type="dxa"/>
            <w:noWrap w:val="0"/>
            <w:vAlign w:val="center"/>
          </w:tcPr>
          <w:p w14:paraId="2B734F31">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分项费用名称/类别</w:t>
            </w:r>
          </w:p>
        </w:tc>
        <w:tc>
          <w:tcPr>
            <w:tcW w:w="1457" w:type="dxa"/>
            <w:noWrap w:val="0"/>
            <w:vAlign w:val="center"/>
          </w:tcPr>
          <w:p w14:paraId="3F0FA1FE">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单价</w:t>
            </w:r>
          </w:p>
        </w:tc>
        <w:tc>
          <w:tcPr>
            <w:tcW w:w="1457" w:type="dxa"/>
            <w:noWrap w:val="0"/>
            <w:vAlign w:val="center"/>
          </w:tcPr>
          <w:p w14:paraId="3E5FA7AE">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数量</w:t>
            </w:r>
          </w:p>
        </w:tc>
        <w:tc>
          <w:tcPr>
            <w:tcW w:w="1307" w:type="dxa"/>
            <w:noWrap w:val="0"/>
            <w:vAlign w:val="center"/>
          </w:tcPr>
          <w:p w14:paraId="41950168">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总价</w:t>
            </w:r>
          </w:p>
        </w:tc>
        <w:tc>
          <w:tcPr>
            <w:tcW w:w="1039" w:type="dxa"/>
            <w:noWrap w:val="0"/>
            <w:vAlign w:val="center"/>
          </w:tcPr>
          <w:p w14:paraId="2EB63EE0">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备注</w:t>
            </w:r>
          </w:p>
        </w:tc>
      </w:tr>
      <w:tr w14:paraId="5258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4D04C89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2357" w:type="dxa"/>
            <w:noWrap w:val="0"/>
            <w:vAlign w:val="center"/>
          </w:tcPr>
          <w:p w14:paraId="77D7FFC1">
            <w:pPr>
              <w:jc w:val="center"/>
              <w:rPr>
                <w:rFonts w:hint="eastAsia" w:ascii="宋体" w:hAnsi="宋体" w:eastAsia="宋体" w:cs="宋体"/>
                <w:color w:val="auto"/>
                <w:szCs w:val="24"/>
                <w:highlight w:val="none"/>
              </w:rPr>
            </w:pPr>
          </w:p>
        </w:tc>
        <w:tc>
          <w:tcPr>
            <w:tcW w:w="1457" w:type="dxa"/>
            <w:noWrap w:val="0"/>
            <w:vAlign w:val="center"/>
          </w:tcPr>
          <w:p w14:paraId="4ACDA180">
            <w:pPr>
              <w:jc w:val="center"/>
              <w:rPr>
                <w:rFonts w:hint="eastAsia" w:ascii="宋体" w:hAnsi="宋体" w:eastAsia="宋体" w:cs="宋体"/>
                <w:color w:val="auto"/>
                <w:szCs w:val="24"/>
                <w:highlight w:val="none"/>
              </w:rPr>
            </w:pPr>
          </w:p>
        </w:tc>
        <w:tc>
          <w:tcPr>
            <w:tcW w:w="1457" w:type="dxa"/>
            <w:noWrap w:val="0"/>
            <w:vAlign w:val="center"/>
          </w:tcPr>
          <w:p w14:paraId="296A666E">
            <w:pPr>
              <w:jc w:val="center"/>
              <w:rPr>
                <w:rFonts w:hint="eastAsia" w:ascii="宋体" w:hAnsi="宋体" w:eastAsia="宋体" w:cs="宋体"/>
                <w:color w:val="auto"/>
                <w:szCs w:val="24"/>
                <w:highlight w:val="none"/>
              </w:rPr>
            </w:pPr>
          </w:p>
        </w:tc>
        <w:tc>
          <w:tcPr>
            <w:tcW w:w="1307" w:type="dxa"/>
            <w:noWrap w:val="0"/>
            <w:vAlign w:val="center"/>
          </w:tcPr>
          <w:p w14:paraId="0CF64F9E">
            <w:pPr>
              <w:jc w:val="center"/>
              <w:rPr>
                <w:rFonts w:hint="eastAsia" w:ascii="宋体" w:hAnsi="宋体" w:eastAsia="宋体" w:cs="宋体"/>
                <w:color w:val="auto"/>
                <w:szCs w:val="24"/>
                <w:highlight w:val="none"/>
              </w:rPr>
            </w:pPr>
          </w:p>
        </w:tc>
        <w:tc>
          <w:tcPr>
            <w:tcW w:w="1039" w:type="dxa"/>
            <w:noWrap w:val="0"/>
            <w:vAlign w:val="center"/>
          </w:tcPr>
          <w:p w14:paraId="1EC482E4">
            <w:pPr>
              <w:jc w:val="center"/>
              <w:rPr>
                <w:rFonts w:hint="eastAsia" w:ascii="宋体" w:hAnsi="宋体" w:eastAsia="宋体" w:cs="宋体"/>
                <w:color w:val="auto"/>
                <w:szCs w:val="24"/>
                <w:highlight w:val="none"/>
              </w:rPr>
            </w:pPr>
          </w:p>
        </w:tc>
      </w:tr>
      <w:tr w14:paraId="1D38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55F5EF2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2357" w:type="dxa"/>
            <w:noWrap w:val="0"/>
            <w:vAlign w:val="center"/>
          </w:tcPr>
          <w:p w14:paraId="61104251">
            <w:pPr>
              <w:jc w:val="center"/>
              <w:rPr>
                <w:rFonts w:hint="eastAsia" w:ascii="宋体" w:hAnsi="宋体" w:eastAsia="宋体" w:cs="宋体"/>
                <w:color w:val="auto"/>
                <w:szCs w:val="24"/>
                <w:highlight w:val="none"/>
              </w:rPr>
            </w:pPr>
          </w:p>
        </w:tc>
        <w:tc>
          <w:tcPr>
            <w:tcW w:w="1457" w:type="dxa"/>
            <w:noWrap w:val="0"/>
            <w:vAlign w:val="center"/>
          </w:tcPr>
          <w:p w14:paraId="20247009">
            <w:pPr>
              <w:jc w:val="center"/>
              <w:rPr>
                <w:rFonts w:hint="eastAsia" w:ascii="宋体" w:hAnsi="宋体" w:eastAsia="宋体" w:cs="宋体"/>
                <w:color w:val="auto"/>
                <w:szCs w:val="24"/>
                <w:highlight w:val="none"/>
              </w:rPr>
            </w:pPr>
          </w:p>
        </w:tc>
        <w:tc>
          <w:tcPr>
            <w:tcW w:w="1457" w:type="dxa"/>
            <w:noWrap w:val="0"/>
            <w:vAlign w:val="center"/>
          </w:tcPr>
          <w:p w14:paraId="35C232D0">
            <w:pPr>
              <w:jc w:val="center"/>
              <w:rPr>
                <w:rFonts w:hint="eastAsia" w:ascii="宋体" w:hAnsi="宋体" w:eastAsia="宋体" w:cs="宋体"/>
                <w:color w:val="auto"/>
                <w:szCs w:val="24"/>
                <w:highlight w:val="none"/>
              </w:rPr>
            </w:pPr>
          </w:p>
        </w:tc>
        <w:tc>
          <w:tcPr>
            <w:tcW w:w="1307" w:type="dxa"/>
            <w:noWrap w:val="0"/>
            <w:vAlign w:val="center"/>
          </w:tcPr>
          <w:p w14:paraId="186A3265">
            <w:pPr>
              <w:jc w:val="center"/>
              <w:rPr>
                <w:rFonts w:hint="eastAsia" w:ascii="宋体" w:hAnsi="宋体" w:eastAsia="宋体" w:cs="宋体"/>
                <w:color w:val="auto"/>
                <w:szCs w:val="24"/>
                <w:highlight w:val="none"/>
              </w:rPr>
            </w:pPr>
          </w:p>
        </w:tc>
        <w:tc>
          <w:tcPr>
            <w:tcW w:w="1039" w:type="dxa"/>
            <w:noWrap w:val="0"/>
            <w:vAlign w:val="center"/>
          </w:tcPr>
          <w:p w14:paraId="0FC632FD">
            <w:pPr>
              <w:jc w:val="center"/>
              <w:rPr>
                <w:rFonts w:hint="eastAsia" w:ascii="宋体" w:hAnsi="宋体" w:eastAsia="宋体" w:cs="宋体"/>
                <w:color w:val="auto"/>
                <w:szCs w:val="24"/>
                <w:highlight w:val="none"/>
              </w:rPr>
            </w:pPr>
          </w:p>
        </w:tc>
      </w:tr>
      <w:tr w14:paraId="4C70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5B00610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2357" w:type="dxa"/>
            <w:noWrap w:val="0"/>
            <w:vAlign w:val="center"/>
          </w:tcPr>
          <w:p w14:paraId="645696B7">
            <w:pPr>
              <w:jc w:val="center"/>
              <w:rPr>
                <w:rFonts w:hint="eastAsia" w:ascii="宋体" w:hAnsi="宋体" w:eastAsia="宋体" w:cs="宋体"/>
                <w:color w:val="auto"/>
                <w:szCs w:val="24"/>
                <w:highlight w:val="none"/>
              </w:rPr>
            </w:pPr>
          </w:p>
        </w:tc>
        <w:tc>
          <w:tcPr>
            <w:tcW w:w="1457" w:type="dxa"/>
            <w:noWrap w:val="0"/>
            <w:vAlign w:val="center"/>
          </w:tcPr>
          <w:p w14:paraId="62D46C01">
            <w:pPr>
              <w:jc w:val="center"/>
              <w:rPr>
                <w:rFonts w:hint="eastAsia" w:ascii="宋体" w:hAnsi="宋体" w:eastAsia="宋体" w:cs="宋体"/>
                <w:color w:val="auto"/>
                <w:szCs w:val="24"/>
                <w:highlight w:val="none"/>
              </w:rPr>
            </w:pPr>
          </w:p>
        </w:tc>
        <w:tc>
          <w:tcPr>
            <w:tcW w:w="1457" w:type="dxa"/>
            <w:noWrap w:val="0"/>
            <w:vAlign w:val="center"/>
          </w:tcPr>
          <w:p w14:paraId="5A011831">
            <w:pPr>
              <w:jc w:val="center"/>
              <w:rPr>
                <w:rFonts w:hint="eastAsia" w:ascii="宋体" w:hAnsi="宋体" w:eastAsia="宋体" w:cs="宋体"/>
                <w:color w:val="auto"/>
                <w:szCs w:val="24"/>
                <w:highlight w:val="none"/>
              </w:rPr>
            </w:pPr>
          </w:p>
        </w:tc>
        <w:tc>
          <w:tcPr>
            <w:tcW w:w="1307" w:type="dxa"/>
            <w:noWrap w:val="0"/>
            <w:vAlign w:val="center"/>
          </w:tcPr>
          <w:p w14:paraId="1BA146F2">
            <w:pPr>
              <w:jc w:val="center"/>
              <w:rPr>
                <w:rFonts w:hint="eastAsia" w:ascii="宋体" w:hAnsi="宋体" w:eastAsia="宋体" w:cs="宋体"/>
                <w:color w:val="auto"/>
                <w:szCs w:val="24"/>
                <w:highlight w:val="none"/>
              </w:rPr>
            </w:pPr>
          </w:p>
        </w:tc>
        <w:tc>
          <w:tcPr>
            <w:tcW w:w="1039" w:type="dxa"/>
            <w:noWrap w:val="0"/>
            <w:vAlign w:val="center"/>
          </w:tcPr>
          <w:p w14:paraId="43171D55">
            <w:pPr>
              <w:jc w:val="center"/>
              <w:rPr>
                <w:rFonts w:hint="eastAsia" w:ascii="宋体" w:hAnsi="宋体" w:eastAsia="宋体" w:cs="宋体"/>
                <w:color w:val="auto"/>
                <w:szCs w:val="24"/>
                <w:highlight w:val="none"/>
              </w:rPr>
            </w:pPr>
          </w:p>
        </w:tc>
      </w:tr>
      <w:tr w14:paraId="1A2F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79EFF9A9">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2357" w:type="dxa"/>
            <w:noWrap w:val="0"/>
            <w:vAlign w:val="center"/>
          </w:tcPr>
          <w:p w14:paraId="7FA47BE5">
            <w:pPr>
              <w:jc w:val="center"/>
              <w:rPr>
                <w:rFonts w:hint="eastAsia" w:ascii="宋体" w:hAnsi="宋体" w:eastAsia="宋体" w:cs="宋体"/>
                <w:color w:val="auto"/>
                <w:szCs w:val="24"/>
                <w:highlight w:val="none"/>
              </w:rPr>
            </w:pPr>
          </w:p>
        </w:tc>
        <w:tc>
          <w:tcPr>
            <w:tcW w:w="1457" w:type="dxa"/>
            <w:noWrap w:val="0"/>
            <w:vAlign w:val="center"/>
          </w:tcPr>
          <w:p w14:paraId="6501C5F2">
            <w:pPr>
              <w:jc w:val="center"/>
              <w:rPr>
                <w:rFonts w:hint="eastAsia" w:ascii="宋体" w:hAnsi="宋体" w:eastAsia="宋体" w:cs="宋体"/>
                <w:color w:val="auto"/>
                <w:szCs w:val="24"/>
                <w:highlight w:val="none"/>
              </w:rPr>
            </w:pPr>
          </w:p>
        </w:tc>
        <w:tc>
          <w:tcPr>
            <w:tcW w:w="1457" w:type="dxa"/>
            <w:noWrap w:val="0"/>
            <w:vAlign w:val="center"/>
          </w:tcPr>
          <w:p w14:paraId="3626011C">
            <w:pPr>
              <w:jc w:val="center"/>
              <w:rPr>
                <w:rFonts w:hint="eastAsia" w:ascii="宋体" w:hAnsi="宋体" w:eastAsia="宋体" w:cs="宋体"/>
                <w:color w:val="auto"/>
                <w:szCs w:val="24"/>
                <w:highlight w:val="none"/>
              </w:rPr>
            </w:pPr>
          </w:p>
        </w:tc>
        <w:tc>
          <w:tcPr>
            <w:tcW w:w="1307" w:type="dxa"/>
            <w:noWrap w:val="0"/>
            <w:vAlign w:val="center"/>
          </w:tcPr>
          <w:p w14:paraId="5258A05E">
            <w:pPr>
              <w:jc w:val="center"/>
              <w:rPr>
                <w:rFonts w:hint="eastAsia" w:ascii="宋体" w:hAnsi="宋体" w:eastAsia="宋体" w:cs="宋体"/>
                <w:color w:val="auto"/>
                <w:szCs w:val="24"/>
                <w:highlight w:val="none"/>
              </w:rPr>
            </w:pPr>
          </w:p>
        </w:tc>
        <w:tc>
          <w:tcPr>
            <w:tcW w:w="1039" w:type="dxa"/>
            <w:noWrap w:val="0"/>
            <w:vAlign w:val="center"/>
          </w:tcPr>
          <w:p w14:paraId="2FEDAFE8">
            <w:pPr>
              <w:jc w:val="center"/>
              <w:rPr>
                <w:rFonts w:hint="eastAsia" w:ascii="宋体" w:hAnsi="宋体" w:eastAsia="宋体" w:cs="宋体"/>
                <w:color w:val="auto"/>
                <w:szCs w:val="24"/>
                <w:highlight w:val="none"/>
              </w:rPr>
            </w:pPr>
          </w:p>
        </w:tc>
      </w:tr>
      <w:tr w14:paraId="3346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7EC3FA0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2357" w:type="dxa"/>
            <w:noWrap w:val="0"/>
            <w:vAlign w:val="center"/>
          </w:tcPr>
          <w:p w14:paraId="2D8E5C2D">
            <w:pPr>
              <w:jc w:val="center"/>
              <w:rPr>
                <w:rFonts w:hint="eastAsia" w:ascii="宋体" w:hAnsi="宋体" w:eastAsia="宋体" w:cs="宋体"/>
                <w:color w:val="auto"/>
                <w:szCs w:val="24"/>
                <w:highlight w:val="none"/>
              </w:rPr>
            </w:pPr>
          </w:p>
        </w:tc>
        <w:tc>
          <w:tcPr>
            <w:tcW w:w="1457" w:type="dxa"/>
            <w:noWrap w:val="0"/>
            <w:vAlign w:val="center"/>
          </w:tcPr>
          <w:p w14:paraId="1E9BB19D">
            <w:pPr>
              <w:jc w:val="center"/>
              <w:rPr>
                <w:rFonts w:hint="eastAsia" w:ascii="宋体" w:hAnsi="宋体" w:eastAsia="宋体" w:cs="宋体"/>
                <w:color w:val="auto"/>
                <w:szCs w:val="24"/>
                <w:highlight w:val="none"/>
              </w:rPr>
            </w:pPr>
          </w:p>
        </w:tc>
        <w:tc>
          <w:tcPr>
            <w:tcW w:w="1457" w:type="dxa"/>
            <w:noWrap w:val="0"/>
            <w:vAlign w:val="center"/>
          </w:tcPr>
          <w:p w14:paraId="389A0C1E">
            <w:pPr>
              <w:jc w:val="center"/>
              <w:rPr>
                <w:rFonts w:hint="eastAsia" w:ascii="宋体" w:hAnsi="宋体" w:eastAsia="宋体" w:cs="宋体"/>
                <w:color w:val="auto"/>
                <w:szCs w:val="24"/>
                <w:highlight w:val="none"/>
              </w:rPr>
            </w:pPr>
          </w:p>
        </w:tc>
        <w:tc>
          <w:tcPr>
            <w:tcW w:w="1307" w:type="dxa"/>
            <w:noWrap w:val="0"/>
            <w:vAlign w:val="center"/>
          </w:tcPr>
          <w:p w14:paraId="641DA7A7">
            <w:pPr>
              <w:jc w:val="center"/>
              <w:rPr>
                <w:rFonts w:hint="eastAsia" w:ascii="宋体" w:hAnsi="宋体" w:eastAsia="宋体" w:cs="宋体"/>
                <w:color w:val="auto"/>
                <w:szCs w:val="24"/>
                <w:highlight w:val="none"/>
              </w:rPr>
            </w:pPr>
          </w:p>
        </w:tc>
        <w:tc>
          <w:tcPr>
            <w:tcW w:w="1039" w:type="dxa"/>
            <w:noWrap w:val="0"/>
            <w:vAlign w:val="center"/>
          </w:tcPr>
          <w:p w14:paraId="3170ABC2">
            <w:pPr>
              <w:jc w:val="center"/>
              <w:rPr>
                <w:rFonts w:hint="eastAsia" w:ascii="宋体" w:hAnsi="宋体" w:eastAsia="宋体" w:cs="宋体"/>
                <w:color w:val="auto"/>
                <w:szCs w:val="24"/>
                <w:highlight w:val="none"/>
              </w:rPr>
            </w:pPr>
          </w:p>
        </w:tc>
      </w:tr>
      <w:tr w14:paraId="540B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35D597B9">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N</w:t>
            </w:r>
          </w:p>
        </w:tc>
        <w:tc>
          <w:tcPr>
            <w:tcW w:w="2357" w:type="dxa"/>
            <w:noWrap w:val="0"/>
            <w:vAlign w:val="center"/>
          </w:tcPr>
          <w:p w14:paraId="4F8F4DDE">
            <w:pPr>
              <w:jc w:val="center"/>
              <w:rPr>
                <w:rFonts w:hint="eastAsia" w:ascii="宋体" w:hAnsi="宋体" w:eastAsia="宋体" w:cs="宋体"/>
                <w:color w:val="auto"/>
                <w:szCs w:val="24"/>
                <w:highlight w:val="none"/>
              </w:rPr>
            </w:pPr>
          </w:p>
        </w:tc>
        <w:tc>
          <w:tcPr>
            <w:tcW w:w="1457" w:type="dxa"/>
            <w:noWrap w:val="0"/>
            <w:vAlign w:val="center"/>
          </w:tcPr>
          <w:p w14:paraId="10313003">
            <w:pPr>
              <w:jc w:val="center"/>
              <w:rPr>
                <w:rFonts w:hint="eastAsia" w:ascii="宋体" w:hAnsi="宋体" w:eastAsia="宋体" w:cs="宋体"/>
                <w:color w:val="auto"/>
                <w:szCs w:val="24"/>
                <w:highlight w:val="none"/>
              </w:rPr>
            </w:pPr>
          </w:p>
        </w:tc>
        <w:tc>
          <w:tcPr>
            <w:tcW w:w="1457" w:type="dxa"/>
            <w:noWrap w:val="0"/>
            <w:vAlign w:val="center"/>
          </w:tcPr>
          <w:p w14:paraId="4A870AD3">
            <w:pPr>
              <w:jc w:val="center"/>
              <w:rPr>
                <w:rFonts w:hint="eastAsia" w:ascii="宋体" w:hAnsi="宋体" w:eastAsia="宋体" w:cs="宋体"/>
                <w:color w:val="auto"/>
                <w:szCs w:val="24"/>
                <w:highlight w:val="none"/>
              </w:rPr>
            </w:pPr>
          </w:p>
        </w:tc>
        <w:tc>
          <w:tcPr>
            <w:tcW w:w="1307" w:type="dxa"/>
            <w:noWrap w:val="0"/>
            <w:vAlign w:val="center"/>
          </w:tcPr>
          <w:p w14:paraId="1274FA7B">
            <w:pPr>
              <w:jc w:val="center"/>
              <w:rPr>
                <w:rFonts w:hint="eastAsia" w:ascii="宋体" w:hAnsi="宋体" w:eastAsia="宋体" w:cs="宋体"/>
                <w:color w:val="auto"/>
                <w:szCs w:val="24"/>
                <w:highlight w:val="none"/>
              </w:rPr>
            </w:pPr>
          </w:p>
        </w:tc>
        <w:tc>
          <w:tcPr>
            <w:tcW w:w="1039" w:type="dxa"/>
            <w:noWrap w:val="0"/>
            <w:vAlign w:val="center"/>
          </w:tcPr>
          <w:p w14:paraId="222A8061">
            <w:pPr>
              <w:jc w:val="center"/>
              <w:rPr>
                <w:rFonts w:hint="eastAsia" w:ascii="宋体" w:hAnsi="宋体" w:eastAsia="宋体" w:cs="宋体"/>
                <w:color w:val="auto"/>
                <w:szCs w:val="24"/>
                <w:highlight w:val="none"/>
              </w:rPr>
            </w:pPr>
          </w:p>
        </w:tc>
      </w:tr>
    </w:tbl>
    <w:p w14:paraId="27677EF5">
      <w:pPr>
        <w:spacing w:line="360" w:lineRule="auto"/>
        <w:rPr>
          <w:rFonts w:hint="eastAsia" w:ascii="宋体" w:hAnsi="宋体" w:eastAsia="宋体" w:cs="宋体"/>
          <w:b/>
          <w:color w:val="auto"/>
          <w:highlight w:val="none"/>
        </w:rPr>
      </w:pPr>
    </w:p>
    <w:p w14:paraId="0701CE08">
      <w:pPr>
        <w:spacing w:line="360" w:lineRule="auto"/>
        <w:rPr>
          <w:rFonts w:hint="eastAsia" w:ascii="宋体" w:hAnsi="宋体" w:eastAsia="宋体" w:cs="宋体"/>
          <w:b/>
          <w:bCs/>
          <w:color w:val="auto"/>
          <w:highlight w:val="none"/>
        </w:rPr>
      </w:pPr>
      <w:r>
        <w:rPr>
          <w:rFonts w:hint="eastAsia" w:ascii="宋体" w:hAnsi="宋体" w:eastAsia="宋体" w:cs="宋体"/>
          <w:b/>
          <w:color w:val="auto"/>
          <w:highlight w:val="none"/>
        </w:rPr>
        <w:t>注：1</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投标人</w:t>
      </w:r>
      <w:r>
        <w:rPr>
          <w:rFonts w:hint="eastAsia" w:ascii="宋体" w:hAnsi="宋体" w:eastAsia="宋体" w:cs="宋体"/>
          <w:b/>
          <w:bCs/>
          <w:color w:val="auto"/>
          <w:highlight w:val="none"/>
        </w:rPr>
        <w:t>可适当调整该表格式，但不得减少信息内容。</w:t>
      </w:r>
    </w:p>
    <w:p w14:paraId="726FBC26">
      <w:pPr>
        <w:numPr>
          <w:ilvl w:val="0"/>
          <w:numId w:val="7"/>
        </w:numPr>
        <w:spacing w:line="360" w:lineRule="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如不提供分项报价，将视为无效响应。</w:t>
      </w:r>
    </w:p>
    <w:p w14:paraId="525E08AA">
      <w:pPr>
        <w:numPr>
          <w:ilvl w:val="0"/>
          <w:numId w:val="7"/>
        </w:numPr>
        <w:spacing w:line="360" w:lineRule="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表内报价内容以</w:t>
      </w:r>
      <w:r>
        <w:rPr>
          <w:rFonts w:hint="eastAsia" w:ascii="宋体" w:hAnsi="宋体" w:eastAsia="宋体" w:cs="宋体"/>
          <w:b/>
          <w:bCs/>
          <w:color w:val="auto"/>
          <w:sz w:val="24"/>
          <w:szCs w:val="22"/>
          <w:highlight w:val="none"/>
          <w:lang w:eastAsia="zh-CN"/>
        </w:rPr>
        <w:t>“</w:t>
      </w:r>
      <w:r>
        <w:rPr>
          <w:rFonts w:hint="eastAsia" w:ascii="宋体" w:hAnsi="宋体" w:eastAsia="宋体" w:cs="宋体"/>
          <w:b/>
          <w:bCs/>
          <w:color w:val="auto"/>
          <w:sz w:val="24"/>
          <w:szCs w:val="22"/>
          <w:highlight w:val="none"/>
        </w:rPr>
        <w:t>元</w:t>
      </w:r>
      <w:r>
        <w:rPr>
          <w:rFonts w:hint="eastAsia" w:ascii="宋体" w:hAnsi="宋体" w:eastAsia="宋体" w:cs="宋体"/>
          <w:b/>
          <w:bCs/>
          <w:color w:val="auto"/>
          <w:sz w:val="24"/>
          <w:szCs w:val="22"/>
          <w:highlight w:val="none"/>
          <w:lang w:eastAsia="zh-CN"/>
        </w:rPr>
        <w:t>”</w:t>
      </w:r>
      <w:r>
        <w:rPr>
          <w:rFonts w:hint="eastAsia" w:ascii="宋体" w:hAnsi="宋体" w:eastAsia="宋体" w:cs="宋体"/>
          <w:b/>
          <w:bCs/>
          <w:color w:val="auto"/>
          <w:sz w:val="24"/>
          <w:szCs w:val="22"/>
          <w:highlight w:val="none"/>
        </w:rPr>
        <w:t>为单位，保留小数点后两位。</w:t>
      </w:r>
    </w:p>
    <w:p w14:paraId="18CF242B">
      <w:pPr>
        <w:pStyle w:val="12"/>
        <w:spacing w:line="360" w:lineRule="auto"/>
        <w:ind w:firstLine="0" w:firstLineChars="0"/>
        <w:rPr>
          <w:rFonts w:hint="eastAsia" w:ascii="宋体" w:hAnsi="宋体" w:eastAsia="宋体" w:cs="宋体"/>
          <w:b/>
          <w:bCs/>
          <w:color w:val="auto"/>
          <w:sz w:val="24"/>
          <w:szCs w:val="22"/>
          <w:highlight w:val="none"/>
        </w:rPr>
      </w:pPr>
    </w:p>
    <w:p w14:paraId="6E67E668">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名称（公章）：</w:t>
      </w:r>
    </w:p>
    <w:p w14:paraId="5B11E682">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p>
    <w:p w14:paraId="19BFCD9D">
      <w:pPr>
        <w:spacing w:line="360" w:lineRule="auto"/>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497E4362">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hAnsi="宋体" w:cs="宋体"/>
          <w:b/>
          <w:color w:val="auto"/>
          <w:sz w:val="32"/>
          <w:szCs w:val="32"/>
          <w:highlight w:val="none"/>
          <w:lang w:val="en-US" w:eastAsia="zh-CN"/>
        </w:rPr>
        <w:t>五</w:t>
      </w:r>
      <w:r>
        <w:rPr>
          <w:rFonts w:hint="eastAsia" w:ascii="宋体" w:hAnsi="宋体" w:eastAsia="宋体" w:cs="宋体"/>
          <w:b/>
          <w:color w:val="auto"/>
          <w:sz w:val="32"/>
          <w:szCs w:val="32"/>
          <w:highlight w:val="none"/>
        </w:rPr>
        <w:t>、商务部分</w:t>
      </w:r>
    </w:p>
    <w:p w14:paraId="7438994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投标人应按照招标文件的要求编制商务要求。主要内容须包括以下几点，如果实质上没有响应招标文件要求，将按无效投标处理。 </w:t>
      </w:r>
    </w:p>
    <w:p w14:paraId="12B23A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（一）资格审查文件</w:t>
      </w:r>
      <w:r>
        <w:rPr>
          <w:rFonts w:hint="eastAsia" w:ascii="宋体" w:hAnsi="宋体" w:eastAsia="宋体" w:cs="宋体"/>
          <w:color w:val="auto"/>
          <w:kern w:val="0"/>
          <w:sz w:val="24"/>
          <w:szCs w:val="24"/>
          <w:lang w:val="en-US" w:eastAsia="zh-CN" w:bidi="ar"/>
        </w:rPr>
        <w:t xml:space="preserve">（以下相关资料须按招标文件要求提供，内容须清晰可见） </w:t>
      </w:r>
    </w:p>
    <w:p w14:paraId="6521E106">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color w:val="auto"/>
          <w:szCs w:val="24"/>
        </w:rPr>
      </w:pPr>
      <w:r>
        <w:rPr>
          <w:rFonts w:hint="eastAsia" w:hAnsi="宋体" w:cs="宋体"/>
          <w:color w:val="auto"/>
          <w:szCs w:val="24"/>
        </w:rPr>
        <w:t>1、</w:t>
      </w:r>
      <w:r>
        <w:rPr>
          <w:rFonts w:hint="eastAsia" w:hAnsi="宋体" w:cs="宋体"/>
          <w:color w:val="auto"/>
          <w:szCs w:val="24"/>
          <w:lang w:val="en-US" w:eastAsia="zh-CN"/>
        </w:rPr>
        <w:t>投标人</w:t>
      </w:r>
      <w:r>
        <w:rPr>
          <w:rFonts w:hint="eastAsia" w:hAnsi="宋体" w:cs="宋体"/>
          <w:color w:val="auto"/>
          <w:szCs w:val="24"/>
        </w:rPr>
        <w:t>具备《中华人民共和国政府采购法》第二十二条规定之资格条件。须提供的证明材料有：</w:t>
      </w:r>
    </w:p>
    <w:p w14:paraId="49B8B5B7">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1.1</w:t>
      </w:r>
      <w:r>
        <w:rPr>
          <w:rFonts w:hint="eastAsia" w:ascii="宋体" w:hAnsi="宋体" w:eastAsia="宋体" w:cs="宋体"/>
          <w:color w:val="auto"/>
          <w:szCs w:val="24"/>
          <w:highlight w:val="none"/>
        </w:rPr>
        <w:t>提供有效合格的统一社会信用代码的营业执照，其他组织经营的须提供合法凭证，自然人的提供身份证明文件;</w:t>
      </w:r>
    </w:p>
    <w:p w14:paraId="64D8E437">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1.2</w:t>
      </w:r>
      <w:r>
        <w:rPr>
          <w:rFonts w:hint="eastAsia" w:ascii="宋体" w:hAnsi="宋体" w:eastAsia="宋体" w:cs="宋体"/>
          <w:color w:val="auto"/>
          <w:szCs w:val="24"/>
          <w:highlight w:val="none"/>
        </w:rPr>
        <w:t>财务状况报告：</w:t>
      </w:r>
      <w:r>
        <w:rPr>
          <w:rFonts w:hint="eastAsia" w:ascii="宋体" w:hAnsi="宋体" w:eastAsia="宋体" w:cs="宋体"/>
          <w:color w:val="auto"/>
          <w:szCs w:val="24"/>
          <w:highlight w:val="none"/>
          <w:lang w:eastAsia="zh-CN"/>
        </w:rPr>
        <w:t>提供</w:t>
      </w:r>
      <w:r>
        <w:rPr>
          <w:rFonts w:hint="eastAsia" w:ascii="宋体" w:hAnsi="宋体" w:eastAsia="宋体" w:cs="宋体"/>
          <w:color w:val="auto"/>
          <w:szCs w:val="24"/>
          <w:highlight w:val="none"/>
          <w:lang w:val="en-US" w:eastAsia="zh-CN"/>
        </w:rPr>
        <w:t>2024年度</w:t>
      </w:r>
      <w:r>
        <w:rPr>
          <w:rFonts w:hint="eastAsia" w:ascii="宋体" w:hAnsi="宋体" w:eastAsia="宋体" w:cs="宋体"/>
          <w:color w:val="auto"/>
          <w:szCs w:val="24"/>
          <w:highlight w:val="none"/>
          <w:lang w:eastAsia="zh-CN"/>
        </w:rPr>
        <w:t>经审计的完整财务报告或</w:t>
      </w:r>
      <w:r>
        <w:rPr>
          <w:rFonts w:hint="eastAsia" w:hAnsi="宋体" w:cs="宋体"/>
          <w:color w:val="auto"/>
          <w:szCs w:val="24"/>
          <w:highlight w:val="none"/>
          <w:lang w:val="en-US" w:eastAsia="zh-CN"/>
        </w:rPr>
        <w:t>开标</w:t>
      </w:r>
      <w:r>
        <w:rPr>
          <w:rFonts w:hint="eastAsia" w:ascii="宋体" w:hAnsi="宋体" w:eastAsia="宋体" w:cs="宋体"/>
          <w:color w:val="auto"/>
          <w:szCs w:val="24"/>
          <w:highlight w:val="none"/>
          <w:lang w:eastAsia="zh-CN"/>
        </w:rPr>
        <w:t>日期前三个月内其基本存款账户开户银行出具的资信证明。（如提供资信证明，须同时提供基本存款账户开户许可证或基本账户信息表）</w:t>
      </w:r>
      <w:r>
        <w:rPr>
          <w:rFonts w:hint="eastAsia" w:ascii="宋体" w:hAnsi="宋体" w:eastAsia="宋体" w:cs="宋体"/>
          <w:color w:val="auto"/>
          <w:szCs w:val="24"/>
          <w:highlight w:val="none"/>
        </w:rPr>
        <w:t>；</w:t>
      </w:r>
    </w:p>
    <w:p w14:paraId="458A6E76">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1.3</w:t>
      </w:r>
      <w:r>
        <w:rPr>
          <w:rFonts w:hint="eastAsia" w:ascii="宋体" w:hAnsi="宋体" w:eastAsia="宋体" w:cs="宋体"/>
          <w:color w:val="auto"/>
          <w:szCs w:val="24"/>
          <w:highlight w:val="none"/>
        </w:rPr>
        <w:t>税收缴纳证明：提供</w:t>
      </w:r>
      <w:r>
        <w:rPr>
          <w:rFonts w:hint="eastAsia" w:hAnsi="宋体" w:cs="宋体"/>
          <w:color w:val="auto"/>
          <w:szCs w:val="24"/>
          <w:highlight w:val="none"/>
          <w:lang w:eastAsia="zh-CN"/>
        </w:rPr>
        <w:t>202</w:t>
      </w:r>
      <w:r>
        <w:rPr>
          <w:rFonts w:hint="eastAsia" w:hAnsi="宋体" w:cs="宋体"/>
          <w:color w:val="auto"/>
          <w:szCs w:val="24"/>
          <w:highlight w:val="none"/>
          <w:lang w:val="en-US" w:eastAsia="zh-CN"/>
        </w:rPr>
        <w:t>5</w:t>
      </w:r>
      <w:r>
        <w:rPr>
          <w:rFonts w:hint="eastAsia" w:hAnsi="宋体" w:cs="宋体"/>
          <w:color w:val="auto"/>
          <w:szCs w:val="24"/>
          <w:highlight w:val="none"/>
          <w:lang w:eastAsia="zh-CN"/>
        </w:rPr>
        <w:t>年</w:t>
      </w:r>
      <w:r>
        <w:rPr>
          <w:rFonts w:hint="eastAsia" w:hAnsi="宋体" w:cs="宋体"/>
          <w:color w:val="auto"/>
          <w:szCs w:val="24"/>
          <w:highlight w:val="none"/>
          <w:lang w:val="en-US" w:eastAsia="zh-CN"/>
        </w:rPr>
        <w:t>06</w:t>
      </w:r>
      <w:r>
        <w:rPr>
          <w:rFonts w:hint="eastAsia" w:hAnsi="宋体" w:cs="宋体"/>
          <w:color w:val="auto"/>
          <w:szCs w:val="24"/>
          <w:highlight w:val="none"/>
          <w:lang w:eastAsia="zh-CN"/>
        </w:rPr>
        <w:t>月至今</w:t>
      </w:r>
      <w:r>
        <w:rPr>
          <w:rFonts w:hint="eastAsia" w:ascii="宋体" w:hAnsi="宋体" w:eastAsia="宋体" w:cs="宋体"/>
          <w:color w:val="auto"/>
          <w:szCs w:val="24"/>
          <w:highlight w:val="none"/>
        </w:rPr>
        <w:t>已缴纳的至少一个月的纳税证明，依法免税的单位应提供相关证明材料；</w:t>
      </w:r>
    </w:p>
    <w:p w14:paraId="18F6B5D8">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1.4</w:t>
      </w:r>
      <w:r>
        <w:rPr>
          <w:rFonts w:hint="eastAsia" w:ascii="宋体" w:hAnsi="宋体" w:eastAsia="宋体" w:cs="宋体"/>
          <w:color w:val="auto"/>
          <w:szCs w:val="24"/>
          <w:highlight w:val="none"/>
        </w:rPr>
        <w:t>社会保障资金缴纳证明：提供</w:t>
      </w:r>
      <w:r>
        <w:rPr>
          <w:rFonts w:hint="eastAsia" w:hAnsi="宋体" w:cs="宋体"/>
          <w:color w:val="auto"/>
          <w:szCs w:val="24"/>
          <w:highlight w:val="none"/>
          <w:lang w:eastAsia="zh-CN"/>
        </w:rPr>
        <w:t>202</w:t>
      </w:r>
      <w:r>
        <w:rPr>
          <w:rFonts w:hint="eastAsia" w:hAnsi="宋体" w:cs="宋体"/>
          <w:color w:val="auto"/>
          <w:szCs w:val="24"/>
          <w:highlight w:val="none"/>
          <w:lang w:val="en-US" w:eastAsia="zh-CN"/>
        </w:rPr>
        <w:t>5</w:t>
      </w:r>
      <w:r>
        <w:rPr>
          <w:rFonts w:hint="eastAsia" w:hAnsi="宋体" w:cs="宋体"/>
          <w:color w:val="auto"/>
          <w:szCs w:val="24"/>
          <w:highlight w:val="none"/>
          <w:lang w:eastAsia="zh-CN"/>
        </w:rPr>
        <w:t>年</w:t>
      </w:r>
      <w:r>
        <w:rPr>
          <w:rFonts w:hint="eastAsia" w:hAnsi="宋体" w:cs="宋体"/>
          <w:color w:val="auto"/>
          <w:szCs w:val="24"/>
          <w:highlight w:val="none"/>
          <w:lang w:val="en-US" w:eastAsia="zh-CN"/>
        </w:rPr>
        <w:t>06</w:t>
      </w:r>
      <w:r>
        <w:rPr>
          <w:rFonts w:hint="eastAsia" w:hAnsi="宋体" w:cs="宋体"/>
          <w:color w:val="auto"/>
          <w:szCs w:val="24"/>
          <w:highlight w:val="none"/>
          <w:lang w:eastAsia="zh-CN"/>
        </w:rPr>
        <w:t>月至今</w:t>
      </w:r>
      <w:r>
        <w:rPr>
          <w:rFonts w:hint="eastAsia" w:ascii="宋体" w:hAnsi="宋体" w:eastAsia="宋体" w:cs="宋体"/>
          <w:color w:val="auto"/>
          <w:szCs w:val="24"/>
          <w:highlight w:val="none"/>
        </w:rPr>
        <w:t>已缴存的至少一个月的社会保障资金缴存单据或社保机构开具的社会保险参保缴费情况证明，依法不需要缴纳社会保障资金的单位应提供相关证明材料；</w:t>
      </w:r>
    </w:p>
    <w:p w14:paraId="7A391AA4">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1.5</w:t>
      </w:r>
      <w:r>
        <w:rPr>
          <w:rFonts w:hint="eastAsia" w:ascii="宋体" w:hAnsi="宋体" w:eastAsia="宋体" w:cs="宋体"/>
          <w:color w:val="auto"/>
          <w:szCs w:val="24"/>
          <w:highlight w:val="none"/>
        </w:rPr>
        <w:t>具备履行合同所必须的设备和专业技术能力的书面声明;</w:t>
      </w:r>
    </w:p>
    <w:p w14:paraId="34330BBC">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1.6</w:t>
      </w:r>
      <w:r>
        <w:rPr>
          <w:rFonts w:hint="eastAsia" w:ascii="宋体" w:hAnsi="宋体" w:eastAsia="宋体" w:cs="宋体"/>
          <w:color w:val="auto"/>
          <w:szCs w:val="24"/>
          <w:highlight w:val="none"/>
        </w:rPr>
        <w:t>参加政府采购活动前三年内，在经营活动中没有重大违法记录的书面声明；</w:t>
      </w:r>
    </w:p>
    <w:p w14:paraId="0F8D89C1">
      <w:pPr>
        <w:pStyle w:val="24"/>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cs="宋体"/>
          <w:color w:val="auto"/>
          <w:highlight w:val="none"/>
        </w:rPr>
      </w:pPr>
      <w:r>
        <w:rPr>
          <w:rFonts w:hint="eastAsia" w:cs="宋体"/>
          <w:color w:val="auto"/>
          <w:highlight w:val="none"/>
          <w:lang w:val="en-US" w:eastAsia="zh-CN"/>
        </w:rPr>
        <w:t>2.</w:t>
      </w:r>
      <w:r>
        <w:rPr>
          <w:rFonts w:hint="eastAsia" w:cs="宋体"/>
          <w:color w:val="auto"/>
          <w:highlight w:val="none"/>
        </w:rPr>
        <w:t>特定资格条件</w:t>
      </w:r>
    </w:p>
    <w:p w14:paraId="66ECBCFB">
      <w:pPr>
        <w:pStyle w:val="24"/>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宋体" w:hAnsi="宋体" w:eastAsia="宋体" w:cs="宋体"/>
          <w:color w:val="auto"/>
          <w:szCs w:val="24"/>
          <w:highlight w:val="none"/>
        </w:rPr>
      </w:pPr>
      <w:r>
        <w:rPr>
          <w:rFonts w:hint="eastAsia" w:cs="宋体"/>
          <w:i w:val="0"/>
          <w:iCs w:val="0"/>
          <w:caps w:val="0"/>
          <w:color w:val="auto"/>
          <w:spacing w:val="0"/>
          <w:sz w:val="24"/>
          <w:szCs w:val="24"/>
          <w:highlight w:val="none"/>
          <w:shd w:val="clear" w:fill="FFFFFF"/>
          <w:lang w:val="en-US" w:eastAsia="zh-CN"/>
        </w:rPr>
        <w:t>2.1</w:t>
      </w:r>
      <w:r>
        <w:rPr>
          <w:rFonts w:hint="eastAsia" w:ascii="宋体" w:hAnsi="宋体" w:eastAsia="宋体" w:cs="宋体"/>
          <w:color w:val="auto"/>
          <w:szCs w:val="24"/>
          <w:highlight w:val="none"/>
        </w:rPr>
        <w:t>投标人未被列入信用中国网站(www.creditchina.gov.cn)“失信被执行人、重大税收违法失信主体”；</w:t>
      </w:r>
      <w:r>
        <w:rPr>
          <w:rFonts w:hint="eastAsia" w:cs="宋体"/>
          <w:color w:val="auto"/>
          <w:szCs w:val="24"/>
          <w:highlight w:val="none"/>
          <w:lang w:eastAsia="zh-CN"/>
        </w:rPr>
        <w:t>未被列入中国政府采购网(www.ccgp.gov.cn)“政府采购严重违法失信行为信息记录”</w:t>
      </w:r>
      <w:r>
        <w:rPr>
          <w:rFonts w:hint="eastAsia" w:ascii="宋体" w:hAnsi="宋体" w:eastAsia="宋体" w:cs="宋体"/>
          <w:color w:val="auto"/>
          <w:szCs w:val="24"/>
          <w:highlight w:val="none"/>
        </w:rPr>
        <w:t>；</w:t>
      </w:r>
    </w:p>
    <w:p w14:paraId="06204844">
      <w:pPr>
        <w:keepNext w:val="0"/>
        <w:keepLines w:val="0"/>
        <w:pageBreakBefore w:val="0"/>
        <w:numPr>
          <w:ilvl w:val="0"/>
          <w:numId w:val="0"/>
        </w:numPr>
        <w:wordWrap/>
        <w:bidi w:val="0"/>
        <w:snapToGrid/>
        <w:spacing w:line="360" w:lineRule="auto"/>
        <w:textAlignment w:val="auto"/>
        <w:rPr>
          <w:rFonts w:hint="eastAsia" w:hAnsi="宋体" w:cs="宋体"/>
          <w:color w:val="auto"/>
          <w:szCs w:val="24"/>
          <w:highlight w:val="none"/>
          <w:lang w:eastAsia="zh-CN"/>
        </w:rPr>
      </w:pPr>
      <w:r>
        <w:rPr>
          <w:rFonts w:hint="eastAsia" w:hAnsi="宋体" w:cs="宋体"/>
          <w:color w:val="auto"/>
          <w:szCs w:val="24"/>
          <w:highlight w:val="none"/>
          <w:lang w:val="en-US" w:eastAsia="zh-CN"/>
        </w:rPr>
        <w:t>2.2</w:t>
      </w:r>
      <w:r>
        <w:rPr>
          <w:rFonts w:hint="eastAsia" w:ascii="宋体" w:hAnsi="宋体" w:eastAsia="宋体" w:cs="宋体"/>
          <w:color w:val="auto"/>
          <w:szCs w:val="24"/>
          <w:highlight w:val="none"/>
        </w:rPr>
        <w:t>法定代表人授权委托书、被授权人身份证（法定代表人参加投标时,只需提供法定代表人身份证）</w:t>
      </w:r>
      <w:r>
        <w:rPr>
          <w:rFonts w:hint="eastAsia" w:hAnsi="宋体" w:cs="宋体"/>
          <w:color w:val="auto"/>
          <w:szCs w:val="24"/>
          <w:highlight w:val="none"/>
          <w:lang w:eastAsia="zh-CN"/>
        </w:rPr>
        <w:t>；</w:t>
      </w:r>
    </w:p>
    <w:p w14:paraId="4A851751">
      <w:pPr>
        <w:keepNext w:val="0"/>
        <w:keepLines w:val="0"/>
        <w:pageBreakBefore w:val="0"/>
        <w:numPr>
          <w:ilvl w:val="0"/>
          <w:numId w:val="0"/>
        </w:numPr>
        <w:wordWrap/>
        <w:bidi w:val="0"/>
        <w:snapToGrid/>
        <w:spacing w:line="360" w:lineRule="auto"/>
        <w:textAlignment w:val="auto"/>
        <w:rPr>
          <w:rFonts w:hint="eastAsia" w:hAnsi="宋体" w:eastAsia="宋体" w:cs="宋体"/>
          <w:color w:val="auto"/>
          <w:szCs w:val="24"/>
          <w:highlight w:val="none"/>
          <w:lang w:val="en-US" w:eastAsia="zh-CN"/>
        </w:rPr>
      </w:pPr>
      <w:r>
        <w:rPr>
          <w:rFonts w:hint="eastAsia" w:hAnsi="宋体" w:cs="宋体"/>
          <w:color w:val="auto"/>
          <w:szCs w:val="24"/>
          <w:highlight w:val="none"/>
          <w:lang w:val="en-US" w:eastAsia="zh-CN"/>
        </w:rPr>
        <w:t>2.3</w:t>
      </w:r>
      <w:r>
        <w:rPr>
          <w:rFonts w:hint="eastAsia" w:ascii="宋体" w:hAnsi="宋体" w:eastAsia="宋体" w:cs="宋体"/>
          <w:i w:val="0"/>
          <w:iCs w:val="0"/>
          <w:caps w:val="0"/>
          <w:color w:val="auto"/>
          <w:spacing w:val="0"/>
          <w:sz w:val="24"/>
          <w:szCs w:val="24"/>
          <w:shd w:val="clear" w:fill="FFFFFF"/>
        </w:rPr>
        <w:t>项目负责人须具备气象类相关专业高级及以上技术职称</w:t>
      </w:r>
      <w:r>
        <w:rPr>
          <w:rFonts w:hint="eastAsia" w:hAnsi="宋体" w:cs="宋体"/>
          <w:i w:val="0"/>
          <w:iCs w:val="0"/>
          <w:caps w:val="0"/>
          <w:color w:val="auto"/>
          <w:spacing w:val="0"/>
          <w:sz w:val="24"/>
          <w:szCs w:val="24"/>
          <w:shd w:val="clear" w:fill="FFFFFF"/>
          <w:lang w:eastAsia="zh-CN"/>
        </w:rPr>
        <w:t>。</w:t>
      </w:r>
    </w:p>
    <w:p w14:paraId="0A5D2A05">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32"/>
          <w:szCs w:val="32"/>
          <w:highlight w:val="none"/>
        </w:rPr>
        <w:t>附件1：</w:t>
      </w:r>
    </w:p>
    <w:p w14:paraId="5B865F43">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具备履行合同所必须的设备和专业技术能力</w:t>
      </w:r>
    </w:p>
    <w:p w14:paraId="6D5DD0EA">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的书面声明</w:t>
      </w:r>
    </w:p>
    <w:p w14:paraId="7F8D3E85">
      <w:pPr>
        <w:spacing w:line="720" w:lineRule="auto"/>
        <w:jc w:val="left"/>
        <w:rPr>
          <w:rFonts w:hint="eastAsia" w:ascii="宋体" w:hAnsi="宋体" w:eastAsia="宋体" w:cs="宋体"/>
          <w:b/>
          <w:bCs/>
          <w:color w:val="auto"/>
          <w:szCs w:val="22"/>
          <w:highlight w:val="none"/>
          <w:lang w:eastAsia="zh-CN"/>
        </w:rPr>
      </w:pPr>
      <w:r>
        <w:rPr>
          <w:rFonts w:hint="eastAsia" w:ascii="宋体" w:hAnsi="宋体" w:eastAsia="宋体" w:cs="宋体"/>
          <w:b/>
          <w:bCs/>
          <w:color w:val="auto"/>
          <w:szCs w:val="22"/>
          <w:highlight w:val="none"/>
        </w:rPr>
        <w:t>致：</w:t>
      </w:r>
      <w:r>
        <w:rPr>
          <w:rFonts w:hint="eastAsia" w:ascii="宋体" w:hAnsi="宋体" w:eastAsia="宋体" w:cs="宋体"/>
          <w:b/>
          <w:bCs/>
          <w:color w:val="auto"/>
          <w:szCs w:val="22"/>
          <w:highlight w:val="none"/>
          <w:lang w:eastAsia="zh-CN"/>
        </w:rPr>
        <w:t>陕西鼎端项目管理咨询有限公司</w:t>
      </w:r>
    </w:p>
    <w:p w14:paraId="3E1FA2A3">
      <w:pPr>
        <w:spacing w:line="72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作为参加贵公司组织的招标项目的投标人，本公司郑重申告并承诺：我公司（</w:t>
      </w:r>
      <w:r>
        <w:rPr>
          <w:rFonts w:hint="eastAsia" w:ascii="宋体" w:hAnsi="宋体" w:eastAsia="宋体" w:cs="宋体"/>
          <w:color w:val="auto"/>
          <w:szCs w:val="22"/>
          <w:highlight w:val="none"/>
          <w:u w:val="single"/>
        </w:rPr>
        <w:t>具备/不具备</w:t>
      </w:r>
      <w:r>
        <w:rPr>
          <w:rFonts w:hint="eastAsia" w:ascii="宋体" w:hAnsi="宋体" w:eastAsia="宋体" w:cs="宋体"/>
          <w:color w:val="auto"/>
          <w:szCs w:val="22"/>
          <w:highlight w:val="none"/>
        </w:rPr>
        <w:t>）履行合同所必须的设备和专业技术能力，如有隐瞒或违反，同意接受业主及行政主管部门处理和处罚决定。</w:t>
      </w:r>
    </w:p>
    <w:p w14:paraId="6E610E36">
      <w:pPr>
        <w:spacing w:line="720" w:lineRule="auto"/>
        <w:jc w:val="left"/>
        <w:rPr>
          <w:rFonts w:hint="eastAsia" w:ascii="宋体" w:hAnsi="宋体" w:eastAsia="宋体" w:cs="宋体"/>
          <w:color w:val="auto"/>
          <w:szCs w:val="22"/>
          <w:highlight w:val="none"/>
        </w:rPr>
      </w:pPr>
    </w:p>
    <w:p w14:paraId="486F4F64">
      <w:pPr>
        <w:spacing w:line="360" w:lineRule="auto"/>
        <w:jc w:val="left"/>
        <w:rPr>
          <w:rFonts w:hint="eastAsia" w:ascii="宋体" w:hAnsi="宋体" w:eastAsia="宋体" w:cs="宋体"/>
          <w:color w:val="auto"/>
          <w:highlight w:val="none"/>
        </w:rPr>
      </w:pPr>
    </w:p>
    <w:p w14:paraId="0891FEC7">
      <w:pPr>
        <w:spacing w:line="360" w:lineRule="auto"/>
        <w:jc w:val="left"/>
        <w:rPr>
          <w:rFonts w:hint="eastAsia" w:ascii="宋体" w:hAnsi="宋体" w:eastAsia="宋体" w:cs="宋体"/>
          <w:color w:val="auto"/>
          <w:highlight w:val="none"/>
        </w:rPr>
      </w:pPr>
    </w:p>
    <w:p w14:paraId="12BD516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1F587636">
      <w:pPr>
        <w:spacing w:line="360" w:lineRule="auto"/>
        <w:jc w:val="left"/>
        <w:rPr>
          <w:rFonts w:hint="eastAsia" w:ascii="宋体" w:hAnsi="宋体" w:eastAsia="宋体" w:cs="宋体"/>
          <w:b/>
          <w:color w:val="auto"/>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或</w:t>
      </w:r>
      <w:r>
        <w:rPr>
          <w:rFonts w:hint="eastAsia" w:ascii="宋体" w:hAnsi="宋体" w:eastAsia="宋体" w:cs="宋体"/>
          <w:color w:val="auto"/>
          <w:szCs w:val="24"/>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r>
        <w:rPr>
          <w:rFonts w:hint="eastAsia" w:ascii="宋体" w:hAnsi="宋体" w:eastAsia="宋体" w:cs="宋体"/>
          <w:b/>
          <w:color w:val="auto"/>
          <w:highlight w:val="none"/>
          <w:u w:val="single"/>
        </w:rPr>
        <w:t xml:space="preserve">                </w:t>
      </w:r>
    </w:p>
    <w:p w14:paraId="44610A7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7658F9FB">
      <w:pPr>
        <w:adjustRightInd w:val="0"/>
        <w:snapToGrid w:val="0"/>
        <w:spacing w:line="360" w:lineRule="auto"/>
        <w:jc w:val="left"/>
        <w:rPr>
          <w:rFonts w:hint="eastAsia" w:ascii="宋体" w:hAnsi="宋体" w:eastAsia="宋体" w:cs="宋体"/>
          <w:color w:val="auto"/>
          <w:highlight w:val="none"/>
        </w:rPr>
      </w:pPr>
    </w:p>
    <w:p w14:paraId="0A5DB0DC">
      <w:pPr>
        <w:pStyle w:val="31"/>
        <w:ind w:firstLine="480"/>
        <w:rPr>
          <w:rFonts w:hint="eastAsia" w:ascii="宋体" w:hAnsi="宋体" w:eastAsia="宋体" w:cs="宋体"/>
          <w:color w:val="auto"/>
          <w:highlight w:val="none"/>
        </w:rPr>
      </w:pPr>
    </w:p>
    <w:p w14:paraId="3C206AD9">
      <w:pPr>
        <w:pStyle w:val="31"/>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备注：投标人须根据自身实际情况作出真实声明。</w:t>
      </w:r>
    </w:p>
    <w:p w14:paraId="7FD1B88B">
      <w:pPr>
        <w:adjustRightInd w:val="0"/>
        <w:snapToGrid w:val="0"/>
        <w:spacing w:line="360" w:lineRule="auto"/>
        <w:jc w:val="left"/>
        <w:rPr>
          <w:rFonts w:hint="eastAsia" w:ascii="宋体" w:hAnsi="宋体" w:eastAsia="宋体" w:cs="宋体"/>
          <w:color w:val="auto"/>
          <w:highlight w:val="none"/>
        </w:rPr>
      </w:pPr>
    </w:p>
    <w:p w14:paraId="303FEABB">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附件2：</w:t>
      </w:r>
    </w:p>
    <w:p w14:paraId="1295254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参加政府采购活动前三年内，在经营活动中</w:t>
      </w:r>
    </w:p>
    <w:p w14:paraId="02D626F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没有重大违法记录书面声明</w:t>
      </w:r>
    </w:p>
    <w:p w14:paraId="3D4D295D">
      <w:pPr>
        <w:spacing w:line="720" w:lineRule="auto"/>
        <w:jc w:val="left"/>
        <w:rPr>
          <w:rFonts w:hint="eastAsia" w:ascii="宋体" w:hAnsi="宋体" w:eastAsia="宋体" w:cs="宋体"/>
          <w:b/>
          <w:color w:val="auto"/>
          <w:highlight w:val="none"/>
          <w:lang w:eastAsia="zh-CN"/>
        </w:rPr>
      </w:pPr>
      <w:r>
        <w:rPr>
          <w:rFonts w:hint="eastAsia" w:ascii="宋体" w:hAnsi="宋体" w:eastAsia="宋体" w:cs="宋体"/>
          <w:b/>
          <w:color w:val="auto"/>
          <w:highlight w:val="none"/>
        </w:rPr>
        <w:t>致：</w:t>
      </w:r>
      <w:r>
        <w:rPr>
          <w:rFonts w:hint="eastAsia" w:ascii="宋体" w:hAnsi="宋体" w:eastAsia="宋体" w:cs="宋体"/>
          <w:b/>
          <w:color w:val="auto"/>
          <w:highlight w:val="none"/>
          <w:lang w:eastAsia="zh-CN"/>
        </w:rPr>
        <w:t>陕西鼎端项目管理咨询有限公司</w:t>
      </w:r>
    </w:p>
    <w:p w14:paraId="010B41B9">
      <w:pPr>
        <w:spacing w:line="72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作为参加贵公司组织的招标项目的投标人，本公司郑重声明：近三年未受到有关行政主管部门的行政处理、无不良行为，产生的重大违法记录为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（没有填“零”）次。如有隐瞒或违反，同意接受业主及行政主管部门处理和处罚决定。</w:t>
      </w:r>
    </w:p>
    <w:p w14:paraId="0EF3D703">
      <w:pPr>
        <w:spacing w:line="360" w:lineRule="auto"/>
        <w:ind w:firstLine="480" w:firstLineChars="200"/>
        <w:jc w:val="left"/>
        <w:rPr>
          <w:rFonts w:hint="eastAsia" w:ascii="宋体" w:hAnsi="宋体" w:eastAsia="宋体" w:cs="宋体"/>
          <w:color w:val="auto"/>
          <w:highlight w:val="none"/>
        </w:rPr>
      </w:pPr>
    </w:p>
    <w:p w14:paraId="0FD0F360">
      <w:pPr>
        <w:spacing w:line="360" w:lineRule="auto"/>
        <w:ind w:firstLine="480" w:firstLineChars="200"/>
        <w:jc w:val="left"/>
        <w:rPr>
          <w:rFonts w:hint="eastAsia" w:ascii="宋体" w:hAnsi="宋体" w:eastAsia="宋体" w:cs="宋体"/>
          <w:color w:val="auto"/>
          <w:highlight w:val="none"/>
        </w:rPr>
      </w:pPr>
    </w:p>
    <w:p w14:paraId="73ACB18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77B7FC78">
      <w:pPr>
        <w:spacing w:line="360" w:lineRule="auto"/>
        <w:jc w:val="left"/>
        <w:rPr>
          <w:rFonts w:hint="eastAsia" w:ascii="宋体" w:hAnsi="宋体" w:eastAsia="宋体" w:cs="宋体"/>
          <w:b/>
          <w:color w:val="auto"/>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或</w:t>
      </w:r>
      <w:r>
        <w:rPr>
          <w:rFonts w:hint="eastAsia" w:ascii="宋体" w:hAnsi="宋体" w:eastAsia="宋体" w:cs="宋体"/>
          <w:color w:val="auto"/>
          <w:szCs w:val="24"/>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p>
    <w:p w14:paraId="2907ADA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7AE00DE0">
      <w:pPr>
        <w:adjustRightInd w:val="0"/>
        <w:snapToGrid w:val="0"/>
        <w:spacing w:line="360" w:lineRule="auto"/>
        <w:jc w:val="left"/>
        <w:rPr>
          <w:rFonts w:hint="eastAsia" w:ascii="宋体" w:hAnsi="宋体" w:eastAsia="宋体" w:cs="宋体"/>
          <w:color w:val="auto"/>
          <w:szCs w:val="24"/>
          <w:highlight w:val="none"/>
        </w:rPr>
      </w:pPr>
    </w:p>
    <w:p w14:paraId="32513212">
      <w:pPr>
        <w:adjustRightInd w:val="0"/>
        <w:snapToGrid w:val="0"/>
        <w:spacing w:line="360" w:lineRule="auto"/>
        <w:jc w:val="left"/>
        <w:rPr>
          <w:rFonts w:hint="eastAsia" w:ascii="宋体" w:hAnsi="宋体" w:eastAsia="宋体" w:cs="宋体"/>
          <w:color w:val="auto"/>
          <w:szCs w:val="24"/>
          <w:highlight w:val="none"/>
        </w:rPr>
      </w:pPr>
    </w:p>
    <w:p w14:paraId="3462D8D0">
      <w:pPr>
        <w:adjustRightInd w:val="0"/>
        <w:snapToGrid w:val="0"/>
        <w:spacing w:line="360" w:lineRule="auto"/>
        <w:jc w:val="left"/>
        <w:rPr>
          <w:rFonts w:hint="eastAsia" w:ascii="宋体" w:hAnsi="宋体" w:eastAsia="宋体" w:cs="宋体"/>
          <w:color w:val="auto"/>
          <w:szCs w:val="24"/>
          <w:highlight w:val="none"/>
        </w:rPr>
      </w:pPr>
    </w:p>
    <w:p w14:paraId="7E431EB9">
      <w:pPr>
        <w:pStyle w:val="31"/>
        <w:spacing w:line="360" w:lineRule="auto"/>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备注：1.投标人须根据自身实际情况作出真实声明。2.重大违法记录，是指投标人因违法经营受到刑事处罚或者责令停产停业、吊销许可证或者执照、较大数额罚款等行政处罚。</w:t>
      </w:r>
    </w:p>
    <w:p w14:paraId="06221542">
      <w:pPr>
        <w:spacing w:line="360" w:lineRule="auto"/>
        <w:rPr>
          <w:rFonts w:hint="eastAsia" w:ascii="宋体" w:hAnsi="宋体" w:eastAsia="宋体" w:cs="宋体"/>
          <w:color w:val="auto"/>
          <w:highlight w:val="none"/>
        </w:rPr>
      </w:pPr>
    </w:p>
    <w:p w14:paraId="4FA77C71">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79FBE159">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szCs w:val="24"/>
          <w:highlight w:val="none"/>
        </w:rPr>
        <w:t>（二）投标人资格声明</w:t>
      </w:r>
    </w:p>
    <w:p w14:paraId="1CBAE27D">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1.投标人资格声明</w:t>
      </w:r>
    </w:p>
    <w:p w14:paraId="65D990CC">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1.名称及其它情况</w:t>
      </w:r>
    </w:p>
    <w:p w14:paraId="248D2DD8">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投标人名称：</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1DE76060">
      <w:pPr>
        <w:spacing w:line="360" w:lineRule="auto"/>
        <w:jc w:val="lef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 xml:space="preserve">  地   址：</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p>
    <w:p w14:paraId="231F7876">
      <w:pPr>
        <w:spacing w:line="360" w:lineRule="auto"/>
        <w:ind w:firstLine="240" w:firstLineChars="1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22E00F75">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成立和注册日期：</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p>
    <w:p w14:paraId="61E39BA0">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主管部门：</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6B3FFB5C">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公司性质：</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p>
    <w:p w14:paraId="39DA516F">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职工总人数：</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1BAC2065">
      <w:pPr>
        <w:spacing w:line="360" w:lineRule="auto"/>
        <w:jc w:val="left"/>
        <w:rPr>
          <w:rFonts w:hint="eastAsia" w:ascii="宋体" w:hAnsi="宋体" w:eastAsia="宋体" w:cs="宋体"/>
          <w:color w:val="auto"/>
          <w:szCs w:val="24"/>
          <w:highlight w:val="none"/>
        </w:rPr>
      </w:pPr>
      <w:r>
        <w:rPr>
          <w:rFonts w:hint="eastAsia" w:hAnsi="宋体" w:cs="宋体"/>
          <w:color w:val="auto"/>
          <w:szCs w:val="24"/>
          <w:highlight w:val="none"/>
          <w:lang w:val="en-US" w:eastAsia="zh-CN"/>
        </w:rPr>
        <w:t>2</w:t>
      </w:r>
      <w:r>
        <w:rPr>
          <w:rFonts w:hint="eastAsia" w:ascii="宋体" w:hAnsi="宋体" w:eastAsia="宋体" w:cs="宋体"/>
          <w:color w:val="auto"/>
          <w:szCs w:val="24"/>
          <w:highlight w:val="none"/>
        </w:rPr>
        <w:t>.开户行名称和地址：</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p>
    <w:p w14:paraId="1F3CAAD6">
      <w:pPr>
        <w:spacing w:line="360" w:lineRule="auto"/>
        <w:jc w:val="left"/>
        <w:rPr>
          <w:rFonts w:hint="eastAsia" w:ascii="宋体" w:hAnsi="宋体" w:eastAsia="宋体" w:cs="宋体"/>
          <w:color w:val="auto"/>
          <w:szCs w:val="24"/>
          <w:highlight w:val="none"/>
        </w:rPr>
      </w:pPr>
      <w:r>
        <w:rPr>
          <w:rFonts w:hint="eastAsia" w:hAnsi="宋体" w:cs="宋体"/>
          <w:color w:val="auto"/>
          <w:szCs w:val="24"/>
          <w:highlight w:val="none"/>
          <w:lang w:val="en-US" w:eastAsia="zh-CN"/>
        </w:rPr>
        <w:t>3</w:t>
      </w:r>
      <w:r>
        <w:rPr>
          <w:rFonts w:hint="eastAsia" w:ascii="宋体" w:hAnsi="宋体" w:eastAsia="宋体" w:cs="宋体"/>
          <w:color w:val="auto"/>
          <w:szCs w:val="24"/>
          <w:highlight w:val="none"/>
        </w:rPr>
        <w:t>.其他情况：</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p>
    <w:p w14:paraId="34B589D2">
      <w:pPr>
        <w:spacing w:line="360" w:lineRule="auto"/>
        <w:ind w:firstLine="360" w:firstLineChars="1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我们保证上述声明是真实的、正确的，并提供了全部能提供的资料和数据；如贵方要求我们同意出示进一步证明文件。</w:t>
      </w:r>
    </w:p>
    <w:p w14:paraId="6935D3C7">
      <w:pPr>
        <w:spacing w:line="360" w:lineRule="auto"/>
        <w:jc w:val="left"/>
        <w:rPr>
          <w:rFonts w:hint="eastAsia" w:ascii="宋体" w:hAnsi="宋体" w:eastAsia="宋体" w:cs="宋体"/>
          <w:color w:val="auto"/>
          <w:szCs w:val="24"/>
          <w:highlight w:val="none"/>
          <w:u w:val="single"/>
        </w:rPr>
      </w:pPr>
    </w:p>
    <w:p w14:paraId="0ABF6BD1">
      <w:pPr>
        <w:spacing w:line="360" w:lineRule="auto"/>
        <w:jc w:val="left"/>
        <w:rPr>
          <w:rFonts w:hint="eastAsia" w:ascii="宋体" w:hAnsi="宋体" w:eastAsia="宋体" w:cs="宋体"/>
          <w:color w:val="auto"/>
          <w:szCs w:val="24"/>
          <w:highlight w:val="none"/>
          <w:u w:val="single"/>
        </w:rPr>
      </w:pPr>
    </w:p>
    <w:p w14:paraId="07A8825F">
      <w:pPr>
        <w:spacing w:line="360" w:lineRule="auto"/>
        <w:jc w:val="left"/>
        <w:rPr>
          <w:rFonts w:hint="eastAsia" w:ascii="宋体" w:hAnsi="宋体" w:eastAsia="宋体" w:cs="宋体"/>
          <w:color w:val="auto"/>
          <w:szCs w:val="24"/>
          <w:highlight w:val="none"/>
        </w:rPr>
      </w:pPr>
    </w:p>
    <w:p w14:paraId="4FD8945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5BB9CA64">
      <w:pPr>
        <w:spacing w:line="360" w:lineRule="auto"/>
        <w:rPr>
          <w:rFonts w:hint="eastAsia" w:ascii="宋体" w:hAnsi="宋体" w:eastAsia="宋体" w:cs="宋体"/>
          <w:color w:val="auto"/>
          <w:szCs w:val="24"/>
          <w:highlight w:val="none"/>
        </w:rPr>
      </w:pPr>
    </w:p>
    <w:p w14:paraId="7484E26C">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投标人名称（公章）：          </w:t>
      </w:r>
    </w:p>
    <w:p w14:paraId="7A41167A">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385F6D1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5E7DDB30">
      <w:pPr>
        <w:widowControl/>
        <w:spacing w:before="156" w:beforeLines="50" w:after="156" w:afterLines="50" w:line="6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2.投标人企业关联关系声明函</w:t>
      </w:r>
    </w:p>
    <w:p w14:paraId="15C1F2A4">
      <w:pPr>
        <w:adjustRightInd w:val="0"/>
        <w:snapToGrid w:val="0"/>
        <w:spacing w:line="360" w:lineRule="auto"/>
        <w:ind w:right="120" w:rightChars="50" w:firstLine="544" w:firstLineChars="227"/>
        <w:jc w:val="left"/>
        <w:rPr>
          <w:rFonts w:hint="eastAsia" w:ascii="宋体" w:hAnsi="宋体" w:eastAsia="宋体" w:cs="宋体"/>
          <w:color w:val="auto"/>
          <w:szCs w:val="21"/>
          <w:highlight w:val="none"/>
        </w:rPr>
      </w:pPr>
    </w:p>
    <w:p w14:paraId="750A472F">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说明：投标人应当如实披露与本单位存在下列关联关系的单位名称：</w:t>
      </w:r>
    </w:p>
    <w:p w14:paraId="59546DB2">
      <w:pPr>
        <w:pStyle w:val="11"/>
        <w:spacing w:after="0" w:line="360" w:lineRule="auto"/>
        <w:rPr>
          <w:rFonts w:hint="eastAsia" w:ascii="宋体" w:hAnsi="宋体" w:eastAsia="宋体" w:cs="宋体"/>
          <w:color w:val="auto"/>
          <w:sz w:val="24"/>
          <w:szCs w:val="24"/>
          <w:highlight w:val="none"/>
        </w:rPr>
      </w:pPr>
    </w:p>
    <w:p w14:paraId="7E6A38F5">
      <w:pPr>
        <w:adjustRightInd w:val="0"/>
        <w:snapToGrid w:val="0"/>
        <w:spacing w:line="360" w:lineRule="auto"/>
        <w:jc w:val="left"/>
        <w:rPr>
          <w:rFonts w:hint="eastAsia" w:ascii="宋体" w:hAnsi="宋体" w:eastAsia="宋体" w:cs="宋体"/>
          <w:color w:val="auto"/>
          <w:highlight w:val="none"/>
        </w:rPr>
      </w:pPr>
      <w:bookmarkStart w:id="98" w:name="_Toc31070_WPSOffice_Level2"/>
      <w:bookmarkStart w:id="99" w:name="_Toc2074_WPSOffice_Level2"/>
      <w:r>
        <w:rPr>
          <w:rFonts w:hint="eastAsia" w:ascii="宋体" w:hAnsi="宋体" w:eastAsia="宋体" w:cs="宋体"/>
          <w:color w:val="auto"/>
          <w:highlight w:val="none"/>
        </w:rPr>
        <w:t>（1）与投标人单位法定代表人为同一人的其他单位</w:t>
      </w:r>
      <w:bookmarkEnd w:id="98"/>
      <w:bookmarkEnd w:id="99"/>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029B32B">
      <w:pPr>
        <w:adjustRightInd w:val="0"/>
        <w:snapToGrid w:val="0"/>
        <w:spacing w:line="360" w:lineRule="auto"/>
        <w:jc w:val="left"/>
        <w:rPr>
          <w:rFonts w:hint="eastAsia" w:ascii="宋体" w:hAnsi="宋体" w:eastAsia="宋体" w:cs="宋体"/>
          <w:color w:val="auto"/>
          <w:highlight w:val="none"/>
        </w:rPr>
      </w:pPr>
      <w:bookmarkStart w:id="100" w:name="_Toc27053_WPSOffice_Level2"/>
      <w:bookmarkStart w:id="101" w:name="_Toc889_WPSOffice_Level2"/>
      <w:r>
        <w:rPr>
          <w:rFonts w:hint="eastAsia" w:ascii="宋体" w:hAnsi="宋体" w:eastAsia="宋体" w:cs="宋体"/>
          <w:color w:val="auto"/>
          <w:highlight w:val="none"/>
        </w:rPr>
        <w:t>（2）与投标人存在直接控股、管理关系的其他单位</w:t>
      </w:r>
      <w:bookmarkEnd w:id="100"/>
      <w:bookmarkEnd w:id="101"/>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F0976BE">
      <w:pPr>
        <w:adjustRightInd w:val="0"/>
        <w:snapToGrid w:val="0"/>
        <w:spacing w:line="360" w:lineRule="auto"/>
        <w:ind w:right="120" w:rightChars="50" w:firstLine="544" w:firstLineChars="227"/>
        <w:jc w:val="left"/>
        <w:rPr>
          <w:rFonts w:hint="eastAsia" w:ascii="宋体" w:hAnsi="宋体" w:eastAsia="宋体" w:cs="宋体"/>
          <w:color w:val="auto"/>
          <w:highlight w:val="none"/>
        </w:rPr>
      </w:pPr>
    </w:p>
    <w:p w14:paraId="6565A653">
      <w:pPr>
        <w:adjustRightInd w:val="0"/>
        <w:snapToGrid w:val="0"/>
        <w:spacing w:line="360" w:lineRule="auto"/>
        <w:ind w:right="120" w:rightChars="50"/>
        <w:jc w:val="left"/>
        <w:rPr>
          <w:rFonts w:hint="eastAsia" w:ascii="宋体" w:hAnsi="宋体" w:eastAsia="宋体" w:cs="宋体"/>
          <w:color w:val="auto"/>
          <w:highlight w:val="none"/>
        </w:rPr>
      </w:pPr>
      <w:r>
        <w:rPr>
          <w:rFonts w:hint="eastAsia" w:ascii="宋体" w:hAnsi="宋体" w:eastAsia="宋体" w:cs="宋体"/>
          <w:color w:val="auto"/>
          <w:highlight w:val="none"/>
        </w:rPr>
        <w:t>注：若无此情形，写“无”即可</w:t>
      </w:r>
    </w:p>
    <w:p w14:paraId="171F9535">
      <w:pPr>
        <w:pStyle w:val="11"/>
        <w:rPr>
          <w:rFonts w:hint="eastAsia" w:ascii="宋体" w:hAnsi="宋体" w:eastAsia="宋体" w:cs="宋体"/>
          <w:color w:val="auto"/>
          <w:sz w:val="24"/>
          <w:szCs w:val="24"/>
          <w:highlight w:val="none"/>
        </w:rPr>
      </w:pPr>
    </w:p>
    <w:p w14:paraId="66C128EF">
      <w:pPr>
        <w:spacing w:line="360" w:lineRule="auto"/>
        <w:jc w:val="left"/>
        <w:rPr>
          <w:rFonts w:hint="eastAsia" w:ascii="宋体" w:hAnsi="宋体" w:eastAsia="宋体" w:cs="宋体"/>
          <w:color w:val="auto"/>
          <w:highlight w:val="none"/>
        </w:rPr>
      </w:pPr>
    </w:p>
    <w:p w14:paraId="4C5AE69F">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061EAD2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或</w:t>
      </w:r>
      <w:r>
        <w:rPr>
          <w:rFonts w:hint="eastAsia" w:ascii="宋体" w:hAnsi="宋体" w:eastAsia="宋体" w:cs="宋体"/>
          <w:color w:val="auto"/>
          <w:szCs w:val="24"/>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p>
    <w:p w14:paraId="5FBA48A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7B92FEF3">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r>
        <w:rPr>
          <w:rFonts w:hint="eastAsia" w:ascii="宋体" w:hAnsi="宋体" w:eastAsia="宋体" w:cs="宋体"/>
          <w:b/>
          <w:color w:val="auto"/>
          <w:sz w:val="30"/>
          <w:szCs w:val="30"/>
          <w:highlight w:val="none"/>
        </w:rPr>
        <w:t>（三）商务响应</w:t>
      </w:r>
    </w:p>
    <w:p w14:paraId="2DC2B89D">
      <w:pPr>
        <w:jc w:val="left"/>
        <w:rPr>
          <w:rFonts w:hint="eastAsia" w:ascii="宋体" w:hAnsi="宋体" w:eastAsia="宋体" w:cs="宋体"/>
          <w:color w:val="auto"/>
          <w:sz w:val="23"/>
          <w:highlight w:val="none"/>
          <w:lang w:val="en-US" w:eastAsia="zh-CN"/>
        </w:rPr>
      </w:pPr>
      <w:r>
        <w:rPr>
          <w:rFonts w:hint="eastAsia" w:ascii="宋体" w:hAnsi="宋体" w:eastAsia="宋体" w:cs="宋体"/>
          <w:color w:val="auto"/>
          <w:sz w:val="23"/>
          <w:highlight w:val="none"/>
          <w:lang w:val="en-US" w:eastAsia="zh-CN"/>
        </w:rPr>
        <w:t>项目名称：</w:t>
      </w:r>
    </w:p>
    <w:p w14:paraId="2759BE38">
      <w:pPr>
        <w:jc w:val="left"/>
        <w:rPr>
          <w:rFonts w:hint="eastAsia" w:ascii="宋体" w:hAnsi="宋体" w:eastAsia="宋体" w:cs="宋体"/>
          <w:color w:val="auto"/>
          <w:sz w:val="23"/>
          <w:highlight w:val="none"/>
          <w:lang w:val="en-US" w:eastAsia="zh-CN"/>
        </w:rPr>
      </w:pPr>
      <w:r>
        <w:rPr>
          <w:rFonts w:hint="eastAsia" w:ascii="宋体" w:hAnsi="宋体" w:eastAsia="宋体" w:cs="宋体"/>
          <w:color w:val="auto"/>
          <w:sz w:val="23"/>
          <w:highlight w:val="none"/>
          <w:lang w:val="en-US" w:eastAsia="zh-CN"/>
        </w:rPr>
        <w:t>项目编号：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85"/>
        <w:gridCol w:w="1997"/>
        <w:gridCol w:w="2749"/>
        <w:gridCol w:w="886"/>
      </w:tblGrid>
      <w:tr w14:paraId="60C2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28" w:type="dxa"/>
            <w:vAlign w:val="center"/>
          </w:tcPr>
          <w:p w14:paraId="3200A30C">
            <w:pPr>
              <w:pStyle w:val="11"/>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序号</w:t>
            </w:r>
          </w:p>
        </w:tc>
        <w:tc>
          <w:tcPr>
            <w:tcW w:w="1962" w:type="dxa"/>
            <w:vAlign w:val="center"/>
          </w:tcPr>
          <w:p w14:paraId="02C9986C">
            <w:pPr>
              <w:pStyle w:val="11"/>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采购文件要求</w:t>
            </w:r>
          </w:p>
        </w:tc>
        <w:tc>
          <w:tcPr>
            <w:tcW w:w="2080" w:type="dxa"/>
            <w:vAlign w:val="center"/>
          </w:tcPr>
          <w:p w14:paraId="6ED9DF48">
            <w:pPr>
              <w:pStyle w:val="11"/>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响应文件响应情况</w:t>
            </w:r>
          </w:p>
        </w:tc>
        <w:tc>
          <w:tcPr>
            <w:tcW w:w="2859" w:type="dxa"/>
            <w:vAlign w:val="center"/>
          </w:tcPr>
          <w:p w14:paraId="3F4F9728">
            <w:pPr>
              <w:pStyle w:val="11"/>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偏离情况</w:t>
            </w:r>
          </w:p>
          <w:p w14:paraId="585C5462">
            <w:pPr>
              <w:pStyle w:val="11"/>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（正偏离/负偏离/无偏离）</w:t>
            </w:r>
          </w:p>
        </w:tc>
        <w:tc>
          <w:tcPr>
            <w:tcW w:w="909" w:type="dxa"/>
            <w:vAlign w:val="center"/>
          </w:tcPr>
          <w:p w14:paraId="4E25D008">
            <w:pPr>
              <w:pStyle w:val="11"/>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备注</w:t>
            </w:r>
          </w:p>
        </w:tc>
      </w:tr>
      <w:tr w14:paraId="05C8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28" w:type="dxa"/>
            <w:vAlign w:val="center"/>
          </w:tcPr>
          <w:p w14:paraId="0F6D23CD">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1962" w:type="dxa"/>
            <w:vAlign w:val="center"/>
          </w:tcPr>
          <w:p w14:paraId="00940D1A">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2080" w:type="dxa"/>
            <w:vAlign w:val="center"/>
          </w:tcPr>
          <w:p w14:paraId="6C28B8DE">
            <w:pPr>
              <w:pStyle w:val="11"/>
              <w:widowControl w:val="0"/>
              <w:ind w:left="0" w:leftChars="0" w:firstLine="0" w:firstLineChars="0"/>
              <w:jc w:val="both"/>
              <w:rPr>
                <w:rFonts w:hint="eastAsia" w:ascii="宋体" w:hAnsi="宋体" w:eastAsia="宋体" w:cs="宋体"/>
                <w:bCs/>
                <w:smallCaps/>
                <w:color w:val="auto"/>
                <w:kern w:val="2"/>
                <w:sz w:val="24"/>
                <w:szCs w:val="24"/>
                <w:highlight w:val="none"/>
                <w:vertAlign w:val="baseline"/>
                <w:lang w:val="en-US" w:eastAsia="zh-CN" w:bidi="ar-SA"/>
              </w:rPr>
            </w:pPr>
          </w:p>
        </w:tc>
        <w:tc>
          <w:tcPr>
            <w:tcW w:w="2859" w:type="dxa"/>
            <w:vAlign w:val="center"/>
          </w:tcPr>
          <w:p w14:paraId="38C19161">
            <w:pPr>
              <w:pStyle w:val="11"/>
              <w:widowControl w:val="0"/>
              <w:ind w:left="520" w:leftChars="0"/>
              <w:jc w:val="center"/>
              <w:rPr>
                <w:rFonts w:hint="eastAsia" w:ascii="宋体" w:hAnsi="宋体" w:eastAsia="宋体" w:cs="宋体"/>
                <w:bCs/>
                <w:smallCaps/>
                <w:color w:val="auto"/>
                <w:kern w:val="2"/>
                <w:sz w:val="24"/>
                <w:szCs w:val="24"/>
                <w:highlight w:val="none"/>
                <w:vertAlign w:val="baseline"/>
                <w:lang w:val="en-US" w:eastAsia="zh-CN" w:bidi="ar-SA"/>
              </w:rPr>
            </w:pPr>
          </w:p>
        </w:tc>
        <w:tc>
          <w:tcPr>
            <w:tcW w:w="909" w:type="dxa"/>
            <w:vAlign w:val="center"/>
          </w:tcPr>
          <w:p w14:paraId="2285D744">
            <w:pPr>
              <w:pStyle w:val="11"/>
              <w:widowControl w:val="0"/>
              <w:jc w:val="center"/>
              <w:rPr>
                <w:rFonts w:hint="eastAsia" w:ascii="宋体" w:hAnsi="宋体" w:eastAsia="宋体" w:cs="宋体"/>
                <w:color w:val="auto"/>
                <w:sz w:val="24"/>
                <w:szCs w:val="24"/>
                <w:highlight w:val="none"/>
                <w:vertAlign w:val="baseline"/>
                <w:lang w:val="en-US" w:eastAsia="zh-CN"/>
              </w:rPr>
            </w:pPr>
          </w:p>
        </w:tc>
      </w:tr>
      <w:tr w14:paraId="62A1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28" w:type="dxa"/>
            <w:vAlign w:val="center"/>
          </w:tcPr>
          <w:p w14:paraId="6FA355B3">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1962" w:type="dxa"/>
            <w:vAlign w:val="center"/>
          </w:tcPr>
          <w:p w14:paraId="5597A966">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2080" w:type="dxa"/>
            <w:vAlign w:val="center"/>
          </w:tcPr>
          <w:p w14:paraId="4AA2D454">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2859" w:type="dxa"/>
            <w:vAlign w:val="center"/>
          </w:tcPr>
          <w:p w14:paraId="166AD71C">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909" w:type="dxa"/>
            <w:vAlign w:val="center"/>
          </w:tcPr>
          <w:p w14:paraId="50B692D0">
            <w:pPr>
              <w:pStyle w:val="11"/>
              <w:widowControl w:val="0"/>
              <w:jc w:val="center"/>
              <w:rPr>
                <w:rFonts w:hint="eastAsia" w:ascii="宋体" w:hAnsi="宋体" w:eastAsia="宋体" w:cs="宋体"/>
                <w:color w:val="auto"/>
                <w:sz w:val="24"/>
                <w:szCs w:val="24"/>
                <w:highlight w:val="none"/>
                <w:vertAlign w:val="baseline"/>
                <w:lang w:val="en-US" w:eastAsia="zh-CN"/>
              </w:rPr>
            </w:pPr>
          </w:p>
        </w:tc>
      </w:tr>
      <w:tr w14:paraId="154B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28" w:type="dxa"/>
            <w:vAlign w:val="center"/>
          </w:tcPr>
          <w:p w14:paraId="030AE19C">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1962" w:type="dxa"/>
            <w:vAlign w:val="center"/>
          </w:tcPr>
          <w:p w14:paraId="29C8A946">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2080" w:type="dxa"/>
            <w:vAlign w:val="center"/>
          </w:tcPr>
          <w:p w14:paraId="51E4C226">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2859" w:type="dxa"/>
            <w:vAlign w:val="center"/>
          </w:tcPr>
          <w:p w14:paraId="70A93C6C">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909" w:type="dxa"/>
            <w:vAlign w:val="center"/>
          </w:tcPr>
          <w:p w14:paraId="68DFB164">
            <w:pPr>
              <w:pStyle w:val="11"/>
              <w:widowControl w:val="0"/>
              <w:jc w:val="center"/>
              <w:rPr>
                <w:rFonts w:hint="eastAsia" w:ascii="宋体" w:hAnsi="宋体" w:eastAsia="宋体" w:cs="宋体"/>
                <w:color w:val="auto"/>
                <w:sz w:val="24"/>
                <w:szCs w:val="24"/>
                <w:highlight w:val="none"/>
                <w:vertAlign w:val="baseline"/>
                <w:lang w:val="en-US" w:eastAsia="zh-CN"/>
              </w:rPr>
            </w:pPr>
          </w:p>
        </w:tc>
      </w:tr>
    </w:tbl>
    <w:p w14:paraId="737EF74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0041C39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说明：1.本表</w:t>
      </w:r>
      <w:r>
        <w:rPr>
          <w:rFonts w:hint="eastAsia" w:ascii="宋体" w:hAnsi="宋体" w:eastAsia="宋体" w:cs="宋体"/>
          <w:b w:val="0"/>
          <w:bCs w:val="0"/>
          <w:color w:val="auto"/>
          <w:szCs w:val="21"/>
          <w:highlight w:val="none"/>
        </w:rPr>
        <w:t>只填写</w:t>
      </w:r>
      <w:r>
        <w:rPr>
          <w:rFonts w:hint="eastAsia" w:ascii="宋体" w:hAnsi="宋体" w:eastAsia="宋体" w:cs="宋体"/>
          <w:b w:val="0"/>
          <w:bCs w:val="0"/>
          <w:color w:val="auto"/>
          <w:szCs w:val="21"/>
          <w:highlight w:val="none"/>
          <w:lang w:val="en-US" w:eastAsia="zh-CN"/>
        </w:rPr>
        <w:t>投标</w:t>
      </w:r>
      <w:r>
        <w:rPr>
          <w:rFonts w:hint="eastAsia" w:ascii="宋体" w:hAnsi="宋体" w:eastAsia="宋体" w:cs="宋体"/>
          <w:color w:val="auto"/>
          <w:szCs w:val="21"/>
          <w:highlight w:val="none"/>
        </w:rPr>
        <w:t>文件中与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文件有偏离（包括正偏离和负偏离）的内容，</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文件中商务响应与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要求完全一致的，不用在此表中列出，但必须提交空白表。</w:t>
      </w:r>
    </w:p>
    <w:p w14:paraId="01E47B8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必须据实填写，不得虚假响应，否则将取消其</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资格，并按有关规定进处罚。</w:t>
      </w:r>
    </w:p>
    <w:p w14:paraId="1DEB26FA">
      <w:pPr>
        <w:spacing w:line="360" w:lineRule="auto"/>
        <w:ind w:left="720" w:hanging="720"/>
        <w:rPr>
          <w:rFonts w:hint="eastAsia" w:ascii="宋体" w:hAnsi="宋体" w:eastAsia="宋体" w:cs="宋体"/>
          <w:color w:val="auto"/>
          <w:sz w:val="24"/>
          <w:highlight w:val="none"/>
        </w:rPr>
      </w:pPr>
    </w:p>
    <w:p w14:paraId="1E0886D7">
      <w:pPr>
        <w:pStyle w:val="8"/>
        <w:ind w:left="0" w:leftChars="0" w:firstLine="0" w:firstLineChars="0"/>
        <w:rPr>
          <w:rFonts w:hint="eastAsia" w:ascii="宋体" w:hAnsi="宋体" w:eastAsia="宋体" w:cs="宋体"/>
          <w:color w:val="auto"/>
          <w:sz w:val="23"/>
          <w:highlight w:val="none"/>
        </w:rPr>
      </w:pPr>
    </w:p>
    <w:p w14:paraId="61EBC11E">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2D4C7C21">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或</w:t>
      </w:r>
      <w:r>
        <w:rPr>
          <w:rFonts w:hint="eastAsia" w:ascii="宋体" w:hAnsi="宋体" w:eastAsia="宋体" w:cs="宋体"/>
          <w:color w:val="auto"/>
          <w:szCs w:val="24"/>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p>
    <w:p w14:paraId="3AFBBF8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53F66EEB">
      <w:pPr>
        <w:adjustRightInd w:val="0"/>
        <w:snapToGrid w:val="0"/>
        <w:spacing w:line="360" w:lineRule="auto"/>
        <w:jc w:val="left"/>
        <w:rPr>
          <w:rFonts w:hint="eastAsia" w:ascii="宋体" w:hAnsi="宋体" w:eastAsia="宋体" w:cs="宋体"/>
          <w:color w:val="auto"/>
          <w:szCs w:val="24"/>
          <w:highlight w:val="none"/>
        </w:rPr>
      </w:pPr>
    </w:p>
    <w:p w14:paraId="45EE9926">
      <w:pPr>
        <w:adjustRightInd w:val="0"/>
        <w:snapToGrid w:val="0"/>
        <w:spacing w:line="360" w:lineRule="auto"/>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br w:type="page"/>
      </w:r>
      <w:r>
        <w:rPr>
          <w:rFonts w:hint="eastAsia" w:ascii="宋体" w:hAnsi="宋体" w:eastAsia="宋体" w:cs="宋体"/>
          <w:b/>
          <w:bCs/>
          <w:color w:val="auto"/>
          <w:szCs w:val="24"/>
          <w:highlight w:val="none"/>
        </w:rPr>
        <w:t>（四）投标人业绩情况</w:t>
      </w:r>
      <w:r>
        <w:rPr>
          <w:rFonts w:hint="eastAsia" w:hAnsi="宋体" w:cs="宋体"/>
          <w:b/>
          <w:bCs/>
          <w:color w:val="auto"/>
          <w:szCs w:val="24"/>
          <w:highlight w:val="none"/>
          <w:lang w:eastAsia="zh-CN"/>
        </w:rPr>
        <w:t>（</w:t>
      </w:r>
      <w:r>
        <w:rPr>
          <w:rFonts w:hint="eastAsia" w:hAnsi="宋体" w:cs="宋体"/>
          <w:b/>
          <w:bCs/>
          <w:color w:val="auto"/>
          <w:szCs w:val="24"/>
          <w:highlight w:val="none"/>
          <w:lang w:val="en-US" w:eastAsia="zh-CN"/>
        </w:rPr>
        <w:t>如有</w:t>
      </w:r>
      <w:r>
        <w:rPr>
          <w:rFonts w:hint="eastAsia" w:hAnsi="宋体" w:cs="宋体"/>
          <w:b/>
          <w:bCs/>
          <w:color w:val="auto"/>
          <w:szCs w:val="24"/>
          <w:highlight w:val="none"/>
          <w:lang w:eastAsia="zh-CN"/>
        </w:rPr>
        <w:t>）</w:t>
      </w:r>
    </w:p>
    <w:p w14:paraId="6376E512">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投标人业绩情况</w:t>
      </w:r>
    </w:p>
    <w:p w14:paraId="3AAC0FE0">
      <w:pPr>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项目名称：</w:t>
      </w:r>
    </w:p>
    <w:p w14:paraId="15395D65">
      <w:pPr>
        <w:pStyle w:val="11"/>
        <w:spacing w:line="360" w:lineRule="auto"/>
        <w:rPr>
          <w:rFonts w:hint="eastAsia" w:ascii="宋体" w:hAnsi="宋体" w:eastAsia="宋体" w:cs="宋体"/>
          <w:b/>
          <w:color w:val="auto"/>
          <w:szCs w:val="24"/>
          <w:highlight w:val="none"/>
        </w:rPr>
      </w:pPr>
      <w:r>
        <w:rPr>
          <w:rFonts w:hint="eastAsia" w:ascii="宋体" w:hAnsi="宋体" w:eastAsia="宋体" w:cs="宋体"/>
          <w:b/>
          <w:color w:val="auto"/>
          <w:kern w:val="0"/>
          <w:sz w:val="24"/>
          <w:szCs w:val="22"/>
          <w:highlight w:val="none"/>
        </w:rPr>
        <w:t>项目编号：</w:t>
      </w:r>
      <w:r>
        <w:rPr>
          <w:rFonts w:hint="eastAsia" w:ascii="宋体" w:hAnsi="宋体" w:eastAsia="宋体" w:cs="宋体"/>
          <w:b/>
          <w:color w:val="auto"/>
          <w:szCs w:val="24"/>
          <w:highlight w:val="none"/>
        </w:rPr>
        <w:t xml:space="preserve"> </w:t>
      </w:r>
    </w:p>
    <w:tbl>
      <w:tblPr>
        <w:tblStyle w:val="25"/>
        <w:tblW w:w="82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58"/>
        <w:gridCol w:w="1487"/>
        <w:gridCol w:w="1550"/>
        <w:gridCol w:w="1367"/>
        <w:gridCol w:w="1479"/>
        <w:gridCol w:w="1356"/>
      </w:tblGrid>
      <w:tr w14:paraId="464C85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085" w:hRule="exact"/>
          <w:jc w:val="center"/>
        </w:trPr>
        <w:tc>
          <w:tcPr>
            <w:tcW w:w="1058" w:type="dxa"/>
            <w:tcBorders>
              <w:top w:val="single" w:color="auto" w:sz="4" w:space="0"/>
            </w:tcBorders>
            <w:noWrap w:val="0"/>
            <w:vAlign w:val="center"/>
          </w:tcPr>
          <w:p w14:paraId="6415BE1C">
            <w:pPr>
              <w:spacing w:line="360" w:lineRule="auto"/>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年份</w:t>
            </w:r>
          </w:p>
        </w:tc>
        <w:tc>
          <w:tcPr>
            <w:tcW w:w="1487" w:type="dxa"/>
            <w:noWrap w:val="0"/>
            <w:vAlign w:val="center"/>
          </w:tcPr>
          <w:p w14:paraId="32B6D92E">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委托方</w:t>
            </w:r>
            <w:r>
              <w:rPr>
                <w:rFonts w:hint="eastAsia" w:ascii="宋体" w:hAnsi="宋体" w:eastAsia="宋体" w:cs="宋体"/>
                <w:color w:val="auto"/>
                <w:szCs w:val="24"/>
                <w:highlight w:val="none"/>
              </w:rPr>
              <w:t>名称</w:t>
            </w:r>
          </w:p>
        </w:tc>
        <w:tc>
          <w:tcPr>
            <w:tcW w:w="1550" w:type="dxa"/>
            <w:noWrap w:val="0"/>
            <w:vAlign w:val="center"/>
          </w:tcPr>
          <w:p w14:paraId="31E6482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tc>
        <w:tc>
          <w:tcPr>
            <w:tcW w:w="1367" w:type="dxa"/>
            <w:noWrap w:val="0"/>
            <w:vAlign w:val="center"/>
          </w:tcPr>
          <w:p w14:paraId="517AE410">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签订</w:t>
            </w:r>
            <w:r>
              <w:rPr>
                <w:rFonts w:hint="eastAsia" w:ascii="宋体" w:hAnsi="宋体" w:eastAsia="宋体" w:cs="宋体"/>
                <w:color w:val="auto"/>
                <w:szCs w:val="24"/>
                <w:highlight w:val="none"/>
              </w:rPr>
              <w:t>时间</w:t>
            </w:r>
          </w:p>
        </w:tc>
        <w:tc>
          <w:tcPr>
            <w:tcW w:w="1479" w:type="dxa"/>
            <w:noWrap w:val="0"/>
            <w:vAlign w:val="center"/>
          </w:tcPr>
          <w:p w14:paraId="638D54DB">
            <w:pPr>
              <w:spacing w:line="360" w:lineRule="auto"/>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合同金额</w:t>
            </w:r>
          </w:p>
        </w:tc>
        <w:tc>
          <w:tcPr>
            <w:tcW w:w="1356" w:type="dxa"/>
            <w:tcBorders>
              <w:left w:val="single" w:color="auto" w:sz="4" w:space="0"/>
            </w:tcBorders>
            <w:noWrap w:val="0"/>
            <w:vAlign w:val="center"/>
          </w:tcPr>
          <w:p w14:paraId="422E93E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备注</w:t>
            </w:r>
          </w:p>
        </w:tc>
      </w:tr>
      <w:tr w14:paraId="12596C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42" w:hRule="exact"/>
          <w:jc w:val="center"/>
        </w:trPr>
        <w:tc>
          <w:tcPr>
            <w:tcW w:w="1058" w:type="dxa"/>
            <w:noWrap w:val="0"/>
            <w:vAlign w:val="center"/>
          </w:tcPr>
          <w:p w14:paraId="4657F562">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191C2542">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49EF2C20">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439C64A4">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306CBF7E">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7E3CE3F5">
            <w:pPr>
              <w:spacing w:line="360" w:lineRule="auto"/>
              <w:jc w:val="center"/>
              <w:rPr>
                <w:rFonts w:hint="eastAsia" w:ascii="宋体" w:hAnsi="宋体" w:eastAsia="宋体" w:cs="宋体"/>
                <w:color w:val="auto"/>
                <w:szCs w:val="24"/>
                <w:highlight w:val="none"/>
              </w:rPr>
            </w:pPr>
          </w:p>
        </w:tc>
      </w:tr>
      <w:tr w14:paraId="594CC7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41" w:hRule="exact"/>
          <w:jc w:val="center"/>
        </w:trPr>
        <w:tc>
          <w:tcPr>
            <w:tcW w:w="1058" w:type="dxa"/>
            <w:noWrap w:val="0"/>
            <w:vAlign w:val="center"/>
          </w:tcPr>
          <w:p w14:paraId="6F98C103">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696C1829">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22F0F275">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711F24A8">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2C6DD3E3">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0B5BBF45">
            <w:pPr>
              <w:spacing w:line="360" w:lineRule="auto"/>
              <w:jc w:val="center"/>
              <w:rPr>
                <w:rFonts w:hint="eastAsia" w:ascii="宋体" w:hAnsi="宋体" w:eastAsia="宋体" w:cs="宋体"/>
                <w:color w:val="auto"/>
                <w:szCs w:val="24"/>
                <w:highlight w:val="none"/>
              </w:rPr>
            </w:pPr>
          </w:p>
        </w:tc>
      </w:tr>
      <w:tr w14:paraId="560BD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29" w:hRule="exact"/>
          <w:jc w:val="center"/>
        </w:trPr>
        <w:tc>
          <w:tcPr>
            <w:tcW w:w="1058" w:type="dxa"/>
            <w:noWrap w:val="0"/>
            <w:vAlign w:val="center"/>
          </w:tcPr>
          <w:p w14:paraId="6ADBE254">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14C35618">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26ED5FF7">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14B0AA2C">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3602C438">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2910AB44">
            <w:pPr>
              <w:spacing w:line="360" w:lineRule="auto"/>
              <w:jc w:val="center"/>
              <w:rPr>
                <w:rFonts w:hint="eastAsia" w:ascii="宋体" w:hAnsi="宋体" w:eastAsia="宋体" w:cs="宋体"/>
                <w:color w:val="auto"/>
                <w:szCs w:val="24"/>
                <w:highlight w:val="none"/>
              </w:rPr>
            </w:pPr>
          </w:p>
        </w:tc>
      </w:tr>
      <w:tr w14:paraId="03BB76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34" w:hRule="exact"/>
          <w:jc w:val="center"/>
        </w:trPr>
        <w:tc>
          <w:tcPr>
            <w:tcW w:w="1058" w:type="dxa"/>
            <w:noWrap w:val="0"/>
            <w:vAlign w:val="center"/>
          </w:tcPr>
          <w:p w14:paraId="2945302A">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5987924F">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48EBA1BE">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2C1BC834">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3169D1E2">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17153C27">
            <w:pPr>
              <w:spacing w:line="360" w:lineRule="auto"/>
              <w:jc w:val="center"/>
              <w:rPr>
                <w:rFonts w:hint="eastAsia" w:ascii="宋体" w:hAnsi="宋体" w:eastAsia="宋体" w:cs="宋体"/>
                <w:color w:val="auto"/>
                <w:szCs w:val="24"/>
                <w:highlight w:val="none"/>
              </w:rPr>
            </w:pPr>
          </w:p>
        </w:tc>
      </w:tr>
      <w:tr w14:paraId="3228A0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21" w:hRule="exact"/>
          <w:jc w:val="center"/>
        </w:trPr>
        <w:tc>
          <w:tcPr>
            <w:tcW w:w="1058" w:type="dxa"/>
            <w:noWrap w:val="0"/>
            <w:vAlign w:val="center"/>
          </w:tcPr>
          <w:p w14:paraId="25271A4D">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38D88DC4">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14517D7F">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22839F77">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5D13B6F2">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30F8B310">
            <w:pPr>
              <w:spacing w:line="360" w:lineRule="auto"/>
              <w:jc w:val="center"/>
              <w:rPr>
                <w:rFonts w:hint="eastAsia" w:ascii="宋体" w:hAnsi="宋体" w:eastAsia="宋体" w:cs="宋体"/>
                <w:color w:val="auto"/>
                <w:szCs w:val="24"/>
                <w:highlight w:val="none"/>
              </w:rPr>
            </w:pPr>
          </w:p>
        </w:tc>
      </w:tr>
    </w:tbl>
    <w:p w14:paraId="6847FE5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注：1.本表后附业绩证明资料加盖投标人公章，签订时间及金额以合同中的内容为准。</w:t>
      </w:r>
    </w:p>
    <w:p w14:paraId="3AE0DA5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2.投标人应如实列出以上情况，如有隐瞒，一经查实将导致其投标文件被拒绝。</w:t>
      </w:r>
    </w:p>
    <w:p w14:paraId="525638F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3.未按上述要求提供、填写的，评审时不予以考虑。</w:t>
      </w:r>
    </w:p>
    <w:p w14:paraId="56A9DF84">
      <w:pPr>
        <w:spacing w:line="360" w:lineRule="auto"/>
        <w:rPr>
          <w:rFonts w:hint="eastAsia" w:ascii="宋体" w:hAnsi="宋体" w:eastAsia="宋体" w:cs="宋体"/>
          <w:b/>
          <w:color w:val="auto"/>
          <w:szCs w:val="24"/>
          <w:highlight w:val="none"/>
        </w:rPr>
      </w:pPr>
    </w:p>
    <w:p w14:paraId="2F823AB0">
      <w:pPr>
        <w:spacing w:line="360" w:lineRule="auto"/>
        <w:rPr>
          <w:rFonts w:hint="eastAsia" w:ascii="宋体" w:hAnsi="宋体" w:eastAsia="宋体" w:cs="宋体"/>
          <w:color w:val="auto"/>
          <w:highlight w:val="none"/>
        </w:rPr>
      </w:pPr>
    </w:p>
    <w:p w14:paraId="542FB2B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投标人名称（公章）： </w:t>
      </w:r>
    </w:p>
    <w:p w14:paraId="7AEA80CC">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7CEA670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201F8372">
      <w:pPr>
        <w:adjustRightInd w:val="0"/>
        <w:snapToGrid w:val="0"/>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Cs w:val="24"/>
          <w:highlight w:val="none"/>
        </w:rPr>
        <w:t>（五）其他可以证明投标人实力的文件（如果有，格式自拟）。</w:t>
      </w:r>
    </w:p>
    <w:p w14:paraId="78385431">
      <w:pPr>
        <w:spacing w:line="360" w:lineRule="auto"/>
        <w:rPr>
          <w:rFonts w:hint="eastAsia" w:ascii="宋体" w:hAnsi="宋体" w:eastAsia="宋体" w:cs="宋体"/>
          <w:color w:val="auto"/>
          <w:szCs w:val="24"/>
          <w:highlight w:val="none"/>
        </w:rPr>
      </w:pPr>
    </w:p>
    <w:p w14:paraId="751B758D">
      <w:pPr>
        <w:spacing w:line="720" w:lineRule="auto"/>
        <w:ind w:firstLine="482" w:firstLineChars="200"/>
        <w:jc w:val="center"/>
        <w:rPr>
          <w:rFonts w:hint="eastAsia" w:ascii="宋体" w:hAnsi="宋体" w:eastAsia="宋体" w:cs="宋体"/>
          <w:b/>
          <w:color w:val="auto"/>
          <w:sz w:val="32"/>
          <w:szCs w:val="32"/>
          <w:highlight w:val="none"/>
        </w:rPr>
      </w:pPr>
      <w:r>
        <w:rPr>
          <w:rFonts w:hint="eastAsia" w:ascii="宋体" w:hAnsi="宋体" w:eastAsia="宋体" w:cs="宋体"/>
          <w:b/>
          <w:bCs/>
          <w:color w:val="auto"/>
          <w:szCs w:val="24"/>
          <w:highlight w:val="none"/>
        </w:rPr>
        <w:br w:type="page"/>
      </w:r>
      <w:r>
        <w:rPr>
          <w:rFonts w:hint="eastAsia"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、技术部分</w:t>
      </w:r>
    </w:p>
    <w:p w14:paraId="5C53F8D0">
      <w:pPr>
        <w:spacing w:line="360" w:lineRule="auto"/>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1.投标人按照招标文件“第四章 采购内容及技术要求”及招标文件“第五章 评审方法”中的评审细则表编制对应的技术要求</w:t>
      </w:r>
      <w:r>
        <w:rPr>
          <w:rFonts w:hint="eastAsia" w:ascii="宋体" w:hAnsi="宋体" w:eastAsia="宋体" w:cs="宋体"/>
          <w:bCs/>
          <w:color w:val="auto"/>
          <w:szCs w:val="24"/>
          <w:highlight w:val="none"/>
          <w:lang w:eastAsia="zh-CN"/>
        </w:rPr>
        <w:t>进行编制</w:t>
      </w:r>
      <w:r>
        <w:rPr>
          <w:rFonts w:hint="eastAsia" w:ascii="宋体" w:hAnsi="宋体" w:eastAsia="宋体" w:cs="宋体"/>
          <w:bCs/>
          <w:color w:val="auto"/>
          <w:szCs w:val="24"/>
          <w:highlight w:val="none"/>
        </w:rPr>
        <w:t>。</w:t>
      </w:r>
    </w:p>
    <w:p w14:paraId="3A1EB43D">
      <w:pPr>
        <w:pStyle w:val="8"/>
        <w:spacing w:line="360" w:lineRule="auto"/>
        <w:ind w:firstLine="480"/>
        <w:rPr>
          <w:rFonts w:hint="eastAsia" w:ascii="宋体" w:hAnsi="宋体" w:eastAsia="宋体" w:cs="宋体"/>
          <w:bCs/>
          <w:color w:val="auto"/>
          <w:sz w:val="24"/>
          <w:highlight w:val="none"/>
        </w:rPr>
      </w:pPr>
      <w:bookmarkStart w:id="102" w:name="OLE_LINK19"/>
      <w:bookmarkStart w:id="103" w:name="_Toc363474033"/>
      <w:bookmarkStart w:id="104" w:name="_Toc403077656"/>
      <w:bookmarkStart w:id="105" w:name="_Toc426457714"/>
      <w:r>
        <w:rPr>
          <w:rFonts w:hint="eastAsia" w:ascii="宋体" w:hAnsi="宋体" w:eastAsia="宋体" w:cs="宋体"/>
          <w:bCs/>
          <w:color w:val="auto"/>
          <w:sz w:val="24"/>
          <w:highlight w:val="none"/>
        </w:rPr>
        <w:t>2.投标人需要说明的其他问题。</w:t>
      </w:r>
    </w:p>
    <w:p w14:paraId="3B6FB9A6">
      <w:pPr>
        <w:spacing w:line="360" w:lineRule="auto"/>
        <w:ind w:firstLine="480" w:firstLineChars="200"/>
        <w:jc w:val="left"/>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请完成下列附件：</w:t>
      </w:r>
    </w:p>
    <w:bookmarkEnd w:id="102"/>
    <w:p w14:paraId="1F7262C3">
      <w:pPr>
        <w:spacing w:line="360" w:lineRule="auto"/>
        <w:ind w:firstLine="480" w:firstLineChars="200"/>
        <w:jc w:val="left"/>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附件3：技术响应表</w:t>
      </w:r>
    </w:p>
    <w:p w14:paraId="01C64CA2">
      <w:pPr>
        <w:spacing w:line="360" w:lineRule="auto"/>
        <w:ind w:firstLine="480" w:firstLineChars="200"/>
        <w:jc w:val="left"/>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附件4：本项目拟投入人员汇总表</w:t>
      </w:r>
    </w:p>
    <w:p w14:paraId="107F2CF4">
      <w:pPr>
        <w:spacing w:line="360" w:lineRule="auto"/>
        <w:ind w:firstLine="480" w:firstLineChars="200"/>
        <w:jc w:val="left"/>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附件5：项目负责人简历表</w:t>
      </w:r>
    </w:p>
    <w:p w14:paraId="60879579">
      <w:pPr>
        <w:spacing w:line="360" w:lineRule="auto"/>
        <w:rPr>
          <w:rFonts w:hint="eastAsia" w:ascii="宋体" w:hAnsi="宋体" w:eastAsia="宋体" w:cs="宋体"/>
          <w:color w:val="auto"/>
          <w:highlight w:val="none"/>
        </w:rPr>
      </w:pPr>
    </w:p>
    <w:p w14:paraId="34BFE2B2">
      <w:pPr>
        <w:spacing w:line="360" w:lineRule="auto"/>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br w:type="page"/>
      </w:r>
      <w:bookmarkEnd w:id="103"/>
      <w:bookmarkEnd w:id="104"/>
      <w:bookmarkEnd w:id="105"/>
      <w:r>
        <w:rPr>
          <w:rFonts w:hint="eastAsia" w:ascii="宋体" w:hAnsi="宋体" w:eastAsia="宋体" w:cs="宋体"/>
          <w:b/>
          <w:bCs/>
          <w:color w:val="auto"/>
          <w:sz w:val="30"/>
          <w:szCs w:val="30"/>
          <w:highlight w:val="none"/>
          <w:lang w:val="en-US" w:eastAsia="zh-CN"/>
        </w:rPr>
        <w:t>附件3：</w:t>
      </w:r>
    </w:p>
    <w:p w14:paraId="1EE14931">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技术响应表</w:t>
      </w:r>
    </w:p>
    <w:p w14:paraId="1085EFD6">
      <w:pPr>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 xml:space="preserve">  项目名称：</w:t>
      </w:r>
    </w:p>
    <w:p w14:paraId="3ADA7CAF">
      <w:pPr>
        <w:pStyle w:val="11"/>
        <w:spacing w:line="360" w:lineRule="auto"/>
        <w:ind w:firstLine="241" w:firstLineChars="100"/>
        <w:rPr>
          <w:rFonts w:hint="eastAsia" w:ascii="宋体" w:hAnsi="宋体" w:eastAsia="宋体" w:cs="宋体"/>
          <w:color w:val="auto"/>
          <w:highlight w:val="none"/>
        </w:rPr>
      </w:pPr>
      <w:r>
        <w:rPr>
          <w:rFonts w:hint="eastAsia" w:ascii="宋体" w:hAnsi="宋体" w:eastAsia="宋体" w:cs="宋体"/>
          <w:b/>
          <w:color w:val="auto"/>
          <w:kern w:val="0"/>
          <w:sz w:val="24"/>
          <w:szCs w:val="22"/>
          <w:highlight w:val="none"/>
        </w:rPr>
        <w:t>项目编号：</w:t>
      </w:r>
      <w:r>
        <w:rPr>
          <w:rFonts w:hint="eastAsia" w:ascii="宋体" w:hAnsi="宋体" w:eastAsia="宋体" w:cs="宋体"/>
          <w:b/>
          <w:color w:val="auto"/>
          <w:szCs w:val="24"/>
          <w:highlight w:val="none"/>
        </w:rPr>
        <w:t xml:space="preserve">     </w:t>
      </w:r>
      <w:r>
        <w:rPr>
          <w:rFonts w:hint="eastAsia" w:ascii="宋体" w:hAnsi="宋体" w:eastAsia="宋体" w:cs="宋体"/>
          <w:color w:val="auto"/>
          <w:szCs w:val="24"/>
          <w:highlight w:val="none"/>
        </w:rPr>
        <w:t xml:space="preserve">                                    </w:t>
      </w:r>
    </w:p>
    <w:tbl>
      <w:tblPr>
        <w:tblStyle w:val="25"/>
        <w:tblW w:w="0" w:type="auto"/>
        <w:jc w:val="center"/>
        <w:tblLayout w:type="fixed"/>
        <w:tblCellMar>
          <w:top w:w="0" w:type="dxa"/>
          <w:left w:w="28" w:type="dxa"/>
          <w:bottom w:w="0" w:type="dxa"/>
          <w:right w:w="28" w:type="dxa"/>
        </w:tblCellMar>
      </w:tblPr>
      <w:tblGrid>
        <w:gridCol w:w="737"/>
        <w:gridCol w:w="1276"/>
        <w:gridCol w:w="2268"/>
        <w:gridCol w:w="2439"/>
        <w:gridCol w:w="1263"/>
        <w:gridCol w:w="861"/>
      </w:tblGrid>
      <w:tr w14:paraId="096D4E16">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6E86E06D">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序号</w:t>
            </w:r>
          </w:p>
        </w:tc>
        <w:tc>
          <w:tcPr>
            <w:tcW w:w="1276" w:type="dxa"/>
            <w:tcBorders>
              <w:top w:val="single" w:color="auto" w:sz="4" w:space="0"/>
              <w:left w:val="nil"/>
              <w:bottom w:val="single" w:color="auto" w:sz="4" w:space="0"/>
              <w:right w:val="single" w:color="auto" w:sz="4" w:space="0"/>
            </w:tcBorders>
            <w:noWrap w:val="0"/>
            <w:vAlign w:val="center"/>
          </w:tcPr>
          <w:p w14:paraId="0F79E687">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名称</w:t>
            </w:r>
          </w:p>
        </w:tc>
        <w:tc>
          <w:tcPr>
            <w:tcW w:w="2268" w:type="dxa"/>
            <w:tcBorders>
              <w:top w:val="single" w:color="auto" w:sz="4" w:space="0"/>
              <w:left w:val="nil"/>
              <w:bottom w:val="single" w:color="auto" w:sz="4" w:space="0"/>
              <w:right w:val="single" w:color="auto" w:sz="4" w:space="0"/>
            </w:tcBorders>
            <w:noWrap w:val="0"/>
            <w:vAlign w:val="center"/>
          </w:tcPr>
          <w:p w14:paraId="068F1283">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招标文件技术要求</w:t>
            </w:r>
          </w:p>
        </w:tc>
        <w:tc>
          <w:tcPr>
            <w:tcW w:w="2439" w:type="dxa"/>
            <w:tcBorders>
              <w:top w:val="single" w:color="auto" w:sz="4" w:space="0"/>
              <w:left w:val="nil"/>
              <w:bottom w:val="single" w:color="auto" w:sz="4" w:space="0"/>
              <w:right w:val="single" w:color="auto" w:sz="4" w:space="0"/>
            </w:tcBorders>
            <w:noWrap w:val="0"/>
            <w:vAlign w:val="center"/>
          </w:tcPr>
          <w:p w14:paraId="2E17CBA3">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投标响应</w:t>
            </w:r>
          </w:p>
        </w:tc>
        <w:tc>
          <w:tcPr>
            <w:tcW w:w="1263" w:type="dxa"/>
            <w:tcBorders>
              <w:top w:val="single" w:color="auto" w:sz="4" w:space="0"/>
              <w:left w:val="nil"/>
              <w:bottom w:val="single" w:color="auto" w:sz="4" w:space="0"/>
              <w:right w:val="single" w:color="auto" w:sz="4" w:space="0"/>
            </w:tcBorders>
            <w:noWrap w:val="0"/>
            <w:vAlign w:val="center"/>
          </w:tcPr>
          <w:p w14:paraId="18194A5A">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偏离说明</w:t>
            </w:r>
          </w:p>
        </w:tc>
        <w:tc>
          <w:tcPr>
            <w:tcW w:w="861" w:type="dxa"/>
            <w:tcBorders>
              <w:top w:val="single" w:color="auto" w:sz="4" w:space="0"/>
              <w:left w:val="nil"/>
              <w:bottom w:val="single" w:color="auto" w:sz="4" w:space="0"/>
              <w:right w:val="single" w:color="auto" w:sz="4" w:space="0"/>
            </w:tcBorders>
            <w:noWrap w:val="0"/>
            <w:vAlign w:val="center"/>
          </w:tcPr>
          <w:p w14:paraId="4332ADE1">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备注</w:t>
            </w:r>
          </w:p>
        </w:tc>
      </w:tr>
      <w:tr w14:paraId="38ED4481">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37C4E3CA">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5EF8DB8D">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28171521">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3A76E6BA">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39119A17">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25F00EC6">
            <w:pPr>
              <w:spacing w:line="360" w:lineRule="auto"/>
              <w:rPr>
                <w:rFonts w:hint="eastAsia" w:ascii="宋体" w:hAnsi="宋体" w:eastAsia="宋体" w:cs="宋体"/>
                <w:color w:val="auto"/>
                <w:kern w:val="2"/>
                <w:sz w:val="21"/>
                <w:szCs w:val="21"/>
                <w:highlight w:val="none"/>
              </w:rPr>
            </w:pPr>
          </w:p>
        </w:tc>
      </w:tr>
      <w:tr w14:paraId="33756B3B">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0710CDEA">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6C598C36">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7A4CBF4C">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4DD985CD">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20D0A389">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27DFFC1B">
            <w:pPr>
              <w:spacing w:line="360" w:lineRule="auto"/>
              <w:rPr>
                <w:rFonts w:hint="eastAsia" w:ascii="宋体" w:hAnsi="宋体" w:eastAsia="宋体" w:cs="宋体"/>
                <w:color w:val="auto"/>
                <w:kern w:val="2"/>
                <w:sz w:val="21"/>
                <w:szCs w:val="21"/>
                <w:highlight w:val="none"/>
              </w:rPr>
            </w:pPr>
          </w:p>
        </w:tc>
      </w:tr>
      <w:tr w14:paraId="333E79DA">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717DC9AF">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2DDDDE78">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70FA4423">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4261E59B">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0927E160">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43EA5FBD">
            <w:pPr>
              <w:spacing w:line="360" w:lineRule="auto"/>
              <w:rPr>
                <w:rFonts w:hint="eastAsia" w:ascii="宋体" w:hAnsi="宋体" w:eastAsia="宋体" w:cs="宋体"/>
                <w:color w:val="auto"/>
                <w:kern w:val="2"/>
                <w:sz w:val="21"/>
                <w:szCs w:val="21"/>
                <w:highlight w:val="none"/>
              </w:rPr>
            </w:pPr>
          </w:p>
        </w:tc>
      </w:tr>
      <w:tr w14:paraId="3EBB6D56">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379207CF">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5713DB4F">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100FAEDA">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255CBD44">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09146BCE">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52C2CD7A">
            <w:pPr>
              <w:spacing w:line="360" w:lineRule="auto"/>
              <w:rPr>
                <w:rFonts w:hint="eastAsia" w:ascii="宋体" w:hAnsi="宋体" w:eastAsia="宋体" w:cs="宋体"/>
                <w:color w:val="auto"/>
                <w:kern w:val="2"/>
                <w:sz w:val="21"/>
                <w:szCs w:val="21"/>
                <w:highlight w:val="none"/>
              </w:rPr>
            </w:pPr>
          </w:p>
        </w:tc>
      </w:tr>
      <w:tr w14:paraId="41EEB981">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11E1569">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0E756F14">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74166384">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439384B8">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7730FFE5">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5566048A">
            <w:pPr>
              <w:spacing w:line="360" w:lineRule="auto"/>
              <w:rPr>
                <w:rFonts w:hint="eastAsia" w:ascii="宋体" w:hAnsi="宋体" w:eastAsia="宋体" w:cs="宋体"/>
                <w:color w:val="auto"/>
                <w:kern w:val="2"/>
                <w:sz w:val="21"/>
                <w:szCs w:val="21"/>
                <w:highlight w:val="none"/>
              </w:rPr>
            </w:pPr>
          </w:p>
        </w:tc>
      </w:tr>
      <w:tr w14:paraId="68F1BCF2">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02B5798D">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4BDC7445">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0C2EE66B">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09AAACDF">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786B1E6F">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05550D26">
            <w:pPr>
              <w:spacing w:line="360" w:lineRule="auto"/>
              <w:rPr>
                <w:rFonts w:hint="eastAsia" w:ascii="宋体" w:hAnsi="宋体" w:eastAsia="宋体" w:cs="宋体"/>
                <w:color w:val="auto"/>
                <w:kern w:val="2"/>
                <w:sz w:val="21"/>
                <w:szCs w:val="21"/>
                <w:highlight w:val="none"/>
              </w:rPr>
            </w:pPr>
          </w:p>
        </w:tc>
      </w:tr>
    </w:tbl>
    <w:p w14:paraId="71B0AC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说明：1.本表</w:t>
      </w:r>
      <w:r>
        <w:rPr>
          <w:rFonts w:hint="eastAsia" w:ascii="宋体" w:hAnsi="宋体" w:eastAsia="宋体" w:cs="宋体"/>
          <w:b/>
          <w:bCs/>
          <w:color w:val="auto"/>
          <w:szCs w:val="21"/>
          <w:highlight w:val="none"/>
        </w:rPr>
        <w:t>只填写</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文件有偏离（包括正偏离和负偏离）的内容，</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响应与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要求完全一致的，不用在此表中列出，但必须提交空白表。</w:t>
      </w:r>
    </w:p>
    <w:p w14:paraId="118E594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必须据实填写，不得虚假响应，否则将取消其</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资格，并按有关规定进处罚。</w:t>
      </w:r>
    </w:p>
    <w:p w14:paraId="15B30927">
      <w:pPr>
        <w:widowControl/>
        <w:spacing w:line="360" w:lineRule="auto"/>
        <w:jc w:val="left"/>
        <w:rPr>
          <w:rFonts w:hint="eastAsia" w:ascii="宋体" w:hAnsi="宋体" w:eastAsia="宋体" w:cs="宋体"/>
          <w:b/>
          <w:color w:val="auto"/>
          <w:szCs w:val="24"/>
          <w:highlight w:val="none"/>
        </w:rPr>
      </w:pPr>
    </w:p>
    <w:p w14:paraId="5869AE8C">
      <w:pPr>
        <w:spacing w:line="360" w:lineRule="auto"/>
        <w:rPr>
          <w:rFonts w:hint="eastAsia" w:ascii="宋体" w:hAnsi="宋体" w:eastAsia="宋体" w:cs="宋体"/>
          <w:color w:val="auto"/>
          <w:kern w:val="2"/>
          <w:sz w:val="21"/>
          <w:szCs w:val="21"/>
          <w:highlight w:val="none"/>
        </w:rPr>
      </w:pPr>
    </w:p>
    <w:p w14:paraId="107FE95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投标人名称（公章）  ：          </w:t>
      </w:r>
    </w:p>
    <w:p w14:paraId="5AAA9E48">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400A7045">
      <w:p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日    期：</w:t>
      </w:r>
    </w:p>
    <w:p w14:paraId="3F73AAA7">
      <w:pP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附件4：</w:t>
      </w:r>
    </w:p>
    <w:p w14:paraId="2B6B8869">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本项目拟投入人员汇总表</w:t>
      </w:r>
    </w:p>
    <w:tbl>
      <w:tblPr>
        <w:tblStyle w:val="25"/>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925"/>
        <w:gridCol w:w="1887"/>
      </w:tblGrid>
      <w:tr w14:paraId="7AA048A3">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E65018">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4F100E4">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E453A67">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728408D">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F71BF23">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498106">
            <w:pPr>
              <w:pStyle w:val="32"/>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t>技术</w:t>
            </w:r>
          </w:p>
          <w:p w14:paraId="7A09779E">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EA79A1">
            <w:pPr>
              <w:pStyle w:val="32"/>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t>资格证</w:t>
            </w:r>
          </w:p>
          <w:p w14:paraId="6AD2B080">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书种类</w:t>
            </w: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53662F1">
            <w:pPr>
              <w:pStyle w:val="32"/>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t>工作</w:t>
            </w:r>
          </w:p>
          <w:p w14:paraId="2EB7FE3C">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年限</w:t>
            </w: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66534D4">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拟担任的职务</w:t>
            </w:r>
          </w:p>
        </w:tc>
      </w:tr>
      <w:tr w14:paraId="3652F242">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606D15D">
            <w:pPr>
              <w:pStyle w:val="32"/>
              <w:spacing w:line="360" w:lineRule="auto"/>
              <w:ind w:left="0" w:leftChars="0" w:firstLine="480" w:firstLineChars="200"/>
              <w:jc w:val="both"/>
              <w:rPr>
                <w:rFonts w:hint="eastAsia" w:ascii="宋体" w:hAnsi="宋体" w:eastAsia="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A063CB6">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41B3548">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5642F20">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C458F7C">
            <w:pPr>
              <w:pStyle w:val="32"/>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5EC5220">
            <w:pPr>
              <w:pStyle w:val="32"/>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7FE25FDA">
            <w:pPr>
              <w:pStyle w:val="32"/>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C1B7F7E">
            <w:pPr>
              <w:pStyle w:val="32"/>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BDF94A8">
            <w:pPr>
              <w:pStyle w:val="32"/>
              <w:spacing w:line="360" w:lineRule="auto"/>
              <w:ind w:left="0" w:leftChars="0" w:firstLine="480" w:firstLineChars="200"/>
              <w:jc w:val="both"/>
              <w:rPr>
                <w:rFonts w:hint="eastAsia" w:ascii="宋体" w:hAnsi="宋体" w:eastAsia="宋体" w:cs="宋体"/>
                <w:color w:val="auto"/>
                <w:highlight w:val="none"/>
              </w:rPr>
            </w:pPr>
          </w:p>
        </w:tc>
      </w:tr>
      <w:tr w14:paraId="5DE3F347">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0A59E4D">
            <w:pPr>
              <w:pStyle w:val="32"/>
              <w:spacing w:line="360" w:lineRule="auto"/>
              <w:ind w:left="0" w:leftChars="0" w:firstLine="480" w:firstLineChars="200"/>
              <w:jc w:val="both"/>
              <w:rPr>
                <w:rFonts w:hint="eastAsia" w:ascii="宋体" w:hAnsi="宋体" w:eastAsia="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70FFEAA">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1EF2A51">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C1CC6A1">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5453C9E">
            <w:pPr>
              <w:pStyle w:val="32"/>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BF7AA2C">
            <w:pPr>
              <w:pStyle w:val="32"/>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18260D3E">
            <w:pPr>
              <w:pStyle w:val="32"/>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E9F3CB7">
            <w:pPr>
              <w:pStyle w:val="32"/>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0C787B4">
            <w:pPr>
              <w:pStyle w:val="32"/>
              <w:spacing w:line="360" w:lineRule="auto"/>
              <w:ind w:left="0" w:leftChars="0" w:firstLine="480" w:firstLineChars="200"/>
              <w:jc w:val="both"/>
              <w:rPr>
                <w:rFonts w:hint="eastAsia" w:ascii="宋体" w:hAnsi="宋体" w:eastAsia="宋体" w:cs="宋体"/>
                <w:color w:val="auto"/>
                <w:highlight w:val="none"/>
              </w:rPr>
            </w:pPr>
          </w:p>
        </w:tc>
      </w:tr>
      <w:tr w14:paraId="60A80F56">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92C213C">
            <w:pPr>
              <w:pStyle w:val="32"/>
              <w:spacing w:line="360" w:lineRule="auto"/>
              <w:ind w:left="0" w:leftChars="0" w:firstLine="480" w:firstLineChars="200"/>
              <w:jc w:val="both"/>
              <w:rPr>
                <w:rFonts w:hint="eastAsia" w:ascii="宋体" w:hAnsi="宋体" w:eastAsia="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4A26128">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03F09D0">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58A4BC3">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4316014">
            <w:pPr>
              <w:pStyle w:val="32"/>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9BF465A">
            <w:pPr>
              <w:pStyle w:val="32"/>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523E4509">
            <w:pPr>
              <w:pStyle w:val="32"/>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741EC8E">
            <w:pPr>
              <w:pStyle w:val="32"/>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7AE2337">
            <w:pPr>
              <w:pStyle w:val="32"/>
              <w:spacing w:line="360" w:lineRule="auto"/>
              <w:ind w:left="0" w:leftChars="0" w:firstLine="480" w:firstLineChars="200"/>
              <w:jc w:val="both"/>
              <w:rPr>
                <w:rFonts w:hint="eastAsia" w:ascii="宋体" w:hAnsi="宋体" w:eastAsia="宋体" w:cs="宋体"/>
                <w:color w:val="auto"/>
                <w:highlight w:val="none"/>
              </w:rPr>
            </w:pPr>
          </w:p>
        </w:tc>
      </w:tr>
      <w:tr w14:paraId="0920DF92">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AB5F1F0">
            <w:pPr>
              <w:pStyle w:val="32"/>
              <w:spacing w:line="360" w:lineRule="auto"/>
              <w:ind w:left="0" w:leftChars="0" w:firstLine="480" w:firstLineChars="200"/>
              <w:jc w:val="both"/>
              <w:rPr>
                <w:rFonts w:hint="eastAsia" w:ascii="宋体" w:hAnsi="宋体" w:eastAsia="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EB1498C">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BC8FC02">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0FA7FA8">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7B2942E">
            <w:pPr>
              <w:pStyle w:val="32"/>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CBD309A">
            <w:pPr>
              <w:pStyle w:val="32"/>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08401F2B">
            <w:pPr>
              <w:pStyle w:val="32"/>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954D9FF">
            <w:pPr>
              <w:pStyle w:val="32"/>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B338E7E">
            <w:pPr>
              <w:pStyle w:val="32"/>
              <w:spacing w:line="360" w:lineRule="auto"/>
              <w:ind w:left="0" w:leftChars="0" w:firstLine="480" w:firstLineChars="200"/>
              <w:jc w:val="both"/>
              <w:rPr>
                <w:rFonts w:hint="eastAsia" w:ascii="宋体" w:hAnsi="宋体" w:eastAsia="宋体" w:cs="宋体"/>
                <w:color w:val="auto"/>
                <w:highlight w:val="none"/>
              </w:rPr>
            </w:pPr>
          </w:p>
        </w:tc>
      </w:tr>
      <w:tr w14:paraId="1656FCD0">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7057181">
            <w:pPr>
              <w:pStyle w:val="32"/>
              <w:spacing w:line="360" w:lineRule="auto"/>
              <w:ind w:left="0" w:leftChars="0" w:firstLine="480" w:firstLineChars="200"/>
              <w:jc w:val="both"/>
              <w:rPr>
                <w:rFonts w:hint="eastAsia" w:ascii="宋体" w:hAnsi="宋体" w:eastAsia="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1DCDE45">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8E0B45E">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E581D03">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E64AD7">
            <w:pPr>
              <w:pStyle w:val="32"/>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019EA4C">
            <w:pPr>
              <w:pStyle w:val="32"/>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015ABF10">
            <w:pPr>
              <w:pStyle w:val="32"/>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272FCAB">
            <w:pPr>
              <w:pStyle w:val="32"/>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1B6DC43">
            <w:pPr>
              <w:pStyle w:val="32"/>
              <w:spacing w:line="360" w:lineRule="auto"/>
              <w:ind w:left="0" w:leftChars="0" w:firstLine="480" w:firstLineChars="200"/>
              <w:jc w:val="both"/>
              <w:rPr>
                <w:rFonts w:hint="eastAsia" w:ascii="宋体" w:hAnsi="宋体" w:eastAsia="宋体" w:cs="宋体"/>
                <w:color w:val="auto"/>
                <w:highlight w:val="none"/>
              </w:rPr>
            </w:pPr>
          </w:p>
        </w:tc>
      </w:tr>
      <w:tr w14:paraId="73262B18">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658F2AE">
            <w:pPr>
              <w:pStyle w:val="32"/>
              <w:spacing w:line="360" w:lineRule="auto"/>
              <w:ind w:left="0" w:leftChars="0" w:firstLine="480" w:firstLineChars="200"/>
              <w:jc w:val="both"/>
              <w:rPr>
                <w:rFonts w:hint="eastAsia" w:ascii="宋体" w:hAnsi="宋体" w:eastAsia="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99964B8">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129659B">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41AAB24">
            <w:pPr>
              <w:pStyle w:val="32"/>
              <w:spacing w:line="360" w:lineRule="auto"/>
              <w:ind w:left="0" w:leftChars="0" w:firstLine="480" w:firstLineChars="200"/>
              <w:jc w:val="both"/>
              <w:rPr>
                <w:rFonts w:hint="eastAsia" w:ascii="宋体" w:hAnsi="宋体" w:eastAsia="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B89BF6C">
            <w:pPr>
              <w:pStyle w:val="32"/>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861AC9E">
            <w:pPr>
              <w:pStyle w:val="32"/>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54A7F1CC">
            <w:pPr>
              <w:pStyle w:val="32"/>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256F55E">
            <w:pPr>
              <w:pStyle w:val="32"/>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474F7E8">
            <w:pPr>
              <w:pStyle w:val="32"/>
              <w:spacing w:line="360" w:lineRule="auto"/>
              <w:ind w:left="0" w:leftChars="0" w:firstLine="480" w:firstLineChars="200"/>
              <w:jc w:val="both"/>
              <w:rPr>
                <w:rFonts w:hint="eastAsia" w:ascii="宋体" w:hAnsi="宋体" w:eastAsia="宋体" w:cs="宋体"/>
                <w:color w:val="auto"/>
                <w:highlight w:val="none"/>
              </w:rPr>
            </w:pPr>
          </w:p>
        </w:tc>
      </w:tr>
    </w:tbl>
    <w:p w14:paraId="33AD21BD">
      <w:pPr>
        <w:spacing w:line="360" w:lineRule="auto"/>
        <w:jc w:val="left"/>
        <w:rPr>
          <w:rFonts w:hint="eastAsia" w:ascii="宋体" w:hAnsi="宋体" w:eastAsia="宋体" w:cs="宋体"/>
          <w:color w:val="auto"/>
          <w:highlight w:val="none"/>
        </w:rPr>
      </w:pPr>
      <w:r>
        <w:rPr>
          <w:rFonts w:hint="eastAsia" w:ascii="宋体" w:hAnsi="宋体" w:eastAsia="宋体" w:cs="宋体"/>
          <w:color w:val="auto"/>
          <w:szCs w:val="24"/>
          <w:highlight w:val="none"/>
        </w:rPr>
        <w:t>注：1.在填写时，如本表不适合投标人实际情况，可根据本表格式自行划表填写。</w:t>
      </w:r>
    </w:p>
    <w:p w14:paraId="4422DA18">
      <w:pPr>
        <w:spacing w:line="360" w:lineRule="auto"/>
        <w:ind w:firstLine="480" w:firstLineChars="20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2.附人员相关证件</w:t>
      </w:r>
      <w:r>
        <w:rPr>
          <w:rFonts w:hint="eastAsia" w:hAnsi="宋体" w:cs="宋体"/>
          <w:color w:val="auto"/>
          <w:szCs w:val="24"/>
          <w:highlight w:val="none"/>
          <w:lang w:eastAsia="zh-CN"/>
        </w:rPr>
        <w:t>。</w:t>
      </w:r>
    </w:p>
    <w:p w14:paraId="158DBA15">
      <w:pPr>
        <w:spacing w:line="360" w:lineRule="auto"/>
        <w:jc w:val="left"/>
        <w:rPr>
          <w:rFonts w:hint="eastAsia" w:ascii="宋体" w:hAnsi="宋体" w:eastAsia="宋体" w:cs="宋体"/>
          <w:color w:val="auto"/>
          <w:szCs w:val="24"/>
          <w:highlight w:val="none"/>
        </w:rPr>
      </w:pPr>
    </w:p>
    <w:p w14:paraId="3B70771D">
      <w:pPr>
        <w:pStyle w:val="8"/>
        <w:rPr>
          <w:rFonts w:hint="eastAsia" w:ascii="宋体" w:hAnsi="宋体" w:eastAsia="宋体" w:cs="宋体"/>
          <w:color w:val="auto"/>
          <w:highlight w:val="none"/>
        </w:rPr>
      </w:pPr>
    </w:p>
    <w:p w14:paraId="767E8E5E">
      <w:pPr>
        <w:pStyle w:val="8"/>
        <w:rPr>
          <w:rFonts w:hint="eastAsia" w:ascii="宋体" w:hAnsi="宋体" w:eastAsia="宋体" w:cs="宋体"/>
          <w:color w:val="auto"/>
          <w:highlight w:val="none"/>
        </w:rPr>
      </w:pPr>
    </w:p>
    <w:p w14:paraId="4FA60EE7">
      <w:pPr>
        <w:pStyle w:val="8"/>
        <w:rPr>
          <w:rFonts w:hint="eastAsia" w:ascii="宋体" w:hAnsi="宋体" w:eastAsia="宋体" w:cs="宋体"/>
          <w:color w:val="auto"/>
          <w:highlight w:val="none"/>
        </w:rPr>
      </w:pPr>
    </w:p>
    <w:p w14:paraId="09B157F6">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124F1AC6">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4CE51383">
      <w:p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日    期：</w:t>
      </w:r>
    </w:p>
    <w:p w14:paraId="5286DAF4">
      <w:pPr>
        <w:spacing w:line="360" w:lineRule="auto"/>
        <w:jc w:val="left"/>
        <w:rPr>
          <w:rFonts w:hint="eastAsia" w:ascii="宋体" w:hAnsi="宋体" w:eastAsia="宋体" w:cs="宋体"/>
          <w:color w:val="auto"/>
          <w:sz w:val="30"/>
          <w:szCs w:val="30"/>
          <w:highlight w:val="none"/>
        </w:rPr>
      </w:pPr>
    </w:p>
    <w:p w14:paraId="026C09A9">
      <w:pP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附件</w:t>
      </w:r>
      <w:r>
        <w:rPr>
          <w:rFonts w:hint="eastAsia" w:hAnsi="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w:t>
      </w:r>
    </w:p>
    <w:p w14:paraId="0ACAACFE">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项目负责人简历表</w:t>
      </w:r>
    </w:p>
    <w:tbl>
      <w:tblPr>
        <w:tblStyle w:val="25"/>
        <w:tblW w:w="9004" w:type="dxa"/>
        <w:jc w:val="center"/>
        <w:tblLayout w:type="fixed"/>
        <w:tblCellMar>
          <w:top w:w="0" w:type="dxa"/>
          <w:left w:w="108" w:type="dxa"/>
          <w:bottom w:w="0" w:type="dxa"/>
          <w:right w:w="108" w:type="dxa"/>
        </w:tblCellMar>
      </w:tblPr>
      <w:tblGrid>
        <w:gridCol w:w="1494"/>
        <w:gridCol w:w="268"/>
        <w:gridCol w:w="1570"/>
        <w:gridCol w:w="1516"/>
        <w:gridCol w:w="1280"/>
        <w:gridCol w:w="43"/>
        <w:gridCol w:w="1700"/>
        <w:gridCol w:w="7"/>
        <w:gridCol w:w="1126"/>
      </w:tblGrid>
      <w:tr w14:paraId="5C8D48AB">
        <w:tblPrEx>
          <w:tblCellMar>
            <w:top w:w="0" w:type="dxa"/>
            <w:left w:w="108" w:type="dxa"/>
            <w:bottom w:w="0" w:type="dxa"/>
            <w:right w:w="108" w:type="dxa"/>
          </w:tblCellMar>
        </w:tblPrEx>
        <w:trPr>
          <w:trHeight w:val="521" w:hRule="atLeast"/>
          <w:jc w:val="center"/>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529F31DE">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570" w:type="dxa"/>
            <w:tcBorders>
              <w:top w:val="single" w:color="auto" w:sz="4" w:space="0"/>
              <w:left w:val="nil"/>
              <w:bottom w:val="single" w:color="auto" w:sz="4" w:space="0"/>
              <w:right w:val="single" w:color="auto" w:sz="4" w:space="0"/>
            </w:tcBorders>
            <w:noWrap w:val="0"/>
            <w:vAlign w:val="center"/>
          </w:tcPr>
          <w:p w14:paraId="7876791B">
            <w:pPr>
              <w:pStyle w:val="32"/>
              <w:spacing w:line="360" w:lineRule="auto"/>
              <w:ind w:left="0" w:leftChars="0"/>
              <w:rPr>
                <w:rFonts w:hint="eastAsia" w:ascii="宋体" w:hAnsi="宋体" w:eastAsia="宋体" w:cs="宋体"/>
                <w:color w:val="auto"/>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7843EC8F">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性  别</w:t>
            </w:r>
          </w:p>
        </w:tc>
        <w:tc>
          <w:tcPr>
            <w:tcW w:w="1323" w:type="dxa"/>
            <w:gridSpan w:val="2"/>
            <w:tcBorders>
              <w:top w:val="single" w:color="auto" w:sz="4" w:space="0"/>
              <w:left w:val="nil"/>
              <w:bottom w:val="single" w:color="auto" w:sz="4" w:space="0"/>
              <w:right w:val="single" w:color="auto" w:sz="4" w:space="0"/>
            </w:tcBorders>
            <w:noWrap w:val="0"/>
            <w:vAlign w:val="center"/>
          </w:tcPr>
          <w:p w14:paraId="6154A5A5">
            <w:pPr>
              <w:pStyle w:val="32"/>
              <w:spacing w:line="360" w:lineRule="auto"/>
              <w:ind w:left="0" w:leftChars="0"/>
              <w:rPr>
                <w:rFonts w:hint="eastAsia" w:ascii="宋体" w:hAnsi="宋体" w:eastAsia="宋体" w:cs="宋体"/>
                <w:color w:val="auto"/>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4CF79591">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1133" w:type="dxa"/>
            <w:gridSpan w:val="2"/>
            <w:tcBorders>
              <w:top w:val="single" w:color="auto" w:sz="4" w:space="0"/>
              <w:left w:val="nil"/>
              <w:bottom w:val="single" w:color="auto" w:sz="4" w:space="0"/>
              <w:right w:val="single" w:color="auto" w:sz="4" w:space="0"/>
            </w:tcBorders>
            <w:noWrap w:val="0"/>
            <w:vAlign w:val="center"/>
          </w:tcPr>
          <w:p w14:paraId="434874C5">
            <w:pPr>
              <w:pStyle w:val="32"/>
              <w:spacing w:line="360" w:lineRule="auto"/>
              <w:ind w:left="0" w:leftChars="0" w:firstLine="480" w:firstLineChars="200"/>
              <w:rPr>
                <w:rFonts w:hint="eastAsia" w:ascii="宋体" w:hAnsi="宋体" w:eastAsia="宋体" w:cs="宋体"/>
                <w:color w:val="auto"/>
                <w:highlight w:val="none"/>
              </w:rPr>
            </w:pPr>
          </w:p>
        </w:tc>
      </w:tr>
      <w:tr w14:paraId="398E26F2">
        <w:tblPrEx>
          <w:tblCellMar>
            <w:top w:w="0" w:type="dxa"/>
            <w:left w:w="108" w:type="dxa"/>
            <w:bottom w:w="0" w:type="dxa"/>
            <w:right w:w="108" w:type="dxa"/>
          </w:tblCellMar>
        </w:tblPrEx>
        <w:trPr>
          <w:trHeight w:val="522" w:hRule="atLeast"/>
          <w:jc w:val="center"/>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1FF15975">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570" w:type="dxa"/>
            <w:tcBorders>
              <w:top w:val="single" w:color="auto" w:sz="4" w:space="0"/>
              <w:left w:val="nil"/>
              <w:bottom w:val="single" w:color="auto" w:sz="4" w:space="0"/>
              <w:right w:val="single" w:color="auto" w:sz="4" w:space="0"/>
            </w:tcBorders>
            <w:noWrap w:val="0"/>
            <w:vAlign w:val="center"/>
          </w:tcPr>
          <w:p w14:paraId="7ED6B8D8">
            <w:pPr>
              <w:pStyle w:val="32"/>
              <w:spacing w:line="360" w:lineRule="auto"/>
              <w:ind w:left="0" w:leftChars="0"/>
              <w:rPr>
                <w:rFonts w:hint="eastAsia" w:ascii="宋体" w:hAnsi="宋体" w:eastAsia="宋体" w:cs="宋体"/>
                <w:color w:val="auto"/>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101EF7E7">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1323" w:type="dxa"/>
            <w:gridSpan w:val="2"/>
            <w:tcBorders>
              <w:top w:val="single" w:color="auto" w:sz="4" w:space="0"/>
              <w:left w:val="nil"/>
              <w:bottom w:val="single" w:color="auto" w:sz="4" w:space="0"/>
              <w:right w:val="single" w:color="auto" w:sz="4" w:space="0"/>
            </w:tcBorders>
            <w:noWrap w:val="0"/>
            <w:vAlign w:val="center"/>
          </w:tcPr>
          <w:p w14:paraId="22AE7819">
            <w:pPr>
              <w:pStyle w:val="32"/>
              <w:spacing w:line="360" w:lineRule="auto"/>
              <w:ind w:left="0" w:leftChars="0"/>
              <w:rPr>
                <w:rFonts w:hint="eastAsia" w:ascii="宋体" w:hAnsi="宋体" w:eastAsia="宋体" w:cs="宋体"/>
                <w:color w:val="auto"/>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2018C482">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专业/年限</w:t>
            </w:r>
          </w:p>
        </w:tc>
        <w:tc>
          <w:tcPr>
            <w:tcW w:w="1133" w:type="dxa"/>
            <w:gridSpan w:val="2"/>
            <w:tcBorders>
              <w:top w:val="single" w:color="auto" w:sz="4" w:space="0"/>
              <w:left w:val="nil"/>
              <w:bottom w:val="single" w:color="auto" w:sz="4" w:space="0"/>
              <w:right w:val="single" w:color="auto" w:sz="4" w:space="0"/>
            </w:tcBorders>
            <w:noWrap w:val="0"/>
            <w:vAlign w:val="center"/>
          </w:tcPr>
          <w:p w14:paraId="2D65C1A6">
            <w:pPr>
              <w:pStyle w:val="32"/>
              <w:spacing w:line="360" w:lineRule="auto"/>
              <w:ind w:left="0" w:leftChars="0" w:firstLine="480" w:firstLineChars="200"/>
              <w:rPr>
                <w:rFonts w:hint="eastAsia" w:ascii="宋体" w:hAnsi="宋体" w:eastAsia="宋体" w:cs="宋体"/>
                <w:color w:val="auto"/>
                <w:highlight w:val="none"/>
              </w:rPr>
            </w:pPr>
          </w:p>
        </w:tc>
      </w:tr>
      <w:tr w14:paraId="47CABEE0">
        <w:tblPrEx>
          <w:tblCellMar>
            <w:top w:w="0" w:type="dxa"/>
            <w:left w:w="108" w:type="dxa"/>
            <w:bottom w:w="0" w:type="dxa"/>
            <w:right w:w="108" w:type="dxa"/>
          </w:tblCellMar>
        </w:tblPrEx>
        <w:trPr>
          <w:trHeight w:val="521" w:hRule="atLeast"/>
          <w:jc w:val="center"/>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271DE1FF">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1570" w:type="dxa"/>
            <w:tcBorders>
              <w:top w:val="single" w:color="auto" w:sz="4" w:space="0"/>
              <w:left w:val="nil"/>
              <w:bottom w:val="single" w:color="auto" w:sz="4" w:space="0"/>
              <w:right w:val="single" w:color="auto" w:sz="4" w:space="0"/>
            </w:tcBorders>
            <w:noWrap w:val="0"/>
            <w:vAlign w:val="center"/>
          </w:tcPr>
          <w:p w14:paraId="087BD068">
            <w:pPr>
              <w:pStyle w:val="32"/>
              <w:spacing w:line="360" w:lineRule="auto"/>
              <w:ind w:left="0" w:leftChars="0"/>
              <w:rPr>
                <w:rFonts w:hint="eastAsia" w:ascii="宋体" w:hAnsi="宋体" w:eastAsia="宋体" w:cs="宋体"/>
                <w:color w:val="auto"/>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0F7FDEC7">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1323" w:type="dxa"/>
            <w:gridSpan w:val="2"/>
            <w:tcBorders>
              <w:top w:val="single" w:color="auto" w:sz="4" w:space="0"/>
              <w:left w:val="nil"/>
              <w:bottom w:val="single" w:color="auto" w:sz="4" w:space="0"/>
              <w:right w:val="single" w:color="auto" w:sz="4" w:space="0"/>
            </w:tcBorders>
            <w:noWrap w:val="0"/>
            <w:vAlign w:val="center"/>
          </w:tcPr>
          <w:p w14:paraId="597E38EC">
            <w:pPr>
              <w:pStyle w:val="32"/>
              <w:spacing w:line="360" w:lineRule="auto"/>
              <w:ind w:left="0" w:leftChars="0"/>
              <w:rPr>
                <w:rFonts w:hint="eastAsia" w:ascii="宋体" w:hAnsi="宋体" w:eastAsia="宋体" w:cs="宋体"/>
                <w:color w:val="auto"/>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1375A96B">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学历/专业</w:t>
            </w:r>
          </w:p>
        </w:tc>
        <w:tc>
          <w:tcPr>
            <w:tcW w:w="1133" w:type="dxa"/>
            <w:gridSpan w:val="2"/>
            <w:tcBorders>
              <w:top w:val="single" w:color="auto" w:sz="4" w:space="0"/>
              <w:left w:val="nil"/>
              <w:bottom w:val="single" w:color="auto" w:sz="4" w:space="0"/>
              <w:right w:val="single" w:color="auto" w:sz="4" w:space="0"/>
            </w:tcBorders>
            <w:noWrap w:val="0"/>
            <w:vAlign w:val="center"/>
          </w:tcPr>
          <w:p w14:paraId="5FA8BA2A">
            <w:pPr>
              <w:pStyle w:val="32"/>
              <w:spacing w:line="360" w:lineRule="auto"/>
              <w:ind w:left="0" w:leftChars="0" w:firstLine="480" w:firstLineChars="200"/>
              <w:rPr>
                <w:rFonts w:hint="eastAsia" w:ascii="宋体" w:hAnsi="宋体" w:eastAsia="宋体" w:cs="宋体"/>
                <w:color w:val="auto"/>
                <w:highlight w:val="none"/>
              </w:rPr>
            </w:pPr>
          </w:p>
        </w:tc>
      </w:tr>
      <w:tr w14:paraId="72CC9D3C">
        <w:tblPrEx>
          <w:tblCellMar>
            <w:top w:w="0" w:type="dxa"/>
            <w:left w:w="108" w:type="dxa"/>
            <w:bottom w:w="0" w:type="dxa"/>
            <w:right w:w="108" w:type="dxa"/>
          </w:tblCellMar>
        </w:tblPrEx>
        <w:trPr>
          <w:trHeight w:val="521" w:hRule="atLeast"/>
          <w:jc w:val="center"/>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28CB8B3B">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资格证书</w:t>
            </w:r>
          </w:p>
        </w:tc>
        <w:tc>
          <w:tcPr>
            <w:tcW w:w="1570" w:type="dxa"/>
            <w:tcBorders>
              <w:top w:val="single" w:color="auto" w:sz="4" w:space="0"/>
              <w:left w:val="nil"/>
              <w:bottom w:val="single" w:color="auto" w:sz="4" w:space="0"/>
              <w:right w:val="single" w:color="auto" w:sz="4" w:space="0"/>
            </w:tcBorders>
            <w:noWrap w:val="0"/>
            <w:vAlign w:val="center"/>
          </w:tcPr>
          <w:p w14:paraId="5C9DCB7E">
            <w:pPr>
              <w:pStyle w:val="32"/>
              <w:spacing w:line="360" w:lineRule="auto"/>
              <w:ind w:left="0" w:leftChars="0"/>
              <w:rPr>
                <w:rFonts w:hint="eastAsia" w:ascii="宋体" w:hAnsi="宋体" w:eastAsia="宋体" w:cs="宋体"/>
                <w:color w:val="auto"/>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45D6301F">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注册时间</w:t>
            </w:r>
          </w:p>
        </w:tc>
        <w:tc>
          <w:tcPr>
            <w:tcW w:w="1323" w:type="dxa"/>
            <w:gridSpan w:val="2"/>
            <w:tcBorders>
              <w:top w:val="single" w:color="auto" w:sz="4" w:space="0"/>
              <w:left w:val="nil"/>
              <w:bottom w:val="single" w:color="auto" w:sz="4" w:space="0"/>
              <w:right w:val="single" w:color="auto" w:sz="4" w:space="0"/>
            </w:tcBorders>
            <w:noWrap w:val="0"/>
            <w:vAlign w:val="center"/>
          </w:tcPr>
          <w:p w14:paraId="54287DFD">
            <w:pPr>
              <w:pStyle w:val="32"/>
              <w:spacing w:line="360" w:lineRule="auto"/>
              <w:ind w:left="0" w:leftChars="0"/>
              <w:rPr>
                <w:rFonts w:hint="eastAsia" w:ascii="宋体" w:hAnsi="宋体" w:eastAsia="宋体" w:cs="宋体"/>
                <w:color w:val="auto"/>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7FB9109A">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从业时间</w:t>
            </w:r>
          </w:p>
        </w:tc>
        <w:tc>
          <w:tcPr>
            <w:tcW w:w="1133" w:type="dxa"/>
            <w:gridSpan w:val="2"/>
            <w:tcBorders>
              <w:top w:val="single" w:color="auto" w:sz="4" w:space="0"/>
              <w:left w:val="nil"/>
              <w:bottom w:val="single" w:color="auto" w:sz="4" w:space="0"/>
              <w:right w:val="single" w:color="auto" w:sz="4" w:space="0"/>
            </w:tcBorders>
            <w:noWrap w:val="0"/>
            <w:vAlign w:val="center"/>
          </w:tcPr>
          <w:p w14:paraId="6AFC637E">
            <w:pPr>
              <w:pStyle w:val="32"/>
              <w:spacing w:line="360" w:lineRule="auto"/>
              <w:ind w:left="0" w:leftChars="0" w:firstLine="480" w:firstLineChars="200"/>
              <w:rPr>
                <w:rFonts w:hint="eastAsia" w:ascii="宋体" w:hAnsi="宋体" w:eastAsia="宋体" w:cs="宋体"/>
                <w:color w:val="auto"/>
                <w:highlight w:val="none"/>
              </w:rPr>
            </w:pPr>
          </w:p>
        </w:tc>
      </w:tr>
      <w:tr w14:paraId="219F2655">
        <w:tblPrEx>
          <w:tblCellMar>
            <w:top w:w="0" w:type="dxa"/>
            <w:left w:w="108" w:type="dxa"/>
            <w:bottom w:w="0" w:type="dxa"/>
            <w:right w:w="108" w:type="dxa"/>
          </w:tblCellMar>
        </w:tblPrEx>
        <w:trPr>
          <w:trHeight w:val="522" w:hRule="atLeast"/>
          <w:jc w:val="center"/>
        </w:trPr>
        <w:tc>
          <w:tcPr>
            <w:tcW w:w="3332" w:type="dxa"/>
            <w:gridSpan w:val="3"/>
            <w:tcBorders>
              <w:top w:val="single" w:color="auto" w:sz="4" w:space="0"/>
              <w:left w:val="single" w:color="auto" w:sz="4" w:space="0"/>
              <w:bottom w:val="single" w:color="auto" w:sz="4" w:space="0"/>
              <w:right w:val="single" w:color="auto" w:sz="4" w:space="0"/>
            </w:tcBorders>
            <w:noWrap w:val="0"/>
            <w:vAlign w:val="center"/>
          </w:tcPr>
          <w:p w14:paraId="1873D1D5">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是否属投标人固定雇员</w:t>
            </w:r>
          </w:p>
        </w:tc>
        <w:tc>
          <w:tcPr>
            <w:tcW w:w="1516" w:type="dxa"/>
            <w:tcBorders>
              <w:top w:val="single" w:color="auto" w:sz="4" w:space="0"/>
              <w:left w:val="nil"/>
              <w:bottom w:val="single" w:color="auto" w:sz="4" w:space="0"/>
              <w:right w:val="single" w:color="auto" w:sz="4" w:space="0"/>
            </w:tcBorders>
            <w:noWrap w:val="0"/>
            <w:vAlign w:val="center"/>
          </w:tcPr>
          <w:p w14:paraId="0F4A28A6">
            <w:pPr>
              <w:pStyle w:val="32"/>
              <w:spacing w:line="360" w:lineRule="auto"/>
              <w:ind w:left="0" w:leftChars="0"/>
              <w:rPr>
                <w:rFonts w:hint="eastAsia" w:ascii="宋体" w:hAnsi="宋体" w:eastAsia="宋体" w:cs="宋体"/>
                <w:color w:val="auto"/>
                <w:highlight w:val="none"/>
              </w:rPr>
            </w:pPr>
          </w:p>
        </w:tc>
        <w:tc>
          <w:tcPr>
            <w:tcW w:w="3023" w:type="dxa"/>
            <w:gridSpan w:val="3"/>
            <w:tcBorders>
              <w:top w:val="single" w:color="auto" w:sz="4" w:space="0"/>
              <w:left w:val="nil"/>
              <w:bottom w:val="single" w:color="auto" w:sz="4" w:space="0"/>
              <w:right w:val="single" w:color="auto" w:sz="4" w:space="0"/>
            </w:tcBorders>
            <w:noWrap w:val="0"/>
            <w:vAlign w:val="center"/>
          </w:tcPr>
          <w:p w14:paraId="4D9B2AFE">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为投标人服务时间</w:t>
            </w:r>
          </w:p>
        </w:tc>
        <w:tc>
          <w:tcPr>
            <w:tcW w:w="1133" w:type="dxa"/>
            <w:gridSpan w:val="2"/>
            <w:tcBorders>
              <w:top w:val="single" w:color="auto" w:sz="4" w:space="0"/>
              <w:left w:val="nil"/>
              <w:bottom w:val="single" w:color="auto" w:sz="4" w:space="0"/>
              <w:right w:val="single" w:color="auto" w:sz="4" w:space="0"/>
            </w:tcBorders>
            <w:noWrap w:val="0"/>
            <w:vAlign w:val="center"/>
          </w:tcPr>
          <w:p w14:paraId="16A71764">
            <w:pPr>
              <w:pStyle w:val="32"/>
              <w:spacing w:line="360" w:lineRule="auto"/>
              <w:ind w:left="0" w:leftChars="0" w:firstLine="480" w:firstLineChars="200"/>
              <w:rPr>
                <w:rFonts w:hint="eastAsia" w:ascii="宋体" w:hAnsi="宋体" w:eastAsia="宋体" w:cs="宋体"/>
                <w:color w:val="auto"/>
                <w:highlight w:val="none"/>
              </w:rPr>
            </w:pPr>
          </w:p>
        </w:tc>
      </w:tr>
      <w:tr w14:paraId="7255EE20">
        <w:tblPrEx>
          <w:tblCellMar>
            <w:top w:w="0" w:type="dxa"/>
            <w:left w:w="108" w:type="dxa"/>
            <w:bottom w:w="0" w:type="dxa"/>
            <w:right w:w="108" w:type="dxa"/>
          </w:tblCellMar>
        </w:tblPrEx>
        <w:trPr>
          <w:trHeight w:val="521" w:hRule="atLeast"/>
          <w:jc w:val="center"/>
        </w:trPr>
        <w:tc>
          <w:tcPr>
            <w:tcW w:w="3332" w:type="dxa"/>
            <w:gridSpan w:val="3"/>
            <w:tcBorders>
              <w:top w:val="single" w:color="auto" w:sz="4" w:space="0"/>
              <w:left w:val="single" w:color="auto" w:sz="4" w:space="0"/>
              <w:bottom w:val="single" w:color="auto" w:sz="4" w:space="0"/>
              <w:right w:val="single" w:color="auto" w:sz="4" w:space="0"/>
            </w:tcBorders>
            <w:noWrap w:val="0"/>
            <w:vAlign w:val="center"/>
          </w:tcPr>
          <w:p w14:paraId="1C5441AF">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拟在本项目担任职务</w:t>
            </w:r>
          </w:p>
        </w:tc>
        <w:tc>
          <w:tcPr>
            <w:tcW w:w="5672" w:type="dxa"/>
            <w:gridSpan w:val="6"/>
            <w:tcBorders>
              <w:top w:val="single" w:color="auto" w:sz="4" w:space="0"/>
              <w:left w:val="nil"/>
              <w:bottom w:val="single" w:color="auto" w:sz="4" w:space="0"/>
              <w:right w:val="single" w:color="auto" w:sz="4" w:space="0"/>
            </w:tcBorders>
            <w:noWrap w:val="0"/>
            <w:vAlign w:val="center"/>
          </w:tcPr>
          <w:p w14:paraId="2048C5F2">
            <w:pPr>
              <w:pStyle w:val="32"/>
              <w:spacing w:line="360" w:lineRule="auto"/>
              <w:ind w:left="0" w:leftChars="0"/>
              <w:rPr>
                <w:rFonts w:hint="eastAsia" w:ascii="宋体" w:hAnsi="宋体" w:eastAsia="宋体" w:cs="宋体"/>
                <w:color w:val="auto"/>
                <w:highlight w:val="none"/>
              </w:rPr>
            </w:pPr>
          </w:p>
        </w:tc>
      </w:tr>
      <w:tr w14:paraId="72DBD0DB">
        <w:tblPrEx>
          <w:tblCellMar>
            <w:top w:w="0" w:type="dxa"/>
            <w:left w:w="108" w:type="dxa"/>
            <w:bottom w:w="0" w:type="dxa"/>
            <w:right w:w="108" w:type="dxa"/>
          </w:tblCellMar>
        </w:tblPrEx>
        <w:trPr>
          <w:trHeight w:val="546" w:hRule="atLeast"/>
          <w:jc w:val="center"/>
        </w:trPr>
        <w:tc>
          <w:tcPr>
            <w:tcW w:w="9004" w:type="dxa"/>
            <w:gridSpan w:val="9"/>
            <w:tcBorders>
              <w:top w:val="single" w:color="auto" w:sz="4" w:space="0"/>
              <w:left w:val="single" w:color="auto" w:sz="4" w:space="0"/>
              <w:bottom w:val="single" w:color="auto" w:sz="4" w:space="0"/>
              <w:right w:val="single" w:color="auto" w:sz="4" w:space="0"/>
            </w:tcBorders>
            <w:noWrap w:val="0"/>
            <w:vAlign w:val="center"/>
          </w:tcPr>
          <w:p w14:paraId="430E51BE">
            <w:pPr>
              <w:pStyle w:val="32"/>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工作经历</w:t>
            </w:r>
          </w:p>
        </w:tc>
      </w:tr>
      <w:tr w14:paraId="5A903B28">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2AE562C6">
            <w:pPr>
              <w:pStyle w:val="32"/>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3354" w:type="dxa"/>
            <w:gridSpan w:val="3"/>
            <w:tcBorders>
              <w:top w:val="single" w:color="auto" w:sz="4" w:space="0"/>
              <w:left w:val="nil"/>
              <w:bottom w:val="single" w:color="auto" w:sz="4" w:space="0"/>
              <w:right w:val="single" w:color="auto" w:sz="4" w:space="0"/>
            </w:tcBorders>
            <w:noWrap w:val="0"/>
            <w:vAlign w:val="center"/>
          </w:tcPr>
          <w:p w14:paraId="38E6F766">
            <w:pPr>
              <w:pStyle w:val="32"/>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参加过的项目名称及当时</w:t>
            </w:r>
          </w:p>
          <w:p w14:paraId="16B329F3">
            <w:pPr>
              <w:pStyle w:val="32"/>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所在单位</w:t>
            </w:r>
          </w:p>
        </w:tc>
        <w:tc>
          <w:tcPr>
            <w:tcW w:w="1280" w:type="dxa"/>
            <w:tcBorders>
              <w:top w:val="single" w:color="auto" w:sz="4" w:space="0"/>
              <w:left w:val="nil"/>
              <w:bottom w:val="single" w:color="auto" w:sz="4" w:space="0"/>
              <w:right w:val="single" w:color="auto" w:sz="4" w:space="0"/>
            </w:tcBorders>
            <w:noWrap w:val="0"/>
            <w:vAlign w:val="center"/>
          </w:tcPr>
          <w:p w14:paraId="48D895E5">
            <w:pPr>
              <w:pStyle w:val="32"/>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担任何职</w:t>
            </w:r>
          </w:p>
        </w:tc>
        <w:tc>
          <w:tcPr>
            <w:tcW w:w="1750" w:type="dxa"/>
            <w:gridSpan w:val="3"/>
            <w:tcBorders>
              <w:top w:val="single" w:color="auto" w:sz="4" w:space="0"/>
              <w:left w:val="nil"/>
              <w:bottom w:val="single" w:color="auto" w:sz="4" w:space="0"/>
              <w:right w:val="single" w:color="auto" w:sz="4" w:space="0"/>
            </w:tcBorders>
            <w:noWrap w:val="0"/>
            <w:vAlign w:val="center"/>
          </w:tcPr>
          <w:p w14:paraId="7EA3150C">
            <w:pPr>
              <w:pStyle w:val="32"/>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主要工作内容</w:t>
            </w:r>
          </w:p>
        </w:tc>
        <w:tc>
          <w:tcPr>
            <w:tcW w:w="1126" w:type="dxa"/>
            <w:tcBorders>
              <w:top w:val="single" w:color="auto" w:sz="4" w:space="0"/>
              <w:left w:val="nil"/>
              <w:bottom w:val="single" w:color="auto" w:sz="4" w:space="0"/>
              <w:right w:val="single" w:color="auto" w:sz="4" w:space="0"/>
            </w:tcBorders>
            <w:noWrap w:val="0"/>
            <w:vAlign w:val="center"/>
          </w:tcPr>
          <w:p w14:paraId="023528E1">
            <w:pPr>
              <w:pStyle w:val="32"/>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14:paraId="530EB883">
        <w:tblPrEx>
          <w:tblCellMar>
            <w:top w:w="0" w:type="dxa"/>
            <w:left w:w="108" w:type="dxa"/>
            <w:bottom w:w="0" w:type="dxa"/>
            <w:right w:w="108" w:type="dxa"/>
          </w:tblCellMar>
        </w:tblPrEx>
        <w:trPr>
          <w:trHeight w:val="523"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4917A648">
            <w:pPr>
              <w:pStyle w:val="32"/>
              <w:spacing w:line="360" w:lineRule="auto"/>
              <w:ind w:left="0" w:leftChars="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7E27693E">
            <w:pPr>
              <w:pStyle w:val="32"/>
              <w:spacing w:line="360" w:lineRule="auto"/>
              <w:ind w:left="0" w:leftChars="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1BB29C44">
            <w:pPr>
              <w:pStyle w:val="32"/>
              <w:spacing w:line="360" w:lineRule="auto"/>
              <w:ind w:left="0" w:leftChars="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40B9912C">
            <w:pPr>
              <w:pStyle w:val="32"/>
              <w:spacing w:line="360" w:lineRule="auto"/>
              <w:ind w:left="0" w:leftChars="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3861B300">
            <w:pPr>
              <w:pStyle w:val="32"/>
              <w:spacing w:line="360" w:lineRule="auto"/>
              <w:ind w:left="0" w:leftChars="0"/>
              <w:jc w:val="both"/>
              <w:rPr>
                <w:rFonts w:hint="eastAsia" w:ascii="宋体" w:hAnsi="宋体" w:eastAsia="宋体" w:cs="宋体"/>
                <w:color w:val="auto"/>
                <w:highlight w:val="none"/>
              </w:rPr>
            </w:pPr>
          </w:p>
        </w:tc>
      </w:tr>
      <w:tr w14:paraId="7D261674">
        <w:tblPrEx>
          <w:tblCellMar>
            <w:top w:w="0" w:type="dxa"/>
            <w:left w:w="108" w:type="dxa"/>
            <w:bottom w:w="0" w:type="dxa"/>
            <w:right w:w="108" w:type="dxa"/>
          </w:tblCellMar>
        </w:tblPrEx>
        <w:trPr>
          <w:trHeight w:val="547"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2C2334AF">
            <w:pPr>
              <w:pStyle w:val="32"/>
              <w:spacing w:line="360" w:lineRule="auto"/>
              <w:ind w:left="0" w:leftChars="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20707AEF">
            <w:pPr>
              <w:pStyle w:val="32"/>
              <w:spacing w:line="360" w:lineRule="auto"/>
              <w:ind w:left="0" w:leftChars="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11F09FD8">
            <w:pPr>
              <w:pStyle w:val="32"/>
              <w:spacing w:line="360" w:lineRule="auto"/>
              <w:ind w:left="0" w:leftChars="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20103A68">
            <w:pPr>
              <w:pStyle w:val="32"/>
              <w:spacing w:line="360" w:lineRule="auto"/>
              <w:ind w:left="0" w:leftChars="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3510BFBB">
            <w:pPr>
              <w:pStyle w:val="32"/>
              <w:spacing w:line="360" w:lineRule="auto"/>
              <w:ind w:left="0" w:leftChars="0"/>
              <w:jc w:val="both"/>
              <w:rPr>
                <w:rFonts w:hint="eastAsia" w:ascii="宋体" w:hAnsi="宋体" w:eastAsia="宋体" w:cs="宋体"/>
                <w:color w:val="auto"/>
                <w:highlight w:val="none"/>
              </w:rPr>
            </w:pPr>
          </w:p>
        </w:tc>
      </w:tr>
      <w:tr w14:paraId="021B14DD">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38E7F176">
            <w:pPr>
              <w:pStyle w:val="32"/>
              <w:spacing w:line="360" w:lineRule="auto"/>
              <w:ind w:left="0" w:leftChars="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6BE7BFC0">
            <w:pPr>
              <w:pStyle w:val="32"/>
              <w:spacing w:line="360" w:lineRule="auto"/>
              <w:ind w:left="0" w:leftChars="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19580F14">
            <w:pPr>
              <w:pStyle w:val="32"/>
              <w:spacing w:line="360" w:lineRule="auto"/>
              <w:ind w:left="0" w:leftChars="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7999C459">
            <w:pPr>
              <w:pStyle w:val="32"/>
              <w:spacing w:line="360" w:lineRule="auto"/>
              <w:ind w:left="0" w:leftChars="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0C614F0E">
            <w:pPr>
              <w:pStyle w:val="32"/>
              <w:spacing w:line="360" w:lineRule="auto"/>
              <w:ind w:left="0" w:leftChars="0"/>
              <w:jc w:val="both"/>
              <w:rPr>
                <w:rFonts w:hint="eastAsia" w:ascii="宋体" w:hAnsi="宋体" w:eastAsia="宋体" w:cs="宋体"/>
                <w:color w:val="auto"/>
                <w:highlight w:val="none"/>
              </w:rPr>
            </w:pPr>
          </w:p>
        </w:tc>
      </w:tr>
      <w:tr w14:paraId="5F22DE52">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568991B4">
            <w:pPr>
              <w:pStyle w:val="32"/>
              <w:spacing w:line="360" w:lineRule="auto"/>
              <w:ind w:left="0" w:leftChars="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40924C1C">
            <w:pPr>
              <w:pStyle w:val="32"/>
              <w:spacing w:line="360" w:lineRule="auto"/>
              <w:ind w:left="0" w:leftChars="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6F7A147E">
            <w:pPr>
              <w:pStyle w:val="32"/>
              <w:spacing w:line="360" w:lineRule="auto"/>
              <w:ind w:left="0" w:leftChars="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7B38BC77">
            <w:pPr>
              <w:pStyle w:val="32"/>
              <w:spacing w:line="360" w:lineRule="auto"/>
              <w:ind w:left="0" w:leftChars="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2DE2D75A">
            <w:pPr>
              <w:pStyle w:val="32"/>
              <w:spacing w:line="360" w:lineRule="auto"/>
              <w:ind w:left="0" w:leftChars="0"/>
              <w:jc w:val="both"/>
              <w:rPr>
                <w:rFonts w:hint="eastAsia" w:ascii="宋体" w:hAnsi="宋体" w:eastAsia="宋体" w:cs="宋体"/>
                <w:color w:val="auto"/>
                <w:highlight w:val="none"/>
              </w:rPr>
            </w:pPr>
          </w:p>
        </w:tc>
      </w:tr>
      <w:tr w14:paraId="3BC09DBF">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2B5556EB">
            <w:pPr>
              <w:pStyle w:val="32"/>
              <w:spacing w:line="360" w:lineRule="auto"/>
              <w:ind w:left="0" w:leftChars="0" w:firstLine="480" w:firstLineChars="20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37625168">
            <w:pPr>
              <w:pStyle w:val="32"/>
              <w:spacing w:line="360" w:lineRule="auto"/>
              <w:ind w:left="0" w:leftChars="0" w:firstLine="480" w:firstLineChars="20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7DF5C9A0">
            <w:pPr>
              <w:pStyle w:val="32"/>
              <w:spacing w:line="360" w:lineRule="auto"/>
              <w:ind w:left="0" w:leftChars="0" w:firstLine="480" w:firstLineChars="20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2475415E">
            <w:pPr>
              <w:pStyle w:val="32"/>
              <w:spacing w:line="360" w:lineRule="auto"/>
              <w:ind w:left="0" w:leftChars="0" w:firstLine="480" w:firstLineChars="20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0E0C9071">
            <w:pPr>
              <w:pStyle w:val="32"/>
              <w:spacing w:line="360" w:lineRule="auto"/>
              <w:ind w:left="0" w:leftChars="0" w:firstLine="480" w:firstLineChars="200"/>
              <w:jc w:val="both"/>
              <w:rPr>
                <w:rFonts w:hint="eastAsia" w:ascii="宋体" w:hAnsi="宋体" w:eastAsia="宋体" w:cs="宋体"/>
                <w:color w:val="auto"/>
                <w:highlight w:val="none"/>
              </w:rPr>
            </w:pPr>
          </w:p>
        </w:tc>
      </w:tr>
      <w:tr w14:paraId="18E973C5">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533626C2">
            <w:pPr>
              <w:pStyle w:val="32"/>
              <w:spacing w:line="360" w:lineRule="auto"/>
              <w:ind w:left="0" w:leftChars="0" w:firstLine="480" w:firstLineChars="20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7C91702B">
            <w:pPr>
              <w:pStyle w:val="32"/>
              <w:spacing w:line="360" w:lineRule="auto"/>
              <w:ind w:left="0" w:leftChars="0" w:firstLine="480" w:firstLineChars="20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27C5DB52">
            <w:pPr>
              <w:pStyle w:val="32"/>
              <w:spacing w:line="360" w:lineRule="auto"/>
              <w:ind w:left="0" w:leftChars="0" w:firstLine="480" w:firstLineChars="20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4D6771F5">
            <w:pPr>
              <w:pStyle w:val="32"/>
              <w:spacing w:line="360" w:lineRule="auto"/>
              <w:ind w:left="0" w:leftChars="0" w:firstLine="480" w:firstLineChars="20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549F4D06">
            <w:pPr>
              <w:pStyle w:val="32"/>
              <w:spacing w:line="360" w:lineRule="auto"/>
              <w:ind w:left="0" w:leftChars="0" w:firstLine="480" w:firstLineChars="200"/>
              <w:jc w:val="both"/>
              <w:rPr>
                <w:rFonts w:hint="eastAsia" w:ascii="宋体" w:hAnsi="宋体" w:eastAsia="宋体" w:cs="宋体"/>
                <w:color w:val="auto"/>
                <w:highlight w:val="none"/>
              </w:rPr>
            </w:pPr>
          </w:p>
        </w:tc>
      </w:tr>
    </w:tbl>
    <w:p w14:paraId="06113709">
      <w:pPr>
        <w:pStyle w:val="33"/>
        <w:spacing w:before="0" w:beforeLines="0" w:line="360" w:lineRule="auto"/>
        <w:ind w:left="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注：附人员</w:t>
      </w:r>
      <w:r>
        <w:rPr>
          <w:rFonts w:hint="eastAsia" w:hAnsi="宋体" w:eastAsia="宋体" w:cs="宋体"/>
          <w:b w:val="0"/>
          <w:bCs w:val="0"/>
          <w:color w:val="auto"/>
          <w:highlight w:val="none"/>
          <w:lang w:val="en-US" w:eastAsia="zh-CN"/>
        </w:rPr>
        <w:t>相关证件。</w:t>
      </w:r>
    </w:p>
    <w:p w14:paraId="47E52C2C">
      <w:pPr>
        <w:spacing w:line="360" w:lineRule="auto"/>
        <w:jc w:val="left"/>
        <w:rPr>
          <w:rFonts w:hint="eastAsia" w:ascii="宋体" w:hAnsi="宋体" w:eastAsia="宋体" w:cs="宋体"/>
          <w:color w:val="auto"/>
          <w:highlight w:val="none"/>
        </w:rPr>
      </w:pPr>
    </w:p>
    <w:p w14:paraId="136B6D6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投标人名称（公章）：          </w:t>
      </w:r>
    </w:p>
    <w:p w14:paraId="5A9B444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714F3DB0">
      <w:p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日    期：</w:t>
      </w:r>
    </w:p>
    <w:p w14:paraId="5C5A376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4"/>
          <w:highlight w:val="none"/>
        </w:rPr>
        <w:br w:type="page"/>
      </w:r>
      <w:r>
        <w:rPr>
          <w:rFonts w:hint="eastAsia" w:hAnsi="宋体" w:cs="宋体"/>
          <w:b/>
          <w:bCs/>
          <w:color w:val="auto"/>
          <w:kern w:val="2"/>
          <w:sz w:val="32"/>
          <w:szCs w:val="32"/>
          <w:highlight w:val="none"/>
          <w:lang w:val="en-US" w:eastAsia="zh-CN"/>
        </w:rPr>
        <w:t>七</w:t>
      </w:r>
      <w:r>
        <w:rPr>
          <w:rFonts w:hint="eastAsia" w:ascii="宋体" w:hAnsi="宋体" w:eastAsia="宋体" w:cs="宋体"/>
          <w:b/>
          <w:bCs/>
          <w:color w:val="auto"/>
          <w:kern w:val="2"/>
          <w:sz w:val="32"/>
          <w:szCs w:val="32"/>
          <w:highlight w:val="none"/>
        </w:rPr>
        <w:t>、陕西省政府采购</w:t>
      </w:r>
      <w:r>
        <w:rPr>
          <w:rFonts w:hint="eastAsia" w:ascii="宋体" w:hAnsi="宋体" w:eastAsia="宋体" w:cs="宋体"/>
          <w:b/>
          <w:bCs/>
          <w:color w:val="auto"/>
          <w:kern w:val="2"/>
          <w:sz w:val="32"/>
          <w:szCs w:val="32"/>
          <w:highlight w:val="none"/>
          <w:lang w:val="zh-CN"/>
        </w:rPr>
        <w:t>投标人</w:t>
      </w:r>
      <w:r>
        <w:rPr>
          <w:rFonts w:hint="eastAsia" w:ascii="宋体" w:hAnsi="宋体" w:eastAsia="宋体" w:cs="宋体"/>
          <w:b/>
          <w:bCs/>
          <w:color w:val="auto"/>
          <w:kern w:val="2"/>
          <w:sz w:val="32"/>
          <w:szCs w:val="32"/>
          <w:highlight w:val="none"/>
        </w:rPr>
        <w:t>拒绝政府采购领域商业贿赂承诺书</w:t>
      </w:r>
    </w:p>
    <w:p w14:paraId="4D9BB733">
      <w:pPr>
        <w:widowControl/>
        <w:spacing w:line="360" w:lineRule="auto"/>
        <w:ind w:firstLine="470" w:firstLineChars="196"/>
        <w:jc w:val="left"/>
        <w:rPr>
          <w:rFonts w:hint="eastAsia" w:ascii="宋体" w:hAnsi="宋体" w:eastAsia="宋体" w:cs="宋体"/>
          <w:color w:val="auto"/>
          <w:highlight w:val="none"/>
        </w:rPr>
      </w:pPr>
    </w:p>
    <w:p w14:paraId="29500D08">
      <w:pPr>
        <w:widowControl/>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为响应党中央、国务院关于治理政府采购领域商业贿赂行为的号召，我公司在此庄严承诺：</w:t>
      </w:r>
    </w:p>
    <w:p w14:paraId="0BFFC968">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1.在参与政府采购活动中遵纪守法、诚信经营、公平竞标。</w:t>
      </w:r>
    </w:p>
    <w:p w14:paraId="6B822F43">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2.不向政府采购人、招标代理机构和政府采购评审专家进行任何形式的商业贿赂以谋取交易机会。</w:t>
      </w:r>
    </w:p>
    <w:p w14:paraId="7D54B652">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3.不向政府招标代理机构和采购人提供虚假资格文件或采用虚假应标方式参与政府采购市场竞争并谋取中标、成交。</w:t>
      </w:r>
    </w:p>
    <w:p w14:paraId="36661817">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4.不采取“围标、陪标”等商业欺诈手段获得政府采购定单。</w:t>
      </w:r>
    </w:p>
    <w:p w14:paraId="769856D7">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5.不采取不正当手段诋毁、排挤其他</w:t>
      </w:r>
      <w:r>
        <w:rPr>
          <w:rFonts w:hint="eastAsia" w:ascii="宋体" w:hAnsi="宋体" w:eastAsia="宋体" w:cs="宋体"/>
          <w:color w:val="auto"/>
          <w:szCs w:val="24"/>
          <w:highlight w:val="none"/>
          <w:lang w:val="zh-CN"/>
        </w:rPr>
        <w:t>投标人</w:t>
      </w:r>
      <w:r>
        <w:rPr>
          <w:rFonts w:hint="eastAsia" w:ascii="宋体" w:hAnsi="宋体" w:eastAsia="宋体" w:cs="宋体"/>
          <w:color w:val="auto"/>
          <w:highlight w:val="none"/>
        </w:rPr>
        <w:t>。</w:t>
      </w:r>
    </w:p>
    <w:p w14:paraId="1848218F">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6.不在提供商品和服务时“偷梁换柱、以次充好”损害采购人的合法权益。</w:t>
      </w:r>
    </w:p>
    <w:p w14:paraId="713CAFB7">
      <w:pPr>
        <w:widowControl/>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7.不与采购人、招标代理机构政府采购评审专家或其它</w:t>
      </w:r>
      <w:r>
        <w:rPr>
          <w:rFonts w:hint="eastAsia" w:ascii="宋体" w:hAnsi="宋体" w:eastAsia="宋体" w:cs="宋体"/>
          <w:color w:val="auto"/>
          <w:szCs w:val="24"/>
          <w:highlight w:val="none"/>
          <w:lang w:val="zh-CN"/>
        </w:rPr>
        <w:t>投标人</w:t>
      </w:r>
      <w:r>
        <w:rPr>
          <w:rFonts w:hint="eastAsia" w:ascii="宋体" w:hAnsi="宋体" w:eastAsia="宋体" w:cs="宋体"/>
          <w:color w:val="auto"/>
          <w:highlight w:val="none"/>
        </w:rPr>
        <w:t>恶意串通，进行质疑和</w:t>
      </w:r>
      <w:r>
        <w:rPr>
          <w:rFonts w:hint="eastAsia" w:ascii="宋体" w:hAnsi="宋体" w:eastAsia="宋体" w:cs="宋体"/>
          <w:color w:val="auto"/>
          <w:szCs w:val="24"/>
          <w:highlight w:val="none"/>
        </w:rPr>
        <w:t>投诉，维护政府采购市场秩序。</w:t>
      </w:r>
    </w:p>
    <w:p w14:paraId="43746BFA">
      <w:pPr>
        <w:widowControl/>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8.尊重和接受政府采购监督管理部门的监督和政府招标代理机构招标采购要求，承担因违约行为给采购人造成的损失。</w:t>
      </w:r>
    </w:p>
    <w:p w14:paraId="617BFB6E">
      <w:pPr>
        <w:widowControl/>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9.不发生其他有悖于政府采购公开、公平、公正和诚信原则的行为。</w:t>
      </w:r>
    </w:p>
    <w:p w14:paraId="5BB341C4">
      <w:pPr>
        <w:pStyle w:val="11"/>
        <w:rPr>
          <w:rFonts w:hint="eastAsia" w:ascii="宋体" w:hAnsi="宋体" w:eastAsia="宋体" w:cs="宋体"/>
          <w:color w:val="auto"/>
          <w:highlight w:val="none"/>
          <w:lang w:eastAsia="zh-CN"/>
        </w:rPr>
      </w:pPr>
    </w:p>
    <w:p w14:paraId="10B3E55C">
      <w:pPr>
        <w:widowControl/>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承诺单位（公章）： </w:t>
      </w:r>
    </w:p>
    <w:p w14:paraId="1DEAA4B4">
      <w:pPr>
        <w:widowControl/>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40EE2EC8">
      <w:pPr>
        <w:widowControl/>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地    址：       </w:t>
      </w:r>
    </w:p>
    <w:p w14:paraId="465E9FA9">
      <w:pPr>
        <w:widowControl/>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邮    编：                                      </w:t>
      </w:r>
    </w:p>
    <w:p w14:paraId="4C4401E5">
      <w:pPr>
        <w:widowControl/>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电    话：                    </w:t>
      </w:r>
    </w:p>
    <w:p w14:paraId="1A9597A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p>
    <w:p w14:paraId="70B07DA8">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bookmarkStart w:id="106" w:name="OLE_LINK13"/>
      <w:bookmarkStart w:id="107" w:name="OLE_LINK14"/>
      <w:r>
        <w:rPr>
          <w:rFonts w:hint="eastAsia" w:hAnsi="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、落实政府采购政策须提供的资料及投标人认为有必要提供的其它资料</w:t>
      </w:r>
    </w:p>
    <w:p w14:paraId="380CF4CB">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bookmarkEnd w:id="106"/>
      <w:bookmarkEnd w:id="107"/>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6</w:t>
      </w:r>
      <w:r>
        <w:rPr>
          <w:rFonts w:hint="eastAsia" w:ascii="宋体" w:hAnsi="宋体" w:eastAsia="宋体" w:cs="宋体"/>
          <w:b/>
          <w:bCs/>
          <w:color w:val="auto"/>
          <w:sz w:val="30"/>
          <w:szCs w:val="30"/>
          <w:highlight w:val="none"/>
        </w:rPr>
        <w:t>：（如有）</w:t>
      </w:r>
    </w:p>
    <w:p w14:paraId="1E777B7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中小企业声明函（工程、服务）</w:t>
      </w:r>
    </w:p>
    <w:p w14:paraId="2079700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Cs w:val="24"/>
          <w:highlight w:val="none"/>
          <w:u w:val="single"/>
        </w:rPr>
        <w:t>（单位名称）</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15B796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u w:val="single"/>
        </w:rPr>
        <w:t xml:space="preserve"> （标的名称） </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rPr>
        <w:t xml:space="preserve"> （其他未列明行业） </w:t>
      </w:r>
      <w:r>
        <w:rPr>
          <w:rFonts w:hint="eastAsia" w:ascii="宋体" w:hAnsi="宋体" w:eastAsia="宋体" w:cs="宋体"/>
          <w:color w:val="auto"/>
          <w:szCs w:val="24"/>
          <w:highlight w:val="none"/>
        </w:rPr>
        <w:t>行业；承建（承接）企业为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w:t>
      </w:r>
      <w:r>
        <w:rPr>
          <w:rFonts w:hint="eastAsia" w:ascii="宋体" w:hAnsi="宋体" w:eastAsia="宋体" w:cs="宋体"/>
          <w:color w:val="auto"/>
          <w:szCs w:val="24"/>
          <w:highlight w:val="none"/>
          <w:vertAlign w:val="superscript"/>
        </w:rPr>
        <w:t>1</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385AE31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u w:val="single"/>
        </w:rPr>
        <w:t xml:space="preserve"> （标的名称） </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rPr>
        <w:t xml:space="preserve"> （采购文件中明确的所属行业） </w:t>
      </w:r>
      <w:r>
        <w:rPr>
          <w:rFonts w:hint="eastAsia" w:ascii="宋体" w:hAnsi="宋体" w:eastAsia="宋体" w:cs="宋体"/>
          <w:color w:val="auto"/>
          <w:szCs w:val="24"/>
          <w:highlight w:val="none"/>
        </w:rPr>
        <w:t>行业；承建（承接）企业为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00ADA714">
      <w:pPr>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p w14:paraId="6EF7D29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以上企业，不属于大企业的分支机构，不存在控股股东为大企业的情形，也不存在与大企业的负责人为同一人的情形。</w:t>
      </w:r>
    </w:p>
    <w:p w14:paraId="4465B56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本企业对上述声明内容的真实性负责。如有虚假，将依法承担相应责任。</w:t>
      </w:r>
    </w:p>
    <w:p w14:paraId="3B281D8E">
      <w:pPr>
        <w:spacing w:line="360" w:lineRule="auto"/>
        <w:ind w:firstLine="3960" w:firstLineChars="16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w:t>
      </w:r>
    </w:p>
    <w:p w14:paraId="7D3D23C0">
      <w:pPr>
        <w:spacing w:line="360" w:lineRule="auto"/>
        <w:ind w:firstLine="3960" w:firstLineChars="16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14:paraId="495812D1">
      <w:pPr>
        <w:adjustRightInd w:val="0"/>
        <w:snapToGrid w:val="0"/>
        <w:spacing w:line="360" w:lineRule="auto"/>
        <w:rPr>
          <w:rFonts w:hint="eastAsia" w:ascii="宋体" w:hAnsi="宋体" w:eastAsia="宋体" w:cs="宋体"/>
          <w:color w:val="auto"/>
          <w:szCs w:val="21"/>
          <w:highlight w:val="none"/>
        </w:rPr>
      </w:pPr>
    </w:p>
    <w:p w14:paraId="2EC44A0D">
      <w:pPr>
        <w:adjustRightInd w:val="0"/>
        <w:snapToGrid w:val="0"/>
        <w:spacing w:line="360" w:lineRule="auto"/>
        <w:rPr>
          <w:rFonts w:hint="eastAsia" w:ascii="宋体" w:hAnsi="宋体" w:eastAsia="宋体" w:cs="宋体"/>
          <w:color w:val="auto"/>
          <w:szCs w:val="21"/>
          <w:highlight w:val="none"/>
        </w:rPr>
      </w:pPr>
    </w:p>
    <w:p w14:paraId="5EB2DDD7">
      <w:pPr>
        <w:adjustRightInd w:val="0"/>
        <w:snapToGrid w:val="0"/>
        <w:spacing w:line="360" w:lineRule="auto"/>
        <w:ind w:firstLine="60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说明：                                  </w:t>
      </w:r>
    </w:p>
    <w:p w14:paraId="0D6F2F58">
      <w:pPr>
        <w:adjustRightInd w:val="0"/>
        <w:snapToGrid w:val="0"/>
        <w:spacing w:line="360" w:lineRule="auto"/>
        <w:ind w:firstLine="60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p w14:paraId="464C8463">
      <w:pPr>
        <w:adjustRightInd w:val="0"/>
        <w:snapToGrid w:val="0"/>
        <w:spacing w:line="360" w:lineRule="auto"/>
        <w:ind w:firstLine="60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F759777">
      <w:pPr>
        <w:spacing w:line="360" w:lineRule="auto"/>
        <w:jc w:val="left"/>
        <w:rPr>
          <w:rFonts w:hint="eastAsia" w:ascii="宋体" w:hAnsi="宋体" w:eastAsia="宋体" w:cs="宋体"/>
          <w:b/>
          <w:bCs/>
          <w:color w:val="auto"/>
          <w:szCs w:val="24"/>
          <w:highlight w:val="none"/>
        </w:rPr>
      </w:pPr>
      <w:r>
        <w:rPr>
          <w:rFonts w:hint="eastAsia" w:ascii="宋体" w:hAnsi="宋体" w:eastAsia="宋体" w:cs="宋体"/>
          <w:b/>
          <w:bCs/>
          <w:color w:val="auto"/>
          <w:kern w:val="2"/>
          <w:sz w:val="30"/>
          <w:szCs w:val="30"/>
          <w:highlight w:val="none"/>
        </w:rPr>
        <w:t>附件</w:t>
      </w:r>
      <w:r>
        <w:rPr>
          <w:rFonts w:hint="eastAsia" w:ascii="宋体" w:hAnsi="宋体" w:eastAsia="宋体" w:cs="宋体"/>
          <w:b/>
          <w:bCs/>
          <w:color w:val="auto"/>
          <w:kern w:val="2"/>
          <w:sz w:val="30"/>
          <w:szCs w:val="30"/>
          <w:highlight w:val="none"/>
          <w:lang w:val="en-US" w:eastAsia="zh-CN"/>
        </w:rPr>
        <w:t>7</w:t>
      </w:r>
      <w:r>
        <w:rPr>
          <w:rFonts w:hint="eastAsia" w:ascii="宋体" w:hAnsi="宋体" w:eastAsia="宋体" w:cs="宋体"/>
          <w:b/>
          <w:bCs/>
          <w:color w:val="auto"/>
          <w:kern w:val="2"/>
          <w:sz w:val="30"/>
          <w:szCs w:val="30"/>
          <w:highlight w:val="none"/>
        </w:rPr>
        <w:t>：（如有）</w:t>
      </w:r>
    </w:p>
    <w:p w14:paraId="643D1B5D">
      <w:pPr>
        <w:autoSpaceDE w:val="0"/>
        <w:autoSpaceDN w:val="0"/>
        <w:adjustRightInd w:val="0"/>
        <w:spacing w:line="360" w:lineRule="auto"/>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残疾人福利性单位声明函</w:t>
      </w:r>
    </w:p>
    <w:p w14:paraId="1C4DAEA7">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p>
    <w:p w14:paraId="228767B0">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lang w:val="zh-CN"/>
        </w:rPr>
        <w:t>单位的</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lang w:val="zh-CN"/>
        </w:rPr>
        <w:t>项目采购活动提供本单位制造的货物（由本单位承担工程/提供服务），或者提供其他残疾人福利性单位制造的货物（不包括使用非残疾人福利性单位注册商标的货物）。</w:t>
      </w:r>
    </w:p>
    <w:p w14:paraId="63E14AC9">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本单位对上述声明的真实性负责。如有虚假，将依法承担相应责任。</w:t>
      </w:r>
    </w:p>
    <w:p w14:paraId="73FE524D">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p>
    <w:p w14:paraId="1807AB4D">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p>
    <w:p w14:paraId="37D3A006">
      <w:pPr>
        <w:autoSpaceDE w:val="0"/>
        <w:autoSpaceDN w:val="0"/>
        <w:adjustRightInd w:val="0"/>
        <w:spacing w:line="360" w:lineRule="auto"/>
        <w:ind w:firstLine="3840" w:firstLineChars="1600"/>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单位名称（盖章）：</w:t>
      </w:r>
    </w:p>
    <w:p w14:paraId="645D4A68">
      <w:pPr>
        <w:autoSpaceDE w:val="0"/>
        <w:autoSpaceDN w:val="0"/>
        <w:adjustRightInd w:val="0"/>
        <w:spacing w:line="360" w:lineRule="auto"/>
        <w:ind w:firstLine="3840" w:firstLineChars="1600"/>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日  期：</w:t>
      </w:r>
    </w:p>
    <w:p w14:paraId="779774C9">
      <w:pPr>
        <w:adjustRightInd w:val="0"/>
        <w:snapToGrid w:val="0"/>
        <w:spacing w:line="360" w:lineRule="auto"/>
        <w:jc w:val="left"/>
        <w:rPr>
          <w:rFonts w:hint="eastAsia" w:ascii="宋体" w:hAnsi="宋体" w:eastAsia="宋体" w:cs="宋体"/>
          <w:color w:val="auto"/>
          <w:highlight w:val="none"/>
        </w:rPr>
      </w:pPr>
    </w:p>
    <w:p w14:paraId="5A7D470D">
      <w:pPr>
        <w:tabs>
          <w:tab w:val="left" w:pos="1620"/>
          <w:tab w:val="left" w:pos="1800"/>
        </w:tabs>
        <w:spacing w:line="360" w:lineRule="auto"/>
        <w:ind w:right="617" w:rightChars="257"/>
        <w:jc w:val="left"/>
        <w:rPr>
          <w:rFonts w:hint="eastAsia" w:ascii="宋体" w:hAnsi="宋体" w:eastAsia="宋体" w:cs="宋体"/>
          <w:color w:val="auto"/>
          <w:highlight w:val="none"/>
        </w:rPr>
      </w:pPr>
    </w:p>
    <w:p w14:paraId="13669234">
      <w:pPr>
        <w:autoSpaceDE w:val="0"/>
        <w:autoSpaceDN w:val="0"/>
        <w:adjustRightInd w:val="0"/>
        <w:spacing w:line="360" w:lineRule="auto"/>
        <w:jc w:val="left"/>
        <w:rPr>
          <w:rFonts w:hint="eastAsia" w:ascii="宋体" w:hAnsi="宋体" w:eastAsia="宋体" w:cs="宋体"/>
          <w:bCs/>
          <w:color w:val="auto"/>
          <w:szCs w:val="24"/>
          <w:highlight w:val="none"/>
          <w:lang w:val="zh-CN"/>
        </w:rPr>
      </w:pPr>
    </w:p>
    <w:p w14:paraId="47746064">
      <w:pPr>
        <w:autoSpaceDE w:val="0"/>
        <w:autoSpaceDN w:val="0"/>
        <w:adjustRightInd w:val="0"/>
        <w:spacing w:line="360" w:lineRule="auto"/>
        <w:jc w:val="left"/>
        <w:rPr>
          <w:rFonts w:hint="eastAsia" w:ascii="宋体" w:hAnsi="宋体" w:eastAsia="宋体" w:cs="宋体"/>
          <w:bCs/>
          <w:color w:val="auto"/>
          <w:szCs w:val="24"/>
          <w:highlight w:val="none"/>
          <w:lang w:val="zh-CN"/>
        </w:rPr>
      </w:pPr>
    </w:p>
    <w:p w14:paraId="11783C84">
      <w:pPr>
        <w:autoSpaceDE w:val="0"/>
        <w:autoSpaceDN w:val="0"/>
        <w:adjustRightInd w:val="0"/>
        <w:spacing w:line="360" w:lineRule="auto"/>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注：</w:t>
      </w:r>
      <w:r>
        <w:rPr>
          <w:rFonts w:hint="eastAsia" w:ascii="宋体" w:hAnsi="宋体" w:eastAsia="宋体" w:cs="宋体"/>
          <w:bCs/>
          <w:color w:val="auto"/>
          <w:szCs w:val="24"/>
          <w:highlight w:val="none"/>
        </w:rPr>
        <w:t>1.</w:t>
      </w:r>
      <w:r>
        <w:rPr>
          <w:rFonts w:hint="eastAsia" w:ascii="宋体" w:hAnsi="宋体" w:eastAsia="宋体" w:cs="宋体"/>
          <w:bCs/>
          <w:color w:val="auto"/>
          <w:szCs w:val="24"/>
          <w:highlight w:val="none"/>
          <w:lang w:val="zh-CN"/>
        </w:rPr>
        <w:t>投标人应仔细阅读《财政部 民政部 中国残疾人联合会关于促进残疾人就业政府采购政策的通知》，并如实填写本表，符合条件的投标人未按上述要求提供、填写的，评审时不予以考虑。</w:t>
      </w:r>
    </w:p>
    <w:p w14:paraId="52C0C6B7">
      <w:pPr>
        <w:autoSpaceDE w:val="0"/>
        <w:autoSpaceDN w:val="0"/>
        <w:adjustRightInd w:val="0"/>
        <w:spacing w:line="360" w:lineRule="auto"/>
        <w:ind w:firstLine="480" w:firstLineChars="200"/>
        <w:jc w:val="left"/>
        <w:rPr>
          <w:rFonts w:hint="eastAsia" w:ascii="宋体" w:hAnsi="宋体" w:eastAsia="宋体" w:cs="宋体"/>
          <w:b/>
          <w:color w:val="auto"/>
          <w:szCs w:val="24"/>
          <w:highlight w:val="none"/>
          <w:lang w:val="zh-CN"/>
        </w:rPr>
      </w:pPr>
      <w:r>
        <w:rPr>
          <w:rFonts w:hint="eastAsia" w:ascii="宋体" w:hAnsi="宋体" w:eastAsia="宋体" w:cs="宋体"/>
          <w:color w:val="auto"/>
          <w:szCs w:val="21"/>
          <w:highlight w:val="none"/>
        </w:rPr>
        <w:t>2.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C995B78">
      <w:pPr>
        <w:pStyle w:val="11"/>
        <w:spacing w:line="360" w:lineRule="auto"/>
        <w:jc w:val="left"/>
        <w:rPr>
          <w:rFonts w:hint="eastAsia" w:ascii="宋体" w:hAnsi="宋体" w:eastAsia="宋体" w:cs="宋体"/>
          <w:color w:val="auto"/>
          <w:highlight w:val="none"/>
        </w:rPr>
      </w:pPr>
    </w:p>
    <w:p w14:paraId="170E656C">
      <w:pPr>
        <w:pStyle w:val="11"/>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8</w:t>
      </w:r>
      <w:r>
        <w:rPr>
          <w:rFonts w:hint="eastAsia" w:ascii="宋体" w:hAnsi="宋体" w:eastAsia="宋体" w:cs="宋体"/>
          <w:b/>
          <w:bCs/>
          <w:color w:val="auto"/>
          <w:sz w:val="30"/>
          <w:szCs w:val="30"/>
          <w:highlight w:val="none"/>
        </w:rPr>
        <w:t>：（如有）</w:t>
      </w:r>
    </w:p>
    <w:p w14:paraId="2BEB6C3D">
      <w:pPr>
        <w:pStyle w:val="11"/>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监狱企业证明文件</w:t>
      </w:r>
    </w:p>
    <w:p w14:paraId="6AC1CB5B">
      <w:pPr>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296E3">
      <w:pPr>
        <w:spacing w:line="360" w:lineRule="auto"/>
        <w:ind w:firstLine="480" w:firstLineChars="200"/>
        <w:jc w:val="left"/>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t>监狱企业参加政府采购活动时，应当提供由省级以上监狱管理局、戒毒管理局（含新疆生产建设兵团）出具的属于监狱企业的证明文件。</w:t>
      </w:r>
    </w:p>
    <w:p w14:paraId="205713BB">
      <w:pPr>
        <w:spacing w:before="156" w:beforeLines="50" w:after="312" w:afterLines="100"/>
        <w:jc w:val="left"/>
        <w:rPr>
          <w:rFonts w:hint="eastAsia" w:ascii="宋体" w:hAnsi="宋体" w:eastAsia="宋体" w:cs="宋体"/>
          <w:b/>
          <w:bCs/>
          <w:color w:val="auto"/>
          <w:sz w:val="28"/>
          <w:szCs w:val="28"/>
          <w:highlight w:val="none"/>
        </w:rPr>
      </w:pPr>
    </w:p>
    <w:p w14:paraId="47A76613">
      <w:pPr>
        <w:spacing w:before="156" w:beforeLines="50" w:after="312" w:afterLines="100"/>
        <w:jc w:val="left"/>
        <w:rPr>
          <w:rFonts w:hint="eastAsia" w:ascii="宋体" w:hAnsi="宋体" w:eastAsia="宋体" w:cs="宋体"/>
          <w:b/>
          <w:bCs/>
          <w:color w:val="auto"/>
          <w:sz w:val="28"/>
          <w:szCs w:val="28"/>
          <w:highlight w:val="none"/>
        </w:rPr>
      </w:pPr>
    </w:p>
    <w:p w14:paraId="2E591BCE">
      <w:pPr>
        <w:spacing w:before="156" w:beforeLines="50" w:after="312" w:afterLines="100"/>
        <w:jc w:val="left"/>
        <w:rPr>
          <w:rFonts w:hint="eastAsia" w:ascii="宋体" w:hAnsi="宋体" w:eastAsia="宋体" w:cs="宋体"/>
          <w:b/>
          <w:bCs/>
          <w:color w:val="auto"/>
          <w:sz w:val="28"/>
          <w:szCs w:val="28"/>
          <w:highlight w:val="none"/>
        </w:rPr>
      </w:pPr>
    </w:p>
    <w:p w14:paraId="17D5694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6ADD746">
      <w:pPr>
        <w:adjustRightInd w:val="0"/>
        <w:snapToGrid w:val="0"/>
        <w:spacing w:line="360" w:lineRule="auto"/>
        <w:ind w:firstLine="5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1.无格式要求，由出具监狱企业证明的单位自行拟定；</w:t>
      </w:r>
    </w:p>
    <w:p w14:paraId="545F0060">
      <w:pPr>
        <w:adjustRightInd w:val="0"/>
        <w:snapToGrid w:val="0"/>
        <w:spacing w:line="360" w:lineRule="auto"/>
        <w:ind w:firstLine="525"/>
        <w:rPr>
          <w:rFonts w:hint="eastAsia" w:ascii="宋体" w:hAnsi="宋体" w:eastAsia="宋体" w:cs="宋体"/>
          <w:color w:val="auto"/>
        </w:rPr>
      </w:pPr>
      <w:r>
        <w:rPr>
          <w:rFonts w:hint="eastAsia" w:ascii="宋体" w:hAnsi="宋体" w:eastAsia="宋体" w:cs="宋体"/>
          <w:color w:val="auto"/>
          <w:szCs w:val="21"/>
          <w:highlight w:val="none"/>
        </w:rPr>
        <w:t>2.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sectPr>
      <w:headerReference r:id="rId9" w:type="default"/>
      <w:footerReference r:id="rId10" w:type="default"/>
      <w:pgSz w:w="11906" w:h="16838"/>
      <w:pgMar w:top="1440" w:right="1803" w:bottom="1440"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0419">
    <w:pPr>
      <w:pStyle w:val="1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CE9B">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9B4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46F3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D46F3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2F8E">
    <w:pPr>
      <w:pStyle w:val="17"/>
      <w:rPr>
        <w:rFonts w:ascii="楷体" w:hAnsi="楷体" w:eastAsia="楷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7BB51">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A7BB51">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B48AD">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91F14">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3383">
    <w:pPr>
      <w:pStyle w:val="18"/>
      <w:pBdr>
        <w:bottom w:val="none" w:color="auto" w:sz="0" w:space="1"/>
      </w:pBdr>
      <w:jc w:val="left"/>
      <w:rPr>
        <w:rFonts w:hint="eastAsia" w:ascii="宋体" w:hAnsi="宋体" w:eastAsia="宋体" w:cs="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F47D">
    <w:pPr>
      <w:pStyle w:val="18"/>
      <w:pBdr>
        <w:bottom w:val="none" w:color="auto" w:sz="0" w:space="1"/>
      </w:pBdr>
      <w:jc w:val="left"/>
      <w:rPr>
        <w:rFonts w:hint="eastAsia" w:ascii="宋体" w:hAnsi="宋体" w:eastAsia="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A07ED"/>
    <w:multiLevelType w:val="singleLevel"/>
    <w:tmpl w:val="EBAA07ED"/>
    <w:lvl w:ilvl="0" w:tentative="0">
      <w:start w:val="1"/>
      <w:numFmt w:val="chineseCounting"/>
      <w:suff w:val="nothing"/>
      <w:lvlText w:val="%1、"/>
      <w:lvlJc w:val="left"/>
      <w:rPr>
        <w:rFonts w:hint="eastAsia"/>
      </w:rPr>
    </w:lvl>
  </w:abstractNum>
  <w:abstractNum w:abstractNumId="1">
    <w:nsid w:val="0041B6D5"/>
    <w:multiLevelType w:val="singleLevel"/>
    <w:tmpl w:val="0041B6D5"/>
    <w:lvl w:ilvl="0" w:tentative="0">
      <w:start w:val="12"/>
      <w:numFmt w:val="chineseCounting"/>
      <w:suff w:val="nothing"/>
      <w:lvlText w:val="%1、"/>
      <w:lvlJc w:val="left"/>
      <w:rPr>
        <w:rFonts w:hint="eastAsia"/>
      </w:rPr>
    </w:lvl>
  </w:abstractNum>
  <w:abstractNum w:abstractNumId="2">
    <w:nsid w:val="216D64EC"/>
    <w:multiLevelType w:val="singleLevel"/>
    <w:tmpl w:val="216D64EC"/>
    <w:lvl w:ilvl="0" w:tentative="0">
      <w:start w:val="2"/>
      <w:numFmt w:val="decimal"/>
      <w:lvlText w:val="%1."/>
      <w:lvlJc w:val="left"/>
      <w:pPr>
        <w:tabs>
          <w:tab w:val="left" w:pos="312"/>
        </w:tabs>
      </w:pPr>
    </w:lvl>
  </w:abstractNum>
  <w:abstractNum w:abstractNumId="3">
    <w:nsid w:val="4134F437"/>
    <w:multiLevelType w:val="singleLevel"/>
    <w:tmpl w:val="4134F437"/>
    <w:lvl w:ilvl="0" w:tentative="0">
      <w:start w:val="2"/>
      <w:numFmt w:val="decimal"/>
      <w:lvlText w:val="%1."/>
      <w:lvlJc w:val="left"/>
      <w:pPr>
        <w:tabs>
          <w:tab w:val="left" w:pos="312"/>
        </w:tabs>
      </w:pPr>
    </w:lvl>
  </w:abstractNum>
  <w:abstractNum w:abstractNumId="4">
    <w:nsid w:val="4ACA0981"/>
    <w:multiLevelType w:val="singleLevel"/>
    <w:tmpl w:val="4ACA0981"/>
    <w:lvl w:ilvl="0" w:tentative="0">
      <w:start w:val="4"/>
      <w:numFmt w:val="chineseCounting"/>
      <w:suff w:val="space"/>
      <w:lvlText w:val="第%1章"/>
      <w:lvlJc w:val="left"/>
      <w:rPr>
        <w:rFonts w:hint="eastAsia"/>
      </w:rPr>
    </w:lvl>
  </w:abstractNum>
  <w:abstractNum w:abstractNumId="5">
    <w:nsid w:val="597CF634"/>
    <w:multiLevelType w:val="singleLevel"/>
    <w:tmpl w:val="597CF634"/>
    <w:lvl w:ilvl="0" w:tentative="0">
      <w:start w:val="3"/>
      <w:numFmt w:val="chineseCounting"/>
      <w:suff w:val="nothing"/>
      <w:lvlText w:val="%1、"/>
      <w:lvlJc w:val="left"/>
      <w:rPr>
        <w:rFonts w:hint="eastAsia"/>
      </w:rPr>
    </w:lvl>
  </w:abstractNum>
  <w:abstractNum w:abstractNumId="6">
    <w:nsid w:val="5B32CE90"/>
    <w:multiLevelType w:val="singleLevel"/>
    <w:tmpl w:val="5B32CE90"/>
    <w:lvl w:ilvl="0" w:tentative="0">
      <w:start w:val="2"/>
      <w:numFmt w:val="decimal"/>
      <w:suff w:val="nothing"/>
      <w:lvlText w:val="%1、"/>
      <w:lvlJc w:val="left"/>
    </w:lvl>
  </w:abstractNum>
  <w:num w:numId="1">
    <w:abstractNumId w:val="3"/>
  </w:num>
  <w:num w:numId="2">
    <w:abstractNumId w:val="1"/>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YyMTk4MTAwMGMxMTY2ODVlNjI3YzZiZDE4MzQifQ=="/>
  </w:docVars>
  <w:rsids>
    <w:rsidRoot w:val="1CED4BCC"/>
    <w:rsid w:val="00537C28"/>
    <w:rsid w:val="00675481"/>
    <w:rsid w:val="00771B68"/>
    <w:rsid w:val="0087167F"/>
    <w:rsid w:val="00B06E28"/>
    <w:rsid w:val="00B93F2F"/>
    <w:rsid w:val="00D32969"/>
    <w:rsid w:val="01052A5E"/>
    <w:rsid w:val="011C626C"/>
    <w:rsid w:val="01785B98"/>
    <w:rsid w:val="017A3732"/>
    <w:rsid w:val="01D134FA"/>
    <w:rsid w:val="01F753C4"/>
    <w:rsid w:val="021979C5"/>
    <w:rsid w:val="022C2E9B"/>
    <w:rsid w:val="025114D9"/>
    <w:rsid w:val="02522D7B"/>
    <w:rsid w:val="027F2F56"/>
    <w:rsid w:val="02EE5303"/>
    <w:rsid w:val="031E37B6"/>
    <w:rsid w:val="03AF33C7"/>
    <w:rsid w:val="045301F6"/>
    <w:rsid w:val="045B159D"/>
    <w:rsid w:val="04974587"/>
    <w:rsid w:val="04983E5B"/>
    <w:rsid w:val="04A25471"/>
    <w:rsid w:val="05045994"/>
    <w:rsid w:val="054A15F9"/>
    <w:rsid w:val="05DF009E"/>
    <w:rsid w:val="062274C1"/>
    <w:rsid w:val="06413050"/>
    <w:rsid w:val="066C1A43"/>
    <w:rsid w:val="06A116ED"/>
    <w:rsid w:val="06C90C44"/>
    <w:rsid w:val="07AA5409"/>
    <w:rsid w:val="08000695"/>
    <w:rsid w:val="085B3B1D"/>
    <w:rsid w:val="086F132F"/>
    <w:rsid w:val="08B56111"/>
    <w:rsid w:val="08D87C2E"/>
    <w:rsid w:val="08EF7199"/>
    <w:rsid w:val="09431285"/>
    <w:rsid w:val="095567BF"/>
    <w:rsid w:val="09975029"/>
    <w:rsid w:val="09DB4F16"/>
    <w:rsid w:val="09E33DCA"/>
    <w:rsid w:val="0A0A5240"/>
    <w:rsid w:val="0A4C5E14"/>
    <w:rsid w:val="0A791D37"/>
    <w:rsid w:val="0B341D58"/>
    <w:rsid w:val="0B416FFB"/>
    <w:rsid w:val="0B7D39E3"/>
    <w:rsid w:val="0B882E7B"/>
    <w:rsid w:val="0BF4406D"/>
    <w:rsid w:val="0C3B53E1"/>
    <w:rsid w:val="0C450D6C"/>
    <w:rsid w:val="0CC577CF"/>
    <w:rsid w:val="0D985869"/>
    <w:rsid w:val="0DBC5BCE"/>
    <w:rsid w:val="0DC65EDD"/>
    <w:rsid w:val="0E0662D9"/>
    <w:rsid w:val="0ED71A24"/>
    <w:rsid w:val="0EEC3721"/>
    <w:rsid w:val="0EF34AB0"/>
    <w:rsid w:val="0EF70DD5"/>
    <w:rsid w:val="0F1210C2"/>
    <w:rsid w:val="0F7E5453"/>
    <w:rsid w:val="0FD46EBE"/>
    <w:rsid w:val="0FF54858"/>
    <w:rsid w:val="1004299C"/>
    <w:rsid w:val="106663EC"/>
    <w:rsid w:val="10740D87"/>
    <w:rsid w:val="108A0CBF"/>
    <w:rsid w:val="10E943BC"/>
    <w:rsid w:val="11731ED8"/>
    <w:rsid w:val="11872CD6"/>
    <w:rsid w:val="118A0FD0"/>
    <w:rsid w:val="11CE35B2"/>
    <w:rsid w:val="11EE5A02"/>
    <w:rsid w:val="1260591E"/>
    <w:rsid w:val="128819B3"/>
    <w:rsid w:val="129929DC"/>
    <w:rsid w:val="12A762DD"/>
    <w:rsid w:val="12B371A4"/>
    <w:rsid w:val="12FC1987"/>
    <w:rsid w:val="12FF6A44"/>
    <w:rsid w:val="132D213B"/>
    <w:rsid w:val="13734411"/>
    <w:rsid w:val="13A520F1"/>
    <w:rsid w:val="13BF5788"/>
    <w:rsid w:val="13C47D4B"/>
    <w:rsid w:val="144C6FE7"/>
    <w:rsid w:val="147A532B"/>
    <w:rsid w:val="14EA24B1"/>
    <w:rsid w:val="151B6C9E"/>
    <w:rsid w:val="15202377"/>
    <w:rsid w:val="1586655F"/>
    <w:rsid w:val="16646293"/>
    <w:rsid w:val="16AB06F5"/>
    <w:rsid w:val="16CA259A"/>
    <w:rsid w:val="17117748"/>
    <w:rsid w:val="172A128B"/>
    <w:rsid w:val="17356834"/>
    <w:rsid w:val="1737763B"/>
    <w:rsid w:val="18056C17"/>
    <w:rsid w:val="18561055"/>
    <w:rsid w:val="18E549FD"/>
    <w:rsid w:val="18E84F59"/>
    <w:rsid w:val="191C4C03"/>
    <w:rsid w:val="193463F1"/>
    <w:rsid w:val="194B3F13"/>
    <w:rsid w:val="19D41DE5"/>
    <w:rsid w:val="1A200A86"/>
    <w:rsid w:val="1A2521DD"/>
    <w:rsid w:val="1A815666"/>
    <w:rsid w:val="1AF45ED1"/>
    <w:rsid w:val="1B226539"/>
    <w:rsid w:val="1B333AB1"/>
    <w:rsid w:val="1B3B1CB8"/>
    <w:rsid w:val="1B4C13C4"/>
    <w:rsid w:val="1B9C63F1"/>
    <w:rsid w:val="1B9E5DA3"/>
    <w:rsid w:val="1C26359D"/>
    <w:rsid w:val="1C530F07"/>
    <w:rsid w:val="1C5E5533"/>
    <w:rsid w:val="1CED4BCC"/>
    <w:rsid w:val="1D2E2385"/>
    <w:rsid w:val="1D323448"/>
    <w:rsid w:val="1D576D20"/>
    <w:rsid w:val="1D7B2840"/>
    <w:rsid w:val="1DBC3D6E"/>
    <w:rsid w:val="1DD94FA0"/>
    <w:rsid w:val="1E4B75AE"/>
    <w:rsid w:val="1E4D249F"/>
    <w:rsid w:val="1E4D69E5"/>
    <w:rsid w:val="1E6C3F37"/>
    <w:rsid w:val="1E800366"/>
    <w:rsid w:val="1E94348E"/>
    <w:rsid w:val="1EAD1AA0"/>
    <w:rsid w:val="1EC37120"/>
    <w:rsid w:val="1F0B19A2"/>
    <w:rsid w:val="1F2A0BA5"/>
    <w:rsid w:val="1F672950"/>
    <w:rsid w:val="1FE43FA1"/>
    <w:rsid w:val="200C59D1"/>
    <w:rsid w:val="201605FE"/>
    <w:rsid w:val="20564E9E"/>
    <w:rsid w:val="209A638F"/>
    <w:rsid w:val="20CA445F"/>
    <w:rsid w:val="216B70BD"/>
    <w:rsid w:val="21890DEA"/>
    <w:rsid w:val="21891469"/>
    <w:rsid w:val="218A29A0"/>
    <w:rsid w:val="21E76D66"/>
    <w:rsid w:val="22252D7A"/>
    <w:rsid w:val="222C28DC"/>
    <w:rsid w:val="222F59A7"/>
    <w:rsid w:val="229664CA"/>
    <w:rsid w:val="22AC0852"/>
    <w:rsid w:val="22F55755"/>
    <w:rsid w:val="23635A1F"/>
    <w:rsid w:val="236C49D9"/>
    <w:rsid w:val="23C65BAA"/>
    <w:rsid w:val="23CE1F9C"/>
    <w:rsid w:val="242B4894"/>
    <w:rsid w:val="245416F5"/>
    <w:rsid w:val="246B21BA"/>
    <w:rsid w:val="24A27F35"/>
    <w:rsid w:val="24A851AB"/>
    <w:rsid w:val="24EC5DD1"/>
    <w:rsid w:val="25314748"/>
    <w:rsid w:val="25421E95"/>
    <w:rsid w:val="254863E9"/>
    <w:rsid w:val="262F66EE"/>
    <w:rsid w:val="265359DC"/>
    <w:rsid w:val="26593176"/>
    <w:rsid w:val="266D2C13"/>
    <w:rsid w:val="266D3BDD"/>
    <w:rsid w:val="267672BC"/>
    <w:rsid w:val="267E0CAB"/>
    <w:rsid w:val="26A85D28"/>
    <w:rsid w:val="274517C9"/>
    <w:rsid w:val="2751016E"/>
    <w:rsid w:val="27B626C7"/>
    <w:rsid w:val="27D435FB"/>
    <w:rsid w:val="27D668C5"/>
    <w:rsid w:val="2830793F"/>
    <w:rsid w:val="284B35B6"/>
    <w:rsid w:val="28896C83"/>
    <w:rsid w:val="289D34EE"/>
    <w:rsid w:val="28AE3491"/>
    <w:rsid w:val="28B3629F"/>
    <w:rsid w:val="28B37A5E"/>
    <w:rsid w:val="28DC7F0B"/>
    <w:rsid w:val="299F2A81"/>
    <w:rsid w:val="29C60A93"/>
    <w:rsid w:val="29F2365B"/>
    <w:rsid w:val="2A0B4A54"/>
    <w:rsid w:val="2B0246A4"/>
    <w:rsid w:val="2B376AAE"/>
    <w:rsid w:val="2B6B2E2F"/>
    <w:rsid w:val="2C0B3BB8"/>
    <w:rsid w:val="2C8255EA"/>
    <w:rsid w:val="2C967937"/>
    <w:rsid w:val="2CCE4AFC"/>
    <w:rsid w:val="2CE12472"/>
    <w:rsid w:val="2CEA0495"/>
    <w:rsid w:val="2D055E5F"/>
    <w:rsid w:val="2DAD3A85"/>
    <w:rsid w:val="2DB31B82"/>
    <w:rsid w:val="2DC01BA9"/>
    <w:rsid w:val="2DC4288F"/>
    <w:rsid w:val="2DF1462C"/>
    <w:rsid w:val="2E124DA6"/>
    <w:rsid w:val="2E383DE4"/>
    <w:rsid w:val="2E9F3EB4"/>
    <w:rsid w:val="2EAE691B"/>
    <w:rsid w:val="2EE43FBD"/>
    <w:rsid w:val="2F7075FF"/>
    <w:rsid w:val="2F8036DD"/>
    <w:rsid w:val="2F843AFF"/>
    <w:rsid w:val="2F8B4A44"/>
    <w:rsid w:val="2F9E3C6A"/>
    <w:rsid w:val="2FAD7704"/>
    <w:rsid w:val="2FCF07C9"/>
    <w:rsid w:val="2FD47B8E"/>
    <w:rsid w:val="30907F59"/>
    <w:rsid w:val="30A9726C"/>
    <w:rsid w:val="315C42DF"/>
    <w:rsid w:val="31732E43"/>
    <w:rsid w:val="318D4498"/>
    <w:rsid w:val="31D71BB7"/>
    <w:rsid w:val="31DF07B5"/>
    <w:rsid w:val="32454D73"/>
    <w:rsid w:val="325925CC"/>
    <w:rsid w:val="32831AC5"/>
    <w:rsid w:val="329D6D06"/>
    <w:rsid w:val="32B21EBA"/>
    <w:rsid w:val="32B53CA7"/>
    <w:rsid w:val="334F11A3"/>
    <w:rsid w:val="337E053C"/>
    <w:rsid w:val="33CB74FA"/>
    <w:rsid w:val="33CE3CE5"/>
    <w:rsid w:val="341A3419"/>
    <w:rsid w:val="34270BD4"/>
    <w:rsid w:val="343967FF"/>
    <w:rsid w:val="34625E71"/>
    <w:rsid w:val="348369F6"/>
    <w:rsid w:val="3489249A"/>
    <w:rsid w:val="34BF0E0C"/>
    <w:rsid w:val="34E93222"/>
    <w:rsid w:val="351729F7"/>
    <w:rsid w:val="354E1666"/>
    <w:rsid w:val="35843E04"/>
    <w:rsid w:val="35AB260F"/>
    <w:rsid w:val="35C27548"/>
    <w:rsid w:val="35CF524D"/>
    <w:rsid w:val="36211653"/>
    <w:rsid w:val="36453593"/>
    <w:rsid w:val="36687282"/>
    <w:rsid w:val="36B15E2D"/>
    <w:rsid w:val="36CF1B3C"/>
    <w:rsid w:val="36EB1B5A"/>
    <w:rsid w:val="36F40B16"/>
    <w:rsid w:val="37B36303"/>
    <w:rsid w:val="37CB5D1A"/>
    <w:rsid w:val="37E56DDC"/>
    <w:rsid w:val="37FE1808"/>
    <w:rsid w:val="382D6347"/>
    <w:rsid w:val="384A30E3"/>
    <w:rsid w:val="38726196"/>
    <w:rsid w:val="388A78E0"/>
    <w:rsid w:val="389C3213"/>
    <w:rsid w:val="393578EF"/>
    <w:rsid w:val="397B22D6"/>
    <w:rsid w:val="39813078"/>
    <w:rsid w:val="39842625"/>
    <w:rsid w:val="39847AF3"/>
    <w:rsid w:val="39893797"/>
    <w:rsid w:val="39B20F40"/>
    <w:rsid w:val="39FF645B"/>
    <w:rsid w:val="3A655FB2"/>
    <w:rsid w:val="3A667F7C"/>
    <w:rsid w:val="3A865F28"/>
    <w:rsid w:val="3A9C74FA"/>
    <w:rsid w:val="3B0A6647"/>
    <w:rsid w:val="3B437814"/>
    <w:rsid w:val="3B651FE2"/>
    <w:rsid w:val="3B6B3A9C"/>
    <w:rsid w:val="3B8B4E04"/>
    <w:rsid w:val="3BD709B5"/>
    <w:rsid w:val="3C155CC8"/>
    <w:rsid w:val="3C233CBA"/>
    <w:rsid w:val="3C4D4B40"/>
    <w:rsid w:val="3C557791"/>
    <w:rsid w:val="3C8A0FFA"/>
    <w:rsid w:val="3C9506A5"/>
    <w:rsid w:val="3C9E57AB"/>
    <w:rsid w:val="3C9F1DB2"/>
    <w:rsid w:val="3CD55B67"/>
    <w:rsid w:val="3CE6216B"/>
    <w:rsid w:val="3D202664"/>
    <w:rsid w:val="3D365CEF"/>
    <w:rsid w:val="3D3B2EB9"/>
    <w:rsid w:val="3D3E70CE"/>
    <w:rsid w:val="3D6E1622"/>
    <w:rsid w:val="3D9F527F"/>
    <w:rsid w:val="3DAA0180"/>
    <w:rsid w:val="3DEC52CB"/>
    <w:rsid w:val="3E014747"/>
    <w:rsid w:val="3E18333B"/>
    <w:rsid w:val="3E5A6C2E"/>
    <w:rsid w:val="3E6F38A3"/>
    <w:rsid w:val="3F6A5774"/>
    <w:rsid w:val="3F703557"/>
    <w:rsid w:val="3F7224A9"/>
    <w:rsid w:val="3F7A2278"/>
    <w:rsid w:val="3FDD65EB"/>
    <w:rsid w:val="3FF7638C"/>
    <w:rsid w:val="403D33C5"/>
    <w:rsid w:val="403F1053"/>
    <w:rsid w:val="40420B44"/>
    <w:rsid w:val="40694322"/>
    <w:rsid w:val="4078779C"/>
    <w:rsid w:val="40C63523"/>
    <w:rsid w:val="41197543"/>
    <w:rsid w:val="415D3E87"/>
    <w:rsid w:val="41662610"/>
    <w:rsid w:val="41FF0A9A"/>
    <w:rsid w:val="426B4382"/>
    <w:rsid w:val="42725B89"/>
    <w:rsid w:val="427C658F"/>
    <w:rsid w:val="42F00048"/>
    <w:rsid w:val="433B7432"/>
    <w:rsid w:val="43430E5B"/>
    <w:rsid w:val="43487189"/>
    <w:rsid w:val="43843FD2"/>
    <w:rsid w:val="43B458B4"/>
    <w:rsid w:val="43D84B60"/>
    <w:rsid w:val="44000AFA"/>
    <w:rsid w:val="44360B01"/>
    <w:rsid w:val="44740FD6"/>
    <w:rsid w:val="44910FB2"/>
    <w:rsid w:val="44C91833"/>
    <w:rsid w:val="44ED72D0"/>
    <w:rsid w:val="4504286C"/>
    <w:rsid w:val="455864D1"/>
    <w:rsid w:val="45900F14"/>
    <w:rsid w:val="45A00B94"/>
    <w:rsid w:val="45AA3413"/>
    <w:rsid w:val="4635070A"/>
    <w:rsid w:val="463B22BD"/>
    <w:rsid w:val="46B11B10"/>
    <w:rsid w:val="46B25042"/>
    <w:rsid w:val="46D5626E"/>
    <w:rsid w:val="475F338E"/>
    <w:rsid w:val="47613FA5"/>
    <w:rsid w:val="47905A6E"/>
    <w:rsid w:val="47B74789"/>
    <w:rsid w:val="47F06F8A"/>
    <w:rsid w:val="47F170D7"/>
    <w:rsid w:val="483751B0"/>
    <w:rsid w:val="48403BBB"/>
    <w:rsid w:val="484174FC"/>
    <w:rsid w:val="487B75E4"/>
    <w:rsid w:val="48D80505"/>
    <w:rsid w:val="48DF1625"/>
    <w:rsid w:val="490B241B"/>
    <w:rsid w:val="491B5180"/>
    <w:rsid w:val="492B6619"/>
    <w:rsid w:val="4981448B"/>
    <w:rsid w:val="49980F62"/>
    <w:rsid w:val="49C37385"/>
    <w:rsid w:val="49DB1DED"/>
    <w:rsid w:val="4A031344"/>
    <w:rsid w:val="4A050C18"/>
    <w:rsid w:val="4A274B28"/>
    <w:rsid w:val="4A6017E9"/>
    <w:rsid w:val="4A6A3171"/>
    <w:rsid w:val="4A6E2C61"/>
    <w:rsid w:val="4AD32A97"/>
    <w:rsid w:val="4B1336B6"/>
    <w:rsid w:val="4B3248BC"/>
    <w:rsid w:val="4C172E84"/>
    <w:rsid w:val="4C453E95"/>
    <w:rsid w:val="4C5E42A6"/>
    <w:rsid w:val="4C7B3413"/>
    <w:rsid w:val="4C883D82"/>
    <w:rsid w:val="4C8A351C"/>
    <w:rsid w:val="4C984A58"/>
    <w:rsid w:val="4C9A30F5"/>
    <w:rsid w:val="4CB4026C"/>
    <w:rsid w:val="4D0D0088"/>
    <w:rsid w:val="4D267FD3"/>
    <w:rsid w:val="4D27359B"/>
    <w:rsid w:val="4D401A9F"/>
    <w:rsid w:val="4D7A5AD1"/>
    <w:rsid w:val="4D9E1AAF"/>
    <w:rsid w:val="4DD84EE0"/>
    <w:rsid w:val="4DFA4DE1"/>
    <w:rsid w:val="4DFA5B18"/>
    <w:rsid w:val="4E0F475B"/>
    <w:rsid w:val="4E151983"/>
    <w:rsid w:val="4E4D5283"/>
    <w:rsid w:val="4E8567CB"/>
    <w:rsid w:val="4EB726FD"/>
    <w:rsid w:val="4F1D07B2"/>
    <w:rsid w:val="4F455F5A"/>
    <w:rsid w:val="4F634A83"/>
    <w:rsid w:val="4FA709C3"/>
    <w:rsid w:val="4FAE3B00"/>
    <w:rsid w:val="4FD3591E"/>
    <w:rsid w:val="4FF04118"/>
    <w:rsid w:val="50E05F3B"/>
    <w:rsid w:val="51072A63"/>
    <w:rsid w:val="510F4A72"/>
    <w:rsid w:val="5156444F"/>
    <w:rsid w:val="51600E2A"/>
    <w:rsid w:val="51630F6C"/>
    <w:rsid w:val="519A7131"/>
    <w:rsid w:val="51AE0382"/>
    <w:rsid w:val="51B8273B"/>
    <w:rsid w:val="51CE0489"/>
    <w:rsid w:val="51F06651"/>
    <w:rsid w:val="52181810"/>
    <w:rsid w:val="52A336C4"/>
    <w:rsid w:val="52AD57D3"/>
    <w:rsid w:val="52B83558"/>
    <w:rsid w:val="52BC6534"/>
    <w:rsid w:val="52CB6777"/>
    <w:rsid w:val="52F83A10"/>
    <w:rsid w:val="53815022"/>
    <w:rsid w:val="53986FA1"/>
    <w:rsid w:val="53A94D0A"/>
    <w:rsid w:val="53E977FC"/>
    <w:rsid w:val="53FD1217"/>
    <w:rsid w:val="540B3D5F"/>
    <w:rsid w:val="54111534"/>
    <w:rsid w:val="544669FD"/>
    <w:rsid w:val="545C1D7C"/>
    <w:rsid w:val="54865380"/>
    <w:rsid w:val="553B63BD"/>
    <w:rsid w:val="555D62CE"/>
    <w:rsid w:val="556565D1"/>
    <w:rsid w:val="55831706"/>
    <w:rsid w:val="55872E29"/>
    <w:rsid w:val="558A3D0F"/>
    <w:rsid w:val="55AA6B17"/>
    <w:rsid w:val="564E34F4"/>
    <w:rsid w:val="564E3728"/>
    <w:rsid w:val="565D002E"/>
    <w:rsid w:val="568E1B40"/>
    <w:rsid w:val="569922A0"/>
    <w:rsid w:val="56D26326"/>
    <w:rsid w:val="56DE116E"/>
    <w:rsid w:val="57197D65"/>
    <w:rsid w:val="572A09D8"/>
    <w:rsid w:val="57325016"/>
    <w:rsid w:val="57853398"/>
    <w:rsid w:val="57A203EE"/>
    <w:rsid w:val="57A554A8"/>
    <w:rsid w:val="57CD43E4"/>
    <w:rsid w:val="57ED7BF7"/>
    <w:rsid w:val="581110D0"/>
    <w:rsid w:val="581503B2"/>
    <w:rsid w:val="58BD6B62"/>
    <w:rsid w:val="58C64F01"/>
    <w:rsid w:val="58D551A4"/>
    <w:rsid w:val="593115A3"/>
    <w:rsid w:val="5949410C"/>
    <w:rsid w:val="59853B23"/>
    <w:rsid w:val="59D2663D"/>
    <w:rsid w:val="59DB6346"/>
    <w:rsid w:val="5A234476"/>
    <w:rsid w:val="5A7B0A82"/>
    <w:rsid w:val="5A866D10"/>
    <w:rsid w:val="5A9552DA"/>
    <w:rsid w:val="5AC62645"/>
    <w:rsid w:val="5B3255E5"/>
    <w:rsid w:val="5B395CCD"/>
    <w:rsid w:val="5B6634E0"/>
    <w:rsid w:val="5B667984"/>
    <w:rsid w:val="5B8A5421"/>
    <w:rsid w:val="5B9462A0"/>
    <w:rsid w:val="5BBE50CA"/>
    <w:rsid w:val="5C1178F0"/>
    <w:rsid w:val="5CCA72CA"/>
    <w:rsid w:val="5D1C654D"/>
    <w:rsid w:val="5D347D3A"/>
    <w:rsid w:val="5D7A3273"/>
    <w:rsid w:val="5E203E1A"/>
    <w:rsid w:val="5E27164D"/>
    <w:rsid w:val="5E2A7FC5"/>
    <w:rsid w:val="5E413D91"/>
    <w:rsid w:val="5E8956BB"/>
    <w:rsid w:val="5E93283E"/>
    <w:rsid w:val="5F092B01"/>
    <w:rsid w:val="5F35304F"/>
    <w:rsid w:val="5FBC7B73"/>
    <w:rsid w:val="5FC3459E"/>
    <w:rsid w:val="5FFC654F"/>
    <w:rsid w:val="600E7CAB"/>
    <w:rsid w:val="602F6597"/>
    <w:rsid w:val="604364E6"/>
    <w:rsid w:val="604A1623"/>
    <w:rsid w:val="60564F99"/>
    <w:rsid w:val="605709F3"/>
    <w:rsid w:val="61112641"/>
    <w:rsid w:val="61687037"/>
    <w:rsid w:val="616D2115"/>
    <w:rsid w:val="61A022E2"/>
    <w:rsid w:val="61A82AA5"/>
    <w:rsid w:val="61AE798F"/>
    <w:rsid w:val="61C86CA3"/>
    <w:rsid w:val="61EF2482"/>
    <w:rsid w:val="621E68C3"/>
    <w:rsid w:val="62516C98"/>
    <w:rsid w:val="6283706E"/>
    <w:rsid w:val="62DE4962"/>
    <w:rsid w:val="63302D52"/>
    <w:rsid w:val="63542CCE"/>
    <w:rsid w:val="63624ED5"/>
    <w:rsid w:val="63CB3488"/>
    <w:rsid w:val="63D32BDC"/>
    <w:rsid w:val="63E45722"/>
    <w:rsid w:val="640E6620"/>
    <w:rsid w:val="64423C61"/>
    <w:rsid w:val="64F85A7F"/>
    <w:rsid w:val="64FF333A"/>
    <w:rsid w:val="65006754"/>
    <w:rsid w:val="6511270F"/>
    <w:rsid w:val="6531690D"/>
    <w:rsid w:val="653463FD"/>
    <w:rsid w:val="653D3504"/>
    <w:rsid w:val="655E7AA7"/>
    <w:rsid w:val="65FE7137"/>
    <w:rsid w:val="66216982"/>
    <w:rsid w:val="66D13B15"/>
    <w:rsid w:val="6738579E"/>
    <w:rsid w:val="67670D0C"/>
    <w:rsid w:val="67F903E2"/>
    <w:rsid w:val="680B1697"/>
    <w:rsid w:val="683F57E5"/>
    <w:rsid w:val="684400AB"/>
    <w:rsid w:val="68530388"/>
    <w:rsid w:val="686F6FB6"/>
    <w:rsid w:val="687379B6"/>
    <w:rsid w:val="68B468F4"/>
    <w:rsid w:val="69564B94"/>
    <w:rsid w:val="698F62F8"/>
    <w:rsid w:val="6A037436"/>
    <w:rsid w:val="6A0D6157"/>
    <w:rsid w:val="6A1D1B56"/>
    <w:rsid w:val="6A617C95"/>
    <w:rsid w:val="6A7324C1"/>
    <w:rsid w:val="6A9F07BD"/>
    <w:rsid w:val="6ACA7D81"/>
    <w:rsid w:val="6B03334B"/>
    <w:rsid w:val="6B285E56"/>
    <w:rsid w:val="6B390997"/>
    <w:rsid w:val="6BD209CA"/>
    <w:rsid w:val="6BD732E9"/>
    <w:rsid w:val="6C3D0343"/>
    <w:rsid w:val="6C506213"/>
    <w:rsid w:val="6C523D39"/>
    <w:rsid w:val="6C64581A"/>
    <w:rsid w:val="6CAA0103"/>
    <w:rsid w:val="6CB71DEE"/>
    <w:rsid w:val="6D362885"/>
    <w:rsid w:val="6D5B09CB"/>
    <w:rsid w:val="6DA151CF"/>
    <w:rsid w:val="6DC26C9C"/>
    <w:rsid w:val="6DF8446C"/>
    <w:rsid w:val="6E0252EB"/>
    <w:rsid w:val="6EA00C0F"/>
    <w:rsid w:val="6EBD170C"/>
    <w:rsid w:val="6EDC5B3C"/>
    <w:rsid w:val="6F130D6B"/>
    <w:rsid w:val="6F2D7F1E"/>
    <w:rsid w:val="6F816CEB"/>
    <w:rsid w:val="6F9853E2"/>
    <w:rsid w:val="6FD35191"/>
    <w:rsid w:val="703F45D4"/>
    <w:rsid w:val="70403D73"/>
    <w:rsid w:val="70BF74C3"/>
    <w:rsid w:val="712136C2"/>
    <w:rsid w:val="714716A7"/>
    <w:rsid w:val="714C2CCA"/>
    <w:rsid w:val="71685DAD"/>
    <w:rsid w:val="71983729"/>
    <w:rsid w:val="71E03B95"/>
    <w:rsid w:val="71E05943"/>
    <w:rsid w:val="720535FB"/>
    <w:rsid w:val="72083B4D"/>
    <w:rsid w:val="7238577F"/>
    <w:rsid w:val="727B38BE"/>
    <w:rsid w:val="7297468D"/>
    <w:rsid w:val="72A66B8C"/>
    <w:rsid w:val="72AF299B"/>
    <w:rsid w:val="72BA2BB0"/>
    <w:rsid w:val="72ED672C"/>
    <w:rsid w:val="732B0E40"/>
    <w:rsid w:val="732F42BC"/>
    <w:rsid w:val="735D19A6"/>
    <w:rsid w:val="736600CA"/>
    <w:rsid w:val="737A5923"/>
    <w:rsid w:val="73836ECE"/>
    <w:rsid w:val="738B5D82"/>
    <w:rsid w:val="73D45B22"/>
    <w:rsid w:val="740D49E9"/>
    <w:rsid w:val="741473C6"/>
    <w:rsid w:val="7419513C"/>
    <w:rsid w:val="7420471D"/>
    <w:rsid w:val="74744A68"/>
    <w:rsid w:val="7481774B"/>
    <w:rsid w:val="74A0760B"/>
    <w:rsid w:val="7535267D"/>
    <w:rsid w:val="755E2F3A"/>
    <w:rsid w:val="759317EF"/>
    <w:rsid w:val="75C537CD"/>
    <w:rsid w:val="75D60D25"/>
    <w:rsid w:val="75E11C8A"/>
    <w:rsid w:val="76097931"/>
    <w:rsid w:val="760C0F69"/>
    <w:rsid w:val="7630676D"/>
    <w:rsid w:val="76715BC2"/>
    <w:rsid w:val="76870A83"/>
    <w:rsid w:val="768C42EB"/>
    <w:rsid w:val="769E3CEC"/>
    <w:rsid w:val="76C60CB2"/>
    <w:rsid w:val="77091498"/>
    <w:rsid w:val="77950F7E"/>
    <w:rsid w:val="779F3BAA"/>
    <w:rsid w:val="77CD6969"/>
    <w:rsid w:val="77D53E99"/>
    <w:rsid w:val="77D630EC"/>
    <w:rsid w:val="7831514A"/>
    <w:rsid w:val="784F56CF"/>
    <w:rsid w:val="78DA631E"/>
    <w:rsid w:val="794C38BE"/>
    <w:rsid w:val="79764DDF"/>
    <w:rsid w:val="79D21655"/>
    <w:rsid w:val="79F956AA"/>
    <w:rsid w:val="7A236D15"/>
    <w:rsid w:val="7A255BCA"/>
    <w:rsid w:val="7B002BB2"/>
    <w:rsid w:val="7B0F1047"/>
    <w:rsid w:val="7BBA5457"/>
    <w:rsid w:val="7BFF2E69"/>
    <w:rsid w:val="7C637889"/>
    <w:rsid w:val="7C6D071B"/>
    <w:rsid w:val="7CFB7AD5"/>
    <w:rsid w:val="7D3B5470"/>
    <w:rsid w:val="7D605B8A"/>
    <w:rsid w:val="7D7B215D"/>
    <w:rsid w:val="7DDF4C28"/>
    <w:rsid w:val="7DF01E85"/>
    <w:rsid w:val="7E1A3F8B"/>
    <w:rsid w:val="7E332CA7"/>
    <w:rsid w:val="7E5D5DC6"/>
    <w:rsid w:val="7E97107C"/>
    <w:rsid w:val="7EC01C08"/>
    <w:rsid w:val="7EC577EA"/>
    <w:rsid w:val="7EE36A72"/>
    <w:rsid w:val="7F052E8D"/>
    <w:rsid w:val="7F9C4E6B"/>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9"/>
    <w:qFormat/>
    <w:uiPriority w:val="0"/>
    <w:pPr>
      <w:keepNext/>
      <w:outlineLvl w:val="0"/>
    </w:pPr>
    <w:rPr>
      <w:rFonts w:ascii="仿宋_GB2312" w:hAnsi="宋体" w:eastAsia="仿宋_GB2312"/>
      <w:b/>
      <w:kern w:val="2"/>
      <w:sz w:val="32"/>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6">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7">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ind w:left="420" w:right="33"/>
      <w:textAlignment w:val="baseline"/>
    </w:pPr>
    <w:rPr>
      <w:sz w:val="24"/>
    </w:rPr>
  </w:style>
  <w:style w:type="paragraph" w:styleId="8">
    <w:name w:val="Normal Indent"/>
    <w:basedOn w:val="1"/>
    <w:qFormat/>
    <w:uiPriority w:val="0"/>
    <w:pPr>
      <w:spacing w:line="300" w:lineRule="auto"/>
      <w:ind w:firstLine="420" w:firstLineChars="200"/>
    </w:pPr>
    <w:rPr>
      <w:rFonts w:ascii="Times New Roman"/>
      <w:kern w:val="2"/>
      <w:sz w:val="21"/>
      <w:szCs w:val="24"/>
    </w:rPr>
  </w:style>
  <w:style w:type="paragraph" w:styleId="9">
    <w:name w:val="annotation text"/>
    <w:basedOn w:val="1"/>
    <w:qFormat/>
    <w:uiPriority w:val="0"/>
    <w:pPr>
      <w:jc w:val="left"/>
    </w:pPr>
  </w:style>
  <w:style w:type="paragraph" w:styleId="10">
    <w:name w:val="Body Text 3"/>
    <w:basedOn w:val="1"/>
    <w:unhideWhenUsed/>
    <w:qFormat/>
    <w:uiPriority w:val="0"/>
    <w:pPr>
      <w:widowControl w:val="0"/>
      <w:autoSpaceDE w:val="0"/>
      <w:autoSpaceDN w:val="0"/>
      <w:adjustRightInd w:val="0"/>
    </w:pPr>
    <w:rPr>
      <w:rFonts w:hint="default" w:ascii="宋体" w:eastAsia="宋体"/>
      <w:sz w:val="24"/>
      <w:szCs w:val="24"/>
    </w:rPr>
  </w:style>
  <w:style w:type="paragraph" w:styleId="11">
    <w:name w:val="Body Text"/>
    <w:basedOn w:val="1"/>
    <w:next w:val="12"/>
    <w:qFormat/>
    <w:uiPriority w:val="0"/>
    <w:pPr>
      <w:spacing w:after="120" w:afterLines="0"/>
    </w:pPr>
    <w:rPr>
      <w:rFonts w:ascii="Times New Roman"/>
      <w:kern w:val="2"/>
      <w:sz w:val="21"/>
    </w:rPr>
  </w:style>
  <w:style w:type="paragraph" w:styleId="12">
    <w:name w:val="Body Text First Indent"/>
    <w:basedOn w:val="11"/>
    <w:next w:val="1"/>
    <w:unhideWhenUsed/>
    <w:qFormat/>
    <w:uiPriority w:val="0"/>
    <w:pPr>
      <w:spacing w:after="120" w:afterLines="0" w:line="240" w:lineRule="auto"/>
      <w:ind w:firstLine="420" w:firstLineChars="100"/>
    </w:pPr>
    <w:rPr>
      <w:rFonts w:ascii="Times New Roman" w:hAnsi="Times New Roman"/>
      <w:color w:val="auto"/>
      <w:sz w:val="18"/>
      <w:szCs w:val="18"/>
    </w:rPr>
  </w:style>
  <w:style w:type="paragraph" w:styleId="13">
    <w:name w:val="Body Text Indent"/>
    <w:basedOn w:val="1"/>
    <w:next w:val="14"/>
    <w:qFormat/>
    <w:uiPriority w:val="0"/>
    <w:pPr>
      <w:widowControl/>
      <w:ind w:firstLine="652" w:firstLineChars="233"/>
    </w:pPr>
    <w:rPr>
      <w:rFonts w:ascii="Times New Roman"/>
      <w:sz w:val="28"/>
    </w:rPr>
  </w:style>
  <w:style w:type="paragraph" w:styleId="14">
    <w:name w:val="Body Text First Indent 2"/>
    <w:basedOn w:val="13"/>
    <w:next w:val="1"/>
    <w:unhideWhenUsed/>
    <w:qFormat/>
    <w:uiPriority w:val="99"/>
    <w:pPr>
      <w:spacing w:after="120" w:afterLines="0" w:line="240" w:lineRule="auto"/>
      <w:ind w:left="420" w:leftChars="200" w:firstLine="420" w:firstLineChars="200"/>
    </w:pPr>
  </w:style>
  <w:style w:type="paragraph" w:styleId="15">
    <w:name w:val="Plain Text"/>
    <w:basedOn w:val="1"/>
    <w:qFormat/>
    <w:uiPriority w:val="0"/>
    <w:rPr>
      <w:rFonts w:hAnsi="Courier New"/>
      <w:kern w:val="2"/>
      <w:sz w:val="21"/>
    </w:rPr>
  </w:style>
  <w:style w:type="paragraph" w:styleId="16">
    <w:name w:val="Date"/>
    <w:basedOn w:val="1"/>
    <w:next w:val="1"/>
    <w:qFormat/>
    <w:uiPriority w:val="0"/>
    <w:rPr>
      <w:rFonts w:ascii="Times New Roman"/>
      <w:kern w:val="2"/>
      <w:sz w:val="28"/>
    </w:rPr>
  </w:style>
  <w:style w:type="paragraph" w:styleId="17">
    <w:name w:val="footer"/>
    <w:basedOn w:val="1"/>
    <w:next w:val="11"/>
    <w:qFormat/>
    <w:uiPriority w:val="99"/>
    <w:pPr>
      <w:tabs>
        <w:tab w:val="center" w:pos="4153"/>
        <w:tab w:val="right" w:pos="8306"/>
      </w:tabs>
      <w:snapToGrid w:val="0"/>
      <w:jc w:val="left"/>
    </w:pPr>
    <w:rPr>
      <w:rFonts w:ascii="Times New Roman"/>
      <w:kern w:val="2"/>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ind w:left="1260" w:leftChars="600"/>
    </w:pPr>
  </w:style>
  <w:style w:type="paragraph" w:styleId="21">
    <w:name w:val="toc 6"/>
    <w:basedOn w:val="1"/>
    <w:next w:val="1"/>
    <w:unhideWhenUsed/>
    <w:qFormat/>
    <w:uiPriority w:val="39"/>
    <w:pPr>
      <w:ind w:left="2100" w:leftChars="1000"/>
    </w:pPr>
  </w:style>
  <w:style w:type="paragraph" w:styleId="22">
    <w:name w:val="toc 2"/>
    <w:basedOn w:val="1"/>
    <w:next w:val="1"/>
    <w:unhideWhenUsed/>
    <w:qFormat/>
    <w:uiPriority w:val="39"/>
    <w:pPr>
      <w:ind w:left="420" w:leftChars="200"/>
    </w:pPr>
  </w:style>
  <w:style w:type="paragraph" w:styleId="23">
    <w:name w:val="Body Text 2"/>
    <w:basedOn w:val="1"/>
    <w:unhideWhenUsed/>
    <w:qFormat/>
    <w:uiPriority w:val="99"/>
    <w:rPr>
      <w:sz w:val="28"/>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customStyle="1" w:styleId="29">
    <w:name w:val="标题 1 Char"/>
    <w:link w:val="3"/>
    <w:qFormat/>
    <w:uiPriority w:val="0"/>
    <w:rPr>
      <w:rFonts w:ascii="仿宋_GB2312" w:hAnsi="宋体" w:eastAsia="仿宋_GB2312"/>
      <w:b/>
      <w:kern w:val="2"/>
      <w:sz w:val="32"/>
    </w:rPr>
  </w:style>
  <w:style w:type="paragraph" w:customStyle="1" w:styleId="30">
    <w:name w:val="列出段落1"/>
    <w:basedOn w:val="1"/>
    <w:qFormat/>
    <w:uiPriority w:val="0"/>
    <w:pPr>
      <w:ind w:firstLine="420" w:firstLineChars="200"/>
    </w:pPr>
  </w:style>
  <w:style w:type="paragraph" w:customStyle="1" w:styleId="31">
    <w:name w:val="正文缩进1"/>
    <w:basedOn w:val="1"/>
    <w:qFormat/>
    <w:uiPriority w:val="0"/>
    <w:pPr>
      <w:ind w:firstLine="420" w:firstLineChars="200"/>
    </w:pPr>
  </w:style>
  <w:style w:type="paragraph" w:customStyle="1" w:styleId="32">
    <w:name w:val="表格文字中"/>
    <w:basedOn w:val="1"/>
    <w:qFormat/>
    <w:uiPriority w:val="0"/>
    <w:pPr>
      <w:adjustRightInd w:val="0"/>
      <w:snapToGrid w:val="0"/>
      <w:ind w:left="22" w:leftChars="8"/>
      <w:jc w:val="center"/>
    </w:pPr>
    <w:rPr>
      <w:kern w:val="0"/>
      <w:szCs w:val="24"/>
    </w:rPr>
  </w:style>
  <w:style w:type="paragraph" w:customStyle="1" w:styleId="33">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paragraph" w:customStyle="1" w:styleId="35">
    <w:name w:val="Table Paragraph"/>
    <w:basedOn w:val="1"/>
    <w:unhideWhenUsed/>
    <w:qFormat/>
    <w:uiPriority w:val="1"/>
    <w:pPr>
      <w:widowControl w:val="0"/>
      <w:autoSpaceDE w:val="0"/>
      <w:autoSpaceDN w:val="0"/>
      <w:adjustRightInd w:val="0"/>
    </w:pPr>
    <w:rPr>
      <w:rFonts w:hint="default"/>
      <w:sz w:val="24"/>
      <w:szCs w:val="24"/>
    </w:rPr>
  </w:style>
  <w:style w:type="table" w:customStyle="1" w:styleId="36">
    <w:name w:val="Table Normal"/>
    <w:semiHidden/>
    <w:unhideWhenUsed/>
    <w:qFormat/>
    <w:uiPriority w:val="0"/>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20573</Words>
  <Characters>21975</Characters>
  <Lines>0</Lines>
  <Paragraphs>0</Paragraphs>
  <TotalTime>8</TotalTime>
  <ScaleCrop>false</ScaleCrop>
  <LinksUpToDate>false</LinksUpToDate>
  <CharactersWithSpaces>22831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2024-09-13T02:09:00Z</dcterms:created>
  <dc:creator>做１朶美美的太阳花</dc:creator>
  <cp:lastModifiedBy>还好</cp:lastModifiedBy>
  <dcterms:modified xsi:type="dcterms:W3CDTF">2025-12-17T09:20:37Z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1E0F2044315A4159A2EA06F81973B03A_13</vt:lpwstr>
  </property>
  <property fmtid="{D5CDD505-2E9C-101B-9397-08002B2CF9AE}" pid="4" name="KSOTemplateDocerSaveRecord">
    <vt:lpwstr>eyJoZGlkIjoiY2NiYzYyMTk4MTAwMGMxMTY2ODVlNjI3YzZiZDE4MzQiLCJ1c2VySWQiOiIzMjI4MTQxMjgifQ==</vt:lpwstr>
  </property>
</Properties>
</file>