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AKSH2025-ZCS-181</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31"/>
        <w:rPr>
          <w:rFonts w:hint="eastAsia"/>
        </w:rPr>
      </w:pPr>
    </w:p>
    <w:p w14:paraId="4108E64C">
      <w:pPr>
        <w:pStyle w:val="23"/>
        <w:tabs>
          <w:tab w:val="left" w:pos="7460"/>
          <w:tab w:val="clear" w:pos="4153"/>
        </w:tabs>
        <w:jc w:val="center"/>
        <w:rPr>
          <w:rFonts w:hint="eastAsia" w:ascii="宋体" w:hAnsi="宋体" w:cs="宋体"/>
          <w:b/>
          <w:bCs/>
          <w:kern w:val="2"/>
          <w:sz w:val="44"/>
          <w:szCs w:val="44"/>
          <w:lang w:val="en-US" w:eastAsia="zh-CN" w:bidi="ar-SA"/>
        </w:rPr>
      </w:pPr>
      <w:r>
        <w:rPr>
          <w:rFonts w:hint="eastAsia" w:ascii="宋体" w:hAnsi="宋体" w:cs="宋体"/>
          <w:b/>
          <w:bCs/>
          <w:kern w:val="2"/>
          <w:sz w:val="44"/>
          <w:szCs w:val="44"/>
          <w:lang w:val="en-US" w:eastAsia="zh-CN" w:bidi="ar-SA"/>
        </w:rPr>
        <w:t>安康职业技术学院</w:t>
      </w:r>
    </w:p>
    <w:p w14:paraId="435746A3">
      <w:pPr>
        <w:pStyle w:val="23"/>
        <w:tabs>
          <w:tab w:val="left" w:pos="7460"/>
          <w:tab w:val="clear" w:pos="4153"/>
        </w:tabs>
        <w:jc w:val="center"/>
        <w:rPr>
          <w:rFonts w:hint="eastAsia" w:ascii="宋体" w:hAnsi="宋体" w:eastAsia="宋体" w:cs="宋体"/>
          <w:b/>
          <w:bCs/>
          <w:kern w:val="2"/>
          <w:sz w:val="44"/>
          <w:szCs w:val="44"/>
          <w:lang w:val="en-US" w:eastAsia="zh-CN" w:bidi="ar-SA"/>
        </w:rPr>
      </w:pPr>
      <w:r>
        <w:rPr>
          <w:rFonts w:hint="eastAsia" w:ascii="宋体" w:hAnsi="宋体" w:cs="宋体"/>
          <w:b/>
          <w:bCs/>
          <w:kern w:val="2"/>
          <w:sz w:val="44"/>
          <w:szCs w:val="44"/>
          <w:lang w:val="en-US" w:eastAsia="zh-CN" w:bidi="ar-SA"/>
        </w:rPr>
        <w:t>综合改革调研诊断与实施服务项目</w:t>
      </w:r>
    </w:p>
    <w:p w14:paraId="06BCB149">
      <w:pPr>
        <w:pStyle w:val="23"/>
        <w:tabs>
          <w:tab w:val="left" w:pos="7460"/>
          <w:tab w:val="clear" w:pos="4153"/>
        </w:tabs>
        <w:jc w:val="center"/>
        <w:rPr>
          <w:rFonts w:hint="eastAsia" w:ascii="宋体" w:hAnsi="宋体" w:eastAsia="宋体" w:cs="宋体"/>
          <w:b/>
          <w:bCs/>
          <w:kern w:val="2"/>
          <w:sz w:val="44"/>
          <w:szCs w:val="44"/>
          <w:lang w:val="en-US" w:eastAsia="zh-CN" w:bidi="ar-SA"/>
        </w:rPr>
      </w:pPr>
    </w:p>
    <w:p w14:paraId="2106C7FC">
      <w:pPr>
        <w:pStyle w:val="23"/>
        <w:rPr>
          <w:rFonts w:hint="eastAsia" w:ascii="宋体" w:hAnsi="宋体" w:eastAsia="宋体" w:cs="宋体"/>
        </w:rPr>
      </w:pPr>
    </w:p>
    <w:p w14:paraId="09793500">
      <w:pPr>
        <w:tabs>
          <w:tab w:val="left" w:pos="8414"/>
        </w:tabs>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1"/>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p>
    <w:p w14:paraId="05E25FB3">
      <w:pPr>
        <w:tabs>
          <w:tab w:val="left" w:pos="8414"/>
        </w:tabs>
        <w:adjustRightInd w:val="0"/>
        <w:snapToGrid w:val="0"/>
        <w:spacing w:line="360" w:lineRule="auto"/>
        <w:jc w:val="left"/>
        <w:rPr>
          <w:rFonts w:hint="eastAsia" w:ascii="宋体" w:hAnsi="宋体" w:cs="宋体"/>
          <w:b/>
          <w:bCs/>
          <w:sz w:val="52"/>
          <w:szCs w:val="52"/>
          <w:lang w:eastAsia="zh-CN"/>
        </w:rPr>
      </w:pPr>
      <w:r>
        <w:rPr>
          <w:rFonts w:hint="eastAsia" w:ascii="宋体" w:hAnsi="宋体" w:cs="宋体"/>
          <w:b/>
          <w:bCs/>
          <w:sz w:val="52"/>
          <w:szCs w:val="52"/>
          <w:lang w:val="en-US" w:eastAsia="zh-CN"/>
        </w:rPr>
        <w:t xml:space="preserve"> </w:t>
      </w:r>
      <w:r>
        <w:rPr>
          <w:rFonts w:hint="eastAsia" w:ascii="宋体" w:hAnsi="宋体" w:cs="宋体"/>
          <w:b/>
          <w:bCs/>
          <w:sz w:val="52"/>
          <w:szCs w:val="52"/>
          <w:lang w:eastAsia="zh-CN"/>
        </w:rPr>
        <w:tab/>
      </w:r>
    </w:p>
    <w:p w14:paraId="0720C5B6">
      <w:pPr>
        <w:tabs>
          <w:tab w:val="left" w:pos="8414"/>
        </w:tabs>
        <w:adjustRightInd w:val="0"/>
        <w:snapToGrid w:val="0"/>
        <w:spacing w:line="360" w:lineRule="auto"/>
        <w:jc w:val="left"/>
        <w:rPr>
          <w:rFonts w:hint="eastAsia" w:ascii="宋体" w:hAnsi="宋体" w:cs="宋体"/>
          <w:b/>
          <w:bCs/>
          <w:sz w:val="52"/>
          <w:szCs w:val="52"/>
          <w:lang w:eastAsia="zh-CN"/>
        </w:rPr>
      </w:pP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2"/>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3"/>
        <w:rPr>
          <w:rFonts w:hint="eastAsia" w:ascii="宋体" w:hAnsi="宋体" w:eastAsia="宋体" w:cs="宋体"/>
        </w:rPr>
      </w:pPr>
    </w:p>
    <w:p w14:paraId="3E64D049">
      <w:pPr>
        <w:pStyle w:val="23"/>
        <w:rPr>
          <w:rFonts w:hint="eastAsia" w:ascii="宋体" w:hAnsi="宋体" w:eastAsia="宋体" w:cs="宋体"/>
        </w:rPr>
      </w:pPr>
    </w:p>
    <w:p w14:paraId="70BF3D45">
      <w:pPr>
        <w:pStyle w:val="23"/>
        <w:rPr>
          <w:rFonts w:hint="eastAsia" w:ascii="宋体" w:hAnsi="宋体" w:eastAsia="宋体" w:cs="宋体"/>
        </w:rPr>
      </w:pPr>
    </w:p>
    <w:p w14:paraId="3E70D36B">
      <w:pPr>
        <w:pStyle w:val="23"/>
        <w:rPr>
          <w:rFonts w:hint="eastAsia" w:ascii="宋体" w:hAnsi="宋体" w:eastAsia="宋体" w:cs="宋体"/>
        </w:rPr>
      </w:pPr>
    </w:p>
    <w:p w14:paraId="0760C696">
      <w:pPr>
        <w:pStyle w:val="23"/>
        <w:rPr>
          <w:rFonts w:hint="eastAsia" w:ascii="宋体" w:hAnsi="宋体" w:eastAsia="宋体" w:cs="宋体"/>
        </w:rPr>
      </w:pPr>
    </w:p>
    <w:p w14:paraId="3E211A33">
      <w:pPr>
        <w:pStyle w:val="23"/>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安康职业技术学院</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十二</w:t>
      </w:r>
      <w:r>
        <w:rPr>
          <w:rFonts w:hint="eastAsia" w:ascii="宋体" w:hAnsi="宋体" w:eastAsia="宋体" w:cs="宋体"/>
          <w:b/>
          <w:bCs/>
          <w:sz w:val="30"/>
          <w:szCs w:val="30"/>
        </w:rPr>
        <w:t>月</w:t>
      </w:r>
    </w:p>
    <w:p w14:paraId="0C679964">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5"/>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282"/>
      <w:bookmarkStart w:id="2" w:name="_Toc536202376"/>
      <w:bookmarkStart w:id="3" w:name="_Toc536429369"/>
      <w:bookmarkStart w:id="4" w:name="_Toc19543333"/>
      <w:bookmarkStart w:id="5" w:name="OLE_LINK3"/>
      <w:bookmarkStart w:id="6" w:name="_Toc438048787"/>
      <w:bookmarkStart w:id="7" w:name="_Toc30089"/>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cs="宋体"/>
          <w:sz w:val="32"/>
          <w:szCs w:val="32"/>
          <w:lang w:val="en-US" w:eastAsia="zh-CN"/>
        </w:rPr>
        <w:t>32</w:t>
      </w:r>
      <w:r>
        <w:rPr>
          <w:rFonts w:hint="eastAsia" w:ascii="宋体" w:hAnsi="宋体" w:eastAsia="宋体" w:cs="宋体"/>
          <w:caps/>
          <w:kern w:val="2"/>
          <w:sz w:val="32"/>
          <w:szCs w:val="32"/>
        </w:rPr>
        <w:fldChar w:fldCharType="end"/>
      </w:r>
    </w:p>
    <w:p w14:paraId="397F266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4"/>
      <w:bookmarkEnd w:id="8"/>
    </w:p>
    <w:bookmarkEnd w:id="5"/>
    <w:bookmarkEnd w:id="9"/>
    <w:bookmarkEnd w:id="10"/>
    <w:p w14:paraId="69A290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bookmarkStart w:id="11" w:name="_Toc536202283"/>
      <w:bookmarkStart w:id="12" w:name="_Toc5018"/>
      <w:bookmarkStart w:id="13" w:name="_Toc536202377"/>
      <w:bookmarkStart w:id="14" w:name="_Toc536429370"/>
      <w:bookmarkStart w:id="15" w:name="_Toc536429317"/>
      <w:r>
        <w:rPr>
          <w:rStyle w:val="40"/>
          <w:rFonts w:hint="eastAsia" w:ascii="宋体" w:hAnsi="宋体" w:eastAsia="宋体" w:cs="宋体"/>
          <w:b/>
          <w:bCs/>
          <w:i w:val="0"/>
          <w:iCs w:val="0"/>
          <w:caps w:val="0"/>
          <w:color w:val="333333"/>
          <w:spacing w:val="0"/>
          <w:sz w:val="24"/>
          <w:szCs w:val="24"/>
          <w:shd w:val="clear" w:fill="FFFFFF"/>
        </w:rPr>
        <w:t>项目概况</w:t>
      </w:r>
    </w:p>
    <w:p w14:paraId="6D1854C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安康职业技术学院综合改革调研诊断与实施服务项目</w:t>
      </w:r>
      <w:r>
        <w:rPr>
          <w:rFonts w:hint="eastAsia" w:ascii="宋体" w:hAnsi="宋体" w:eastAsia="宋体" w:cs="宋体"/>
          <w:i w:val="0"/>
          <w:iCs w:val="0"/>
          <w:caps w:val="0"/>
          <w:color w:val="333333"/>
          <w:spacing w:val="0"/>
          <w:sz w:val="24"/>
          <w:szCs w:val="24"/>
          <w:shd w:val="clear" w:fill="FFFFFF"/>
        </w:rPr>
        <w:t>的潜在供应商应在安康市高新区高新观澜8幢2单元801室获取采购文件，并于2026年01月09日15时00分（北京时间）前提交响应文件。</w:t>
      </w:r>
    </w:p>
    <w:p w14:paraId="6AEBC5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一、项目基本情况</w:t>
      </w:r>
    </w:p>
    <w:p w14:paraId="24A918F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AKSH2025-ZCS-181</w:t>
      </w:r>
    </w:p>
    <w:p w14:paraId="5DB4B4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安康职业技术学院综合改革调研诊断与实施服务项目</w:t>
      </w:r>
    </w:p>
    <w:p w14:paraId="5520E9F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2B1E76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预算金额：296,000.00元</w:t>
      </w:r>
    </w:p>
    <w:p w14:paraId="352755D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3108824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安康职业技术学院综合改革调研诊断与实施服务项目</w:t>
      </w:r>
      <w:r>
        <w:rPr>
          <w:rFonts w:hint="eastAsia" w:ascii="宋体" w:hAnsi="宋体" w:eastAsia="宋体" w:cs="宋体"/>
          <w:i w:val="0"/>
          <w:iCs w:val="0"/>
          <w:caps w:val="0"/>
          <w:color w:val="333333"/>
          <w:spacing w:val="0"/>
          <w:sz w:val="24"/>
          <w:szCs w:val="24"/>
          <w:shd w:val="clear" w:fill="FFFFFF"/>
        </w:rPr>
        <w:t>):</w:t>
      </w:r>
    </w:p>
    <w:p w14:paraId="0BAC950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合同包预算金额：296,000.00元</w:t>
      </w:r>
    </w:p>
    <w:p w14:paraId="1BD2CD1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合同包最高限价：296,000.00元</w:t>
      </w:r>
    </w:p>
    <w:tbl>
      <w:tblPr>
        <w:tblStyle w:val="37"/>
        <w:tblW w:w="104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0"/>
        <w:gridCol w:w="1683"/>
        <w:gridCol w:w="2833"/>
        <w:gridCol w:w="1366"/>
        <w:gridCol w:w="1966"/>
        <w:gridCol w:w="1724"/>
      </w:tblGrid>
      <w:tr w14:paraId="5CB37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8" w:hRule="atLeast"/>
          <w:tblHeader/>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02764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08DA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9D2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D633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3AB34F8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0BD68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AF080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B3BF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882EA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9EAD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 xml:space="preserve">行业规划服务 </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9D50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综合改革调研诊断与实施服务</w:t>
            </w:r>
            <w:r>
              <w:rPr>
                <w:rFonts w:hint="eastAsia" w:ascii="宋体" w:hAnsi="宋体" w:cs="宋体"/>
                <w:color w:val="auto"/>
                <w:sz w:val="24"/>
                <w:szCs w:val="24"/>
                <w:lang w:val="en-US" w:eastAsia="zh-CN"/>
              </w:rPr>
              <w:t>项目</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9C40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BD4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A6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296,000.00</w:t>
            </w:r>
          </w:p>
        </w:tc>
      </w:tr>
    </w:tbl>
    <w:p w14:paraId="5ACBF79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0A93FA4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0000FF"/>
          <w:sz w:val="24"/>
          <w:szCs w:val="24"/>
          <w:lang w:eastAsia="zh-CN"/>
        </w:rPr>
      </w:pPr>
      <w:r>
        <w:rPr>
          <w:rFonts w:hint="eastAsia" w:ascii="宋体" w:hAnsi="宋体" w:eastAsia="宋体" w:cs="宋体"/>
          <w:i w:val="0"/>
          <w:iCs w:val="0"/>
          <w:caps w:val="0"/>
          <w:color w:val="333333"/>
          <w:spacing w:val="0"/>
          <w:sz w:val="24"/>
          <w:szCs w:val="24"/>
          <w:shd w:val="clear" w:fill="FFFFFF"/>
        </w:rPr>
        <w:t>合同履行</w:t>
      </w:r>
      <w:r>
        <w:rPr>
          <w:rFonts w:hint="eastAsia" w:ascii="宋体" w:hAnsi="宋体" w:eastAsia="宋体" w:cs="宋体"/>
          <w:i w:val="0"/>
          <w:iCs w:val="0"/>
          <w:caps w:val="0"/>
          <w:color w:val="auto"/>
          <w:spacing w:val="0"/>
          <w:sz w:val="24"/>
          <w:szCs w:val="24"/>
          <w:shd w:val="clear" w:fill="FFFFFF"/>
        </w:rPr>
        <w:t>期限：自合同签订之日起</w:t>
      </w:r>
      <w:r>
        <w:rPr>
          <w:rFonts w:hint="eastAsia" w:cs="宋体"/>
          <w:i w:val="0"/>
          <w:iCs w:val="0"/>
          <w:caps w:val="0"/>
          <w:color w:val="auto"/>
          <w:spacing w:val="0"/>
          <w:sz w:val="24"/>
          <w:szCs w:val="24"/>
          <w:shd w:val="clear" w:fill="FFFFFF"/>
          <w:lang w:val="en-US" w:eastAsia="zh-CN"/>
        </w:rPr>
        <w:t>3个月</w:t>
      </w:r>
      <w:r>
        <w:rPr>
          <w:rFonts w:hint="eastAsia" w:ascii="宋体" w:hAnsi="宋体" w:eastAsia="宋体" w:cs="宋体"/>
          <w:i w:val="0"/>
          <w:iCs w:val="0"/>
          <w:caps w:val="0"/>
          <w:color w:val="auto"/>
          <w:spacing w:val="0"/>
          <w:sz w:val="24"/>
          <w:szCs w:val="24"/>
          <w:shd w:val="clear" w:fill="FFFFFF"/>
        </w:rPr>
        <w:t>完成</w:t>
      </w:r>
      <w:r>
        <w:rPr>
          <w:rFonts w:hint="eastAsia" w:cs="宋体"/>
          <w:i w:val="0"/>
          <w:iCs w:val="0"/>
          <w:caps w:val="0"/>
          <w:color w:val="auto"/>
          <w:spacing w:val="0"/>
          <w:sz w:val="24"/>
          <w:szCs w:val="24"/>
          <w:shd w:val="clear" w:fill="FFFFFF"/>
          <w:lang w:eastAsia="zh-CN"/>
        </w:rPr>
        <w:t>。</w:t>
      </w:r>
    </w:p>
    <w:p w14:paraId="559D6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二、申请人的资格要求：</w:t>
      </w:r>
    </w:p>
    <w:p w14:paraId="5D59EDC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5B4E57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2C8502B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安康职业技术学院综合改革调研诊断与实施服务项目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3156BB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7D558E4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0902303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E19FBD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088B739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5A806D4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3A584F9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04E2167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4DEE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5CDD40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安康职业技术学院综合改革调研诊断与实施服务项目</w:t>
      </w:r>
      <w:r>
        <w:rPr>
          <w:rFonts w:hint="eastAsia" w:ascii="宋体" w:hAnsi="宋体" w:eastAsia="宋体" w:cs="宋体"/>
          <w:i w:val="0"/>
          <w:iCs w:val="0"/>
          <w:caps w:val="0"/>
          <w:color w:val="333333"/>
          <w:spacing w:val="0"/>
          <w:sz w:val="24"/>
          <w:szCs w:val="24"/>
          <w:shd w:val="clear" w:fill="FFFFFF"/>
        </w:rPr>
        <w:t>)特定资格要求如下:</w:t>
      </w:r>
    </w:p>
    <w:p w14:paraId="2E86D37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30496B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复印件加盖供应商公章（附到资格证明文件中）；法定代表人授权他人参加投标的须提供以下资格证明文件：①法定代表人委托授权书原件②被授权代表的身份证复印件加盖供应商公章（附到资格证明文件中）。</w:t>
      </w:r>
    </w:p>
    <w:p w14:paraId="061E6DE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D3CEAC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04205D0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D89EB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B5261F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5922C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8.提供书面声明，承诺具备履行合同所需的设备和专业技术能力</w:t>
      </w:r>
      <w:r>
        <w:rPr>
          <w:rFonts w:hint="eastAsia" w:cs="宋体"/>
          <w:i w:val="0"/>
          <w:iCs w:val="0"/>
          <w:caps w:val="0"/>
          <w:color w:val="333333"/>
          <w:spacing w:val="0"/>
          <w:sz w:val="24"/>
          <w:szCs w:val="24"/>
          <w:shd w:val="clear" w:fill="FFFFFF"/>
          <w:lang w:val="en-US" w:eastAsia="zh-CN"/>
        </w:rPr>
        <w:t>承诺书</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可附设备清单或技术人员简历佐证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1233B4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本项目专门面向中小企业采购，投标人须提供《中小企业声明函》。</w:t>
      </w:r>
    </w:p>
    <w:p w14:paraId="464181A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24C7D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三、获取采购文件</w:t>
      </w:r>
    </w:p>
    <w:p w14:paraId="4FB7D5D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时间：2025年12月30日至2026年01月06日，每天上午08:00:00至12:00:00，下午14:00:00至18:00:00（北京时间）</w:t>
      </w:r>
    </w:p>
    <w:p w14:paraId="19112E3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途径：安康市高新区高新观澜8幢2单元801室</w:t>
      </w:r>
    </w:p>
    <w:p w14:paraId="6DA6433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617117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739D3B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四、响应文件提交</w:t>
      </w:r>
    </w:p>
    <w:p w14:paraId="71D511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截止时间：2026年01月09日 15时00分00秒（北京时间）</w:t>
      </w:r>
    </w:p>
    <w:p w14:paraId="5F10CD4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63EA9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五、开启</w:t>
      </w:r>
    </w:p>
    <w:p w14:paraId="777E35D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时间：2026年01月09日 15时00分00秒（北京时间）</w:t>
      </w:r>
    </w:p>
    <w:p w14:paraId="3FE36A5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2DE588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六、公告期限</w:t>
      </w:r>
    </w:p>
    <w:p w14:paraId="540EDCA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3096C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七、其他补充事宜</w:t>
      </w:r>
    </w:p>
    <w:p w14:paraId="051D04C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Style w:val="40"/>
          <w:rFonts w:hint="eastAsia" w:ascii="宋体" w:hAnsi="宋体" w:eastAsia="宋体" w:cs="宋体"/>
          <w:b/>
          <w:bCs/>
          <w:i w:val="0"/>
          <w:iCs w:val="0"/>
          <w:caps w:val="0"/>
          <w:spacing w:val="0"/>
          <w:sz w:val="24"/>
          <w:szCs w:val="24"/>
          <w:shd w:val="clear" w:fill="FFFFFF"/>
        </w:rPr>
        <w:t>获取须知：投标供应商请在文件获取时间以内将单位介绍信（备注经办人联系电话及电子邮箱）及身份证复印件加盖公章递交至安康尚昊招标代理有限公司（安康市高新区高新观澜8幢2单元801室），由采购代理机构进行确认，确认完毕后采购代理机构将通过邮箱传送磋商文件，请注意查收。</w:t>
      </w:r>
    </w:p>
    <w:p w14:paraId="6A8B8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8322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034037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default" w:cs="宋体"/>
          <w:i w:val="0"/>
          <w:iCs w:val="0"/>
          <w:caps w:val="0"/>
          <w:color w:val="auto"/>
          <w:spacing w:val="0"/>
          <w:sz w:val="24"/>
          <w:szCs w:val="24"/>
          <w:shd w:val="clear" w:fill="FFFFFF"/>
          <w:lang w:eastAsia="zh-CN"/>
        </w:rPr>
        <w:t>安康职业技术学院</w:t>
      </w:r>
      <w:r>
        <w:rPr>
          <w:rFonts w:hint="eastAsia" w:ascii="宋体" w:hAnsi="宋体" w:eastAsia="宋体" w:cs="宋体"/>
          <w:i w:val="0"/>
          <w:iCs w:val="0"/>
          <w:caps w:val="0"/>
          <w:color w:val="auto"/>
          <w:spacing w:val="0"/>
          <w:sz w:val="24"/>
          <w:szCs w:val="24"/>
          <w:shd w:val="clear" w:fill="FFFFFF"/>
          <w:lang w:eastAsia="zh-CN"/>
        </w:rPr>
        <w:t xml:space="preserve"> </w:t>
      </w:r>
    </w:p>
    <w:p w14:paraId="497D0C4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地址：安康大道2号</w:t>
      </w:r>
    </w:p>
    <w:p w14:paraId="6EB68B2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联系方式：17709158319</w:t>
      </w:r>
      <w:r>
        <w:rPr>
          <w:rFonts w:hint="eastAsia" w:ascii="宋体" w:hAnsi="宋体" w:eastAsia="宋体" w:cs="宋体"/>
          <w:i w:val="0"/>
          <w:iCs w:val="0"/>
          <w:caps w:val="0"/>
          <w:color w:val="auto"/>
          <w:spacing w:val="0"/>
          <w:sz w:val="24"/>
          <w:szCs w:val="24"/>
          <w:shd w:val="clear" w:fill="FFFFFF"/>
          <w:lang w:val="en-US" w:eastAsia="zh-CN"/>
        </w:rPr>
        <w:t xml:space="preserve"> </w:t>
      </w:r>
    </w:p>
    <w:p w14:paraId="7122E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6505FA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8E5CF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地址：陕西省安康市高新区高新观澜8幢2单元801室</w:t>
      </w:r>
    </w:p>
    <w:p w14:paraId="47904B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DD39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6F65EA9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5CCF75C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3DB4E2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00913F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4"/>
          <w:szCs w:val="24"/>
          <w:shd w:val="clear" w:fill="FFFFFF"/>
          <w:lang w:val="en-US" w:eastAsia="zh-CN"/>
        </w:rPr>
        <w:t>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lang w:val="en-US" w:eastAsia="zh-CN"/>
        </w:rPr>
        <w:t>月</w:t>
      </w:r>
      <w:r>
        <w:rPr>
          <w:rFonts w:hint="eastAsia" w:cs="宋体"/>
          <w:i w:val="0"/>
          <w:iCs w:val="0"/>
          <w:caps w:val="0"/>
          <w:color w:val="333333"/>
          <w:spacing w:val="0"/>
          <w:sz w:val="24"/>
          <w:szCs w:val="24"/>
          <w:shd w:val="clear" w:fill="FFFFFF"/>
          <w:lang w:val="en-US" w:eastAsia="zh-CN"/>
        </w:rPr>
        <w:t>29</w:t>
      </w:r>
      <w:r>
        <w:rPr>
          <w:rFonts w:hint="eastAsia" w:ascii="宋体" w:hAnsi="宋体" w:eastAsia="宋体" w:cs="宋体"/>
          <w:i w:val="0"/>
          <w:iCs w:val="0"/>
          <w:caps w:val="0"/>
          <w:color w:val="333333"/>
          <w:spacing w:val="0"/>
          <w:sz w:val="24"/>
          <w:szCs w:val="24"/>
          <w:shd w:val="clear" w:fill="FFFFFF"/>
          <w:lang w:val="en-US" w:eastAsia="zh-CN"/>
        </w:rPr>
        <w:t>日</w:t>
      </w:r>
    </w:p>
    <w:p w14:paraId="3F6DA36E">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16" w:name="_Toc25036"/>
      <w:r>
        <w:rPr>
          <w:rFonts w:hint="eastAsia" w:ascii="宋体" w:hAnsi="宋体" w:eastAsia="宋体" w:cs="宋体"/>
        </w:rPr>
        <w:t>第二部分  供应商须知前附表</w:t>
      </w:r>
      <w:bookmarkEnd w:id="16"/>
    </w:p>
    <w:p w14:paraId="07E2B5D5">
      <w:pPr>
        <w:pStyle w:val="47"/>
        <w:rPr>
          <w:rFonts w:hint="eastAsia" w:ascii="宋体" w:hAnsi="宋体" w:eastAsia="宋体" w:cs="宋体"/>
          <w:lang w:val="en-US" w:eastAsia="zh-CN"/>
        </w:rPr>
      </w:pPr>
    </w:p>
    <w:tbl>
      <w:tblPr>
        <w:tblStyle w:val="80"/>
        <w:tblW w:w="9658" w:type="dxa"/>
        <w:jc w:val="center"/>
        <w:tblLayout w:type="fixed"/>
        <w:tblCellMar>
          <w:top w:w="147" w:type="dxa"/>
          <w:left w:w="108" w:type="dxa"/>
          <w:bottom w:w="56" w:type="dxa"/>
          <w:right w:w="0" w:type="dxa"/>
        </w:tblCellMar>
      </w:tblPr>
      <w:tblGrid>
        <w:gridCol w:w="704"/>
        <w:gridCol w:w="1990"/>
        <w:gridCol w:w="6964"/>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7"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6964"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6964"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安康职业技术学院</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6964"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964" w:type="dxa"/>
            <w:tcBorders>
              <w:top w:val="single" w:color="000000" w:sz="4" w:space="0"/>
              <w:left w:val="single" w:color="000000" w:sz="4" w:space="0"/>
              <w:bottom w:val="single" w:color="000000" w:sz="4" w:space="0"/>
              <w:right w:val="single" w:color="000000" w:sz="4" w:space="0"/>
            </w:tcBorders>
            <w:vAlign w:val="center"/>
          </w:tcPr>
          <w:p w14:paraId="7A33732C">
            <w:pPr>
              <w:pStyle w:val="47"/>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安康职业技术学院综合改革调研诊断与实施服务项目</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6964" w:type="dxa"/>
            <w:tcBorders>
              <w:top w:val="single" w:color="000000" w:sz="4" w:space="0"/>
              <w:left w:val="single" w:color="000000" w:sz="4" w:space="0"/>
              <w:bottom w:val="single" w:color="000000" w:sz="4" w:space="0"/>
              <w:right w:val="single" w:color="000000" w:sz="4" w:space="0"/>
            </w:tcBorders>
            <w:vAlign w:val="center"/>
          </w:tcPr>
          <w:p w14:paraId="3416B225">
            <w:pPr>
              <w:pStyle w:val="47"/>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4"/>
                <w:highlight w:val="none"/>
                <w:lang w:eastAsia="zh-CN"/>
              </w:rPr>
              <w:t>安康职业技术学院综合改革调研诊断与实施服务项目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6964"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296,000.00元</w:t>
            </w:r>
          </w:p>
        </w:tc>
      </w:tr>
      <w:tr w14:paraId="5EB7B8EB">
        <w:tblPrEx>
          <w:tblCellMar>
            <w:top w:w="147" w:type="dxa"/>
            <w:left w:w="108" w:type="dxa"/>
            <w:bottom w:w="56" w:type="dxa"/>
            <w:right w:w="0" w:type="dxa"/>
          </w:tblCellMar>
        </w:tblPrEx>
        <w:trPr>
          <w:trHeight w:val="70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937927">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EEB1366">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w:t>
            </w:r>
          </w:p>
        </w:tc>
        <w:tc>
          <w:tcPr>
            <w:tcW w:w="6964" w:type="dxa"/>
            <w:tcBorders>
              <w:top w:val="single" w:color="000000" w:sz="4" w:space="0"/>
              <w:left w:val="single" w:color="000000" w:sz="4" w:space="0"/>
              <w:bottom w:val="single" w:color="000000" w:sz="4" w:space="0"/>
              <w:right w:val="single" w:color="000000" w:sz="4" w:space="0"/>
            </w:tcBorders>
            <w:vAlign w:val="center"/>
          </w:tcPr>
          <w:p w14:paraId="4D775E9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kern w:val="0"/>
                <w:sz w:val="24"/>
                <w:szCs w:val="24"/>
                <w:lang w:val="en-US" w:eastAsia="zh-CN"/>
              </w:rPr>
            </w:pPr>
            <w:r>
              <w:rPr>
                <w:rFonts w:hint="eastAsia" w:ascii="宋体" w:hAnsi="宋体" w:cs="宋体"/>
                <w:color w:val="auto"/>
                <w:sz w:val="24"/>
                <w:szCs w:val="24"/>
                <w:lang w:val="en-US" w:eastAsia="zh-CN"/>
              </w:rPr>
              <w:t>296,000.00元</w:t>
            </w:r>
          </w:p>
        </w:tc>
      </w:tr>
      <w:tr w14:paraId="30C42F74">
        <w:tblPrEx>
          <w:tblCellMar>
            <w:top w:w="147" w:type="dxa"/>
            <w:left w:w="108" w:type="dxa"/>
            <w:bottom w:w="56" w:type="dxa"/>
            <w:right w:w="0" w:type="dxa"/>
          </w:tblCellMar>
        </w:tblPrEx>
        <w:trPr>
          <w:trHeight w:val="66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52EE0D">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6964" w:type="dxa"/>
            <w:tcBorders>
              <w:top w:val="single" w:color="000000" w:sz="4" w:space="0"/>
              <w:left w:val="single" w:color="000000" w:sz="4" w:space="0"/>
              <w:bottom w:val="single" w:color="000000" w:sz="4" w:space="0"/>
              <w:right w:val="single" w:color="000000" w:sz="4" w:space="0"/>
            </w:tcBorders>
            <w:vAlign w:val="center"/>
          </w:tcPr>
          <w:p w14:paraId="4167635F">
            <w:pPr>
              <w:pStyle w:val="4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自合同</w:t>
            </w:r>
            <w:r>
              <w:rPr>
                <w:rFonts w:hint="eastAsia" w:ascii="宋体" w:hAnsi="宋体" w:cs="宋体"/>
                <w:color w:val="auto"/>
                <w:sz w:val="24"/>
                <w:szCs w:val="24"/>
                <w:lang w:val="en-US" w:eastAsia="zh-CN"/>
              </w:rPr>
              <w:t>签订之日起3个月完成。</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6964"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6964"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6964" w:type="dxa"/>
            <w:tcBorders>
              <w:top w:val="single" w:color="000000" w:sz="4" w:space="0"/>
              <w:left w:val="single" w:color="000000" w:sz="4" w:space="0"/>
              <w:bottom w:val="single" w:color="000000" w:sz="4" w:space="0"/>
              <w:right w:val="single" w:color="000000" w:sz="4" w:space="0"/>
            </w:tcBorders>
          </w:tcPr>
          <w:p w14:paraId="71FA6E0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85FA33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复印件加盖供应商公章（附到资格证明文件中）；法定代表人授权他人参加投标的须提供以下资格证明文件：①法定代表人委托授权书原件②被授权代表的身份证复印件加盖供应商公章（附到资格证明文件中）。</w:t>
            </w:r>
          </w:p>
          <w:p w14:paraId="142EB54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7FFD00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24EFAA0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07400EC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0F014D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00E2E5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8.提供书面声明，承诺具备履行合同所需的设备和专业技术能力</w:t>
            </w:r>
            <w:r>
              <w:rPr>
                <w:rFonts w:hint="eastAsia" w:cs="宋体"/>
                <w:i w:val="0"/>
                <w:iCs w:val="0"/>
                <w:caps w:val="0"/>
                <w:color w:val="auto"/>
                <w:spacing w:val="0"/>
                <w:sz w:val="24"/>
                <w:szCs w:val="24"/>
                <w:shd w:val="clear" w:fill="FFFFFF"/>
                <w:lang w:val="en-US" w:eastAsia="zh-CN"/>
              </w:rPr>
              <w:t>承诺书</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可附设备清单或技术人员简历佐证</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12E6A4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本项目专门面向中小企业采购，投标人须提供《中小企业声明函》。</w:t>
            </w:r>
          </w:p>
          <w:p w14:paraId="55181C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6964"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6964"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6964"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磋商时间：2026年01月09日 15时00分00秒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6964"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递交截止时间：2026年01月09日 15时00分00秒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6964"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color w:val="auto"/>
                <w:sz w:val="24"/>
                <w:szCs w:val="24"/>
                <w:u w:val="single" w:color="000000"/>
              </w:rPr>
              <w:t>90</w:t>
            </w:r>
            <w:r>
              <w:rPr>
                <w:rFonts w:hint="eastAsia" w:ascii="宋体" w:hAnsi="宋体" w:cs="宋体"/>
                <w:color w:val="auto"/>
                <w:sz w:val="24"/>
                <w:szCs w:val="24"/>
                <w:u w:val="none" w:color="auto"/>
                <w:lang w:val="en-US" w:eastAsia="zh-CN"/>
              </w:rPr>
              <w:t>日历天</w:t>
            </w:r>
            <w:r>
              <w:rPr>
                <w:rFonts w:hint="eastAsia" w:ascii="宋体" w:hAnsi="宋体" w:eastAsia="宋体" w:cs="宋体"/>
                <w:sz w:val="24"/>
                <w:szCs w:val="24"/>
              </w:rPr>
              <w:t xml:space="preserve">（从提交响应文件日起计算）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6964"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6964"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6964"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9"/>
              <w:numPr>
                <w:ilvl w:val="0"/>
                <w:numId w:val="1"/>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6964"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6964" w:type="dxa"/>
            <w:tcBorders>
              <w:top w:val="single" w:color="000000" w:sz="4" w:space="0"/>
              <w:left w:val="single" w:color="000000" w:sz="4" w:space="0"/>
              <w:bottom w:val="single" w:color="000000" w:sz="4" w:space="0"/>
              <w:right w:val="single" w:color="000000" w:sz="4" w:space="0"/>
            </w:tcBorders>
            <w:vAlign w:val="center"/>
          </w:tcPr>
          <w:p w14:paraId="5358CEB6">
            <w:pPr>
              <w:numPr>
                <w:ilvl w:val="0"/>
                <w:numId w:val="0"/>
              </w:numPr>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依据合同约定方式付款。</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6964"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9"/>
              <w:numPr>
                <w:ilvl w:val="0"/>
                <w:numId w:val="1"/>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6964"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17"/>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8" w:name="_Toc536202378"/>
      <w:bookmarkStart w:id="19" w:name="_Toc21495"/>
      <w:bookmarkStart w:id="20" w:name="_Toc19543335"/>
      <w:bookmarkStart w:id="21" w:name="_Toc19272"/>
      <w:bookmarkStart w:id="22" w:name="_Toc536429371"/>
      <w:bookmarkStart w:id="23" w:name="_Toc536202284"/>
      <w:bookmarkStart w:id="24" w:name="_Toc536429318"/>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5" w:name="_Toc17920"/>
      <w:r>
        <w:rPr>
          <w:rFonts w:hint="eastAsia" w:ascii="宋体" w:hAnsi="宋体" w:eastAsia="宋体" w:cs="宋体"/>
        </w:rPr>
        <w:t>第三部分   供应商须知</w:t>
      </w:r>
      <w:bookmarkEnd w:id="18"/>
      <w:bookmarkEnd w:id="19"/>
      <w:bookmarkEnd w:id="20"/>
      <w:bookmarkEnd w:id="21"/>
      <w:bookmarkEnd w:id="22"/>
      <w:bookmarkEnd w:id="23"/>
      <w:bookmarkEnd w:id="24"/>
      <w:bookmarkEnd w:id="25"/>
    </w:p>
    <w:p w14:paraId="6D6DAF6C">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6" w:name="_Toc536429372"/>
      <w:bookmarkStart w:id="27" w:name="_Toc26739"/>
      <w:bookmarkStart w:id="28" w:name="_Toc536202285"/>
      <w:bookmarkStart w:id="29" w:name="_Toc536429319"/>
      <w:bookmarkStart w:id="30" w:name="_Toc536202379"/>
      <w:bookmarkStart w:id="31" w:name="_Toc17059"/>
      <w:bookmarkStart w:id="32" w:name="_Toc19543336"/>
      <w:r>
        <w:rPr>
          <w:rFonts w:hint="eastAsia" w:ascii="宋体" w:hAnsi="宋体" w:eastAsia="宋体" w:cs="宋体"/>
          <w:b/>
          <w:bCs/>
          <w:kern w:val="0"/>
          <w:sz w:val="32"/>
          <w:szCs w:val="32"/>
        </w:rPr>
        <w:t>总 则</w:t>
      </w:r>
      <w:bookmarkEnd w:id="26"/>
      <w:bookmarkEnd w:id="27"/>
      <w:bookmarkEnd w:id="28"/>
      <w:bookmarkEnd w:id="29"/>
      <w:bookmarkEnd w:id="30"/>
      <w:bookmarkEnd w:id="31"/>
      <w:bookmarkEnd w:id="32"/>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安康职业技术学院</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2"/>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3" w:name="_Toc536202380"/>
      <w:bookmarkStart w:id="34" w:name="_Toc19543337"/>
      <w:bookmarkStart w:id="35" w:name="_Toc536429373"/>
      <w:bookmarkStart w:id="36" w:name="_Toc536202288"/>
      <w:bookmarkStart w:id="37" w:name="_Toc3976"/>
      <w:bookmarkStart w:id="38" w:name="_Toc536429320"/>
      <w:r>
        <w:rPr>
          <w:rFonts w:hint="eastAsia" w:ascii="宋体" w:hAnsi="宋体" w:eastAsia="宋体" w:cs="宋体"/>
          <w:b/>
          <w:bCs/>
          <w:kern w:val="0"/>
          <w:sz w:val="32"/>
          <w:szCs w:val="32"/>
        </w:rPr>
        <w:t>竞争性磋商文件</w:t>
      </w:r>
      <w:bookmarkEnd w:id="33"/>
      <w:bookmarkEnd w:id="34"/>
      <w:bookmarkEnd w:id="35"/>
      <w:bookmarkEnd w:id="36"/>
      <w:bookmarkEnd w:id="37"/>
      <w:bookmarkEnd w:id="38"/>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39" w:name="_Toc5801"/>
      <w:bookmarkStart w:id="40"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39"/>
      <w:bookmarkEnd w:id="40"/>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1"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1"/>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536202293"/>
      <w:bookmarkStart w:id="44"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3"/>
      <w:bookmarkEnd w:id="44"/>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w:t>
      </w:r>
      <w:r>
        <w:rPr>
          <w:rFonts w:hint="eastAsia" w:ascii="宋体" w:hAnsi="宋体" w:cs="宋体"/>
          <w:sz w:val="24"/>
          <w:szCs w:val="28"/>
          <w:lang w:eastAsia="zh-CN"/>
        </w:rPr>
        <w:t>疑义</w:t>
      </w:r>
      <w:r>
        <w:rPr>
          <w:rFonts w:hint="eastAsia" w:ascii="宋体" w:hAnsi="宋体" w:eastAsia="宋体" w:cs="宋体"/>
          <w:sz w:val="24"/>
          <w:szCs w:val="28"/>
        </w:rPr>
        <w:t>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8"/>
        <w:keepNext w:val="0"/>
        <w:keepLines/>
        <w:pageBreakBefore w:val="0"/>
        <w:widowControl/>
        <w:kinsoku/>
        <w:wordWrap w:val="0"/>
        <w:overflowPunct/>
        <w:topLinePunct/>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bookmarkStart w:id="45" w:name="_Toc536202294"/>
      <w:bookmarkStart w:id="46" w:name="_Toc6390"/>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5"/>
      <w:bookmarkEnd w:id="46"/>
    </w:p>
    <w:p w14:paraId="30CF46FA">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keepNext w:val="0"/>
        <w:keepLines/>
        <w:pageBreakBefore w:val="0"/>
        <w:widowControl/>
        <w:numPr>
          <w:ilvl w:val="0"/>
          <w:numId w:val="0"/>
        </w:numPr>
        <w:kinsoku/>
        <w:wordWrap w:val="0"/>
        <w:overflowPunct/>
        <w:topLinePunct/>
        <w:autoSpaceDE/>
        <w:autoSpaceDN/>
        <w:bidi w:val="0"/>
        <w:spacing w:line="360" w:lineRule="auto"/>
        <w:ind w:left="420" w:leftChars="0" w:right="0" w:rightChars="0"/>
        <w:textAlignment w:val="auto"/>
        <w:rPr>
          <w:rFonts w:hint="eastAsia" w:ascii="宋体" w:hAnsi="宋体" w:eastAsia="宋体" w:cs="宋体"/>
          <w:sz w:val="24"/>
          <w:szCs w:val="28"/>
        </w:rPr>
      </w:pPr>
      <w:bookmarkStart w:id="47" w:name="_Toc536202295"/>
      <w:bookmarkStart w:id="48"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7B756DC6">
      <w:pPr>
        <w:keepNext w:val="0"/>
        <w:keepLines/>
        <w:pageBreakBefore w:val="0"/>
        <w:widowControl/>
        <w:kinsoku/>
        <w:wordWrap w:val="0"/>
        <w:overflowPunct/>
        <w:topLinePunct/>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8"/>
        <w:keepNext w:val="0"/>
        <w:keepLines/>
        <w:pageBreakBefore w:val="0"/>
        <w:widowControl/>
        <w:kinsoku/>
        <w:wordWrap w:val="0"/>
        <w:overflowPunct/>
        <w:topLinePunct/>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49" w:name="_Toc536202296"/>
      <w:bookmarkStart w:id="50"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49"/>
      <w:bookmarkEnd w:id="50"/>
      <w:r>
        <w:rPr>
          <w:rFonts w:hint="eastAsia" w:ascii="宋体" w:hAnsi="宋体" w:eastAsia="宋体" w:cs="宋体"/>
          <w:sz w:val="24"/>
          <w:szCs w:val="28"/>
        </w:rPr>
        <w:t>（如发现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keepNext w:val="0"/>
        <w:keepLines/>
        <w:pageBreakBefore w:val="0"/>
        <w:widowControl/>
        <w:numPr>
          <w:ilvl w:val="0"/>
          <w:numId w:val="2"/>
        </w:numPr>
        <w:kinsoku/>
        <w:wordWrap w:val="0"/>
        <w:overflowPunct/>
        <w:topLinePunct/>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1" w:name="_Toc622"/>
      <w:bookmarkStart w:id="52" w:name="_Toc536429374"/>
      <w:bookmarkStart w:id="53" w:name="_Toc19543338"/>
      <w:bookmarkStart w:id="54" w:name="_Toc536202297"/>
      <w:bookmarkStart w:id="55" w:name="_Toc536429321"/>
      <w:bookmarkStart w:id="56" w:name="_Toc536202381"/>
      <w:r>
        <w:rPr>
          <w:rFonts w:hint="eastAsia" w:ascii="宋体" w:hAnsi="宋体" w:eastAsia="宋体" w:cs="宋体"/>
          <w:b/>
          <w:bCs/>
          <w:kern w:val="0"/>
          <w:sz w:val="28"/>
          <w:szCs w:val="32"/>
        </w:rPr>
        <w:t>响应文件</w:t>
      </w:r>
      <w:bookmarkEnd w:id="51"/>
      <w:bookmarkEnd w:id="52"/>
      <w:bookmarkEnd w:id="53"/>
      <w:bookmarkEnd w:id="54"/>
      <w:bookmarkEnd w:id="55"/>
      <w:bookmarkEnd w:id="56"/>
    </w:p>
    <w:p w14:paraId="358C42B9">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7"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7"/>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8" w:name="_Toc29200"/>
      <w:bookmarkStart w:id="59"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投标报价内</w:t>
      </w:r>
      <w:r>
        <w:rPr>
          <w:rFonts w:hint="eastAsia" w:ascii="宋体" w:hAnsi="宋体" w:eastAsia="宋体" w:cs="宋体"/>
          <w:spacing w:val="4"/>
          <w:sz w:val="24"/>
        </w:rPr>
        <w:t>，</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58"/>
      <w:bookmarkEnd w:id="59"/>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0"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0"/>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24827"/>
      <w:bookmarkStart w:id="62"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1"/>
      <w:bookmarkEnd w:id="62"/>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3" w:name="_Toc3565"/>
      <w:bookmarkStart w:id="64" w:name="_Toc19543339"/>
      <w:bookmarkStart w:id="65" w:name="_Toc536429375"/>
      <w:bookmarkStart w:id="66" w:name="_Toc4747"/>
      <w:bookmarkStart w:id="67" w:name="_Toc536429322"/>
      <w:bookmarkStart w:id="68" w:name="_Toc536202305"/>
      <w:bookmarkStart w:id="69" w:name="_Toc536202382"/>
      <w:bookmarkStart w:id="70" w:name="_Toc3736"/>
      <w:r>
        <w:rPr>
          <w:rFonts w:hint="eastAsia" w:ascii="宋体" w:hAnsi="宋体" w:eastAsia="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eastAsia="宋体" w:cs="宋体"/>
          <w:b/>
          <w:bCs/>
          <w:kern w:val="0"/>
          <w:sz w:val="28"/>
          <w:szCs w:val="32"/>
        </w:rPr>
        <w:t xml:space="preserve"> </w:t>
      </w:r>
    </w:p>
    <w:bookmarkEnd w:id="70"/>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1" w:name="_Toc3685"/>
      <w:bookmarkStart w:id="72"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1"/>
      <w:bookmarkEnd w:id="72"/>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3" w:name="_Toc536202307"/>
      <w:bookmarkStart w:id="74"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3"/>
      <w:bookmarkEnd w:id="74"/>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5" w:name="_Toc536429323"/>
      <w:bookmarkStart w:id="76" w:name="_Toc175"/>
      <w:bookmarkStart w:id="77" w:name="_Toc19543340"/>
      <w:bookmarkStart w:id="78" w:name="_Toc27066"/>
      <w:bookmarkStart w:id="79" w:name="_Toc536429376"/>
      <w:bookmarkStart w:id="80" w:name="_Toc536202383"/>
      <w:bookmarkStart w:id="81" w:name="_Toc14415"/>
      <w:bookmarkStart w:id="82" w:name="_Toc536202308"/>
      <w:r>
        <w:rPr>
          <w:rFonts w:hint="eastAsia" w:ascii="宋体" w:hAnsi="宋体" w:eastAsia="宋体" w:cs="宋体"/>
          <w:b/>
          <w:bCs/>
          <w:kern w:val="0"/>
          <w:sz w:val="28"/>
          <w:szCs w:val="28"/>
        </w:rPr>
        <w:t>磋商、评审、定标</w:t>
      </w:r>
      <w:bookmarkEnd w:id="75"/>
      <w:bookmarkEnd w:id="76"/>
      <w:bookmarkEnd w:id="77"/>
      <w:bookmarkEnd w:id="78"/>
      <w:bookmarkEnd w:id="79"/>
      <w:bookmarkEnd w:id="80"/>
      <w:bookmarkEnd w:id="81"/>
      <w:bookmarkEnd w:id="82"/>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3"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3"/>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4"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4"/>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5" w:name="_Toc28085"/>
      <w:bookmarkStart w:id="86" w:name="_Toc386129876"/>
      <w:bookmarkStart w:id="87" w:name="_Toc27940"/>
      <w:bookmarkStart w:id="88" w:name="_Toc385958808"/>
      <w:bookmarkStart w:id="89" w:name="_Toc536202311"/>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5"/>
    <w:bookmarkEnd w:id="86"/>
    <w:bookmarkEnd w:id="87"/>
    <w:bookmarkEnd w:id="88"/>
    <w:bookmarkEnd w:id="89"/>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0"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2"/>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1" w:name="_Toc536202314"/>
      <w:bookmarkStart w:id="92" w:name="_Toc12947"/>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1"/>
      <w:bookmarkEnd w:id="92"/>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3" w:name="_Toc19543341"/>
      <w:bookmarkStart w:id="94" w:name="_Toc11870"/>
      <w:bookmarkStart w:id="95" w:name="_Toc536429324"/>
      <w:bookmarkStart w:id="96" w:name="_Toc536429377"/>
      <w:bookmarkStart w:id="97" w:name="_Toc536202315"/>
      <w:bookmarkStart w:id="98" w:name="_Toc536202384"/>
      <w:bookmarkStart w:id="99" w:name="_Toc19972"/>
      <w:bookmarkStart w:id="100" w:name="_Toc25308"/>
      <w:r>
        <w:rPr>
          <w:rFonts w:hint="eastAsia" w:ascii="宋体" w:hAnsi="宋体" w:eastAsia="宋体" w:cs="宋体"/>
          <w:b/>
          <w:bCs/>
          <w:kern w:val="0"/>
          <w:sz w:val="28"/>
          <w:szCs w:val="28"/>
        </w:rPr>
        <w:t>签订合同</w:t>
      </w:r>
      <w:bookmarkEnd w:id="93"/>
      <w:bookmarkEnd w:id="94"/>
      <w:bookmarkEnd w:id="95"/>
      <w:bookmarkEnd w:id="96"/>
      <w:bookmarkEnd w:id="97"/>
      <w:bookmarkEnd w:id="98"/>
      <w:bookmarkEnd w:id="99"/>
      <w:bookmarkEnd w:id="100"/>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1" w:name="_Toc536429378"/>
      <w:bookmarkStart w:id="102" w:name="_Toc28110"/>
      <w:bookmarkStart w:id="103" w:name="_Toc32237"/>
      <w:bookmarkStart w:id="104" w:name="_Toc536429325"/>
      <w:bookmarkStart w:id="105" w:name="_Toc536202385"/>
      <w:bookmarkStart w:id="106" w:name="_Toc536202316"/>
      <w:bookmarkStart w:id="107" w:name="_Toc26132"/>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08" w:name="_Toc19543342"/>
      <w:r>
        <w:rPr>
          <w:rFonts w:hint="eastAsia" w:ascii="宋体" w:hAnsi="宋体" w:eastAsia="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09" w:name="_Toc11491"/>
      <w:bookmarkStart w:id="110" w:name="_Toc536429379"/>
      <w:bookmarkStart w:id="111" w:name="_Toc19543343"/>
      <w:bookmarkStart w:id="112" w:name="_Toc664"/>
      <w:bookmarkStart w:id="113" w:name="_Toc536429326"/>
      <w:bookmarkStart w:id="114" w:name="_Toc536202386"/>
      <w:bookmarkStart w:id="115" w:name="_Toc536202317"/>
      <w:r>
        <w:rPr>
          <w:rFonts w:hint="eastAsia" w:ascii="宋体" w:hAnsi="宋体" w:eastAsia="宋体" w:cs="宋体"/>
          <w:b/>
          <w:bCs/>
          <w:kern w:val="0"/>
          <w:sz w:val="28"/>
          <w:szCs w:val="28"/>
        </w:rPr>
        <w:t>质疑和投诉</w:t>
      </w:r>
      <w:bookmarkEnd w:id="109"/>
      <w:bookmarkEnd w:id="110"/>
      <w:bookmarkEnd w:id="111"/>
      <w:bookmarkEnd w:id="112"/>
      <w:bookmarkEnd w:id="113"/>
      <w:bookmarkEnd w:id="114"/>
      <w:bookmarkEnd w:id="115"/>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6" w:name="_Toc536429380"/>
      <w:bookmarkStart w:id="117" w:name="_Toc536202387"/>
      <w:bookmarkStart w:id="118" w:name="_Toc536429327"/>
      <w:bookmarkStart w:id="119" w:name="_Toc19543344"/>
      <w:bookmarkStart w:id="120" w:name="_Toc536202318"/>
      <w:r>
        <w:rPr>
          <w:rFonts w:hint="eastAsia" w:ascii="宋体" w:hAnsi="宋体" w:eastAsia="宋体" w:cs="宋体"/>
          <w:b/>
          <w:bCs/>
          <w:kern w:val="0"/>
          <w:sz w:val="24"/>
          <w:szCs w:val="28"/>
        </w:rPr>
        <w:t>其他</w:t>
      </w:r>
      <w:bookmarkEnd w:id="116"/>
      <w:bookmarkEnd w:id="117"/>
      <w:bookmarkEnd w:id="118"/>
      <w:bookmarkEnd w:id="119"/>
      <w:bookmarkEnd w:id="120"/>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1"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1"/>
      <w:bookmarkStart w:id="122" w:name="_Toc536429381"/>
      <w:bookmarkStart w:id="123" w:name="_Toc25345"/>
      <w:bookmarkStart w:id="124" w:name="_Toc536202319"/>
      <w:bookmarkStart w:id="125" w:name="_Toc536429328"/>
      <w:bookmarkStart w:id="126" w:name="_Toc536202388"/>
      <w:r>
        <w:rPr>
          <w:rFonts w:hint="eastAsia" w:ascii="宋体" w:hAnsi="宋体" w:eastAsia="宋体" w:cs="宋体"/>
          <w:sz w:val="24"/>
          <w:szCs w:val="28"/>
        </w:rPr>
        <w:t>。</w:t>
      </w:r>
      <w:bookmarkEnd w:id="122"/>
      <w:bookmarkEnd w:id="123"/>
      <w:bookmarkEnd w:id="124"/>
      <w:bookmarkEnd w:id="125"/>
      <w:bookmarkEnd w:id="126"/>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5"/>
        <w:numPr>
          <w:ilvl w:val="0"/>
          <w:numId w:val="6"/>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28" w:name="_Toc3434"/>
      <w:r>
        <w:rPr>
          <w:rFonts w:hint="eastAsia" w:ascii="宋体" w:hAnsi="宋体" w:eastAsia="宋体" w:cs="宋体"/>
          <w:color w:val="auto"/>
          <w:sz w:val="36"/>
        </w:rPr>
        <w:t>评分标准</w:t>
      </w:r>
      <w:bookmarkEnd w:id="127"/>
      <w:bookmarkEnd w:id="128"/>
      <w:bookmarkStart w:id="129" w:name="_Toc262"/>
    </w:p>
    <w:tbl>
      <w:tblPr>
        <w:tblStyle w:val="3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57"/>
        <w:gridCol w:w="937"/>
        <w:gridCol w:w="7613"/>
      </w:tblGrid>
      <w:tr w14:paraId="7528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2B9B1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957" w:type="dxa"/>
            <w:tcBorders>
              <w:top w:val="single" w:color="auto" w:sz="4" w:space="0"/>
              <w:left w:val="nil"/>
              <w:bottom w:val="single" w:color="auto" w:sz="4" w:space="0"/>
              <w:right w:val="single" w:color="auto" w:sz="4" w:space="0"/>
            </w:tcBorders>
            <w:vAlign w:val="center"/>
          </w:tcPr>
          <w:p w14:paraId="57044F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评分点名称</w:t>
            </w:r>
          </w:p>
        </w:tc>
        <w:tc>
          <w:tcPr>
            <w:tcW w:w="937" w:type="dxa"/>
            <w:tcBorders>
              <w:top w:val="single" w:color="auto" w:sz="4" w:space="0"/>
              <w:left w:val="nil"/>
              <w:bottom w:val="single" w:color="auto" w:sz="4" w:space="0"/>
              <w:right w:val="single" w:color="auto" w:sz="4" w:space="0"/>
            </w:tcBorders>
            <w:vAlign w:val="center"/>
          </w:tcPr>
          <w:p w14:paraId="1E6CF4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7613" w:type="dxa"/>
            <w:tcBorders>
              <w:top w:val="single" w:color="auto" w:sz="4" w:space="0"/>
              <w:left w:val="nil"/>
              <w:bottom w:val="single" w:color="auto" w:sz="4" w:space="0"/>
              <w:right w:val="single" w:color="auto" w:sz="4" w:space="0"/>
            </w:tcBorders>
            <w:vAlign w:val="center"/>
          </w:tcPr>
          <w:p w14:paraId="7B9883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DE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62CA8F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57" w:type="dxa"/>
            <w:tcBorders>
              <w:top w:val="single" w:color="auto" w:sz="4" w:space="0"/>
              <w:left w:val="nil"/>
              <w:bottom w:val="single" w:color="auto" w:sz="4" w:space="0"/>
              <w:right w:val="single" w:color="auto" w:sz="4" w:space="0"/>
            </w:tcBorders>
            <w:vAlign w:val="center"/>
          </w:tcPr>
          <w:p w14:paraId="486F32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cs="宋体"/>
                <w:sz w:val="24"/>
                <w:szCs w:val="24"/>
                <w:lang w:val="en-US" w:eastAsia="zh-CN"/>
              </w:rPr>
            </w:pPr>
            <w:r>
              <w:rPr>
                <w:rFonts w:hint="eastAsia" w:ascii="宋体" w:hAnsi="宋体" w:cs="宋体"/>
                <w:sz w:val="24"/>
                <w:szCs w:val="24"/>
                <w:lang w:val="en-US" w:eastAsia="zh-CN"/>
              </w:rPr>
              <w:t>磋商</w:t>
            </w:r>
          </w:p>
          <w:p w14:paraId="258D9B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报价</w:t>
            </w:r>
          </w:p>
        </w:tc>
        <w:tc>
          <w:tcPr>
            <w:tcW w:w="937" w:type="dxa"/>
            <w:tcBorders>
              <w:top w:val="single" w:color="auto" w:sz="4" w:space="0"/>
              <w:left w:val="nil"/>
              <w:bottom w:val="single" w:color="auto" w:sz="4" w:space="0"/>
              <w:right w:val="single" w:color="auto" w:sz="4" w:space="0"/>
            </w:tcBorders>
            <w:vAlign w:val="center"/>
          </w:tcPr>
          <w:p w14:paraId="0805FC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04AC54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满足磋商文件实质性要求且最终评审价最低的供应商的价格为评标基准价，其价格分为满分</w:t>
            </w:r>
            <w:r>
              <w:rPr>
                <w:rFonts w:hint="eastAsia" w:ascii="宋体" w:hAnsi="宋体" w:cs="宋体"/>
                <w:sz w:val="24"/>
                <w:szCs w:val="24"/>
                <w:lang w:val="en-US" w:eastAsia="zh-CN"/>
              </w:rPr>
              <w:t>10</w:t>
            </w:r>
            <w:r>
              <w:rPr>
                <w:rFonts w:hint="eastAsia" w:ascii="宋体" w:hAnsi="宋体" w:eastAsia="宋体" w:cs="宋体"/>
                <w:sz w:val="24"/>
                <w:szCs w:val="24"/>
              </w:rPr>
              <w:t>分。</w:t>
            </w:r>
          </w:p>
          <w:p w14:paraId="0D5CF4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cs="宋体"/>
                <w:sz w:val="24"/>
                <w:szCs w:val="24"/>
                <w:lang w:val="en-US" w:eastAsia="zh-CN"/>
              </w:rPr>
              <w:t>10</w:t>
            </w:r>
            <w:r>
              <w:rPr>
                <w:rFonts w:hint="eastAsia" w:ascii="宋体" w:hAnsi="宋体" w:eastAsia="宋体" w:cs="宋体"/>
                <w:sz w:val="24"/>
                <w:szCs w:val="24"/>
              </w:rPr>
              <w:t>的公式计算得分。</w:t>
            </w:r>
          </w:p>
          <w:p w14:paraId="5DEA7C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备注：1.</w:t>
            </w:r>
            <w:r>
              <w:rPr>
                <w:rFonts w:hint="eastAsia" w:ascii="宋体" w:hAnsi="宋体" w:eastAsia="宋体" w:cs="宋体"/>
                <w:sz w:val="24"/>
                <w:szCs w:val="24"/>
              </w:rPr>
              <w:t>投标报价不完整的，不进入评标基准价的计算，本项得0分。</w:t>
            </w:r>
          </w:p>
          <w:p w14:paraId="538B6A2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720" w:firstLineChars="300"/>
              <w:jc w:val="lef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磋商小组二分之一以上的专家认为某磋商最终报价有明显低于其他通过审查的供应商报价，有可能影响服务质量和不能诚信履约的，为无效磋商报价。</w:t>
            </w:r>
          </w:p>
          <w:p w14:paraId="70A6EC6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720" w:firstLineChars="3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b/>
                <w:color w:val="auto"/>
                <w:spacing w:val="-2"/>
                <w:kern w:val="0"/>
                <w:sz w:val="24"/>
                <w:szCs w:val="24"/>
                <w:highlight w:val="none"/>
              </w:rPr>
              <w:t>符合采购优惠政策的按政策执行。</w:t>
            </w:r>
          </w:p>
        </w:tc>
      </w:tr>
      <w:tr w14:paraId="2A99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217010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2</w:t>
            </w:r>
          </w:p>
        </w:tc>
        <w:tc>
          <w:tcPr>
            <w:tcW w:w="957" w:type="dxa"/>
            <w:tcBorders>
              <w:top w:val="single" w:color="auto" w:sz="4" w:space="0"/>
              <w:left w:val="nil"/>
              <w:bottom w:val="single" w:color="auto" w:sz="4" w:space="0"/>
              <w:right w:val="single" w:color="auto" w:sz="4" w:space="0"/>
            </w:tcBorders>
            <w:vAlign w:val="center"/>
          </w:tcPr>
          <w:p w14:paraId="628C9A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商务</w:t>
            </w:r>
          </w:p>
          <w:p w14:paraId="381ED2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响应</w:t>
            </w:r>
          </w:p>
        </w:tc>
        <w:tc>
          <w:tcPr>
            <w:tcW w:w="937" w:type="dxa"/>
            <w:tcBorders>
              <w:top w:val="single" w:color="auto" w:sz="4" w:space="0"/>
              <w:left w:val="nil"/>
              <w:bottom w:val="single" w:color="auto" w:sz="4" w:space="0"/>
              <w:right w:val="single" w:color="auto" w:sz="4" w:space="0"/>
            </w:tcBorders>
            <w:vAlign w:val="center"/>
          </w:tcPr>
          <w:p w14:paraId="666745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12AAF8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经过有效性和符合性审核合格的单位，对付款、</w:t>
            </w:r>
            <w:r>
              <w:rPr>
                <w:rFonts w:hint="eastAsia" w:ascii="宋体" w:hAnsi="宋体" w:eastAsia="宋体" w:cs="宋体"/>
                <w:color w:val="000000" w:themeColor="text1"/>
                <w:sz w:val="24"/>
                <w:szCs w:val="24"/>
                <w:lang w:val="en-US" w:eastAsia="zh-CN"/>
                <w14:textFill>
                  <w14:solidFill>
                    <w14:schemeClr w14:val="tx1"/>
                  </w14:solidFill>
                </w14:textFill>
              </w:rPr>
              <w:t>服务期</w:t>
            </w: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eastAsia="宋体" w:cs="宋体"/>
                <w:color w:val="000000" w:themeColor="text1"/>
                <w:sz w:val="24"/>
                <w:szCs w:val="24"/>
                <w:lang w:eastAsia="zh-CN"/>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服务等方面进行响应，完全响应且逐项详细说明的计</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分，未做详细响应的，按响应程度低于评标基准的赋</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分。</w:t>
            </w:r>
          </w:p>
        </w:tc>
      </w:tr>
      <w:tr w14:paraId="239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333A8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3</w:t>
            </w:r>
          </w:p>
        </w:tc>
        <w:tc>
          <w:tcPr>
            <w:tcW w:w="957" w:type="dxa"/>
            <w:tcBorders>
              <w:top w:val="single" w:color="auto" w:sz="4" w:space="0"/>
              <w:left w:val="nil"/>
              <w:bottom w:val="single" w:color="auto" w:sz="4" w:space="0"/>
              <w:right w:val="single" w:color="auto" w:sz="4" w:space="0"/>
            </w:tcBorders>
            <w:vAlign w:val="center"/>
          </w:tcPr>
          <w:p w14:paraId="7CEDC9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项目背景分析</w:t>
            </w:r>
          </w:p>
        </w:tc>
        <w:tc>
          <w:tcPr>
            <w:tcW w:w="937" w:type="dxa"/>
            <w:tcBorders>
              <w:top w:val="single" w:color="auto" w:sz="4" w:space="0"/>
              <w:left w:val="nil"/>
              <w:bottom w:val="single" w:color="auto" w:sz="4" w:space="0"/>
              <w:right w:val="single" w:color="auto" w:sz="4" w:space="0"/>
            </w:tcBorders>
            <w:vAlign w:val="center"/>
          </w:tcPr>
          <w:p w14:paraId="2F95AB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7DA3B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供应商能够充分理解本项目采购需求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对</w:t>
            </w:r>
            <w:r>
              <w:rPr>
                <w:rFonts w:hint="eastAsia" w:ascii="宋体" w:hAnsi="宋体" w:cs="宋体"/>
                <w:color w:val="auto"/>
                <w:sz w:val="24"/>
                <w:szCs w:val="24"/>
                <w:highlight w:val="none"/>
                <w:lang w:val="en-US" w:eastAsia="zh-CN"/>
              </w:rPr>
              <w:t>本</w:t>
            </w:r>
            <w:r>
              <w:rPr>
                <w:rFonts w:hint="eastAsia" w:ascii="宋体" w:hAnsi="宋体" w:eastAsia="宋体" w:cs="宋体"/>
                <w:color w:val="auto"/>
                <w:sz w:val="24"/>
                <w:szCs w:val="24"/>
                <w:highlight w:val="none"/>
                <w:lang w:eastAsia="zh-CN"/>
              </w:rPr>
              <w:t>项目背景分析详细、清晰，项目要求理解全面深入、工作任务描述精准，理解到位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符合本项目需求的得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p>
          <w:p w14:paraId="7F814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注:内容</w:t>
            </w:r>
            <w:r>
              <w:rPr>
                <w:rFonts w:hint="eastAsia" w:ascii="宋体" w:hAnsi="宋体" w:cs="宋体"/>
                <w:color w:val="auto"/>
                <w:sz w:val="24"/>
                <w:szCs w:val="24"/>
                <w:highlight w:val="none"/>
                <w:lang w:val="en-US" w:eastAsia="zh-CN"/>
              </w:rPr>
              <w:t>每有一处</w:t>
            </w:r>
            <w:r>
              <w:rPr>
                <w:rFonts w:hint="eastAsia" w:ascii="宋体" w:hAnsi="宋体" w:eastAsia="宋体" w:cs="宋体"/>
                <w:color w:val="auto"/>
                <w:sz w:val="24"/>
                <w:szCs w:val="24"/>
                <w:highlight w:val="none"/>
                <w:lang w:eastAsia="zh-CN"/>
              </w:rPr>
              <w:t>缺陷扣1分，内容缺陷是指:非专门针对本项目或不适用项目特性的情形、内容不完整或缺少关键节点、内容阐述存在逻辑问题或存在偏差或过于简略或存在与项目无关的内容或内容不符合本项目采购需求、套用其他项目方案内容并前后矛盾、涉及的规范及标准错误、不利于项目实施或不可能实现的情形等任意一种情形。</w:t>
            </w:r>
          </w:p>
        </w:tc>
      </w:tr>
      <w:tr w14:paraId="7EE2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6FF81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4</w:t>
            </w:r>
          </w:p>
        </w:tc>
        <w:tc>
          <w:tcPr>
            <w:tcW w:w="957" w:type="dxa"/>
            <w:tcBorders>
              <w:top w:val="single" w:color="auto" w:sz="4" w:space="0"/>
              <w:left w:val="nil"/>
              <w:bottom w:val="single" w:color="auto" w:sz="4" w:space="0"/>
              <w:right w:val="single" w:color="auto" w:sz="4" w:space="0"/>
            </w:tcBorders>
            <w:vAlign w:val="center"/>
          </w:tcPr>
          <w:p w14:paraId="3B5277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实施</w:t>
            </w:r>
          </w:p>
          <w:p w14:paraId="55A691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方案</w:t>
            </w:r>
          </w:p>
        </w:tc>
        <w:tc>
          <w:tcPr>
            <w:tcW w:w="937" w:type="dxa"/>
            <w:tcBorders>
              <w:top w:val="single" w:color="auto" w:sz="4" w:space="0"/>
              <w:left w:val="nil"/>
              <w:bottom w:val="single" w:color="auto" w:sz="4" w:space="0"/>
              <w:right w:val="single" w:color="auto" w:sz="4" w:space="0"/>
            </w:tcBorders>
            <w:vAlign w:val="center"/>
          </w:tcPr>
          <w:p w14:paraId="20F319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25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74FEBA1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lang w:val="en-US" w:eastAsia="zh-CN" w:bidi="ar-SA"/>
              </w:rPr>
              <w:t>一、</w:t>
            </w:r>
            <w:r>
              <w:rPr>
                <w:rFonts w:hint="eastAsia" w:ascii="宋体" w:hAnsi="宋体" w:cs="宋体"/>
                <w:color w:val="auto"/>
                <w:sz w:val="24"/>
                <w:szCs w:val="24"/>
                <w:highlight w:val="none"/>
                <w:lang w:val="en-US" w:eastAsia="zh-CN"/>
              </w:rPr>
              <w:t>评审内容：</w:t>
            </w:r>
            <w:r>
              <w:rPr>
                <w:rFonts w:hint="eastAsia" w:ascii="宋体" w:hAnsi="宋体" w:eastAsia="宋体" w:cs="宋体"/>
                <w:color w:val="auto"/>
                <w:sz w:val="24"/>
                <w:szCs w:val="24"/>
                <w:highlight w:val="none"/>
                <w:lang w:eastAsia="zh-CN"/>
              </w:rPr>
              <w:t>根据本项目实际需求及特点，制定实施方案，方案包括：①项目准备方案；②实地</w:t>
            </w:r>
            <w:r>
              <w:rPr>
                <w:rFonts w:hint="eastAsia" w:ascii="宋体" w:hAnsi="宋体" w:eastAsia="宋体" w:cs="宋体"/>
                <w:color w:val="auto"/>
                <w:sz w:val="24"/>
                <w:szCs w:val="24"/>
                <w:highlight w:val="none"/>
                <w:lang w:val="en-US" w:eastAsia="zh-CN"/>
              </w:rPr>
              <w:t>访谈</w:t>
            </w:r>
            <w:r>
              <w:rPr>
                <w:rFonts w:hint="eastAsia" w:ascii="宋体" w:hAnsi="宋体" w:eastAsia="宋体" w:cs="宋体"/>
                <w:color w:val="auto"/>
                <w:sz w:val="24"/>
                <w:szCs w:val="24"/>
                <w:highlight w:val="none"/>
                <w:lang w:eastAsia="zh-CN"/>
              </w:rPr>
              <w:t>调研方案；③问题发现、整理及整改建议方案；④标杆院校对标分析</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eastAsia="zh-CN"/>
              </w:rPr>
              <w:t>；⑤后续跟进方案。</w:t>
            </w:r>
          </w:p>
          <w:p w14:paraId="5843C9E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cs="宋体"/>
                <w:color w:val="auto"/>
                <w:sz w:val="24"/>
                <w:szCs w:val="24"/>
                <w:highlight w:val="none"/>
                <w:lang w:eastAsia="zh-CN"/>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sz w:val="24"/>
                <w:szCs w:val="24"/>
                <w:highlight w:val="none"/>
                <w:lang w:eastAsia="zh-CN"/>
              </w:rPr>
              <w:t>评审标准</w:t>
            </w:r>
            <w:r>
              <w:rPr>
                <w:rFonts w:hint="eastAsia" w:ascii="宋体" w:hAnsi="宋体" w:cs="宋体"/>
                <w:color w:val="auto"/>
                <w:sz w:val="24"/>
                <w:szCs w:val="24"/>
                <w:highlight w:val="none"/>
                <w:lang w:eastAsia="zh-CN"/>
              </w:rPr>
              <w:t>：</w:t>
            </w:r>
          </w:p>
          <w:p w14:paraId="6F6E8FE5">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1.完整性：方案必须全面，对评审内容中的各项要求有详细描述； </w:t>
            </w:r>
          </w:p>
          <w:p w14:paraId="6F3DC4E8">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2.准确性：方案描述准确，没有实质性错误或明显的描述及逻辑错误；</w:t>
            </w:r>
          </w:p>
          <w:p w14:paraId="33957E2B">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3.可实施性：切合本项目实际情况，提出步骤清晰、合理的方案； </w:t>
            </w:r>
          </w:p>
          <w:p w14:paraId="5648609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4.针对性：方案能够紧扣项目实际情况，内容科学合理； </w:t>
            </w:r>
          </w:p>
          <w:p w14:paraId="2DA7E0F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5.重点突出性：重点突出，充分体现项目采购需求。 </w:t>
            </w:r>
          </w:p>
          <w:p w14:paraId="46B09DA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三、赋分标准（满分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.00分） ①项目准备方案：每个评审标准得1分，满分 5分。 ②实地暗访调研方案：每个评审标准得1分，满分5分。 ③问题发现、整理及整改建议方案：每个评审标准得1分，满分5分。 ④标杆院校对标分析</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eastAsia="zh-CN"/>
              </w:rPr>
              <w:t>每个评审标准得1分，满分5分</w:t>
            </w:r>
            <w:r>
              <w:rPr>
                <w:rFonts w:hint="eastAsia" w:ascii="宋体" w:hAnsi="宋体" w:cs="宋体"/>
                <w:color w:val="auto"/>
                <w:sz w:val="24"/>
                <w:szCs w:val="24"/>
                <w:highlight w:val="none"/>
                <w:lang w:eastAsia="zh-CN"/>
              </w:rPr>
              <w:t>；</w:t>
            </w:r>
          </w:p>
          <w:p w14:paraId="6D65C9FF">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⑤后续跟进方案：每个评审标准得1分，满分5分。</w:t>
            </w:r>
          </w:p>
        </w:tc>
      </w:tr>
      <w:tr w14:paraId="78D9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C70CB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957" w:type="dxa"/>
            <w:tcBorders>
              <w:top w:val="single" w:color="auto" w:sz="4" w:space="0"/>
              <w:left w:val="nil"/>
              <w:bottom w:val="single" w:color="auto" w:sz="4" w:space="0"/>
              <w:right w:val="single" w:color="auto" w:sz="4" w:space="0"/>
            </w:tcBorders>
            <w:vAlign w:val="center"/>
          </w:tcPr>
          <w:p w14:paraId="5BB3F5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服务</w:t>
            </w:r>
          </w:p>
          <w:p w14:paraId="7622B4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方案</w:t>
            </w:r>
          </w:p>
        </w:tc>
        <w:tc>
          <w:tcPr>
            <w:tcW w:w="937" w:type="dxa"/>
            <w:tcBorders>
              <w:top w:val="single" w:color="auto" w:sz="4" w:space="0"/>
              <w:left w:val="nil"/>
              <w:bottom w:val="single" w:color="auto" w:sz="4" w:space="0"/>
              <w:right w:val="single" w:color="auto" w:sz="4" w:space="0"/>
            </w:tcBorders>
            <w:vAlign w:val="center"/>
          </w:tcPr>
          <w:p w14:paraId="6FCDFD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20</w:t>
            </w:r>
          </w:p>
        </w:tc>
        <w:tc>
          <w:tcPr>
            <w:tcW w:w="7613" w:type="dxa"/>
            <w:tcBorders>
              <w:top w:val="single" w:color="auto" w:sz="4" w:space="0"/>
              <w:left w:val="nil"/>
              <w:bottom w:val="single" w:color="auto" w:sz="4" w:space="0"/>
              <w:right w:val="single" w:color="auto" w:sz="4" w:space="0"/>
            </w:tcBorders>
            <w:vAlign w:val="center"/>
          </w:tcPr>
          <w:p w14:paraId="31161FDC">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lang w:eastAsia="zh-CN"/>
              </w:rPr>
              <w:t>评审内容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根据本项目实际需求及特点，制定服务方案，方案包括：①筹备策划；②现场服务；③组织协调；④风险管控；⑤应急预案及措施。 </w:t>
            </w:r>
          </w:p>
          <w:p w14:paraId="4BDE1398">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二、评审标准</w:t>
            </w:r>
            <w:r>
              <w:rPr>
                <w:rFonts w:hint="eastAsia" w:ascii="宋体" w:hAnsi="宋体" w:cs="宋体"/>
                <w:color w:val="auto"/>
                <w:sz w:val="24"/>
                <w:szCs w:val="24"/>
                <w:highlight w:val="none"/>
                <w:lang w:eastAsia="zh-CN"/>
              </w:rPr>
              <w:t>：</w:t>
            </w:r>
          </w:p>
          <w:p w14:paraId="6505F217">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1.完整性：方案必须全面，对评审内容中的各项要求有详细描述； </w:t>
            </w:r>
          </w:p>
          <w:p w14:paraId="6542CF6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2.准确性：方案描述准确，没有实质性错误或明显的描述及逻辑错误； 3.可实施性：切合本项目实际情况，提出步骤清晰、合理的方案； </w:t>
            </w:r>
          </w:p>
          <w:p w14:paraId="366821E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4.针对性：方案能够紧扣项目实际情况，内容科学合理。</w:t>
            </w:r>
          </w:p>
          <w:p w14:paraId="144017A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三、赋分标准（满分20.00分） ①筹备策划：每个评审标准得1分，满分4分。 ②现场服务：每个评审标准得1分，满分 4分。 ③组织协调：每个评审标准得1分，满分4分。 ④风险管控：每个评审标准得1分，满分 4分。 ⑤应急预案及措施：每个评审标准得1分，满分 4分。</w:t>
            </w:r>
          </w:p>
        </w:tc>
      </w:tr>
      <w:tr w14:paraId="0126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DC7DD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957" w:type="dxa"/>
            <w:tcBorders>
              <w:top w:val="single" w:color="auto" w:sz="4" w:space="0"/>
              <w:left w:val="nil"/>
              <w:bottom w:val="single" w:color="auto" w:sz="4" w:space="0"/>
              <w:right w:val="single" w:color="auto" w:sz="4" w:space="0"/>
            </w:tcBorders>
            <w:vAlign w:val="center"/>
          </w:tcPr>
          <w:p w14:paraId="74C333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进度计划及保证措施</w:t>
            </w:r>
          </w:p>
        </w:tc>
        <w:tc>
          <w:tcPr>
            <w:tcW w:w="937" w:type="dxa"/>
            <w:tcBorders>
              <w:top w:val="single" w:color="auto" w:sz="4" w:space="0"/>
              <w:left w:val="nil"/>
              <w:bottom w:val="single" w:color="auto" w:sz="4" w:space="0"/>
              <w:right w:val="single" w:color="auto" w:sz="4" w:space="0"/>
            </w:tcBorders>
            <w:vAlign w:val="center"/>
          </w:tcPr>
          <w:p w14:paraId="2C98AA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017651C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rPr>
              <w:t>评审内容</w:t>
            </w:r>
            <w:r>
              <w:rPr>
                <w:rFonts w:hint="eastAsia" w:ascii="宋体" w:hAnsi="宋体" w:cs="宋体"/>
                <w:color w:val="000000"/>
                <w:sz w:val="24"/>
                <w:szCs w:val="24"/>
                <w:lang w:eastAsia="zh-CN"/>
              </w:rPr>
              <w:t>：</w:t>
            </w:r>
            <w:r>
              <w:rPr>
                <w:rFonts w:hint="eastAsia" w:ascii="宋体" w:hAnsi="宋体" w:eastAsia="宋体" w:cs="宋体"/>
                <w:color w:val="000000"/>
                <w:sz w:val="24"/>
                <w:szCs w:val="24"/>
              </w:rPr>
              <w:t>根据本项目实际需求及特点，制定进度保障方案，方案包括：①各阶段工作流程；②进度计划目标；③进度控制措施。</w:t>
            </w:r>
          </w:p>
          <w:p w14:paraId="0CB86F38">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cs="宋体"/>
                <w:color w:val="000000"/>
                <w:sz w:val="24"/>
                <w:szCs w:val="24"/>
                <w:lang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rPr>
              <w:t>评审标准</w:t>
            </w:r>
            <w:r>
              <w:rPr>
                <w:rFonts w:hint="eastAsia" w:ascii="宋体" w:hAnsi="宋体" w:cs="宋体"/>
                <w:color w:val="000000"/>
                <w:sz w:val="24"/>
                <w:szCs w:val="24"/>
                <w:lang w:eastAsia="zh-CN"/>
              </w:rPr>
              <w:t>：</w:t>
            </w:r>
          </w:p>
          <w:p w14:paraId="2504753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1.完整性：方案必须全面，对评审内容中的各项要求有详细描述； </w:t>
            </w:r>
          </w:p>
          <w:p w14:paraId="6EEF9AA7">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2.准确性：方案描述准确，没有实质性错误或明显的描述及逻辑错误； 3.可实施性：切合本项目实际情况，提出步骤清晰、合理的方案； </w:t>
            </w:r>
          </w:p>
          <w:p w14:paraId="68EE00C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4.针对性：方案能够紧扣项目实际情况，内容科学合理。 </w:t>
            </w:r>
          </w:p>
          <w:p w14:paraId="3F79B05C">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三、赋分标准（满分12分） ①各阶段工作流程：每个评审标准得1分，满分 4 分。 ②进度计划目标：每个评审标准得1分，满分 4 分。 ③进度控制措施：每个评审标准得1分，满分 4分</w:t>
            </w:r>
          </w:p>
        </w:tc>
      </w:tr>
      <w:tr w14:paraId="60B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3F733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957" w:type="dxa"/>
            <w:tcBorders>
              <w:top w:val="single" w:color="auto" w:sz="4" w:space="0"/>
              <w:left w:val="nil"/>
              <w:bottom w:val="single" w:color="auto" w:sz="4" w:space="0"/>
              <w:right w:val="single" w:color="auto" w:sz="4" w:space="0"/>
            </w:tcBorders>
            <w:vAlign w:val="center"/>
          </w:tcPr>
          <w:p w14:paraId="5CA096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tc>
        <w:tc>
          <w:tcPr>
            <w:tcW w:w="937" w:type="dxa"/>
            <w:tcBorders>
              <w:top w:val="single" w:color="auto" w:sz="4" w:space="0"/>
              <w:left w:val="nil"/>
              <w:bottom w:val="single" w:color="auto" w:sz="4" w:space="0"/>
              <w:right w:val="single" w:color="auto" w:sz="4" w:space="0"/>
            </w:tcBorders>
            <w:vAlign w:val="center"/>
          </w:tcPr>
          <w:p w14:paraId="1AB9EB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7613" w:type="dxa"/>
            <w:tcBorders>
              <w:top w:val="single" w:color="auto" w:sz="4" w:space="0"/>
              <w:left w:val="nil"/>
              <w:bottom w:val="single" w:color="auto" w:sz="4" w:space="0"/>
              <w:right w:val="single" w:color="auto" w:sz="4" w:space="0"/>
            </w:tcBorders>
            <w:vAlign w:val="center"/>
          </w:tcPr>
          <w:p w14:paraId="7197244F">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项目团队负责人具备正高级专业技术职称，拥有10年</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rPr>
              <w:t>以上教育行业组织架构设计或相关高校综合改革调研诊断工作咨询经验</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主导过高校同类专项项目</w:t>
            </w:r>
            <w:r>
              <w:rPr>
                <w:rFonts w:hint="eastAsia" w:ascii="宋体" w:hAnsi="宋体" w:cs="宋体"/>
                <w:color w:val="auto"/>
                <w:sz w:val="24"/>
                <w:szCs w:val="24"/>
                <w:lang w:val="en-US" w:eastAsia="zh-CN"/>
              </w:rPr>
              <w:t>的得5分</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项目团队负责人具备</w:t>
            </w:r>
            <w:r>
              <w:rPr>
                <w:rFonts w:hint="eastAsia" w:ascii="宋体" w:hAnsi="宋体" w:cs="宋体"/>
                <w:color w:val="auto"/>
                <w:sz w:val="24"/>
                <w:szCs w:val="24"/>
                <w:lang w:val="en-US" w:eastAsia="zh-CN"/>
              </w:rPr>
              <w:t>副</w:t>
            </w:r>
            <w:r>
              <w:rPr>
                <w:rFonts w:hint="eastAsia" w:ascii="宋体" w:hAnsi="宋体" w:eastAsia="宋体" w:cs="宋体"/>
                <w:color w:val="auto"/>
                <w:sz w:val="24"/>
                <w:szCs w:val="24"/>
              </w:rPr>
              <w:t>高级专业技术职称，拥有</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rPr>
              <w:t>以上教育行业组织架构设计或相关高校综合改革调研诊断工作咨询经验</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主导过高校同类专项项目</w:t>
            </w:r>
            <w:r>
              <w:rPr>
                <w:rFonts w:hint="eastAsia" w:ascii="宋体" w:hAnsi="宋体" w:cs="宋体"/>
                <w:color w:val="auto"/>
                <w:sz w:val="24"/>
                <w:szCs w:val="24"/>
                <w:lang w:val="en-US" w:eastAsia="zh-CN"/>
              </w:rPr>
              <w:t>的得2.5分</w:t>
            </w:r>
            <w:r>
              <w:rPr>
                <w:rFonts w:hint="eastAsia" w:ascii="宋体" w:hAnsi="宋体" w:cs="宋体"/>
                <w:color w:val="auto"/>
                <w:sz w:val="24"/>
                <w:szCs w:val="24"/>
                <w:lang w:eastAsia="zh-CN"/>
              </w:rPr>
              <w:t>，</w:t>
            </w:r>
            <w:r>
              <w:rPr>
                <w:rFonts w:hint="eastAsia" w:ascii="宋体" w:hAnsi="宋体" w:eastAsia="宋体" w:cs="宋体"/>
                <w:color w:val="auto"/>
                <w:sz w:val="24"/>
                <w:szCs w:val="24"/>
              </w:rPr>
              <w:t>其余不得分。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w:t>
            </w:r>
            <w:r>
              <w:rPr>
                <w:rFonts w:hint="eastAsia" w:ascii="宋体" w:hAnsi="宋体" w:eastAsia="宋体" w:cs="宋体"/>
                <w:color w:val="auto"/>
                <w:sz w:val="24"/>
                <w:szCs w:val="24"/>
              </w:rPr>
              <w:t>提供技术职称复印件</w:t>
            </w:r>
            <w:r>
              <w:rPr>
                <w:rFonts w:hint="eastAsia" w:ascii="宋体" w:hAnsi="宋体" w:cs="宋体"/>
                <w:color w:val="auto"/>
                <w:sz w:val="24"/>
                <w:szCs w:val="24"/>
                <w:lang w:eastAsia="zh-CN"/>
              </w:rPr>
              <w:t>、</w:t>
            </w:r>
            <w:r>
              <w:rPr>
                <w:rFonts w:hint="eastAsia" w:ascii="宋体" w:hAnsi="宋体" w:eastAsia="宋体" w:cs="宋体"/>
                <w:color w:val="auto"/>
                <w:kern w:val="2"/>
                <w:sz w:val="24"/>
                <w:szCs w:val="24"/>
                <w:lang w:val="en-US" w:eastAsia="zh-CN" w:bidi="ar-SA"/>
              </w:rPr>
              <w:t>相关工作经验</w:t>
            </w:r>
            <w:r>
              <w:rPr>
                <w:rFonts w:hint="eastAsia" w:ascii="宋体" w:hAnsi="宋体" w:cs="宋体"/>
                <w:color w:val="auto"/>
                <w:kern w:val="2"/>
                <w:sz w:val="24"/>
                <w:szCs w:val="24"/>
                <w:lang w:val="en-US" w:eastAsia="zh-CN" w:bidi="ar-SA"/>
              </w:rPr>
              <w:t>、</w:t>
            </w:r>
            <w:r>
              <w:rPr>
                <w:rFonts w:hint="eastAsia" w:ascii="宋体" w:hAnsi="宋体" w:eastAsia="宋体" w:cs="宋体"/>
                <w:color w:val="auto"/>
                <w:sz w:val="24"/>
                <w:szCs w:val="24"/>
              </w:rPr>
              <w:t>项目合同关键页</w:t>
            </w:r>
            <w:r>
              <w:rPr>
                <w:rFonts w:hint="eastAsia" w:ascii="宋体" w:hAnsi="宋体" w:cs="宋体"/>
                <w:color w:val="auto"/>
                <w:sz w:val="24"/>
                <w:szCs w:val="24"/>
                <w:lang w:eastAsia="zh-CN"/>
              </w:rPr>
              <w:t>、</w:t>
            </w:r>
            <w:r>
              <w:rPr>
                <w:rFonts w:hint="eastAsia" w:ascii="宋体" w:hAnsi="宋体" w:eastAsia="宋体" w:cs="宋体"/>
                <w:color w:val="auto"/>
                <w:sz w:val="24"/>
                <w:szCs w:val="24"/>
              </w:rPr>
              <w:t>成果证明材料加盖供应商公</w:t>
            </w:r>
            <w:r>
              <w:rPr>
                <w:rFonts w:hint="eastAsia" w:ascii="宋体" w:hAnsi="宋体" w:cs="宋体"/>
                <w:color w:val="auto"/>
                <w:sz w:val="24"/>
                <w:szCs w:val="24"/>
                <w:lang w:val="en-US" w:eastAsia="zh-CN"/>
              </w:rPr>
              <w:t>章</w:t>
            </w:r>
            <w:r>
              <w:rPr>
                <w:rFonts w:hint="eastAsia" w:ascii="宋体" w:hAnsi="宋体" w:cs="宋体"/>
                <w:color w:val="auto"/>
                <w:sz w:val="24"/>
                <w:szCs w:val="24"/>
                <w:lang w:eastAsia="zh-CN"/>
              </w:rPr>
              <w:t>）。</w:t>
            </w:r>
          </w:p>
          <w:p w14:paraId="7879169C">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2.项目团队核心成员拥有5年</w:t>
            </w:r>
            <w:r>
              <w:rPr>
                <w:rFonts w:hint="eastAsia" w:ascii="宋体" w:hAnsi="宋体" w:cs="宋体"/>
                <w:color w:val="auto"/>
                <w:kern w:val="2"/>
                <w:sz w:val="24"/>
                <w:szCs w:val="24"/>
                <w:lang w:val="en-US" w:eastAsia="zh-CN" w:bidi="ar-SA"/>
              </w:rPr>
              <w:t>及</w:t>
            </w:r>
            <w:r>
              <w:rPr>
                <w:rFonts w:hint="eastAsia" w:ascii="宋体" w:hAnsi="宋体" w:eastAsia="宋体" w:cs="宋体"/>
                <w:color w:val="auto"/>
                <w:kern w:val="2"/>
                <w:sz w:val="24"/>
                <w:szCs w:val="24"/>
                <w:lang w:val="en-US" w:eastAsia="zh-CN" w:bidi="ar-SA"/>
              </w:rPr>
              <w:t>以上相关工作经验，</w:t>
            </w:r>
            <w:r>
              <w:rPr>
                <w:rFonts w:hint="eastAsia" w:ascii="宋体" w:hAnsi="宋体" w:cs="宋体"/>
                <w:color w:val="auto"/>
                <w:kern w:val="2"/>
                <w:sz w:val="24"/>
                <w:szCs w:val="24"/>
                <w:lang w:val="en-US" w:eastAsia="zh-CN" w:bidi="ar-SA"/>
              </w:rPr>
              <w:t>且</w:t>
            </w:r>
            <w:r>
              <w:rPr>
                <w:rFonts w:hint="eastAsia" w:ascii="宋体" w:hAnsi="宋体" w:eastAsia="宋体" w:cs="宋体"/>
                <w:color w:val="auto"/>
                <w:kern w:val="2"/>
                <w:sz w:val="24"/>
                <w:szCs w:val="24"/>
                <w:lang w:val="en-US" w:eastAsia="zh-CN" w:bidi="ar-SA"/>
              </w:rPr>
              <w:t>参与过高校同类项目，</w:t>
            </w:r>
            <w:r>
              <w:rPr>
                <w:rFonts w:hint="eastAsia" w:ascii="宋体" w:hAnsi="宋体" w:cs="宋体"/>
                <w:color w:val="auto"/>
                <w:kern w:val="2"/>
                <w:sz w:val="24"/>
                <w:szCs w:val="24"/>
                <w:lang w:val="en-US" w:eastAsia="zh-CN" w:bidi="ar-SA"/>
              </w:rPr>
              <w:t>每提供一份</w:t>
            </w:r>
            <w:r>
              <w:rPr>
                <w:rFonts w:hint="eastAsia" w:ascii="宋体" w:hAnsi="宋体" w:eastAsia="宋体" w:cs="宋体"/>
                <w:color w:val="auto"/>
                <w:kern w:val="2"/>
                <w:sz w:val="24"/>
                <w:szCs w:val="24"/>
                <w:lang w:val="en-US" w:eastAsia="zh-CN" w:bidi="ar-SA"/>
              </w:rPr>
              <w:t>核心成员</w:t>
            </w:r>
            <w:r>
              <w:rPr>
                <w:rFonts w:hint="eastAsia" w:ascii="宋体" w:hAnsi="宋体" w:eastAsia="宋体" w:cs="宋体"/>
                <w:color w:val="auto"/>
                <w:sz w:val="24"/>
                <w:szCs w:val="24"/>
              </w:rPr>
              <w:t>成果证明材料</w:t>
            </w:r>
            <w:r>
              <w:rPr>
                <w:rFonts w:hint="eastAsia" w:ascii="宋体" w:hAnsi="宋体" w:cs="宋体"/>
                <w:color w:val="auto"/>
                <w:sz w:val="24"/>
                <w:szCs w:val="24"/>
                <w:lang w:val="en-US" w:eastAsia="zh-CN"/>
              </w:rPr>
              <w:t>得1分，满分5分。（需</w:t>
            </w:r>
            <w:r>
              <w:rPr>
                <w:rFonts w:hint="eastAsia" w:ascii="宋体" w:hAnsi="宋体" w:eastAsia="宋体" w:cs="宋体"/>
                <w:color w:val="auto"/>
                <w:kern w:val="2"/>
                <w:sz w:val="24"/>
                <w:szCs w:val="24"/>
                <w:lang w:val="en-US" w:eastAsia="zh-CN" w:bidi="ar-SA"/>
              </w:rPr>
              <w:t>提供参与项目的佐证材料</w:t>
            </w:r>
            <w:r>
              <w:rPr>
                <w:rFonts w:hint="eastAsia" w:ascii="宋体" w:hAnsi="宋体" w:cs="宋体"/>
                <w:color w:val="auto"/>
                <w:kern w:val="2"/>
                <w:sz w:val="24"/>
                <w:szCs w:val="24"/>
                <w:lang w:val="en-US" w:eastAsia="zh-CN" w:bidi="ar-SA"/>
              </w:rPr>
              <w:t>及</w:t>
            </w:r>
            <w:r>
              <w:rPr>
                <w:rFonts w:hint="eastAsia" w:ascii="宋体" w:hAnsi="宋体" w:eastAsia="宋体" w:cs="宋体"/>
                <w:color w:val="auto"/>
                <w:kern w:val="2"/>
                <w:sz w:val="24"/>
                <w:szCs w:val="24"/>
                <w:lang w:val="en-US" w:eastAsia="zh-CN" w:bidi="ar-SA"/>
              </w:rPr>
              <w:t>相关工作经验</w:t>
            </w:r>
            <w:r>
              <w:rPr>
                <w:rFonts w:hint="eastAsia" w:ascii="宋体" w:hAnsi="宋体" w:cs="宋体"/>
                <w:color w:val="auto"/>
                <w:kern w:val="2"/>
                <w:sz w:val="24"/>
                <w:szCs w:val="24"/>
                <w:lang w:val="en-US" w:eastAsia="zh-CN" w:bidi="ar-SA"/>
              </w:rPr>
              <w:t>证明材料</w:t>
            </w:r>
            <w:r>
              <w:rPr>
                <w:rFonts w:hint="eastAsia" w:ascii="宋体" w:hAnsi="宋体" w:eastAsia="宋体" w:cs="宋体"/>
                <w:color w:val="auto"/>
                <w:sz w:val="24"/>
                <w:szCs w:val="24"/>
              </w:rPr>
              <w:t>加盖供应商公</w:t>
            </w:r>
            <w:r>
              <w:rPr>
                <w:rFonts w:hint="eastAsia" w:ascii="宋体" w:hAnsi="宋体" w:cs="宋体"/>
                <w:color w:val="auto"/>
                <w:sz w:val="24"/>
                <w:szCs w:val="24"/>
                <w:lang w:val="en-US" w:eastAsia="zh-CN"/>
              </w:rPr>
              <w:t>章）。</w:t>
            </w:r>
          </w:p>
        </w:tc>
      </w:tr>
      <w:tr w14:paraId="31F1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F1EA7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957" w:type="dxa"/>
            <w:tcBorders>
              <w:top w:val="single" w:color="auto" w:sz="4" w:space="0"/>
              <w:left w:val="nil"/>
              <w:bottom w:val="single" w:color="auto" w:sz="4" w:space="0"/>
              <w:right w:val="single" w:color="auto" w:sz="4" w:space="0"/>
            </w:tcBorders>
            <w:vAlign w:val="center"/>
          </w:tcPr>
          <w:p w14:paraId="79AFC8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质量保障方案</w:t>
            </w:r>
          </w:p>
        </w:tc>
        <w:tc>
          <w:tcPr>
            <w:tcW w:w="937" w:type="dxa"/>
            <w:tcBorders>
              <w:top w:val="single" w:color="auto" w:sz="4" w:space="0"/>
              <w:left w:val="nil"/>
              <w:bottom w:val="single" w:color="auto" w:sz="4" w:space="0"/>
              <w:right w:val="single" w:color="auto" w:sz="4" w:space="0"/>
            </w:tcBorders>
            <w:vAlign w:val="center"/>
          </w:tcPr>
          <w:p w14:paraId="51A607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8分</w:t>
            </w:r>
          </w:p>
        </w:tc>
        <w:tc>
          <w:tcPr>
            <w:tcW w:w="7613" w:type="dxa"/>
            <w:tcBorders>
              <w:top w:val="single" w:color="auto" w:sz="4" w:space="0"/>
              <w:left w:val="nil"/>
              <w:bottom w:val="single" w:color="auto" w:sz="4" w:space="0"/>
              <w:right w:val="single" w:color="auto" w:sz="4" w:space="0"/>
            </w:tcBorders>
            <w:vAlign w:val="center"/>
          </w:tcPr>
          <w:p w14:paraId="50E133D7">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一、评审内容</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根据本项目实际需求及特点，制定质量保障方案，方案包括：①质量保障目标；②质量控制措施。</w:t>
            </w:r>
          </w:p>
          <w:p w14:paraId="0A6C1C5E">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cs="宋体"/>
                <w:color w:val="auto"/>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w:t>
            </w:r>
            <w:r>
              <w:rPr>
                <w:rFonts w:hint="eastAsia" w:ascii="宋体" w:hAnsi="宋体" w:eastAsia="宋体" w:cs="宋体"/>
                <w:color w:val="auto"/>
                <w:kern w:val="2"/>
                <w:sz w:val="24"/>
                <w:szCs w:val="24"/>
                <w:lang w:val="en-US" w:eastAsia="zh-CN" w:bidi="ar-SA"/>
              </w:rPr>
              <w:t>评审标准</w:t>
            </w:r>
            <w:r>
              <w:rPr>
                <w:rFonts w:hint="eastAsia" w:cs="宋体"/>
                <w:color w:val="auto"/>
                <w:kern w:val="2"/>
                <w:sz w:val="24"/>
                <w:szCs w:val="24"/>
                <w:lang w:val="en-US" w:eastAsia="zh-CN" w:bidi="ar-SA"/>
              </w:rPr>
              <w:t>：</w:t>
            </w:r>
          </w:p>
          <w:p w14:paraId="1E11855B">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1.完整性：方案必须全面，对评审内容中的各项要求有详细描述； </w:t>
            </w:r>
          </w:p>
          <w:p w14:paraId="6388687F">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2.准确性：方案描述准确，没有实质性错误或明显的描述及逻辑错误；</w:t>
            </w:r>
          </w:p>
          <w:p w14:paraId="7DBF5A2D">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3.可实施性：切合本项目实际情况，提出步骤清晰、合理的方案； </w:t>
            </w:r>
          </w:p>
          <w:p w14:paraId="38A5486F">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4.针对性：方案能够紧扣项目实际情况，内容科学合理。</w:t>
            </w:r>
          </w:p>
          <w:p w14:paraId="1B38EEA8">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三、赋分标准（满分8分） ①质量保障目标：每个评审标准得1分，满分 4 分。 ②质量控制措施：每个评审标准得1分，满分 4 分。</w:t>
            </w:r>
          </w:p>
        </w:tc>
      </w:tr>
      <w:tr w14:paraId="72E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A5C79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957" w:type="dxa"/>
            <w:tcBorders>
              <w:top w:val="single" w:color="auto" w:sz="4" w:space="0"/>
              <w:left w:val="nil"/>
              <w:bottom w:val="single" w:color="auto" w:sz="4" w:space="0"/>
              <w:right w:val="single" w:color="auto" w:sz="4" w:space="0"/>
            </w:tcBorders>
            <w:vAlign w:val="center"/>
          </w:tcPr>
          <w:p w14:paraId="7A6265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合理化建议</w:t>
            </w:r>
          </w:p>
        </w:tc>
        <w:tc>
          <w:tcPr>
            <w:tcW w:w="937" w:type="dxa"/>
            <w:tcBorders>
              <w:top w:val="single" w:color="auto" w:sz="4" w:space="0"/>
              <w:left w:val="nil"/>
              <w:bottom w:val="single" w:color="auto" w:sz="4" w:space="0"/>
              <w:right w:val="single" w:color="auto" w:sz="4" w:space="0"/>
            </w:tcBorders>
            <w:vAlign w:val="center"/>
          </w:tcPr>
          <w:p w14:paraId="295D3E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highlight w:val="none"/>
                <w:lang w:val="en-US" w:eastAsia="zh-CN"/>
              </w:rPr>
              <w:t>5分</w:t>
            </w:r>
          </w:p>
        </w:tc>
        <w:tc>
          <w:tcPr>
            <w:tcW w:w="7613" w:type="dxa"/>
            <w:tcBorders>
              <w:top w:val="single" w:color="auto" w:sz="4" w:space="0"/>
              <w:left w:val="nil"/>
              <w:bottom w:val="single" w:color="auto" w:sz="4" w:space="0"/>
              <w:right w:val="single" w:color="auto" w:sz="4" w:space="0"/>
            </w:tcBorders>
            <w:vAlign w:val="center"/>
          </w:tcPr>
          <w:p w14:paraId="19F14B4D">
            <w:pPr>
              <w:pStyle w:val="10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default" w:ascii="宋体" w:hAnsi="宋体" w:eastAsia="宋体" w:cs="宋体"/>
                <w:b w:val="0"/>
                <w:bCs w:val="0"/>
                <w:color w:val="000000"/>
                <w:kern w:val="2"/>
                <w:sz w:val="24"/>
                <w:szCs w:val="24"/>
                <w:highlight w:val="none"/>
                <w:lang w:val="en-US" w:eastAsia="zh-CN" w:bidi="ar-SA"/>
              </w:rPr>
            </w:pPr>
            <w:r>
              <w:rPr>
                <w:rFonts w:hint="default" w:ascii="宋体" w:hAnsi="宋体" w:eastAsia="宋体" w:cs="宋体"/>
                <w:b w:val="0"/>
                <w:bCs w:val="0"/>
                <w:color w:val="000000"/>
                <w:kern w:val="2"/>
                <w:sz w:val="24"/>
                <w:szCs w:val="24"/>
                <w:highlight w:val="none"/>
                <w:lang w:val="en-US" w:eastAsia="zh-CN" w:bidi="ar-SA"/>
              </w:rPr>
              <w:t>供应商根据本项目需求与要求的分析</w:t>
            </w:r>
            <w:r>
              <w:rPr>
                <w:rFonts w:hint="eastAsia" w:cs="宋体"/>
                <w:b w:val="0"/>
                <w:bCs w:val="0"/>
                <w:color w:val="000000"/>
                <w:kern w:val="2"/>
                <w:sz w:val="24"/>
                <w:szCs w:val="24"/>
                <w:highlight w:val="none"/>
                <w:lang w:val="en-US" w:eastAsia="zh-CN" w:bidi="ar-SA"/>
              </w:rPr>
              <w:t>，</w:t>
            </w:r>
            <w:r>
              <w:rPr>
                <w:rFonts w:hint="default" w:ascii="宋体" w:hAnsi="宋体" w:eastAsia="宋体" w:cs="宋体"/>
                <w:b w:val="0"/>
                <w:bCs w:val="0"/>
                <w:color w:val="000000"/>
                <w:kern w:val="2"/>
                <w:sz w:val="24"/>
                <w:szCs w:val="24"/>
                <w:highlight w:val="none"/>
                <w:lang w:val="en-US" w:eastAsia="zh-CN" w:bidi="ar-SA"/>
              </w:rPr>
              <w:t>提出项目中的难点、要点、建设性建议及适用于本项目的合理化建议等内容</w:t>
            </w:r>
            <w:r>
              <w:rPr>
                <w:rFonts w:hint="eastAsia" w:cs="宋体"/>
                <w:b w:val="0"/>
                <w:bCs w:val="0"/>
                <w:color w:val="000000"/>
                <w:kern w:val="2"/>
                <w:sz w:val="24"/>
                <w:szCs w:val="24"/>
                <w:highlight w:val="none"/>
                <w:lang w:val="en-US" w:eastAsia="zh-CN" w:bidi="ar-SA"/>
              </w:rPr>
              <w:t>，内容</w:t>
            </w:r>
            <w:r>
              <w:rPr>
                <w:rFonts w:hint="default" w:ascii="宋体" w:hAnsi="宋体" w:eastAsia="宋体" w:cs="宋体"/>
                <w:b w:val="0"/>
                <w:bCs w:val="0"/>
                <w:color w:val="000000"/>
                <w:kern w:val="2"/>
                <w:sz w:val="24"/>
                <w:szCs w:val="24"/>
                <w:highlight w:val="none"/>
                <w:lang w:val="en-US" w:eastAsia="zh-CN" w:bidi="ar-SA"/>
              </w:rPr>
              <w:t>方向明确、清晰，建议合理、全面，可行度高</w:t>
            </w:r>
            <w:r>
              <w:rPr>
                <w:rFonts w:hint="eastAsia" w:cs="宋体"/>
                <w:b w:val="0"/>
                <w:bCs w:val="0"/>
                <w:color w:val="000000"/>
                <w:kern w:val="2"/>
                <w:sz w:val="24"/>
                <w:szCs w:val="24"/>
                <w:highlight w:val="none"/>
                <w:lang w:val="en-US" w:eastAsia="zh-CN" w:bidi="ar-SA"/>
              </w:rPr>
              <w:t>得5分</w:t>
            </w:r>
            <w:r>
              <w:rPr>
                <w:rFonts w:hint="default" w:ascii="宋体" w:hAnsi="宋体" w:eastAsia="宋体" w:cs="宋体"/>
                <w:b w:val="0"/>
                <w:bCs w:val="0"/>
                <w:color w:val="000000"/>
                <w:kern w:val="2"/>
                <w:sz w:val="24"/>
                <w:szCs w:val="24"/>
                <w:highlight w:val="none"/>
                <w:lang w:val="en-US" w:eastAsia="zh-CN" w:bidi="ar-SA"/>
              </w:rPr>
              <w:t>（满分</w:t>
            </w:r>
            <w:r>
              <w:rPr>
                <w:rFonts w:hint="eastAsia" w:cs="宋体"/>
                <w:b w:val="0"/>
                <w:bCs w:val="0"/>
                <w:color w:val="000000"/>
                <w:kern w:val="2"/>
                <w:sz w:val="24"/>
                <w:szCs w:val="24"/>
                <w:highlight w:val="none"/>
                <w:lang w:val="en-US" w:eastAsia="zh-CN" w:bidi="ar-SA"/>
              </w:rPr>
              <w:t>5</w:t>
            </w:r>
            <w:r>
              <w:rPr>
                <w:rFonts w:hint="default" w:ascii="宋体" w:hAnsi="宋体" w:eastAsia="宋体" w:cs="宋体"/>
                <w:b w:val="0"/>
                <w:bCs w:val="0"/>
                <w:color w:val="000000"/>
                <w:kern w:val="2"/>
                <w:sz w:val="24"/>
                <w:szCs w:val="24"/>
                <w:highlight w:val="none"/>
                <w:lang w:val="en-US" w:eastAsia="zh-CN" w:bidi="ar-SA"/>
              </w:rPr>
              <w:t>分）。 注:内容每有一处缺陷扣1分，内容缺陷是指:非专门针对本项目或不适用项目特性的情形、内容不完整或缺少关键节点、内容阐述存在逻辑问题或存在偏差或过于简略或存在与项目无关的内容或内容不符合本项目采购需求、套用其他项目方案内容并前后矛盾、涉及的规范及标准错误、不利于项目实施或不可能实现的情形等任意一种情形。</w:t>
            </w:r>
          </w:p>
        </w:tc>
      </w:tr>
      <w:tr w14:paraId="2951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3B851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957" w:type="dxa"/>
            <w:tcBorders>
              <w:top w:val="single" w:color="auto" w:sz="4" w:space="0"/>
              <w:left w:val="nil"/>
              <w:bottom w:val="single" w:color="auto" w:sz="4" w:space="0"/>
              <w:right w:val="single" w:color="auto" w:sz="4" w:space="0"/>
            </w:tcBorders>
            <w:vAlign w:val="center"/>
          </w:tcPr>
          <w:p w14:paraId="02538B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业绩</w:t>
            </w:r>
          </w:p>
        </w:tc>
        <w:tc>
          <w:tcPr>
            <w:tcW w:w="937" w:type="dxa"/>
            <w:tcBorders>
              <w:top w:val="single" w:color="auto" w:sz="4" w:space="0"/>
              <w:left w:val="nil"/>
              <w:bottom w:val="single" w:color="auto" w:sz="4" w:space="0"/>
              <w:right w:val="single" w:color="auto" w:sz="4" w:space="0"/>
            </w:tcBorders>
            <w:vAlign w:val="center"/>
          </w:tcPr>
          <w:p w14:paraId="65D051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cs="宋体"/>
                <w:sz w:val="24"/>
                <w:szCs w:val="24"/>
                <w:highlight w:val="none"/>
                <w:shd w:val="clear"/>
                <w:lang w:val="en-US" w:eastAsia="zh-CN"/>
              </w:rPr>
              <w:t>2</w:t>
            </w:r>
            <w:r>
              <w:rPr>
                <w:rFonts w:hint="eastAsia" w:ascii="宋体" w:hAnsi="宋体" w:eastAsia="宋体" w:cs="宋体"/>
                <w:sz w:val="24"/>
                <w:szCs w:val="24"/>
                <w:highlight w:val="none"/>
                <w:shd w:val="clear"/>
                <w:lang w:val="en-US" w:eastAsia="zh-CN"/>
              </w:rPr>
              <w:t>分</w:t>
            </w:r>
          </w:p>
        </w:tc>
        <w:tc>
          <w:tcPr>
            <w:tcW w:w="7613" w:type="dxa"/>
            <w:tcBorders>
              <w:top w:val="single" w:color="auto" w:sz="4" w:space="0"/>
              <w:left w:val="nil"/>
              <w:bottom w:val="single" w:color="auto" w:sz="4" w:space="0"/>
              <w:right w:val="single" w:color="auto" w:sz="4" w:space="0"/>
            </w:tcBorders>
            <w:vAlign w:val="center"/>
          </w:tcPr>
          <w:p w14:paraId="027206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投标</w:t>
            </w:r>
            <w:r>
              <w:rPr>
                <w:rFonts w:hint="eastAsia" w:ascii="宋体" w:hAnsi="宋体" w:eastAsia="宋体" w:cs="宋体"/>
                <w:b w:val="0"/>
                <w:bCs w:val="0"/>
                <w:color w:val="000000"/>
                <w:sz w:val="24"/>
                <w:szCs w:val="24"/>
              </w:rPr>
              <w:t>供应商</w:t>
            </w:r>
            <w:r>
              <w:rPr>
                <w:rFonts w:hint="eastAsia" w:ascii="宋体" w:hAnsi="宋体" w:eastAsia="宋体" w:cs="宋体"/>
                <w:b w:val="0"/>
                <w:bCs w:val="0"/>
                <w:color w:val="000000"/>
                <w:sz w:val="24"/>
                <w:szCs w:val="24"/>
                <w:lang w:val="en-US" w:eastAsia="zh-CN"/>
              </w:rPr>
              <w:t>提供</w:t>
            </w:r>
            <w:r>
              <w:rPr>
                <w:rFonts w:hint="eastAsia" w:ascii="宋体" w:hAnsi="宋体" w:eastAsia="宋体" w:cs="宋体"/>
                <w:b w:val="0"/>
                <w:bCs w:val="0"/>
                <w:color w:val="000000"/>
                <w:sz w:val="24"/>
                <w:szCs w:val="24"/>
              </w:rPr>
              <w:t>近三年（</w:t>
            </w:r>
            <w:r>
              <w:rPr>
                <w:rFonts w:hint="eastAsia" w:ascii="宋体" w:hAnsi="宋体" w:cs="宋体"/>
                <w:b w:val="0"/>
                <w:bCs w:val="0"/>
                <w:color w:val="000000"/>
                <w:sz w:val="24"/>
                <w:szCs w:val="24"/>
                <w:lang w:val="en-US" w:eastAsia="zh-CN"/>
              </w:rPr>
              <w:t>2022</w:t>
            </w:r>
            <w:r>
              <w:rPr>
                <w:rFonts w:hint="eastAsia" w:ascii="宋体" w:hAnsi="宋体" w:eastAsia="宋体" w:cs="宋体"/>
                <w:b w:val="0"/>
                <w:bCs w:val="0"/>
                <w:color w:val="000000"/>
                <w:sz w:val="24"/>
                <w:szCs w:val="24"/>
              </w:rPr>
              <w:t>年</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1日</w:t>
            </w:r>
            <w:r>
              <w:rPr>
                <w:rFonts w:hint="eastAsia" w:ascii="宋体" w:hAnsi="宋体" w:eastAsia="宋体" w:cs="宋体"/>
                <w:b w:val="0"/>
                <w:bCs w:val="0"/>
                <w:color w:val="000000"/>
                <w:sz w:val="24"/>
                <w:szCs w:val="24"/>
              </w:rPr>
              <w:t>至今）已完成类似项目业绩证明材料，每</w:t>
            </w:r>
            <w:r>
              <w:rPr>
                <w:rFonts w:hint="eastAsia" w:ascii="宋体" w:hAnsi="宋体" w:eastAsia="宋体" w:cs="宋体"/>
                <w:b w:val="0"/>
                <w:bCs w:val="0"/>
                <w:color w:val="000000"/>
                <w:sz w:val="24"/>
                <w:szCs w:val="24"/>
                <w:lang w:val="en-US" w:eastAsia="zh-CN"/>
              </w:rPr>
              <w:t>提供1</w:t>
            </w:r>
            <w:r>
              <w:rPr>
                <w:rFonts w:hint="eastAsia" w:ascii="宋体" w:hAnsi="宋体" w:eastAsia="宋体" w:cs="宋体"/>
                <w:b w:val="0"/>
                <w:bCs w:val="0"/>
                <w:color w:val="000000"/>
                <w:sz w:val="24"/>
                <w:szCs w:val="24"/>
              </w:rPr>
              <w:t>份计</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 xml:space="preserve"> 分，最高不超过</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r>
              <w:rPr>
                <w:rFonts w:hint="eastAsia" w:ascii="宋体" w:hAnsi="宋体" w:eastAsia="宋体" w:cs="宋体"/>
                <w:b w:val="0"/>
                <w:bCs/>
                <w:color w:val="auto"/>
                <w:sz w:val="24"/>
                <w:szCs w:val="24"/>
                <w:highlight w:val="none"/>
              </w:rPr>
              <w:t>（以合同为准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投标文件中须提供</w:t>
            </w:r>
            <w:r>
              <w:rPr>
                <w:rFonts w:hint="eastAsia" w:ascii="宋体" w:hAnsi="宋体" w:eastAsia="宋体" w:cs="宋体"/>
                <w:b w:val="0"/>
                <w:bCs/>
                <w:color w:val="auto"/>
                <w:sz w:val="24"/>
                <w:szCs w:val="24"/>
                <w:highlight w:val="none"/>
                <w:lang w:val="en-US" w:eastAsia="zh-CN"/>
              </w:rPr>
              <w:t>清晰可辨</w:t>
            </w:r>
            <w:r>
              <w:rPr>
                <w:rFonts w:hint="eastAsia" w:ascii="宋体" w:hAnsi="宋体" w:eastAsia="宋体" w:cs="宋体"/>
                <w:b w:val="0"/>
                <w:bCs/>
                <w:color w:val="auto"/>
                <w:sz w:val="24"/>
                <w:szCs w:val="24"/>
                <w:highlight w:val="none"/>
              </w:rPr>
              <w:t>项目采购合同复印件，否则此项业绩不计分）</w:t>
            </w:r>
            <w:r>
              <w:rPr>
                <w:rFonts w:hint="eastAsia" w:ascii="宋体" w:hAnsi="宋体" w:eastAsia="宋体" w:cs="宋体"/>
                <w:b w:val="0"/>
                <w:bCs w:val="0"/>
                <w:color w:val="000000"/>
                <w:sz w:val="24"/>
                <w:szCs w:val="24"/>
              </w:rPr>
              <w:t>。</w:t>
            </w:r>
          </w:p>
        </w:tc>
      </w:tr>
      <w:tr w14:paraId="4BE6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80" w:type="dxa"/>
            <w:gridSpan w:val="4"/>
            <w:tcBorders>
              <w:top w:val="single" w:color="auto" w:sz="4" w:space="0"/>
              <w:left w:val="single" w:color="auto" w:sz="4" w:space="0"/>
              <w:bottom w:val="single" w:color="auto" w:sz="4" w:space="0"/>
              <w:right w:val="single" w:color="auto" w:sz="4" w:space="0"/>
            </w:tcBorders>
            <w:vAlign w:val="center"/>
          </w:tcPr>
          <w:p w14:paraId="1E36CF3B">
            <w:pPr>
              <w:pStyle w:val="3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color w:val="7030A0"/>
                <w:sz w:val="24"/>
                <w:szCs w:val="24"/>
              </w:rPr>
            </w:pPr>
            <w:r>
              <w:rPr>
                <w:rFonts w:hint="eastAsia" w:ascii="宋体" w:hAnsi="宋体" w:eastAsia="宋体" w:cs="宋体"/>
                <w:b/>
                <w:bCs/>
                <w:sz w:val="24"/>
                <w:szCs w:val="24"/>
              </w:rPr>
              <w:t>注：若投标人提供虚假资料，一经查实，如若成交，取消其成交资格，并报主管部门予以通报并进行相应处罚 。</w:t>
            </w:r>
          </w:p>
        </w:tc>
      </w:tr>
    </w:tbl>
    <w:p w14:paraId="236AEFB9">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29"/>
    <w:p w14:paraId="46CAB529">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0" w:name="_Toc31495"/>
      <w:bookmarkStart w:id="131" w:name="_Toc15647"/>
      <w:bookmarkStart w:id="132" w:name="_Toc6835"/>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0"/>
    </w:p>
    <w:p w14:paraId="7A1B02B2">
      <w:pPr>
        <w:rPr>
          <w:rFonts w:hint="eastAsia" w:ascii="宋体" w:hAnsi="宋体" w:eastAsia="宋体" w:cs="宋体"/>
          <w:color w:val="auto"/>
          <w:lang w:eastAsia="zh-CN"/>
        </w:rPr>
      </w:pPr>
    </w:p>
    <w:p w14:paraId="014B4F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bookmarkStart w:id="133" w:name="_Toc18129"/>
      <w:r>
        <w:rPr>
          <w:rFonts w:hint="eastAsia" w:ascii="宋体" w:hAnsi="宋体" w:eastAsia="宋体" w:cs="宋体"/>
          <w:color w:val="000000"/>
          <w:kern w:val="0"/>
          <w:sz w:val="24"/>
          <w:szCs w:val="24"/>
          <w:lang w:val="en-US" w:eastAsia="zh-CN" w:bidi="ar"/>
        </w:rPr>
        <w:t>一、项目概况</w:t>
      </w:r>
    </w:p>
    <w:p w14:paraId="09F1CD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深入贯彻落实学校“十五五”发展规划与职业教育综合改革要求，进一步厘清内设机构职能、科学核定编制岗位、优化人力资源配置，委托专业机构开展综合改革调研诊断服务，确保工作符合政策规范、贴合学校实际、兼具可操作性与前瞻性，为学校机构设置科学化、职责界定清晰化、人员编制合理化提供坚实支撑。</w:t>
      </w:r>
    </w:p>
    <w:p w14:paraId="117C1F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二、采购内容及要求</w:t>
      </w:r>
    </w:p>
    <w:p w14:paraId="4F4E3E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（一）前期调研与诊断分析服务</w:t>
      </w:r>
    </w:p>
    <w:p w14:paraId="5A8ED2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1.政策梳理与解读</w:t>
      </w:r>
    </w:p>
    <w:p w14:paraId="15E7E6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系统梳理国家、省、市关于高校机构编制管理、人事制度改革、教育评价改革、产教融合等相关政策文件，结合学校办学定位、学科特色、发展规划，形成政策适配性分析报告，明确工作的政策边界与创新空间。</w:t>
      </w:r>
    </w:p>
    <w:p w14:paraId="5FEA52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2.现状调研与问题诊断</w:t>
      </w:r>
    </w:p>
    <w:p w14:paraId="53A2C4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（1）采用文献研究、座谈访谈、问卷调查、数据核查等多种方式，全面调研学校现有机构设置、职能配置、人员编制、运行机制等情况，覆盖学校党政管理部门、教学科研单位、教辅机构等所有二级单位；</w:t>
      </w:r>
    </w:p>
    <w:p w14:paraId="418D3C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（2）访谈对象需包括学校领导、中层管理人员、教学院部负责人、教职工代表、学生代表，问卷调查回收率不低于90%；</w:t>
      </w:r>
    </w:p>
    <w:p w14:paraId="2E1C26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（3）深入分析现有体系存在的机构职能交叉、职责界定模糊、编制配置失衡、运行效率不高等问题，形成问题清单及根源分析报告。</w:t>
      </w:r>
    </w:p>
    <w:p w14:paraId="207041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3.标杆院校对标分析：选取2-3所省内办学有特色的“双高”高职院校作为标杆，重点对标其机构设置模式、职责体系构建、编制核定标准、运行管理机制等，形成对标分析报告，提炼可借鉴的经验做法。</w:t>
      </w:r>
    </w:p>
    <w:p w14:paraId="42CBEF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（二）编制服务</w:t>
      </w:r>
    </w:p>
    <w:p w14:paraId="299D72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基于调研诊断结果，结合学校发展战略，科学设计学校机构设置方案，明确机构层级、隶属关系、设置依据，包括党政管理机构、教学科研单位、教辅机构等各类机构的数量、名称、职能定位；优化机构运行机制，明确跨部门协作流程，避免职能交叉或真空，形成《学校组织架构优化设置方案》。</w:t>
      </w:r>
    </w:p>
    <w:p w14:paraId="105FB1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按照“权责一致、精简高效、边界清晰”的原则，编制各机构岗位职责说明书，明确核心职责、主要工作任务、权责边界、协作关系、任职资格等内容；建立职责清单动态管理机制，形成《学校机构职责说明书汇编》《岗位说明书汇编》，确保职责界定精准、可执行、可考核。</w:t>
      </w:r>
    </w:p>
    <w:p w14:paraId="220A89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依据国家及地方编制管理规定，结合学校办学规模、学科专业布局、教学科研任务、管理服务需求等，采用量化核算与定性分析相结合的方法，科学核定各机构人员编制（含事业编制、聘用人员编制等），明确编制配置标准、分配方案、人员结构优化方向，形成《学校人员编制核定方案》及编制分配明细表。</w:t>
      </w:r>
    </w:p>
    <w:p w14:paraId="0A5235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（三）实施指导与配套服务</w:t>
      </w:r>
    </w:p>
    <w:p w14:paraId="052A17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制实施方案解读材料，组织开展全校范围内的政策解读与培训会议不少于2场，指导各单位理解方案内容、落实工作要求。项目完成后，提供6个月的驻校或定期辅导服务，根据学校实际运行情况及政策调整变化，确保新组织体系平稳过渡、有效运行。</w:t>
      </w:r>
    </w:p>
    <w:p w14:paraId="2E994B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五、服务供应商资格要求</w:t>
      </w:r>
    </w:p>
    <w:p w14:paraId="05704E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具有独立承担民事责任的能力，提供有效的营业执照（或事业单位法人证书、社会团体法人登记证书等），经营范围需明确包含以下服务内容之一：“管理咨询”或“教育行业专项规划”或“人力资源服务”</w:t>
      </w:r>
      <w:r>
        <w:rPr>
          <w:rFonts w:hint="eastAsia" w:ascii="宋体" w:hAnsi="宋体" w:cs="宋体"/>
          <w:color w:val="auto"/>
          <w:kern w:val="0"/>
          <w:sz w:val="24"/>
          <w:szCs w:val="24"/>
          <w:highlight w:val="none"/>
          <w:lang w:val="en-US" w:eastAsia="zh-CN" w:bidi="ar"/>
        </w:rPr>
        <w:t>。</w:t>
      </w:r>
      <w:bookmarkStart w:id="194" w:name="_GoBack"/>
      <w:bookmarkEnd w:id="194"/>
    </w:p>
    <w:p w14:paraId="28BC4C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二</w:t>
      </w:r>
      <w:r>
        <w:rPr>
          <w:rFonts w:hint="eastAsia" w:ascii="宋体" w:hAnsi="宋体" w:eastAsia="宋体" w:cs="宋体"/>
          <w:color w:val="auto"/>
          <w:kern w:val="0"/>
          <w:sz w:val="24"/>
          <w:szCs w:val="24"/>
          <w:lang w:val="en-US" w:eastAsia="zh-CN" w:bidi="ar"/>
        </w:rPr>
        <w:t>）具有良好的商业信誉和健全的售后服务体系，机构及下设机构均未被“信用中国”网站列入失信被执行人和重大税收违法案件当事人名单,近3年无重大负面信息，重大税收违法失信主体名单及政府采购严重违法失信行为记录名单，提供相关查询截图。</w:t>
      </w:r>
    </w:p>
    <w:p w14:paraId="351958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六、服务周期要求</w:t>
      </w:r>
    </w:p>
    <w:p w14:paraId="12D677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本项目服务周期共计3个月，具体节点要求如下：</w:t>
      </w:r>
    </w:p>
    <w:p w14:paraId="39CC76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（一）前期调研与诊断分析阶段：自合同签订之日起1个月内完成，提交相关调研诊断报告；</w:t>
      </w:r>
    </w:p>
    <w:p w14:paraId="4C6B0B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（二）方案编制阶段：调研诊断阶段完成后2个月内完成，提交最终方案及配套文件；</w:t>
      </w:r>
    </w:p>
    <w:p w14:paraId="2A1C9D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（三）实施指导与后续服务阶段：最终成果提交后10</w:t>
      </w:r>
      <w:r>
        <w:rPr>
          <w:rFonts w:hint="eastAsia" w:ascii="宋体" w:hAnsi="宋体" w:cs="宋体"/>
          <w:color w:val="000000"/>
          <w:kern w:val="0"/>
          <w:sz w:val="24"/>
          <w:szCs w:val="24"/>
          <w:lang w:val="en-US" w:eastAsia="zh-CN" w:bidi="ar"/>
        </w:rPr>
        <w:t>个工作日</w:t>
      </w:r>
      <w:r>
        <w:rPr>
          <w:rFonts w:hint="eastAsia" w:ascii="宋体" w:hAnsi="宋体" w:eastAsia="宋体" w:cs="宋体"/>
          <w:color w:val="000000"/>
          <w:kern w:val="0"/>
          <w:sz w:val="24"/>
          <w:szCs w:val="24"/>
          <w:lang w:val="en-US" w:eastAsia="zh-CN" w:bidi="ar"/>
        </w:rPr>
        <w:t>内完成培训及实施指导，后续6个月跟踪服务按约定执行。</w:t>
      </w:r>
    </w:p>
    <w:p w14:paraId="5A59C8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七、服务质量保障要求</w:t>
      </w:r>
    </w:p>
    <w:p w14:paraId="050E4B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（一）供应商需建立专项项目组，实行项目负责人负责制，核心服务团队成员全程固定，不得随意更换，如需更换需提前征得采购方书面同意，且更换后人员资质不得低于原团队成员。</w:t>
      </w:r>
    </w:p>
    <w:p w14:paraId="6B0FDB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（二）制定详细的项目实施计划，明确各阶段工作任务、时间节点、责任人员、交付成果，每周向采购方提交工作进展报告，每月召开项目推进会，及时沟通解决项目实施过程中的问题。</w:t>
      </w:r>
    </w:p>
    <w:p w14:paraId="123997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（三）严格遵守采购方的相关管理制度，对项目实施过程中获取的学校各类数据、文件、信息等内部资料承担保密责任，签订保密协议，保密期限不少于5年，未经采购方同意不得向任何第三方泄露。</w:t>
      </w:r>
    </w:p>
    <w:p w14:paraId="1D7FB9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（四）成果需通过采购方组织的专家评审及相关审议程序，若成果不符合要求，供应商需在规定时间内无偿修改完善，直至满足要求。</w:t>
      </w:r>
    </w:p>
    <w:p w14:paraId="17D125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八、其他要求</w:t>
      </w:r>
    </w:p>
    <w:p w14:paraId="4067E7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（一）供应商需在响应文件中详细说明项目实施思路、技术路线、工作方法、团队配置、进度安排、质量保障措施、售后服务方案等内容，并提供相关案例证明材料。</w:t>
      </w:r>
    </w:p>
    <w:p w14:paraId="7ABF74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（二）本项目预算包含所有服务内容的费用、人员差旅费用、专家咨询费用、成果编制及打印装订费用等，采购方不再另行支付其他费用。</w:t>
      </w:r>
    </w:p>
    <w:p w14:paraId="4695F61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（三）供应商需承诺在项目实施过程中积极配合采购方的各项工作安排，服从采购方的监督管理。</w:t>
      </w:r>
    </w:p>
    <w:p w14:paraId="7852015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三、商务要求</w:t>
      </w:r>
    </w:p>
    <w:p w14:paraId="5761185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 w:val="0"/>
          <w:bCs w:val="0"/>
          <w:color w:val="auto"/>
          <w:sz w:val="24"/>
          <w:szCs w:val="24"/>
          <w:lang w:val="en-US" w:eastAsia="zh-CN"/>
        </w:rPr>
        <w:t>1.服务地点：</w:t>
      </w:r>
      <w:r>
        <w:rPr>
          <w:rFonts w:hint="eastAsia" w:ascii="宋体" w:hAnsi="宋体" w:eastAsia="宋体" w:cs="宋体"/>
          <w:bCs/>
          <w:color w:val="auto"/>
          <w:sz w:val="24"/>
          <w:szCs w:val="24"/>
          <w:lang w:val="en-US" w:eastAsia="zh-CN"/>
        </w:rPr>
        <w:t>采购人指定地点</w:t>
      </w:r>
    </w:p>
    <w:p w14:paraId="1663415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w:t>
      </w:r>
      <w:r>
        <w:rPr>
          <w:rFonts w:hint="default" w:ascii="宋体" w:hAnsi="宋体" w:eastAsia="宋体" w:cs="宋体"/>
          <w:bCs/>
          <w:color w:val="auto"/>
          <w:sz w:val="24"/>
          <w:szCs w:val="24"/>
          <w:lang w:val="en-US" w:eastAsia="zh-CN"/>
        </w:rPr>
        <w:t>自合同签订之日起</w:t>
      </w:r>
      <w:r>
        <w:rPr>
          <w:rFonts w:hint="eastAsia" w:ascii="宋体" w:hAnsi="宋体" w:eastAsia="宋体" w:cs="宋体"/>
          <w:bCs/>
          <w:color w:val="auto"/>
          <w:sz w:val="24"/>
          <w:szCs w:val="24"/>
          <w:lang w:val="en-US" w:eastAsia="zh-CN"/>
        </w:rPr>
        <w:t>3</w:t>
      </w:r>
      <w:r>
        <w:rPr>
          <w:rFonts w:hint="default" w:ascii="宋体" w:hAnsi="宋体" w:eastAsia="宋体" w:cs="宋体"/>
          <w:bCs/>
          <w:color w:val="auto"/>
          <w:sz w:val="24"/>
          <w:szCs w:val="24"/>
          <w:lang w:val="en-US" w:eastAsia="zh-CN"/>
        </w:rPr>
        <w:t>个</w:t>
      </w:r>
      <w:r>
        <w:rPr>
          <w:rFonts w:hint="eastAsia" w:ascii="宋体" w:hAnsi="宋体" w:eastAsia="宋体" w:cs="宋体"/>
          <w:bCs/>
          <w:color w:val="auto"/>
          <w:sz w:val="24"/>
          <w:szCs w:val="24"/>
          <w:lang w:val="en-US" w:eastAsia="zh-CN"/>
        </w:rPr>
        <w:t>月</w:t>
      </w:r>
      <w:r>
        <w:rPr>
          <w:rFonts w:hint="default" w:ascii="宋体" w:hAnsi="宋体" w:eastAsia="宋体" w:cs="宋体"/>
          <w:bCs/>
          <w:color w:val="auto"/>
          <w:sz w:val="24"/>
          <w:szCs w:val="24"/>
          <w:lang w:val="en-US" w:eastAsia="zh-CN"/>
        </w:rPr>
        <w:t>完成</w:t>
      </w:r>
      <w:r>
        <w:rPr>
          <w:rFonts w:hint="eastAsia" w:ascii="宋体" w:hAnsi="宋体" w:eastAsia="宋体" w:cs="宋体"/>
          <w:bCs/>
          <w:color w:val="auto"/>
          <w:sz w:val="24"/>
          <w:szCs w:val="24"/>
          <w:lang w:val="en-US" w:eastAsia="zh-CN"/>
        </w:rPr>
        <w:t>。</w:t>
      </w:r>
      <w:r>
        <w:rPr>
          <w:rFonts w:hint="eastAsia" w:ascii="宋体" w:hAnsi="宋体" w:eastAsia="宋体" w:cs="宋体"/>
          <w:color w:val="000000"/>
          <w:kern w:val="0"/>
          <w:sz w:val="24"/>
          <w:szCs w:val="24"/>
          <w:lang w:val="en-US" w:eastAsia="zh-CN" w:bidi="ar"/>
        </w:rPr>
        <w:t>具体节点要求如下：</w:t>
      </w:r>
    </w:p>
    <w:p w14:paraId="3AB211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（一）前期调研与诊断分析阶段：自合同签订之日起1个月内完成，提交相关调研诊断报告；</w:t>
      </w:r>
    </w:p>
    <w:p w14:paraId="7C7F1D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（二）方案编制阶段：调研诊断阶段完成后2个月内完成，提交最终方案及配套文件；</w:t>
      </w:r>
    </w:p>
    <w:p w14:paraId="4D4956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（三）实施指导与后续服务阶段：最终成果提交后10日内完成培训及实施指导，后续6个月跟踪服务按约定执行。</w:t>
      </w:r>
    </w:p>
    <w:p w14:paraId="5A5D11F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款项结算：</w:t>
      </w:r>
      <w:r>
        <w:rPr>
          <w:rFonts w:hint="eastAsia" w:ascii="宋体" w:hAnsi="宋体" w:cs="宋体"/>
          <w:color w:val="auto"/>
          <w:sz w:val="24"/>
          <w:szCs w:val="24"/>
          <w:u w:val="none"/>
          <w:lang w:val="en-US" w:eastAsia="zh-CN"/>
        </w:rPr>
        <w:t xml:space="preserve"> 乙方履行合同约定内容提交项目成果后，经甲方验收合格之日起，10个工作日内予以支付乙方合同服务费</w:t>
      </w:r>
      <w:r>
        <w:rPr>
          <w:rFonts w:hint="eastAsia" w:ascii="宋体" w:hAnsi="宋体" w:eastAsia="宋体" w:cs="宋体"/>
          <w:color w:val="auto"/>
          <w:sz w:val="24"/>
          <w:szCs w:val="24"/>
          <w:u w:val="none"/>
        </w:rPr>
        <w:t>。</w:t>
      </w:r>
    </w:p>
    <w:p w14:paraId="0EE0A57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成果交付要求：成果需通过采购方组织的专家评审及相关审议程序，若成果不符合要求，供应商需在规定时间内无偿修改完善，直至满足要求</w:t>
      </w:r>
      <w:r>
        <w:rPr>
          <w:rFonts w:hint="eastAsia" w:ascii="宋体" w:hAnsi="宋体" w:eastAsia="宋体" w:cs="宋体"/>
          <w:color w:val="auto"/>
          <w:kern w:val="0"/>
          <w:sz w:val="24"/>
          <w:szCs w:val="24"/>
          <w:lang w:val="en-US" w:eastAsia="zh-CN" w:bidi="ar"/>
        </w:rPr>
        <w:t>。</w:t>
      </w:r>
    </w:p>
    <w:p w14:paraId="0F0D041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验收标准和方法：本项目验收由采购人有关部门进行验收，质量达到现行合格标准，符合国家、行业、地方规定以及磋商文件规定标准要求。</w:t>
      </w:r>
    </w:p>
    <w:p w14:paraId="1A0E9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知识产权：采购人对本项目合同履行期间产生的成果（包括供应商交付的全部成果以及合同履行过程中产生的技术文件）拥有全部权利，包括知识产权、所有权及相应利益。供应商应保证采购人在使用合同服务时，不承担任何涉及知识产权法律诉讼的责任。</w:t>
      </w:r>
    </w:p>
    <w:p w14:paraId="4DC02D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6130C14F">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3"/>
    </w:p>
    <w:bookmarkEnd w:id="131"/>
    <w:bookmarkEnd w:id="132"/>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2"/>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11"/>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410AB6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根据 </w:t>
      </w:r>
      <w:r>
        <w:rPr>
          <w:rFonts w:hint="eastAsia" w:ascii="宋体" w:hAnsi="宋体" w:eastAsia="宋体" w:cs="宋体"/>
          <w:sz w:val="24"/>
          <w:szCs w:val="24"/>
          <w:u w:val="single"/>
        </w:rPr>
        <w:t xml:space="preserve"> 综合改革调研诊断与实施服务项目</w:t>
      </w:r>
      <w:r>
        <w:rPr>
          <w:rFonts w:hint="eastAsia" w:ascii="宋体" w:hAnsi="宋体" w:eastAsia="宋体" w:cs="宋体"/>
          <w:sz w:val="24"/>
          <w:szCs w:val="24"/>
        </w:rPr>
        <w:t>的采购结果，按照《中华人民共和国政府采购法》、《合同法》的规定，</w:t>
      </w:r>
      <w:r>
        <w:rPr>
          <w:rFonts w:hint="eastAsia" w:ascii="宋体" w:hAnsi="宋体" w:eastAsia="宋体" w:cs="宋体"/>
          <w:kern w:val="28"/>
          <w:sz w:val="24"/>
          <w:szCs w:val="24"/>
        </w:rPr>
        <w:t>经双方协商，</w:t>
      </w:r>
      <w:r>
        <w:rPr>
          <w:rFonts w:hint="eastAsia" w:ascii="宋体" w:hAnsi="宋体" w:eastAsia="宋体" w:cs="宋体"/>
          <w:sz w:val="24"/>
          <w:szCs w:val="24"/>
        </w:rPr>
        <w:t>本着平等互利和诚实信用的原则，</w:t>
      </w:r>
      <w:r>
        <w:rPr>
          <w:rFonts w:hint="eastAsia" w:ascii="宋体" w:hAnsi="宋体" w:eastAsia="宋体" w:cs="宋体"/>
          <w:kern w:val="28"/>
          <w:sz w:val="24"/>
          <w:szCs w:val="24"/>
        </w:rPr>
        <w:t>一致同意签订本合同如下</w:t>
      </w:r>
      <w:r>
        <w:rPr>
          <w:rFonts w:hint="eastAsia" w:ascii="宋体" w:hAnsi="宋体" w:eastAsia="宋体" w:cs="宋体"/>
          <w:sz w:val="24"/>
          <w:szCs w:val="24"/>
        </w:rPr>
        <w:t>。</w:t>
      </w:r>
    </w:p>
    <w:p w14:paraId="1FE462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一、合同金额</w:t>
      </w:r>
    </w:p>
    <w:p w14:paraId="29FBF9DB">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合同金额为（大写）：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元）人民币。</w:t>
      </w:r>
    </w:p>
    <w:p w14:paraId="6DC605A6">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二、服务范围</w:t>
      </w:r>
    </w:p>
    <w:p w14:paraId="41262A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本合同项下的服务指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综合改革</w:t>
      </w:r>
      <w:r>
        <w:rPr>
          <w:rFonts w:hint="eastAsia" w:ascii="宋体" w:hAnsi="宋体" w:eastAsia="宋体" w:cs="宋体"/>
          <w:color w:val="auto"/>
          <w:sz w:val="24"/>
          <w:szCs w:val="24"/>
          <w:u w:val="single"/>
        </w:rPr>
        <w:t xml:space="preserve">调研诊断、设计与实施辅导服务 </w:t>
      </w:r>
      <w:r>
        <w:rPr>
          <w:rFonts w:hint="eastAsia" w:ascii="宋体" w:hAnsi="宋体" w:eastAsia="宋体" w:cs="宋体"/>
          <w:color w:val="auto"/>
          <w:sz w:val="24"/>
          <w:szCs w:val="24"/>
        </w:rPr>
        <w:t>。</w:t>
      </w:r>
    </w:p>
    <w:p w14:paraId="763942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合同总价款：是指根据本合同约定，在乙方履行全部合同义务时甲方应支付给乙方的全部价款。</w:t>
      </w:r>
    </w:p>
    <w:p w14:paraId="68F710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技术资料：是指乙方按照约定所提供的以纸质、电子磁盘或其他介质体现的所有技术文档。</w:t>
      </w:r>
    </w:p>
    <w:p w14:paraId="34547BE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rPr>
        <w:t>服务内容及工作明细：</w:t>
      </w:r>
    </w:p>
    <w:p w14:paraId="2E19B8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w:t>
      </w:r>
      <w:r>
        <w:rPr>
          <w:rFonts w:hint="eastAsia" w:ascii="宋体" w:hAnsi="宋体" w:eastAsia="宋体" w:cs="宋体"/>
          <w:b/>
          <w:sz w:val="24"/>
          <w:szCs w:val="24"/>
        </w:rPr>
        <w:t>项目建设内容</w:t>
      </w:r>
    </w:p>
    <w:p w14:paraId="123095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组织调研与诊断。全面梳理学校组织现状，识别现有22个机构在架构、职能、岗位、编制等方面存在的突出问题与短板。</w:t>
      </w:r>
    </w:p>
    <w:p w14:paraId="2463AA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组织架构与岗位优化。基于学校应用型定位和产教融合战略，设计具有适应性、前瞻性的组织架构与职能体系。</w:t>
      </w:r>
    </w:p>
    <w:p w14:paraId="6BD7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岗位职责及任职资格标准建设。协助甲方完成各岗位说明书编写，开展岗位说明书专题培训，推动落地应用。</w:t>
      </w:r>
    </w:p>
    <w:p w14:paraId="231202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乙方提交的全部项目成果文本经甲方审议通过后，乙方需向甲方提供不少于6个月的辅导支持服务，协助解决实施过程中的问题。</w:t>
      </w:r>
    </w:p>
    <w:p w14:paraId="4B57181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项目成果提交</w:t>
      </w:r>
    </w:p>
    <w:p w14:paraId="2DEB45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乙方应以书面形式(包括但不限于论文、研究报告、咨询报告、设计方案、评估报告、技术规范、验收报告等)向甲方提交咨询成果。咨询成果的提交时间按照约定的工作进度执行。</w:t>
      </w:r>
    </w:p>
    <w:p w14:paraId="7B0E49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乙方可以采取现场交付方式提交咨询成果。现场交付之日视为对该咨询成果交付完成，交付完成并不表示咨询成果已经通过评审。咨询成果应提供纸面文件壹份, 电子文档壹份；当纸面文件和电子文档内容不一致时，以纸面文件的内容为准。</w:t>
      </w:r>
    </w:p>
    <w:p w14:paraId="28A96D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乙方不得将咨询成果披露、转让给任何第三人。</w:t>
      </w:r>
    </w:p>
    <w:p w14:paraId="4BF756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乙方应按照甲方的要求列席项目咨询成果评审会议，回答专家提出的问题，及时修改完善咨询成果，保证评审工作顺利进行。</w:t>
      </w:r>
    </w:p>
    <w:p w14:paraId="43B4F4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乙方保证所交付的项目交付成果是完整的和成熟的。乙方所提供的技术文件应是完整的、清晰易读的、准确无误的，能够满足本项目交付成果的检验、验收需要。</w:t>
      </w:r>
    </w:p>
    <w:p w14:paraId="27E6860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三、甲方乙方的权利和义务</w:t>
      </w:r>
    </w:p>
    <w:p w14:paraId="31AE163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甲方的权利和义务</w:t>
      </w:r>
    </w:p>
    <w:p w14:paraId="0367EE95">
      <w:pPr>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有权对乙方的咨询工作提出改进意见。</w:t>
      </w:r>
    </w:p>
    <w:p w14:paraId="72E4FFFC">
      <w:pPr>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z w:val="24"/>
          <w:szCs w:val="24"/>
        </w:rPr>
        <w:t>负责按本合同及其附件规定向乙方提供与本项目服务事项有关的文件、信息等必要资料。</w:t>
      </w:r>
    </w:p>
    <w:p w14:paraId="33B087B0">
      <w:pPr>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z w:val="24"/>
          <w:szCs w:val="24"/>
        </w:rPr>
        <w:t>按合同约定向乙方支付咨询费用。</w:t>
      </w:r>
    </w:p>
    <w:p w14:paraId="3AC48F47">
      <w:pPr>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z w:val="24"/>
          <w:szCs w:val="24"/>
        </w:rPr>
        <w:t>组建专项项目小组配合乙方工作，并为乙方在项目中各项工作的开展提供必要的便利条件和沟通相关事项，履行项目协助义务。</w:t>
      </w:r>
    </w:p>
    <w:p w14:paraId="28BAEA4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乙方的权利和义务</w:t>
      </w:r>
    </w:p>
    <w:p w14:paraId="20754B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按合同约定完成咨询工作，保证咨询成果的客观性和时效性，并对咨询成果的真实性、合法性、有效性和完整性负责。</w:t>
      </w:r>
    </w:p>
    <w:p w14:paraId="0BC5BF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按工作进度向甲方通报咨询工作进展情况，根据甲方的意见及时修改完善咨询成果。</w:t>
      </w:r>
    </w:p>
    <w:p w14:paraId="228A7F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3.按合同约定承担保密义务。乙方及其工作人员不得向任何第三方透露甲方及其所属机构的商业秘密。包括但不限于技术秘密、 市场秘密、财务秘密、管理秘密及其他信息。</w:t>
      </w:r>
    </w:p>
    <w:p w14:paraId="734576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投入足够的人力及其他资源，保证按时完成咨询工作。</w:t>
      </w:r>
    </w:p>
    <w:p w14:paraId="692DB4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未经甲方书面同意，乙方不得将本合同项下的部分或全部咨询工作转让给第三人承担；转让前，受让方需经甲方书面同意。</w:t>
      </w:r>
    </w:p>
    <w:p w14:paraId="274BF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非经甲方书面同意，乙方不得在项目履行及完成后的任何阶段，向任何第三方透露项目的任何内容和执行情况，包括但不限于双方洽谈的任何情况及签署的任何文件，以及咨询费用、协议、备忘录、订单等所包含的一切信息。</w:t>
      </w:r>
    </w:p>
    <w:p w14:paraId="2C230C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在合同履行中，乙方应及时答复甲方提出的有关项目交付成果的问题。</w:t>
      </w:r>
    </w:p>
    <w:p w14:paraId="2871D8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项目结束后，乙方应当为甲方就咨询报告内容的理解和实施过程中遇到的相关问题提供免费咨询服务。</w:t>
      </w:r>
    </w:p>
    <w:p w14:paraId="339211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未经甲方同意，乙方不得私下抓取、处理甲乙双方约定业务品种之外的甲方任何业务。</w:t>
      </w:r>
    </w:p>
    <w:p w14:paraId="08DF5A00">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四、服务期间（项目完成期限）</w:t>
      </w:r>
    </w:p>
    <w:p w14:paraId="378E4E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委托服务期间自</w:t>
      </w:r>
      <w:r>
        <w:rPr>
          <w:rFonts w:hint="eastAsia" w:ascii="宋体" w:hAnsi="宋体" w:eastAsia="宋体" w:cs="宋体"/>
          <w:color w:val="auto"/>
          <w:sz w:val="24"/>
          <w:szCs w:val="24"/>
          <w:u w:val="single"/>
          <w:lang w:val="en-US" w:eastAsia="zh-CN"/>
        </w:rPr>
        <w:t xml:space="preserve"> 2026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lang w:val="en-US" w:eastAsia="zh-CN"/>
        </w:rPr>
        <w:t xml:space="preserve">  2026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月止。</w:t>
      </w:r>
    </w:p>
    <w:p w14:paraId="09FEDEA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五、付款方式</w:t>
      </w:r>
    </w:p>
    <w:p w14:paraId="694792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乙方履行合同约定内容提交项目成果后，经甲方验收合格之日起，10个工作日内予以支付乙方合同服务费。</w:t>
      </w:r>
    </w:p>
    <w:p w14:paraId="0BAC1B1A">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六、知识产权产权归属</w:t>
      </w:r>
    </w:p>
    <w:p w14:paraId="62EC449C">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除双方另有约定外，本合同项下咨询成果的著作权及其他相关知识产权（包括但不限于专利权申请权、版权、研究成果署名权、奖项申报权、获酬权、非专利技术所有权、商誉等）归甲方所有。甲方利用乙方工作成果完成的新技术成果及知识产权，归甲方所有。</w:t>
      </w:r>
    </w:p>
    <w:p w14:paraId="1B2F12F6">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2.乙方提交的咨询成果不得侵犯第三方知识产权。若第三方就成果向甲方提起侵权索赔，乙方应全权交涉并承担由此产生的一切责任。</w:t>
      </w:r>
    </w:p>
    <w:p w14:paraId="26877D1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3.乙方利用甲方提供的技术资料和工作条件完成的新技术成果及知识产权，归甲方所有。</w:t>
      </w:r>
    </w:p>
    <w:p w14:paraId="5E99763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条约定归甲方所有的技术成果和知识产权，未经甲方书面同意，乙方不得转让、许可第三方使用，也不得用于本合同以外的任何目的；乙方应制定制度约束项目组成员遵守本条款。本条约定在合同终止、解除或无效后仍然有效。</w:t>
      </w:r>
    </w:p>
    <w:p w14:paraId="7D2BFDB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七、保密</w:t>
      </w:r>
    </w:p>
    <w:p w14:paraId="73D88A8F">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本合同所称涉密信息，指双方在履行合同过程中获取或知悉的对方未公开信息，包括但不限于商业秘密、工作秘密、未公开文件资料、项目研究成果，以及战略规划、财务信息、招投标事项、技术诀窍等经营和技术信息。未经对方书面许可，任何一方不得向第三方披露、使用涉密信息。未经国家有关部门批准，任何一方不得向境外（含港澳台）主体或受境外主体控制的境内主体提供涉及国家安全和利益的信息。</w:t>
      </w:r>
    </w:p>
    <w:p w14:paraId="4AAE0CA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双方应采取不低于保护自身商业秘密的措施保护涉密信息，乙方应建立保密机制和制度。涉密信息资料交接需签订书面清单，任何一方不得留存涉密资料（含素材、半成品、成品）；合同终止后30个自然日内，须将涉密资料全部交还或按对方要求销毁，不得私自保留、下载或转移；无法交还或销毁的，承诺在信息解密前不对外透露。若发生泄密或泄密风险，应立即通知对方并采取补救措施，承担相应法律责任；对本条款未约定的情形，应本着谨慎勤勉原则履行保密义务。</w:t>
      </w:r>
    </w:p>
    <w:p w14:paraId="0EEC818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保密义务不因合同终止而免除，持续至涉密信息合法公开之日止。任何一方违反保密义务的，每次支付违约金 5 万元，并赔偿对方全部损失。</w:t>
      </w:r>
      <w:r>
        <w:rPr>
          <w:rFonts w:hint="eastAsia" w:ascii="宋体" w:hAnsi="宋体" w:eastAsia="宋体" w:cs="宋体"/>
          <w:b/>
          <w:sz w:val="24"/>
          <w:szCs w:val="24"/>
          <w:lang w:val="en-US" w:eastAsia="zh-CN"/>
        </w:rPr>
        <w:t xml:space="preserve">  </w:t>
      </w:r>
    </w:p>
    <w:p w14:paraId="5F77EB4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八、违约责任与赔偿损失</w:t>
      </w:r>
    </w:p>
    <w:p w14:paraId="2EC9F70F">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1.乙方提供的服务不符合采购文件、报价文件或本合同规定的，甲方有权拒收，并且乙方须向甲方方支付本合同总价5%的违约金。</w:t>
      </w:r>
    </w:p>
    <w:p w14:paraId="1EE82F01">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2.乙方未能按本合同规定的交货时间提供服务，从逾期之日起每日按本合同总价3‰的数额向甲方支付违约金；逾期半个月以上的，甲方有权终止合同，由此造成的甲方经济损失由乙方承担。</w:t>
      </w:r>
    </w:p>
    <w:p w14:paraId="761574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3.</w:t>
      </w:r>
      <w:r>
        <w:rPr>
          <w:rFonts w:hint="eastAsia" w:ascii="宋体" w:hAnsi="宋体" w:eastAsia="宋体" w:cs="宋体"/>
          <w:bCs/>
          <w:sz w:val="24"/>
          <w:szCs w:val="24"/>
        </w:rPr>
        <w:t>其它违约责任按《中华人民共和国合同法》处理。</w:t>
      </w:r>
    </w:p>
    <w:p w14:paraId="253465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九、争端的解决</w:t>
      </w:r>
    </w:p>
    <w:p w14:paraId="743839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合同执行过程中发生的任何争议，如双方不能通过友好协商解决，按相关法律法规处理。</w:t>
      </w:r>
    </w:p>
    <w:p w14:paraId="3C7C263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十、不可抗力：</w:t>
      </w:r>
      <w:r>
        <w:rPr>
          <w:rFonts w:hint="eastAsia" w:ascii="宋体" w:hAnsi="宋体" w:eastAsia="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D458F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十一、税费：</w:t>
      </w:r>
      <w:r>
        <w:rPr>
          <w:rFonts w:hint="eastAsia" w:ascii="宋体" w:hAnsi="宋体" w:eastAsia="宋体" w:cs="宋体"/>
          <w:sz w:val="24"/>
          <w:szCs w:val="24"/>
        </w:rPr>
        <w:t>在中国境内、外发生的与本合同执行有关的一切税费均由乙方负担。</w:t>
      </w:r>
    </w:p>
    <w:p w14:paraId="31FA303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十二、其它</w:t>
      </w:r>
    </w:p>
    <w:p w14:paraId="7E5204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 本合同所有附件、采购文件、投标文件、中标通知书通知书均为合同的有效组成部分，与本合同具有同等法律效力。</w:t>
      </w:r>
    </w:p>
    <w:p w14:paraId="2EA140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2. </w:t>
      </w:r>
      <w:r>
        <w:rPr>
          <w:rFonts w:hint="eastAsia" w:ascii="宋体" w:hAnsi="宋体" w:eastAsia="宋体" w:cs="宋体"/>
          <w:sz w:val="24"/>
          <w:szCs w:val="24"/>
        </w:rPr>
        <w:t>在执行本合同的过程中，所有经双方签署确认的文件（包括会议纪要、补充协议、往来信函）即成为本合同的有效组成部分。</w:t>
      </w:r>
    </w:p>
    <w:p w14:paraId="28B75A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 如一方地址、电话、传真号码有变更，应在变更当日内书面通知对方，否则，应承担相应责任。 </w:t>
      </w:r>
    </w:p>
    <w:p w14:paraId="78805F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4.除甲方事先书面同意外，乙方不得部分或全部转让其应履行的合同项下的义务。</w:t>
      </w:r>
    </w:p>
    <w:p w14:paraId="70B5A18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十二、合同生效：</w:t>
      </w:r>
    </w:p>
    <w:p w14:paraId="451BCC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1.本合同在甲乙双方法人代表或其授权代表签字盖章后生效。</w:t>
      </w:r>
    </w:p>
    <w:p w14:paraId="2D415A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2.合同一式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份，双方各执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w:t>
      </w:r>
    </w:p>
    <w:p w14:paraId="07839E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tbl>
      <w:tblPr>
        <w:tblStyle w:val="37"/>
        <w:tblW w:w="0" w:type="auto"/>
        <w:tblInd w:w="0" w:type="dxa"/>
        <w:tblLayout w:type="autofit"/>
        <w:tblCellMar>
          <w:top w:w="0" w:type="dxa"/>
          <w:left w:w="108" w:type="dxa"/>
          <w:bottom w:w="0" w:type="dxa"/>
          <w:right w:w="108" w:type="dxa"/>
        </w:tblCellMar>
      </w:tblPr>
      <w:tblGrid>
        <w:gridCol w:w="4645"/>
        <w:gridCol w:w="4642"/>
      </w:tblGrid>
      <w:tr w14:paraId="59F4EC19">
        <w:tblPrEx>
          <w:tblCellMar>
            <w:top w:w="0" w:type="dxa"/>
            <w:left w:w="108" w:type="dxa"/>
            <w:bottom w:w="0" w:type="dxa"/>
            <w:right w:w="108" w:type="dxa"/>
          </w:tblCellMar>
        </w:tblPrEx>
        <w:tc>
          <w:tcPr>
            <w:tcW w:w="4698" w:type="dxa"/>
            <w:noWrap w:val="0"/>
            <w:vAlign w:val="top"/>
          </w:tcPr>
          <w:p w14:paraId="5231A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甲方名称：（盖章）安康职业技术学院</w:t>
            </w:r>
          </w:p>
          <w:p w14:paraId="52957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地址：</w:t>
            </w:r>
          </w:p>
          <w:p w14:paraId="78692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p>
          <w:p w14:paraId="1E1EA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p>
        </w:tc>
        <w:tc>
          <w:tcPr>
            <w:tcW w:w="4698" w:type="dxa"/>
            <w:noWrap w:val="0"/>
            <w:vAlign w:val="top"/>
          </w:tcPr>
          <w:p w14:paraId="3D29F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乙方名称：（盖章）</w:t>
            </w:r>
          </w:p>
          <w:p w14:paraId="01F8A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p>
        </w:tc>
      </w:tr>
      <w:tr w14:paraId="1033FE16">
        <w:tblPrEx>
          <w:tblCellMar>
            <w:top w:w="0" w:type="dxa"/>
            <w:left w:w="108" w:type="dxa"/>
            <w:bottom w:w="0" w:type="dxa"/>
            <w:right w:w="108" w:type="dxa"/>
          </w:tblCellMar>
        </w:tblPrEx>
        <w:tc>
          <w:tcPr>
            <w:tcW w:w="4698" w:type="dxa"/>
            <w:noWrap w:val="0"/>
            <w:vAlign w:val="top"/>
          </w:tcPr>
          <w:p w14:paraId="1D561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法定代表人或授权代表（签字）：</w:t>
            </w:r>
          </w:p>
        </w:tc>
        <w:tc>
          <w:tcPr>
            <w:tcW w:w="4698" w:type="dxa"/>
            <w:noWrap w:val="0"/>
            <w:vAlign w:val="top"/>
          </w:tcPr>
          <w:p w14:paraId="5294E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法定代表人或授权代表（签字）</w:t>
            </w:r>
          </w:p>
        </w:tc>
      </w:tr>
      <w:tr w14:paraId="1C7FA8CA">
        <w:tblPrEx>
          <w:tblCellMar>
            <w:top w:w="0" w:type="dxa"/>
            <w:left w:w="108" w:type="dxa"/>
            <w:bottom w:w="0" w:type="dxa"/>
            <w:right w:w="108" w:type="dxa"/>
          </w:tblCellMar>
        </w:tblPrEx>
        <w:tc>
          <w:tcPr>
            <w:tcW w:w="4698" w:type="dxa"/>
            <w:noWrap w:val="0"/>
            <w:vAlign w:val="top"/>
          </w:tcPr>
          <w:p w14:paraId="12650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4698" w:type="dxa"/>
            <w:noWrap w:val="0"/>
            <w:vAlign w:val="top"/>
          </w:tcPr>
          <w:p w14:paraId="4CB2D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tc>
      </w:tr>
      <w:tr w14:paraId="20BA8384">
        <w:tblPrEx>
          <w:tblCellMar>
            <w:top w:w="0" w:type="dxa"/>
            <w:left w:w="108" w:type="dxa"/>
            <w:bottom w:w="0" w:type="dxa"/>
            <w:right w:w="108" w:type="dxa"/>
          </w:tblCellMar>
        </w:tblPrEx>
        <w:tc>
          <w:tcPr>
            <w:tcW w:w="4698" w:type="dxa"/>
            <w:noWrap w:val="0"/>
            <w:vAlign w:val="top"/>
          </w:tcPr>
          <w:p w14:paraId="2A137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p>
        </w:tc>
        <w:tc>
          <w:tcPr>
            <w:tcW w:w="4698" w:type="dxa"/>
            <w:noWrap w:val="0"/>
            <w:vAlign w:val="top"/>
          </w:tcPr>
          <w:p w14:paraId="41C08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银行帐号：</w:t>
            </w:r>
          </w:p>
        </w:tc>
      </w:tr>
      <w:tr w14:paraId="7C33EAE1">
        <w:tblPrEx>
          <w:tblCellMar>
            <w:top w:w="0" w:type="dxa"/>
            <w:left w:w="108" w:type="dxa"/>
            <w:bottom w:w="0" w:type="dxa"/>
            <w:right w:w="108" w:type="dxa"/>
          </w:tblCellMar>
        </w:tblPrEx>
        <w:tc>
          <w:tcPr>
            <w:tcW w:w="4698" w:type="dxa"/>
            <w:noWrap w:val="0"/>
            <w:vAlign w:val="top"/>
          </w:tcPr>
          <w:p w14:paraId="67CDA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年     月     日</w:t>
            </w:r>
          </w:p>
        </w:tc>
        <w:tc>
          <w:tcPr>
            <w:tcW w:w="4698" w:type="dxa"/>
            <w:noWrap w:val="0"/>
            <w:vAlign w:val="top"/>
          </w:tcPr>
          <w:p w14:paraId="63A17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bl>
    <w:p w14:paraId="14A528C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352B2568">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 xml:space="preserve">    </w:t>
      </w:r>
    </w:p>
    <w:p w14:paraId="53DCD0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p>
    <w:p w14:paraId="096F49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2BD897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405DFDE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232D36"/>
          <w:spacing w:val="0"/>
          <w:sz w:val="24"/>
          <w:szCs w:val="24"/>
        </w:rPr>
      </w:pPr>
    </w:p>
    <w:p w14:paraId="24A51E4A">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34" w:name="_Toc1916"/>
      <w:r>
        <w:rPr>
          <w:rFonts w:hint="eastAsia" w:ascii="宋体" w:hAnsi="宋体" w:eastAsia="宋体" w:cs="宋体"/>
          <w:color w:val="auto"/>
          <w:lang w:val="en-US" w:eastAsia="zh-CN"/>
        </w:rPr>
        <w:t>响应文件格式</w:t>
      </w:r>
      <w:bookmarkEnd w:id="134"/>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3"/>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3"/>
        <w:jc w:val="center"/>
        <w:rPr>
          <w:rFonts w:hint="eastAsia" w:ascii="宋体" w:hAnsi="宋体" w:eastAsia="宋体" w:cs="宋体"/>
          <w:b/>
          <w:bCs/>
          <w:sz w:val="48"/>
          <w:szCs w:val="48"/>
        </w:rPr>
      </w:pPr>
    </w:p>
    <w:p w14:paraId="6CF2DF79">
      <w:pPr>
        <w:pStyle w:val="23"/>
        <w:rPr>
          <w:rFonts w:hint="eastAsia" w:ascii="宋体" w:hAnsi="宋体" w:eastAsia="宋体" w:cs="宋体"/>
        </w:rPr>
      </w:pPr>
    </w:p>
    <w:p w14:paraId="33CC05B2">
      <w:pPr>
        <w:pStyle w:val="23"/>
        <w:rPr>
          <w:rFonts w:hint="eastAsia" w:ascii="宋体" w:hAnsi="宋体" w:eastAsia="宋体" w:cs="宋体"/>
        </w:rPr>
      </w:pPr>
    </w:p>
    <w:p w14:paraId="736143BA">
      <w:pPr>
        <w:pStyle w:val="23"/>
        <w:rPr>
          <w:rFonts w:hint="eastAsia" w:ascii="宋体" w:hAnsi="宋体" w:eastAsia="宋体" w:cs="宋体"/>
        </w:rPr>
      </w:pPr>
    </w:p>
    <w:p w14:paraId="1CB0869C">
      <w:pPr>
        <w:pStyle w:val="23"/>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3"/>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2"/>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3"/>
        <w:spacing w:line="360" w:lineRule="auto"/>
        <w:ind w:left="1155" w:leftChars="550"/>
        <w:rPr>
          <w:rFonts w:hint="eastAsia" w:ascii="宋体" w:hAnsi="宋体" w:eastAsia="宋体" w:cs="宋体"/>
          <w:sz w:val="32"/>
          <w:szCs w:val="28"/>
        </w:rPr>
      </w:pPr>
    </w:p>
    <w:p w14:paraId="052D1364">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3"/>
        <w:spacing w:line="360" w:lineRule="auto"/>
        <w:ind w:left="1155" w:leftChars="550"/>
        <w:rPr>
          <w:rFonts w:hint="eastAsia" w:ascii="宋体" w:hAnsi="宋体" w:eastAsia="宋体" w:cs="宋体"/>
          <w:sz w:val="32"/>
          <w:szCs w:val="28"/>
        </w:rPr>
      </w:pPr>
    </w:p>
    <w:p w14:paraId="63A76F37">
      <w:pPr>
        <w:pStyle w:val="23"/>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35" w:name="_Toc2536"/>
      <w:bookmarkStart w:id="136" w:name="_Toc536202393"/>
      <w:bookmarkStart w:id="137" w:name="_Toc536429386"/>
      <w:bookmarkStart w:id="138" w:name="_Toc10356"/>
      <w:bookmarkStart w:id="139" w:name="_Toc19543349"/>
      <w:bookmarkStart w:id="140" w:name="_Toc536429333"/>
      <w:bookmarkStart w:id="141" w:name="_Toc536202324"/>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35"/>
      <w:r>
        <w:rPr>
          <w:rFonts w:hint="eastAsia" w:ascii="宋体" w:hAnsi="宋体" w:eastAsia="宋体" w:cs="宋体"/>
          <w:b/>
          <w:bCs w:val="0"/>
          <w:color w:val="auto"/>
          <w:sz w:val="36"/>
          <w:szCs w:val="36"/>
          <w:u w:val="none"/>
          <w:lang w:val="en-US" w:eastAsia="zh-CN"/>
        </w:rPr>
        <w:t>章  响应函</w:t>
      </w:r>
      <w:bookmarkEnd w:id="136"/>
      <w:bookmarkEnd w:id="137"/>
      <w:bookmarkEnd w:id="138"/>
      <w:bookmarkEnd w:id="139"/>
      <w:bookmarkEnd w:id="140"/>
      <w:bookmarkEnd w:id="141"/>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eastAsia="宋体" w:cs="宋体"/>
          <w:sz w:val="24"/>
          <w:szCs w:val="24"/>
        </w:rPr>
        <w:t>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2"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3" w:name="_Toc30983"/>
      <w:bookmarkStart w:id="144" w:name="_Toc536202325"/>
      <w:bookmarkStart w:id="145" w:name="_Toc536429387"/>
      <w:bookmarkStart w:id="146" w:name="_Toc536429334"/>
      <w:bookmarkStart w:id="147" w:name="_Toc19543350"/>
      <w:bookmarkStart w:id="148" w:name="_Toc536202394"/>
      <w:r>
        <w:rPr>
          <w:rFonts w:hint="eastAsia" w:ascii="宋体" w:hAnsi="宋体" w:eastAsia="宋体" w:cs="宋体"/>
          <w:b/>
          <w:bCs w:val="0"/>
          <w:color w:val="auto"/>
          <w:sz w:val="36"/>
          <w:szCs w:val="36"/>
          <w:u w:val="none"/>
          <w:lang w:val="en-US" w:eastAsia="zh-CN"/>
        </w:rPr>
        <w:t>第二</w:t>
      </w:r>
      <w:bookmarkEnd w:id="142"/>
      <w:r>
        <w:rPr>
          <w:rFonts w:hint="eastAsia" w:ascii="宋体" w:hAnsi="宋体" w:eastAsia="宋体" w:cs="宋体"/>
          <w:b/>
          <w:bCs w:val="0"/>
          <w:color w:val="auto"/>
          <w:sz w:val="36"/>
          <w:szCs w:val="36"/>
          <w:u w:val="none"/>
          <w:lang w:val="en-US" w:eastAsia="zh-CN"/>
        </w:rPr>
        <w:t xml:space="preserve">章  </w:t>
      </w:r>
      <w:bookmarkEnd w:id="143"/>
      <w:r>
        <w:rPr>
          <w:rFonts w:hint="eastAsia" w:ascii="宋体" w:hAnsi="宋体" w:eastAsia="宋体" w:cs="宋体"/>
          <w:b/>
          <w:bCs w:val="0"/>
          <w:color w:val="auto"/>
          <w:sz w:val="36"/>
          <w:szCs w:val="36"/>
          <w:u w:val="none"/>
          <w:lang w:val="en-US" w:eastAsia="zh-CN"/>
        </w:rPr>
        <w:t>响应报价表</w:t>
      </w:r>
      <w:bookmarkEnd w:id="144"/>
      <w:bookmarkEnd w:id="145"/>
      <w:bookmarkEnd w:id="146"/>
      <w:bookmarkEnd w:id="147"/>
      <w:bookmarkEnd w:id="148"/>
    </w:p>
    <w:p w14:paraId="31656B24">
      <w:pPr>
        <w:rPr>
          <w:rFonts w:hint="eastAsia" w:ascii="宋体" w:hAnsi="宋体" w:eastAsia="宋体" w:cs="宋体"/>
          <w:sz w:val="28"/>
          <w:szCs w:val="28"/>
        </w:rPr>
      </w:pPr>
      <w:bookmarkStart w:id="149" w:name="_Toc536202326"/>
      <w:bookmarkStart w:id="150" w:name="_Toc536202395"/>
      <w:bookmarkStart w:id="151" w:name="_Toc536429335"/>
      <w:bookmarkStart w:id="152" w:name="_Toc536429388"/>
      <w:r>
        <w:rPr>
          <w:rFonts w:hint="eastAsia" w:ascii="宋体" w:hAnsi="宋体" w:eastAsia="宋体" w:cs="宋体"/>
          <w:sz w:val="28"/>
          <w:szCs w:val="28"/>
        </w:rPr>
        <w:t>供应商名称：</w:t>
      </w:r>
      <w:bookmarkEnd w:id="149"/>
      <w:bookmarkEnd w:id="150"/>
      <w:bookmarkEnd w:id="151"/>
      <w:bookmarkEnd w:id="152"/>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投标</w:t>
            </w:r>
            <w:r>
              <w:rPr>
                <w:rFonts w:hint="eastAsia" w:ascii="宋体" w:hAnsi="宋体" w:cs="宋体"/>
                <w:sz w:val="24"/>
                <w:szCs w:val="24"/>
                <w:lang w:val="en-US" w:eastAsia="zh-CN"/>
              </w:rPr>
              <w:t>总价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682" w:type="dxa"/>
            <w:vAlign w:val="center"/>
          </w:tcPr>
          <w:p w14:paraId="0D3E62FE">
            <w:pPr>
              <w:keepNext w:val="0"/>
              <w:keepLines w:val="0"/>
              <w:suppressLineNumbers w:val="0"/>
              <w:kinsoku w:val="0"/>
              <w:spacing w:before="0" w:beforeAutospacing="0" w:after="0" w:afterAutospacing="0" w:line="500" w:lineRule="exact"/>
              <w:ind w:left="0" w:right="0" w:firstLine="960" w:firstLineChars="400"/>
              <w:jc w:val="both"/>
              <w:rPr>
                <w:rFonts w:hint="eastAsia" w:ascii="宋体" w:hAnsi="宋体" w:eastAsia="宋体" w:cs="宋体"/>
                <w:sz w:val="24"/>
                <w:szCs w:val="24"/>
                <w:lang w:eastAsia="zh-CN"/>
              </w:rPr>
            </w:pPr>
            <w:r>
              <w:rPr>
                <w:rFonts w:hint="eastAsia" w:ascii="宋体" w:hAnsi="宋体" w:cs="宋体"/>
                <w:sz w:val="24"/>
                <w:szCs w:val="24"/>
                <w:lang w:val="en-US" w:eastAsia="zh-CN"/>
              </w:rPr>
              <w:t>备注</w:t>
            </w: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总价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1D27B6F5">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ind w:right="0"/>
        <w:jc w:val="center"/>
        <w:textAlignment w:val="auto"/>
        <w:rPr>
          <w:rFonts w:hint="eastAsia" w:ascii="宋体" w:hAnsi="宋体" w:eastAsia="宋体" w:cs="宋体"/>
          <w:b/>
          <w:bCs/>
          <w:spacing w:val="-3"/>
          <w:sz w:val="28"/>
          <w:szCs w:val="28"/>
        </w:rPr>
      </w:pPr>
      <w:r>
        <w:rPr>
          <w:rFonts w:hint="eastAsia" w:ascii="宋体" w:hAnsi="宋体" w:eastAsia="宋体" w:cs="宋体"/>
          <w:b/>
          <w:bCs/>
          <w:spacing w:val="-3"/>
          <w:sz w:val="28"/>
          <w:szCs w:val="28"/>
        </w:rPr>
        <w:t>投标分项报价表</w:t>
      </w:r>
    </w:p>
    <w:p w14:paraId="4093EA2B">
      <w:pPr>
        <w:kinsoku/>
        <w:overflowPunct/>
        <w:autoSpaceDE/>
        <w:autoSpaceDN/>
        <w:bidi w:val="0"/>
        <w:spacing w:line="460" w:lineRule="exact"/>
      </w:pPr>
    </w:p>
    <w:p w14:paraId="3E44513E">
      <w:pPr>
        <w:tabs>
          <w:tab w:val="right" w:pos="8435"/>
        </w:tabs>
        <w:kinsoku/>
        <w:overflowPunct/>
        <w:autoSpaceDE/>
        <w:autoSpaceDN/>
        <w:bidi w:val="0"/>
        <w:spacing w:line="460" w:lineRule="exact"/>
        <w:ind w:firstLine="280" w:firstLineChars="100"/>
        <w:rPr>
          <w:rFonts w:hint="eastAsia" w:ascii="宋体" w:hAnsi="宋体" w:eastAsia="宋体" w:cs="Times New Roman"/>
          <w:sz w:val="28"/>
          <w:szCs w:val="28"/>
          <w:lang w:val="en-US" w:eastAsia="zh-CN"/>
        </w:rPr>
      </w:pPr>
      <w:r>
        <w:rPr>
          <w:rFonts w:hint="eastAsia" w:ascii="宋体" w:hAnsi="宋体" w:eastAsia="宋体" w:cs="Times New Roman"/>
          <w:sz w:val="28"/>
          <w:szCs w:val="28"/>
        </w:rPr>
        <w:t>供应商名称：</w:t>
      </w:r>
      <w:r>
        <w:rPr>
          <w:rFonts w:hint="eastAsia" w:ascii="宋体" w:hAnsi="宋体" w:eastAsia="宋体" w:cs="Times New Roman"/>
          <w:sz w:val="28"/>
          <w:szCs w:val="28"/>
        </w:rPr>
        <w:tab/>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rPr>
        <w:t>金额单位：人民币 （元</w:t>
      </w:r>
      <w:r>
        <w:rPr>
          <w:rFonts w:hint="default" w:ascii="宋体" w:hAnsi="宋体" w:eastAsia="宋体" w:cs="Times New Roman"/>
          <w:sz w:val="28"/>
          <w:szCs w:val="28"/>
        </w:rPr>
        <w:t>）</w:t>
      </w:r>
      <w:r>
        <w:rPr>
          <w:rFonts w:hint="eastAsia" w:ascii="宋体" w:hAnsi="宋体" w:cs="Times New Roman"/>
          <w:sz w:val="28"/>
          <w:szCs w:val="28"/>
          <w:lang w:val="en-US" w:eastAsia="zh-CN"/>
        </w:rPr>
        <w:t xml:space="preserve"> </w:t>
      </w:r>
    </w:p>
    <w:tbl>
      <w:tblPr>
        <w:tblStyle w:val="37"/>
        <w:tblW w:w="9189"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761"/>
        <w:gridCol w:w="1245"/>
        <w:gridCol w:w="1455"/>
        <w:gridCol w:w="1425"/>
        <w:gridCol w:w="1576"/>
      </w:tblGrid>
      <w:tr w14:paraId="4BCB1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7" w:type="dxa"/>
            <w:noWrap w:val="0"/>
            <w:vAlign w:val="center"/>
          </w:tcPr>
          <w:p w14:paraId="3576E715">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序号</w:t>
            </w:r>
          </w:p>
        </w:tc>
        <w:tc>
          <w:tcPr>
            <w:tcW w:w="2761" w:type="dxa"/>
            <w:noWrap w:val="0"/>
            <w:vAlign w:val="center"/>
          </w:tcPr>
          <w:p w14:paraId="05553389">
            <w:pPr>
              <w:keepNext w:val="0"/>
              <w:keepLines w:val="0"/>
              <w:widowControl/>
              <w:suppressLineNumbers w:val="0"/>
              <w:kinsoku/>
              <w:overflowPunct/>
              <w:topLine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服务内容</w:t>
            </w:r>
          </w:p>
        </w:tc>
        <w:tc>
          <w:tcPr>
            <w:tcW w:w="1245" w:type="dxa"/>
            <w:noWrap w:val="0"/>
            <w:vAlign w:val="center"/>
          </w:tcPr>
          <w:p w14:paraId="423A8A90">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数量</w:t>
            </w:r>
          </w:p>
        </w:tc>
        <w:tc>
          <w:tcPr>
            <w:tcW w:w="1455" w:type="dxa"/>
            <w:noWrap w:val="0"/>
            <w:vAlign w:val="center"/>
          </w:tcPr>
          <w:p w14:paraId="7AB44098">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单价</w:t>
            </w:r>
          </w:p>
        </w:tc>
        <w:tc>
          <w:tcPr>
            <w:tcW w:w="1425" w:type="dxa"/>
            <w:noWrap w:val="0"/>
            <w:vAlign w:val="center"/>
          </w:tcPr>
          <w:p w14:paraId="20A22175">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总价</w:t>
            </w:r>
          </w:p>
        </w:tc>
        <w:tc>
          <w:tcPr>
            <w:tcW w:w="1576" w:type="dxa"/>
            <w:noWrap w:val="0"/>
            <w:vAlign w:val="center"/>
          </w:tcPr>
          <w:p w14:paraId="38710A96">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p>
          <w:p w14:paraId="31CDBE39">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备注</w:t>
            </w:r>
          </w:p>
          <w:p w14:paraId="310E6941">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p>
        </w:tc>
      </w:tr>
      <w:tr w14:paraId="7F17D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37BA8A7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EB61B86">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087C60E1">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43AAD51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7DA411AA">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0096E59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46E599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03E088F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61508820">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658E63C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3575D9A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4B1B738A">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7FF7CAA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1DDB92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E80566C">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388123DD">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77061D7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8C57D5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4CAB09E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2F996E91">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16DFE1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9A12A2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25CAFB7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3AD2468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3091CF3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2ABBFEE5">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6C34F1B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CA2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09111FBD">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5205DD5">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195ABCA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7F64EEC3">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36A15CE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3F7E03E6">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5D4751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F2CB5E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93AE18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3CE19C9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F11F79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0D000587">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3A32F52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6BCB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71945350">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26668D8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4DC3A747">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A3BE37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03C67BF4">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0A5801E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C21A1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188" w:type="dxa"/>
            <w:gridSpan w:val="4"/>
            <w:noWrap w:val="0"/>
            <w:vAlign w:val="center"/>
          </w:tcPr>
          <w:p w14:paraId="5E4BBF2C">
            <w:pPr>
              <w:keepNext w:val="0"/>
              <w:keepLines w:val="0"/>
              <w:suppressLineNumbers w:val="0"/>
              <w:kinsoku/>
              <w:overflowPunct/>
              <w:autoSpaceDE/>
              <w:autoSpaceDN/>
              <w:bidi w:val="0"/>
              <w:spacing w:before="0" w:beforeAutospacing="0" w:after="0" w:afterAutospacing="0" w:line="460" w:lineRule="exact"/>
              <w:ind w:left="0" w:right="0"/>
              <w:rPr>
                <w:rFonts w:hint="eastAsia" w:ascii="宋体" w:hAnsi="宋体" w:eastAsia="宋体" w:cs="Times New Roman"/>
                <w:sz w:val="28"/>
                <w:szCs w:val="28"/>
              </w:rPr>
            </w:pPr>
            <w:r>
              <w:rPr>
                <w:rFonts w:hint="eastAsia" w:ascii="宋体" w:hAnsi="宋体" w:eastAsia="宋体" w:cs="Times New Roman"/>
                <w:sz w:val="28"/>
                <w:szCs w:val="28"/>
              </w:rPr>
              <w:t>总计（大写</w:t>
            </w:r>
            <w:r>
              <w:rPr>
                <w:rFonts w:hint="default" w:ascii="宋体" w:hAnsi="宋体" w:eastAsia="宋体" w:cs="Times New Roman"/>
                <w:sz w:val="28"/>
                <w:szCs w:val="28"/>
              </w:rPr>
              <w:t>）</w:t>
            </w:r>
            <w:r>
              <w:rPr>
                <w:rFonts w:hint="eastAsia" w:ascii="宋体" w:hAnsi="宋体" w:eastAsia="宋体" w:cs="Times New Roman"/>
                <w:sz w:val="28"/>
                <w:szCs w:val="28"/>
              </w:rPr>
              <w:t>：</w:t>
            </w:r>
          </w:p>
        </w:tc>
        <w:tc>
          <w:tcPr>
            <w:tcW w:w="3001" w:type="dxa"/>
            <w:gridSpan w:val="2"/>
            <w:noWrap w:val="0"/>
            <w:vAlign w:val="center"/>
          </w:tcPr>
          <w:p w14:paraId="58AF7A94">
            <w:pPr>
              <w:keepNext w:val="0"/>
              <w:keepLines w:val="0"/>
              <w:suppressLineNumbers w:val="0"/>
              <w:kinsoku/>
              <w:overflowPunct/>
              <w:autoSpaceDE/>
              <w:autoSpaceDN/>
              <w:bidi w:val="0"/>
              <w:spacing w:before="0" w:beforeAutospacing="0" w:after="0" w:afterAutospacing="0" w:line="460" w:lineRule="exact"/>
              <w:ind w:left="0" w:right="0"/>
              <w:rPr>
                <w:rFonts w:hint="eastAsia" w:ascii="宋体" w:hAnsi="宋体" w:eastAsia="宋体" w:cs="Times New Roman"/>
                <w:sz w:val="28"/>
                <w:szCs w:val="28"/>
              </w:rPr>
            </w:pPr>
            <w:r>
              <w:rPr>
                <w:rFonts w:hint="eastAsia" w:ascii="宋体" w:hAnsi="宋体" w:eastAsia="宋体" w:cs="Times New Roman"/>
                <w:sz w:val="28"/>
                <w:szCs w:val="28"/>
              </w:rPr>
              <w:t>小写</w:t>
            </w:r>
            <w:r>
              <w:rPr>
                <w:rFonts w:hint="default" w:ascii="宋体" w:hAnsi="宋体" w:eastAsia="宋体" w:cs="Times New Roman"/>
                <w:sz w:val="28"/>
                <w:szCs w:val="28"/>
              </w:rPr>
              <w:t>：</w:t>
            </w:r>
          </w:p>
        </w:tc>
      </w:tr>
    </w:tbl>
    <w:p w14:paraId="06162C03">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07AAFCB2">
      <w:pPr>
        <w:kinsoku/>
        <w:overflowPunct/>
        <w:autoSpaceDE/>
        <w:autoSpaceDN/>
        <w:bidi w:val="0"/>
        <w:spacing w:line="460" w:lineRule="exact"/>
        <w:rPr>
          <w:rFonts w:ascii="宋体" w:hAnsi="宋体" w:cs="仿宋"/>
          <w:sz w:val="24"/>
          <w:szCs w:val="24"/>
        </w:rPr>
      </w:pPr>
      <w:r>
        <w:rPr>
          <w:rFonts w:hint="eastAsia" w:ascii="宋体" w:hAnsi="宋体" w:cs="仿宋"/>
          <w:sz w:val="24"/>
          <w:szCs w:val="24"/>
        </w:rPr>
        <w:t>注：1.投标人可根据实际情况自行扩展表格细项。</w:t>
      </w:r>
    </w:p>
    <w:p w14:paraId="4FA7912A">
      <w:pPr>
        <w:kinsoku/>
        <w:overflowPunct/>
        <w:autoSpaceDE/>
        <w:autoSpaceDN/>
        <w:bidi w:val="0"/>
        <w:spacing w:line="460" w:lineRule="exact"/>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w:t>
      </w:r>
    </w:p>
    <w:p w14:paraId="6DF7B488">
      <w:pPr>
        <w:kinsoku/>
        <w:overflowPunct/>
        <w:autoSpaceDE/>
        <w:autoSpaceDN/>
        <w:bidi w:val="0"/>
        <w:spacing w:line="4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41E8A835">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3486A0F0">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2FE33EC1">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38924C12">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22316B21">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72BE1772">
      <w:pPr>
        <w:numPr>
          <w:ilvl w:val="0"/>
          <w:numId w:val="7"/>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153" w:name="_Toc11309"/>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5"/>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561DD60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50DF4E4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复印件加盖供应商公章（附到资格证明文件中）；法定代表人授权他人参加投标的须提供以下资格证明文件：①法定代表人委托授权书原件②被授权代表的身份证复印件加盖供应商公章（附到资格证明文件中）。</w:t>
      </w:r>
    </w:p>
    <w:p w14:paraId="3503629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7772F2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73FDDC5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3B1E82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A6C296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23654A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8.提供书面声明，承诺具备履行合同所需的设备和专业技术能力</w:t>
      </w:r>
      <w:r>
        <w:rPr>
          <w:rFonts w:hint="eastAsia" w:cs="宋体"/>
          <w:i w:val="0"/>
          <w:iCs w:val="0"/>
          <w:caps w:val="0"/>
          <w:color w:val="333333"/>
          <w:spacing w:val="0"/>
          <w:sz w:val="24"/>
          <w:szCs w:val="24"/>
          <w:shd w:val="clear" w:fill="FFFFFF"/>
          <w:lang w:val="en-US" w:eastAsia="zh-CN"/>
        </w:rPr>
        <w:t>承诺书</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可附设备清单或技术人员简历佐证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3890A42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12C2338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64A1815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54" w:name="_Toc19543356"/>
    </w:p>
    <w:bookmarkEnd w:id="154"/>
    <w:p w14:paraId="487AE4EF">
      <w:pPr>
        <w:pStyle w:val="3"/>
        <w:jc w:val="center"/>
        <w:rPr>
          <w:highlight w:val="none"/>
        </w:rPr>
      </w:pPr>
      <w:bookmarkStart w:id="155" w:name="_Toc22910776"/>
      <w:bookmarkStart w:id="156" w:name="_Toc26541338"/>
      <w:bookmarkStart w:id="157" w:name="_Toc23258627"/>
      <w:bookmarkStart w:id="158" w:name="_Toc22911935"/>
      <w:bookmarkStart w:id="159" w:name="_Toc22911714"/>
      <w:r>
        <w:rPr>
          <w:rFonts w:hint="eastAsia"/>
          <w:highlight w:val="none"/>
        </w:rPr>
        <w:t>法人授权委托书</w:t>
      </w:r>
      <w:bookmarkEnd w:id="155"/>
      <w:bookmarkEnd w:id="156"/>
      <w:bookmarkEnd w:id="157"/>
      <w:bookmarkEnd w:id="158"/>
      <w:bookmarkEnd w:id="159"/>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7"/>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8"/>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0" w:name="_Toc19543357"/>
      <w:bookmarkStart w:id="161" w:name="_Toc536202328"/>
      <w:bookmarkStart w:id="162" w:name="_Toc536429390"/>
      <w:bookmarkStart w:id="163" w:name="_Toc536202397"/>
      <w:bookmarkStart w:id="164" w:name="_Toc536429337"/>
      <w:bookmarkStart w:id="165" w:name="_Toc7526"/>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1"/>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6"/>
        <w:rPr>
          <w:rFonts w:hint="eastAsia"/>
          <w:lang w:val="en-US" w:eastAsia="zh-CN"/>
        </w:rPr>
      </w:pPr>
    </w:p>
    <w:p w14:paraId="6C7B3C5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2"/>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6"/>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6"/>
        <w:rPr>
          <w:rFonts w:hint="eastAsia"/>
          <w:lang w:val="en-US" w:eastAsia="zh-CN"/>
        </w:rPr>
      </w:pPr>
    </w:p>
    <w:p w14:paraId="1FC9E77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5"/>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8" w:charSpace="0"/>
        </w:sectPr>
      </w:pPr>
    </w:p>
    <w:p w14:paraId="3D218E79">
      <w:pPr>
        <w:keepNext w:val="0"/>
        <w:keepLines w:val="0"/>
        <w:pageBreakBefore w:val="0"/>
        <w:widowControl w:val="0"/>
        <w:numPr>
          <w:ilvl w:val="0"/>
          <w:numId w:val="8"/>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53"/>
    <w:bookmarkEnd w:id="160"/>
    <w:bookmarkEnd w:id="161"/>
    <w:bookmarkEnd w:id="162"/>
    <w:bookmarkEnd w:id="163"/>
    <w:bookmarkEnd w:id="164"/>
    <w:bookmarkEnd w:id="165"/>
    <w:p w14:paraId="06B2AE7A">
      <w:pPr>
        <w:pStyle w:val="3"/>
        <w:ind w:firstLine="361" w:firstLineChars="150"/>
        <w:jc w:val="center"/>
        <w:rPr>
          <w:rFonts w:hint="eastAsia" w:asciiTheme="minorEastAsia" w:hAnsiTheme="minorEastAsia" w:eastAsiaTheme="minorEastAsia" w:cstheme="minorEastAsia"/>
          <w:sz w:val="24"/>
          <w:szCs w:val="24"/>
        </w:rPr>
      </w:pPr>
      <w:bookmarkStart w:id="166" w:name="_Toc26541340"/>
      <w:bookmarkStart w:id="167" w:name="_Toc23258629"/>
      <w:bookmarkStart w:id="168" w:name="_Toc1408"/>
      <w:r>
        <w:rPr>
          <w:rFonts w:hint="eastAsia" w:asciiTheme="minorEastAsia" w:hAnsiTheme="minorEastAsia" w:eastAsiaTheme="minorEastAsia" w:cstheme="minorEastAsia"/>
          <w:sz w:val="24"/>
          <w:szCs w:val="24"/>
        </w:rPr>
        <w:t>商务响应偏离表</w:t>
      </w:r>
      <w:bookmarkEnd w:id="166"/>
      <w:bookmarkEnd w:id="167"/>
    </w:p>
    <w:tbl>
      <w:tblPr>
        <w:tblStyle w:val="3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3"/>
      </w:pPr>
    </w:p>
    <w:bookmarkEnd w:id="16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69" w:name="_Toc9172"/>
      <w:bookmarkStart w:id="170" w:name="_Toc536429392"/>
      <w:bookmarkStart w:id="171" w:name="_Toc14937"/>
      <w:bookmarkStart w:id="172" w:name="_Toc536429339"/>
      <w:bookmarkStart w:id="173" w:name="_Toc19543359"/>
      <w:bookmarkStart w:id="174" w:name="_Toc536202330"/>
      <w:bookmarkStart w:id="175" w:name="_Toc536202399"/>
      <w:bookmarkStart w:id="176" w:name="_Toc1803"/>
      <w:r>
        <w:rPr>
          <w:rFonts w:hint="eastAsia" w:ascii="宋体" w:hAnsi="宋体" w:eastAsia="宋体" w:cs="宋体"/>
          <w:b/>
          <w:bCs w:val="0"/>
          <w:color w:val="auto"/>
          <w:sz w:val="36"/>
          <w:szCs w:val="36"/>
          <w:u w:val="none"/>
          <w:lang w:val="en-US" w:eastAsia="zh-CN"/>
        </w:rPr>
        <w:t xml:space="preserve">第五章  </w:t>
      </w:r>
      <w:bookmarkEnd w:id="16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70"/>
      <w:bookmarkEnd w:id="171"/>
      <w:bookmarkEnd w:id="172"/>
      <w:bookmarkEnd w:id="173"/>
      <w:bookmarkEnd w:id="174"/>
      <w:bookmarkEnd w:id="17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451E4333">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bookmarkStart w:id="177" w:name="_Toc528240834"/>
      <w:bookmarkStart w:id="178" w:name="_Toc26541342"/>
      <w:bookmarkStart w:id="179" w:name="_Toc23258631"/>
      <w:bookmarkStart w:id="180" w:name="_Toc484198844"/>
      <w:bookmarkStart w:id="181" w:name="_Toc19543360"/>
      <w:r>
        <w:rPr>
          <w:rFonts w:hint="eastAsia" w:ascii="宋体" w:hAnsi="宋体" w:cs="宋体"/>
          <w:bCs/>
          <w:color w:val="auto"/>
          <w:sz w:val="24"/>
          <w:highlight w:val="none"/>
          <w:lang w:val="en-US" w:eastAsia="zh-CN"/>
        </w:rPr>
        <w:t>1.项目背景分析</w:t>
      </w:r>
    </w:p>
    <w:p w14:paraId="33FA3194">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2.实施方案</w:t>
      </w:r>
    </w:p>
    <w:p w14:paraId="4017C3A8">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3.服务方案</w:t>
      </w:r>
    </w:p>
    <w:p w14:paraId="15A7225D">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4.进度计划及保证措施</w:t>
      </w:r>
    </w:p>
    <w:p w14:paraId="58174B9E">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5.人员配置</w:t>
      </w:r>
    </w:p>
    <w:p w14:paraId="1ECBDF11">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6.质量保障方案</w:t>
      </w:r>
    </w:p>
    <w:p w14:paraId="6895540E">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7.合理化建议</w:t>
      </w:r>
    </w:p>
    <w:p w14:paraId="1830F854">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177"/>
    <w:bookmarkEnd w:id="178"/>
    <w:bookmarkEnd w:id="179"/>
    <w:bookmarkEnd w:id="180"/>
    <w:p w14:paraId="6C7AC1F7">
      <w:pPr>
        <w:keepNext w:val="0"/>
        <w:keepLines w:val="0"/>
        <w:pageBreakBefore w:val="0"/>
        <w:widowControl w:val="0"/>
        <w:kinsoku/>
        <w:wordWrap/>
        <w:overflowPunct/>
        <w:topLinePunct w:val="0"/>
        <w:autoSpaceDE/>
        <w:autoSpaceDN/>
        <w:bidi w:val="0"/>
        <w:adjustRightInd w:val="0"/>
        <w:snapToGrid w:val="0"/>
        <w:spacing w:line="360" w:lineRule="auto"/>
        <w:ind w:left="0" w:right="0" w:firstLine="2731" w:firstLineChars="1000"/>
        <w:jc w:val="left"/>
        <w:textAlignment w:val="auto"/>
        <w:rPr>
          <w:rFonts w:hint="eastAsia" w:ascii="宋体" w:hAnsi="宋体" w:eastAsia="宋体" w:cs="宋体"/>
          <w:b/>
          <w:bCs/>
          <w:spacing w:val="6"/>
          <w:sz w:val="28"/>
          <w:szCs w:val="28"/>
        </w:rPr>
      </w:pPr>
      <w:r>
        <w:rPr>
          <w:rFonts w:hint="eastAsia" w:ascii="宋体" w:hAnsi="宋体" w:eastAsia="宋体" w:cs="宋体"/>
          <w:b/>
          <w:bCs/>
          <w:spacing w:val="-4"/>
          <w:sz w:val="28"/>
          <w:szCs w:val="28"/>
        </w:rPr>
        <w:t>本项目人员配备</w:t>
      </w:r>
      <w:r>
        <w:rPr>
          <w:rFonts w:hint="eastAsia" w:ascii="宋体" w:hAnsi="宋体" w:eastAsia="宋体" w:cs="宋体"/>
          <w:b/>
          <w:bCs/>
          <w:spacing w:val="6"/>
          <w:sz w:val="28"/>
          <w:szCs w:val="28"/>
        </w:rPr>
        <w:t>（格式）</w:t>
      </w:r>
    </w:p>
    <w:p w14:paraId="2CE6C9A1">
      <w:pPr>
        <w:keepNext w:val="0"/>
        <w:keepLines w:val="0"/>
        <w:pageBreakBefore w:val="0"/>
        <w:widowControl w:val="0"/>
        <w:kinsoku/>
        <w:wordWrap/>
        <w:overflowPunct/>
        <w:topLinePunct w:val="0"/>
        <w:autoSpaceDE/>
        <w:autoSpaceDN/>
        <w:bidi w:val="0"/>
        <w:adjustRightInd w:val="0"/>
        <w:snapToGrid w:val="0"/>
        <w:spacing w:line="360" w:lineRule="auto"/>
        <w:ind w:left="0" w:right="0" w:firstLine="2529" w:firstLineChars="1000"/>
        <w:jc w:val="center"/>
        <w:textAlignment w:val="auto"/>
        <w:rPr>
          <w:rFonts w:hint="eastAsia" w:ascii="宋体" w:hAnsi="宋体" w:eastAsia="宋体" w:cs="宋体"/>
          <w:b/>
          <w:bCs/>
          <w:spacing w:val="6"/>
          <w:sz w:val="24"/>
          <w:szCs w:val="24"/>
        </w:rPr>
      </w:pPr>
    </w:p>
    <w:p w14:paraId="49F5786A">
      <w:pPr>
        <w:keepNext w:val="0"/>
        <w:keepLines w:val="0"/>
        <w:pageBreakBefore w:val="0"/>
        <w:widowControl w:val="0"/>
        <w:kinsoku/>
        <w:wordWrap/>
        <w:overflowPunct/>
        <w:topLinePunct w:val="0"/>
        <w:autoSpaceDE/>
        <w:autoSpaceDN/>
        <w:bidi w:val="0"/>
        <w:adjustRightInd w:val="0"/>
        <w:snapToGrid w:val="0"/>
        <w:spacing w:line="360" w:lineRule="auto"/>
        <w:ind w:left="0" w:right="0" w:firstLine="2562" w:firstLineChars="1100"/>
        <w:jc w:val="both"/>
        <w:textAlignment w:val="auto"/>
        <w:rPr>
          <w:rFonts w:hint="eastAsia" w:ascii="宋体" w:hAnsi="宋体" w:eastAsia="宋体" w:cs="宋体"/>
          <w:sz w:val="24"/>
          <w:szCs w:val="24"/>
        </w:rPr>
      </w:pPr>
      <w:r>
        <w:rPr>
          <w:rFonts w:hint="eastAsia" w:ascii="宋体" w:hAnsi="宋体" w:eastAsia="宋体" w:cs="宋体"/>
          <w:b/>
          <w:bCs/>
          <w:spacing w:val="-4"/>
          <w:sz w:val="24"/>
          <w:szCs w:val="24"/>
        </w:rPr>
        <w:t>拟派本项目人员配备汇总表</w:t>
      </w:r>
    </w:p>
    <w:p w14:paraId="2ACE257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09"/>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29"/>
        <w:gridCol w:w="1147"/>
        <w:gridCol w:w="1148"/>
        <w:gridCol w:w="1147"/>
        <w:gridCol w:w="1010"/>
        <w:gridCol w:w="1462"/>
        <w:gridCol w:w="1257"/>
      </w:tblGrid>
      <w:tr w14:paraId="7187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07" w:type="dxa"/>
            <w:textDirection w:val="tbRlV"/>
            <w:vAlign w:val="center"/>
          </w:tcPr>
          <w:p w14:paraId="121273A0">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29" w:type="dxa"/>
            <w:vAlign w:val="center"/>
          </w:tcPr>
          <w:p w14:paraId="75A19077">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147" w:type="dxa"/>
            <w:vAlign w:val="center"/>
          </w:tcPr>
          <w:p w14:paraId="5C68E434">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8" w:type="dxa"/>
            <w:vAlign w:val="center"/>
          </w:tcPr>
          <w:p w14:paraId="4D275972">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hanging="212"/>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出生日</w:t>
            </w:r>
            <w:r>
              <w:rPr>
                <w:rFonts w:hint="eastAsia" w:ascii="宋体" w:hAnsi="宋体" w:eastAsia="宋体" w:cs="宋体"/>
                <w:sz w:val="24"/>
                <w:szCs w:val="24"/>
              </w:rPr>
              <w:t xml:space="preserve"> 期</w:t>
            </w:r>
          </w:p>
        </w:tc>
        <w:tc>
          <w:tcPr>
            <w:tcW w:w="1147" w:type="dxa"/>
            <w:vAlign w:val="center"/>
          </w:tcPr>
          <w:p w14:paraId="40E7314C">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学历</w:t>
            </w:r>
          </w:p>
        </w:tc>
        <w:tc>
          <w:tcPr>
            <w:tcW w:w="1010" w:type="dxa"/>
            <w:vAlign w:val="center"/>
          </w:tcPr>
          <w:p w14:paraId="298AD1B6">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专业</w:t>
            </w:r>
          </w:p>
        </w:tc>
        <w:tc>
          <w:tcPr>
            <w:tcW w:w="1462" w:type="dxa"/>
            <w:vAlign w:val="center"/>
          </w:tcPr>
          <w:p w14:paraId="2EC9A990">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资格/职</w:t>
            </w:r>
            <w:r>
              <w:rPr>
                <w:rFonts w:hint="eastAsia" w:ascii="宋体" w:hAnsi="宋体" w:eastAsia="宋体" w:cs="宋体"/>
                <w:sz w:val="24"/>
                <w:szCs w:val="24"/>
              </w:rPr>
              <w:t>称</w:t>
            </w:r>
          </w:p>
        </w:tc>
        <w:tc>
          <w:tcPr>
            <w:tcW w:w="1257" w:type="dxa"/>
            <w:vAlign w:val="center"/>
          </w:tcPr>
          <w:p w14:paraId="30B5750A">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在本项目</w:t>
            </w:r>
          </w:p>
          <w:p w14:paraId="0116D954">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拟任职务</w:t>
            </w:r>
          </w:p>
        </w:tc>
      </w:tr>
      <w:tr w14:paraId="7C52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4EBFCF90">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29" w:type="dxa"/>
            <w:vAlign w:val="center"/>
          </w:tcPr>
          <w:p w14:paraId="115B260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9CF610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5437E09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61B80D1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C2A8F0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C0005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4E7FB54E">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项目负责</w:t>
            </w:r>
          </w:p>
          <w:p w14:paraId="41A08245">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tc>
      </w:tr>
      <w:tr w14:paraId="2FD4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D0B1F6F">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29" w:type="dxa"/>
            <w:vAlign w:val="center"/>
          </w:tcPr>
          <w:p w14:paraId="64724B0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CAEFAE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6979B9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B3C3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40C9BA7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45C14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8D275B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2378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65E2F4D">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29" w:type="dxa"/>
            <w:vAlign w:val="center"/>
          </w:tcPr>
          <w:p w14:paraId="77A01FC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A10C8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799CE5C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4B3CC39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67D976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57C465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043A3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12E9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A6CFC6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14E72799">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c>
          <w:tcPr>
            <w:tcW w:w="1229" w:type="dxa"/>
            <w:vAlign w:val="center"/>
          </w:tcPr>
          <w:p w14:paraId="33243A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928484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C68FC4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33E51F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E8AC28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35C63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0A6A01E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25D902EE">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r>
      <w:tr w14:paraId="6AA0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13D0E1E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7793B98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C1A1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2C6CC3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7D63A0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F9905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7714CCE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2879F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C4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650D772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B84EA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E32A00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137DD7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A11B95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27880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0A77009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114C181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19B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07" w:type="dxa"/>
            <w:vAlign w:val="center"/>
          </w:tcPr>
          <w:p w14:paraId="660FDDA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F35A16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0B97F1D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18BF229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53BE42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07F4944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48C22B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EC44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784DC86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pacing w:val="-1"/>
          <w:sz w:val="24"/>
          <w:szCs w:val="24"/>
        </w:rPr>
      </w:pPr>
    </w:p>
    <w:p w14:paraId="15B5BBA7">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注：拟派本项目人员须为供应商本单位人员。</w:t>
      </w:r>
    </w:p>
    <w:p w14:paraId="73E111BC">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F6842FB">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3C01D1D1">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3C133A8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5B1B7FE">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6FDEB822">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667FA5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b/>
          <w:bCs w:val="0"/>
          <w:color w:val="auto"/>
          <w:sz w:val="24"/>
          <w:szCs w:val="24"/>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59FC527C">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E49908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2"/>
        <w:rPr>
          <w:rFonts w:hint="eastAsia" w:ascii="宋体" w:hAnsi="宋体" w:eastAsia="宋体" w:cs="宋体"/>
          <w:sz w:val="24"/>
          <w:szCs w:val="24"/>
        </w:rPr>
      </w:pPr>
      <w:r>
        <w:rPr>
          <w:rFonts w:hint="eastAsia" w:ascii="宋体" w:hAnsi="宋体" w:eastAsia="宋体" w:cs="宋体"/>
          <w:b/>
          <w:bCs/>
          <w:spacing w:val="-4"/>
          <w:sz w:val="24"/>
          <w:szCs w:val="24"/>
        </w:rPr>
        <w:t>项目负责人资历表</w:t>
      </w:r>
    </w:p>
    <w:p w14:paraId="4BAB6B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09"/>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403"/>
        <w:gridCol w:w="1297"/>
        <w:gridCol w:w="849"/>
        <w:gridCol w:w="1145"/>
        <w:gridCol w:w="1450"/>
        <w:gridCol w:w="2475"/>
      </w:tblGrid>
      <w:tr w14:paraId="1974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075" w:type="dxa"/>
            <w:gridSpan w:val="2"/>
            <w:vAlign w:val="center"/>
          </w:tcPr>
          <w:p w14:paraId="7A206100">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297" w:type="dxa"/>
            <w:vAlign w:val="center"/>
          </w:tcPr>
          <w:p w14:paraId="13DA07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849" w:type="dxa"/>
            <w:vAlign w:val="center"/>
          </w:tcPr>
          <w:p w14:paraId="386B9D08">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5" w:type="dxa"/>
            <w:vAlign w:val="center"/>
          </w:tcPr>
          <w:p w14:paraId="2F87CE1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5E25D05">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出生日期</w:t>
            </w:r>
          </w:p>
        </w:tc>
        <w:tc>
          <w:tcPr>
            <w:tcW w:w="2475" w:type="dxa"/>
            <w:vAlign w:val="center"/>
          </w:tcPr>
          <w:p w14:paraId="7B0C257E">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6C15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075" w:type="dxa"/>
            <w:gridSpan w:val="2"/>
            <w:vAlign w:val="center"/>
          </w:tcPr>
          <w:p w14:paraId="24254C22">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hanging="704"/>
              <w:jc w:val="right"/>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毕</w:t>
            </w:r>
            <w:r>
              <w:rPr>
                <w:rFonts w:hint="eastAsia" w:ascii="宋体" w:hAnsi="宋体" w:eastAsia="宋体" w:cs="宋体"/>
                <w:spacing w:val="-4"/>
                <w:sz w:val="24"/>
                <w:szCs w:val="24"/>
              </w:rPr>
              <w:t>业院校及专</w:t>
            </w:r>
            <w:r>
              <w:rPr>
                <w:rFonts w:hint="eastAsia" w:ascii="宋体" w:hAnsi="宋体" w:eastAsia="宋体" w:cs="宋体"/>
                <w:sz w:val="24"/>
                <w:szCs w:val="24"/>
              </w:rPr>
              <w:t>业</w:t>
            </w:r>
          </w:p>
        </w:tc>
        <w:tc>
          <w:tcPr>
            <w:tcW w:w="3291" w:type="dxa"/>
            <w:gridSpan w:val="3"/>
            <w:vAlign w:val="center"/>
          </w:tcPr>
          <w:p w14:paraId="73CA4B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BB033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7167AD81">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毕业时间</w:t>
            </w:r>
          </w:p>
        </w:tc>
        <w:tc>
          <w:tcPr>
            <w:tcW w:w="2475" w:type="dxa"/>
            <w:vAlign w:val="center"/>
          </w:tcPr>
          <w:p w14:paraId="7BB258E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F4B3FAE">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5D10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768F9B85">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从事本专业</w:t>
            </w:r>
          </w:p>
          <w:p w14:paraId="51A5FAD3">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3291" w:type="dxa"/>
            <w:gridSpan w:val="3"/>
            <w:vAlign w:val="center"/>
          </w:tcPr>
          <w:p w14:paraId="0284842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393314B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386FCA9">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入职时间</w:t>
            </w:r>
          </w:p>
        </w:tc>
        <w:tc>
          <w:tcPr>
            <w:tcW w:w="2475" w:type="dxa"/>
            <w:vAlign w:val="center"/>
          </w:tcPr>
          <w:p w14:paraId="42A81A9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203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2075" w:type="dxa"/>
            <w:gridSpan w:val="2"/>
            <w:vAlign w:val="center"/>
          </w:tcPr>
          <w:p w14:paraId="5A601D2E">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pacing w:val="-5"/>
                <w:sz w:val="24"/>
                <w:szCs w:val="24"/>
              </w:rPr>
              <w:t>执业注册</w:t>
            </w:r>
            <w:r>
              <w:rPr>
                <w:rFonts w:hint="eastAsia" w:cs="宋体"/>
                <w:spacing w:val="-5"/>
                <w:sz w:val="24"/>
                <w:szCs w:val="24"/>
                <w:lang w:val="en-US" w:eastAsia="zh-CN"/>
              </w:rPr>
              <w:t>号</w:t>
            </w:r>
          </w:p>
        </w:tc>
        <w:tc>
          <w:tcPr>
            <w:tcW w:w="3291" w:type="dxa"/>
            <w:gridSpan w:val="3"/>
            <w:vAlign w:val="center"/>
          </w:tcPr>
          <w:p w14:paraId="553DD4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4A0D9B5D">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联系电话</w:t>
            </w:r>
          </w:p>
        </w:tc>
        <w:tc>
          <w:tcPr>
            <w:tcW w:w="2475" w:type="dxa"/>
            <w:vAlign w:val="center"/>
          </w:tcPr>
          <w:p w14:paraId="365F12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5543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075" w:type="dxa"/>
            <w:gridSpan w:val="2"/>
            <w:vAlign w:val="center"/>
          </w:tcPr>
          <w:p w14:paraId="40D4A1BB">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身份证号码</w:t>
            </w:r>
          </w:p>
        </w:tc>
        <w:tc>
          <w:tcPr>
            <w:tcW w:w="7216" w:type="dxa"/>
            <w:gridSpan w:val="5"/>
            <w:vAlign w:val="center"/>
          </w:tcPr>
          <w:p w14:paraId="11248A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C2B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66788653">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pacing w:val="2"/>
                <w:sz w:val="24"/>
                <w:szCs w:val="24"/>
              </w:rPr>
            </w:pPr>
            <w:r>
              <w:rPr>
                <w:rFonts w:hint="eastAsia" w:ascii="宋体" w:hAnsi="宋体" w:eastAsia="宋体" w:cs="宋体"/>
                <w:spacing w:val="-3"/>
                <w:sz w:val="24"/>
                <w:szCs w:val="24"/>
              </w:rPr>
              <w:t>在本项目拟任</w:t>
            </w:r>
            <w:r>
              <w:rPr>
                <w:rFonts w:hint="eastAsia" w:ascii="宋体" w:hAnsi="宋体" w:eastAsia="宋体" w:cs="宋体"/>
                <w:spacing w:val="2"/>
                <w:sz w:val="24"/>
                <w:szCs w:val="24"/>
              </w:rPr>
              <w:t xml:space="preserve"> </w:t>
            </w:r>
          </w:p>
          <w:p w14:paraId="5655F779">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职务及职责</w:t>
            </w:r>
          </w:p>
        </w:tc>
        <w:tc>
          <w:tcPr>
            <w:tcW w:w="7216" w:type="dxa"/>
            <w:gridSpan w:val="5"/>
            <w:vAlign w:val="center"/>
          </w:tcPr>
          <w:p w14:paraId="3E311A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7FC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291" w:type="dxa"/>
            <w:gridSpan w:val="7"/>
            <w:vAlign w:val="center"/>
          </w:tcPr>
          <w:p w14:paraId="555563E5">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主要经历</w:t>
            </w:r>
          </w:p>
        </w:tc>
      </w:tr>
      <w:tr w14:paraId="73AD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center"/>
          </w:tcPr>
          <w:p w14:paraId="7DC7DC93">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5144" w:type="dxa"/>
            <w:gridSpan w:val="5"/>
            <w:vAlign w:val="center"/>
          </w:tcPr>
          <w:p w14:paraId="2F1B952D">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参加过的同类项目</w:t>
            </w:r>
          </w:p>
        </w:tc>
        <w:tc>
          <w:tcPr>
            <w:tcW w:w="2475" w:type="dxa"/>
            <w:vAlign w:val="center"/>
          </w:tcPr>
          <w:p w14:paraId="6F091680">
            <w:pPr>
              <w:pStyle w:val="108"/>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该项目中任职</w:t>
            </w:r>
          </w:p>
        </w:tc>
      </w:tr>
      <w:tr w14:paraId="08DB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672" w:type="dxa"/>
            <w:vAlign w:val="center"/>
          </w:tcPr>
          <w:p w14:paraId="4C9AD6E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3856CB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620BC2E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7E08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72" w:type="dxa"/>
            <w:vAlign w:val="center"/>
          </w:tcPr>
          <w:p w14:paraId="00963DA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6EC52C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4AF651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89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672" w:type="dxa"/>
            <w:vAlign w:val="center"/>
          </w:tcPr>
          <w:p w14:paraId="3B3C2F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79378FC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0592C33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5492ABE8">
      <w:pPr>
        <w:keepNext w:val="0"/>
        <w:keepLines w:val="0"/>
        <w:pageBreakBefore w:val="0"/>
        <w:widowControl w:val="0"/>
        <w:kinsoku/>
        <w:wordWrap/>
        <w:overflowPunct/>
        <w:topLinePunct w:val="0"/>
        <w:autoSpaceDE/>
        <w:autoSpaceDN/>
        <w:bidi w:val="0"/>
        <w:adjustRightInd w:val="0"/>
        <w:snapToGrid w:val="0"/>
        <w:spacing w:line="360" w:lineRule="auto"/>
        <w:ind w:left="0" w:right="0" w:firstLine="4"/>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拟派本项目负责人应为供应商本单位人员。供应商所报的项目负责</w:t>
      </w:r>
      <w:r>
        <w:rPr>
          <w:rFonts w:hint="eastAsia" w:ascii="宋体" w:hAnsi="宋体" w:eastAsia="宋体" w:cs="宋体"/>
          <w:spacing w:val="-1"/>
          <w:sz w:val="24"/>
          <w:szCs w:val="24"/>
        </w:rPr>
        <w:t>人，在响应时和项目实施中应保持一致，未经采购人同意不得更换。</w:t>
      </w:r>
    </w:p>
    <w:p w14:paraId="6489E7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如有，需附职称证书、经验证明材料</w:t>
      </w:r>
      <w:r>
        <w:rPr>
          <w:rFonts w:hint="eastAsia" w:ascii="宋体" w:hAnsi="宋体" w:eastAsia="宋体" w:cs="宋体"/>
          <w:spacing w:val="-1"/>
          <w:sz w:val="24"/>
          <w:szCs w:val="24"/>
          <w:lang w:val="en-US" w:eastAsia="zh-CN"/>
        </w:rPr>
        <w:t>等</w:t>
      </w:r>
      <w:r>
        <w:rPr>
          <w:rFonts w:hint="eastAsia" w:ascii="宋体" w:hAnsi="宋体" w:eastAsia="宋体" w:cs="宋体"/>
          <w:spacing w:val="-1"/>
          <w:sz w:val="24"/>
          <w:szCs w:val="24"/>
        </w:rPr>
        <w:t>。</w:t>
      </w:r>
    </w:p>
    <w:p w14:paraId="45398983">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536F1FC7">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E98642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sz w:val="24"/>
          <w:szCs w:val="24"/>
        </w:rPr>
        <w:t>日    期：________年________月________日</w:t>
      </w:r>
      <w:r>
        <w:rPr>
          <w:rFonts w:hint="eastAsia" w:ascii="宋体" w:hAnsi="宋体" w:eastAsia="宋体" w:cs="宋体"/>
          <w:b/>
          <w:bCs w:val="0"/>
          <w:color w:val="auto"/>
          <w:sz w:val="28"/>
          <w:szCs w:val="28"/>
          <w:u w:val="none"/>
          <w:lang w:val="en-US" w:eastAsia="zh-CN"/>
        </w:rPr>
        <w:t xml:space="preserve"> </w:t>
      </w:r>
    </w:p>
    <w:p w14:paraId="5253855B">
      <w:pPr>
        <w:pStyle w:val="12"/>
        <w:rPr>
          <w:rFonts w:hint="eastAsia" w:ascii="宋体" w:hAnsi="宋体" w:eastAsia="宋体" w:cs="宋体"/>
          <w:b/>
          <w:bCs w:val="0"/>
          <w:color w:val="auto"/>
          <w:sz w:val="28"/>
          <w:szCs w:val="28"/>
          <w:u w:val="none"/>
          <w:lang w:val="en-US" w:eastAsia="zh-CN"/>
        </w:rPr>
      </w:pPr>
    </w:p>
    <w:p w14:paraId="70160A9B">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0C9D09A">
      <w:pPr>
        <w:spacing w:before="91" w:line="219" w:lineRule="auto"/>
        <w:ind w:left="3537"/>
        <w:outlineLvl w:val="2"/>
        <w:rPr>
          <w:rFonts w:ascii="仿宋" w:hAnsi="仿宋" w:eastAsia="仿宋" w:cs="仿宋"/>
          <w:b/>
          <w:bCs/>
          <w:spacing w:val="-4"/>
          <w:sz w:val="28"/>
          <w:szCs w:val="28"/>
        </w:rPr>
      </w:pPr>
    </w:p>
    <w:p w14:paraId="67ABDE8F">
      <w:pPr>
        <w:spacing w:before="91" w:line="219" w:lineRule="auto"/>
        <w:ind w:left="3537"/>
        <w:outlineLvl w:val="2"/>
        <w:rPr>
          <w:rFonts w:hint="eastAsia" w:ascii="宋体" w:hAnsi="宋体" w:eastAsia="宋体" w:cs="宋体"/>
          <w:sz w:val="28"/>
          <w:szCs w:val="28"/>
        </w:rPr>
      </w:pPr>
      <w:r>
        <w:rPr>
          <w:rFonts w:hint="eastAsia" w:ascii="宋体" w:hAnsi="宋体" w:eastAsia="宋体" w:cs="宋体"/>
          <w:b/>
          <w:bCs/>
          <w:spacing w:val="-4"/>
          <w:sz w:val="28"/>
          <w:szCs w:val="28"/>
        </w:rPr>
        <w:t>项目组人员资历表</w:t>
      </w:r>
    </w:p>
    <w:p w14:paraId="3F395835">
      <w:pPr>
        <w:spacing w:line="107" w:lineRule="auto"/>
        <w:rPr>
          <w:rFonts w:hint="eastAsia" w:ascii="宋体" w:hAnsi="宋体" w:eastAsia="宋体" w:cs="宋体"/>
          <w:sz w:val="2"/>
        </w:rPr>
      </w:pPr>
    </w:p>
    <w:tbl>
      <w:tblPr>
        <w:tblStyle w:val="109"/>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268"/>
        <w:gridCol w:w="1432"/>
        <w:gridCol w:w="849"/>
        <w:gridCol w:w="1133"/>
        <w:gridCol w:w="1462"/>
        <w:gridCol w:w="2475"/>
      </w:tblGrid>
      <w:tr w14:paraId="05B9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940" w:type="dxa"/>
            <w:gridSpan w:val="2"/>
            <w:vAlign w:val="top"/>
          </w:tcPr>
          <w:p w14:paraId="09F601FD">
            <w:pPr>
              <w:pStyle w:val="108"/>
              <w:spacing w:before="326" w:line="220" w:lineRule="auto"/>
              <w:ind w:left="697"/>
              <w:rPr>
                <w:rFonts w:hint="eastAsia" w:ascii="宋体" w:hAnsi="宋体" w:eastAsia="宋体" w:cs="宋体"/>
                <w:sz w:val="28"/>
                <w:szCs w:val="28"/>
              </w:rPr>
            </w:pPr>
            <w:r>
              <w:rPr>
                <w:rFonts w:hint="eastAsia" w:ascii="宋体" w:hAnsi="宋体" w:eastAsia="宋体" w:cs="宋体"/>
                <w:spacing w:val="-5"/>
                <w:sz w:val="28"/>
                <w:szCs w:val="28"/>
              </w:rPr>
              <w:t>姓名</w:t>
            </w:r>
          </w:p>
        </w:tc>
        <w:tc>
          <w:tcPr>
            <w:tcW w:w="1432" w:type="dxa"/>
            <w:vAlign w:val="top"/>
          </w:tcPr>
          <w:p w14:paraId="02E8F751">
            <w:pPr>
              <w:rPr>
                <w:rFonts w:hint="eastAsia" w:ascii="宋体" w:hAnsi="宋体" w:eastAsia="宋体" w:cs="宋体"/>
                <w:sz w:val="21"/>
              </w:rPr>
            </w:pPr>
          </w:p>
        </w:tc>
        <w:tc>
          <w:tcPr>
            <w:tcW w:w="849" w:type="dxa"/>
            <w:vAlign w:val="top"/>
          </w:tcPr>
          <w:p w14:paraId="1A476A6B">
            <w:pPr>
              <w:pStyle w:val="108"/>
              <w:spacing w:before="326" w:line="216" w:lineRule="auto"/>
              <w:ind w:left="158"/>
              <w:rPr>
                <w:rFonts w:hint="eastAsia" w:ascii="宋体" w:hAnsi="宋体" w:eastAsia="宋体" w:cs="宋体"/>
                <w:sz w:val="28"/>
                <w:szCs w:val="28"/>
              </w:rPr>
            </w:pPr>
            <w:r>
              <w:rPr>
                <w:rFonts w:hint="eastAsia" w:ascii="宋体" w:hAnsi="宋体" w:eastAsia="宋体" w:cs="宋体"/>
                <w:spacing w:val="-8"/>
                <w:sz w:val="28"/>
                <w:szCs w:val="28"/>
              </w:rPr>
              <w:t>性别</w:t>
            </w:r>
          </w:p>
        </w:tc>
        <w:tc>
          <w:tcPr>
            <w:tcW w:w="1133" w:type="dxa"/>
            <w:vAlign w:val="top"/>
          </w:tcPr>
          <w:p w14:paraId="6493B4EC">
            <w:pPr>
              <w:rPr>
                <w:rFonts w:hint="eastAsia" w:ascii="宋体" w:hAnsi="宋体" w:eastAsia="宋体" w:cs="宋体"/>
                <w:sz w:val="21"/>
              </w:rPr>
            </w:pPr>
          </w:p>
        </w:tc>
        <w:tc>
          <w:tcPr>
            <w:tcW w:w="1462" w:type="dxa"/>
            <w:vAlign w:val="top"/>
          </w:tcPr>
          <w:p w14:paraId="33C8AA06">
            <w:pPr>
              <w:pStyle w:val="108"/>
              <w:spacing w:before="326" w:line="218" w:lineRule="auto"/>
              <w:ind w:left="442"/>
              <w:rPr>
                <w:rFonts w:hint="eastAsia" w:ascii="宋体" w:hAnsi="宋体" w:eastAsia="宋体" w:cs="宋体"/>
                <w:sz w:val="28"/>
                <w:szCs w:val="28"/>
              </w:rPr>
            </w:pPr>
            <w:r>
              <w:rPr>
                <w:rFonts w:hint="eastAsia" w:ascii="宋体" w:hAnsi="宋体" w:eastAsia="宋体" w:cs="宋体"/>
                <w:spacing w:val="-7"/>
                <w:sz w:val="28"/>
                <w:szCs w:val="28"/>
              </w:rPr>
              <w:t>年龄</w:t>
            </w:r>
          </w:p>
        </w:tc>
        <w:tc>
          <w:tcPr>
            <w:tcW w:w="2475" w:type="dxa"/>
            <w:vAlign w:val="top"/>
          </w:tcPr>
          <w:p w14:paraId="767553AA">
            <w:pPr>
              <w:rPr>
                <w:rFonts w:hint="eastAsia" w:ascii="宋体" w:hAnsi="宋体" w:eastAsia="宋体" w:cs="宋体"/>
                <w:sz w:val="21"/>
              </w:rPr>
            </w:pPr>
          </w:p>
        </w:tc>
      </w:tr>
      <w:tr w14:paraId="7466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940" w:type="dxa"/>
            <w:gridSpan w:val="2"/>
            <w:vAlign w:val="top"/>
          </w:tcPr>
          <w:p w14:paraId="67BF9AAD">
            <w:pPr>
              <w:pStyle w:val="108"/>
              <w:spacing w:before="233" w:line="219" w:lineRule="auto"/>
              <w:ind w:left="714"/>
              <w:rPr>
                <w:rFonts w:hint="eastAsia" w:ascii="宋体" w:hAnsi="宋体" w:eastAsia="宋体" w:cs="宋体"/>
                <w:sz w:val="28"/>
                <w:szCs w:val="28"/>
              </w:rPr>
            </w:pPr>
            <w:r>
              <w:rPr>
                <w:rFonts w:hint="eastAsia" w:ascii="宋体" w:hAnsi="宋体" w:eastAsia="宋体" w:cs="宋体"/>
                <w:spacing w:val="-13"/>
                <w:sz w:val="28"/>
                <w:szCs w:val="28"/>
              </w:rPr>
              <w:t>学历</w:t>
            </w:r>
          </w:p>
        </w:tc>
        <w:tc>
          <w:tcPr>
            <w:tcW w:w="3414" w:type="dxa"/>
            <w:gridSpan w:val="3"/>
            <w:vAlign w:val="top"/>
          </w:tcPr>
          <w:p w14:paraId="765BFF9B">
            <w:pPr>
              <w:rPr>
                <w:rFonts w:hint="eastAsia" w:ascii="宋体" w:hAnsi="宋体" w:eastAsia="宋体" w:cs="宋体"/>
                <w:sz w:val="21"/>
              </w:rPr>
            </w:pPr>
          </w:p>
        </w:tc>
        <w:tc>
          <w:tcPr>
            <w:tcW w:w="1462" w:type="dxa"/>
            <w:vAlign w:val="top"/>
          </w:tcPr>
          <w:p w14:paraId="0F84C520">
            <w:pPr>
              <w:pStyle w:val="108"/>
              <w:spacing w:before="235" w:line="216" w:lineRule="auto"/>
              <w:ind w:left="166"/>
              <w:rPr>
                <w:rFonts w:hint="eastAsia" w:ascii="宋体" w:hAnsi="宋体" w:eastAsia="宋体" w:cs="宋体"/>
                <w:sz w:val="28"/>
                <w:szCs w:val="28"/>
              </w:rPr>
            </w:pPr>
            <w:r>
              <w:rPr>
                <w:rFonts w:hint="eastAsia" w:ascii="宋体" w:hAnsi="宋体" w:eastAsia="宋体" w:cs="宋体"/>
                <w:spacing w:val="-5"/>
                <w:sz w:val="28"/>
                <w:szCs w:val="28"/>
              </w:rPr>
              <w:t>毕业院校</w:t>
            </w:r>
          </w:p>
        </w:tc>
        <w:tc>
          <w:tcPr>
            <w:tcW w:w="2475" w:type="dxa"/>
            <w:vAlign w:val="top"/>
          </w:tcPr>
          <w:p w14:paraId="08098B43">
            <w:pPr>
              <w:rPr>
                <w:rFonts w:hint="eastAsia" w:ascii="宋体" w:hAnsi="宋体" w:eastAsia="宋体" w:cs="宋体"/>
                <w:sz w:val="21"/>
              </w:rPr>
            </w:pPr>
          </w:p>
        </w:tc>
      </w:tr>
      <w:tr w14:paraId="2189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40" w:type="dxa"/>
            <w:gridSpan w:val="2"/>
            <w:vAlign w:val="top"/>
          </w:tcPr>
          <w:p w14:paraId="00444F5C">
            <w:pPr>
              <w:pStyle w:val="108"/>
              <w:spacing w:before="112" w:line="251" w:lineRule="auto"/>
              <w:ind w:left="425" w:right="127" w:hanging="284"/>
              <w:rPr>
                <w:rFonts w:hint="eastAsia" w:ascii="宋体" w:hAnsi="宋体" w:eastAsia="宋体" w:cs="宋体"/>
                <w:sz w:val="28"/>
                <w:szCs w:val="28"/>
              </w:rPr>
            </w:pPr>
            <w:r>
              <w:rPr>
                <w:rFonts w:hint="eastAsia" w:ascii="宋体" w:hAnsi="宋体" w:eastAsia="宋体" w:cs="宋体"/>
                <w:spacing w:val="-3"/>
                <w:sz w:val="28"/>
                <w:szCs w:val="28"/>
              </w:rPr>
              <w:t>在本行业从业</w:t>
            </w:r>
            <w:r>
              <w:rPr>
                <w:rFonts w:hint="eastAsia" w:ascii="宋体" w:hAnsi="宋体" w:eastAsia="宋体" w:cs="宋体"/>
                <w:spacing w:val="2"/>
                <w:sz w:val="28"/>
                <w:szCs w:val="28"/>
              </w:rPr>
              <w:t xml:space="preserve"> </w:t>
            </w:r>
            <w:r>
              <w:rPr>
                <w:rFonts w:hint="eastAsia" w:ascii="宋体" w:hAnsi="宋体" w:eastAsia="宋体" w:cs="宋体"/>
                <w:spacing w:val="-5"/>
                <w:sz w:val="28"/>
                <w:szCs w:val="28"/>
              </w:rPr>
              <w:t>工作年限</w:t>
            </w:r>
          </w:p>
        </w:tc>
        <w:tc>
          <w:tcPr>
            <w:tcW w:w="3414" w:type="dxa"/>
            <w:gridSpan w:val="3"/>
            <w:vAlign w:val="top"/>
          </w:tcPr>
          <w:p w14:paraId="2BBC2AC0">
            <w:pPr>
              <w:rPr>
                <w:rFonts w:hint="eastAsia" w:ascii="宋体" w:hAnsi="宋体" w:eastAsia="宋体" w:cs="宋体"/>
                <w:sz w:val="21"/>
              </w:rPr>
            </w:pPr>
          </w:p>
        </w:tc>
        <w:tc>
          <w:tcPr>
            <w:tcW w:w="1462" w:type="dxa"/>
            <w:vAlign w:val="top"/>
          </w:tcPr>
          <w:p w14:paraId="2AD13294">
            <w:pPr>
              <w:rPr>
                <w:rFonts w:hint="eastAsia" w:ascii="宋体" w:hAnsi="宋体" w:eastAsia="宋体" w:cs="宋体"/>
                <w:sz w:val="21"/>
              </w:rPr>
            </w:pPr>
          </w:p>
          <w:p w14:paraId="1E696AF0">
            <w:pPr>
              <w:pStyle w:val="108"/>
              <w:spacing w:before="91" w:line="219" w:lineRule="auto"/>
              <w:ind w:left="160"/>
              <w:rPr>
                <w:rFonts w:hint="eastAsia" w:ascii="宋体" w:hAnsi="宋体" w:eastAsia="宋体" w:cs="宋体"/>
                <w:sz w:val="28"/>
                <w:szCs w:val="28"/>
              </w:rPr>
            </w:pPr>
            <w:r>
              <w:rPr>
                <w:rFonts w:hint="eastAsia" w:ascii="宋体" w:hAnsi="宋体" w:eastAsia="宋体" w:cs="宋体"/>
                <w:spacing w:val="-4"/>
                <w:sz w:val="28"/>
                <w:szCs w:val="28"/>
              </w:rPr>
              <w:t>入职时间</w:t>
            </w:r>
          </w:p>
        </w:tc>
        <w:tc>
          <w:tcPr>
            <w:tcW w:w="2475" w:type="dxa"/>
            <w:vAlign w:val="top"/>
          </w:tcPr>
          <w:p w14:paraId="02820E34">
            <w:pPr>
              <w:rPr>
                <w:rFonts w:hint="eastAsia" w:ascii="宋体" w:hAnsi="宋体" w:eastAsia="宋体" w:cs="宋体"/>
                <w:sz w:val="21"/>
              </w:rPr>
            </w:pPr>
          </w:p>
        </w:tc>
      </w:tr>
      <w:tr w14:paraId="56B9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940" w:type="dxa"/>
            <w:gridSpan w:val="2"/>
            <w:vAlign w:val="top"/>
          </w:tcPr>
          <w:p w14:paraId="7079EA7A">
            <w:pPr>
              <w:pStyle w:val="108"/>
              <w:spacing w:before="323" w:line="216" w:lineRule="auto"/>
              <w:ind w:left="361"/>
              <w:rPr>
                <w:rFonts w:hint="eastAsia" w:ascii="宋体" w:hAnsi="宋体" w:eastAsia="宋体" w:cs="宋体"/>
                <w:sz w:val="28"/>
                <w:szCs w:val="28"/>
              </w:rPr>
            </w:pPr>
            <w:r>
              <w:rPr>
                <w:rFonts w:hint="eastAsia" w:ascii="宋体" w:hAnsi="宋体" w:eastAsia="宋体" w:cs="宋体"/>
                <w:spacing w:val="-5"/>
                <w:sz w:val="28"/>
                <w:szCs w:val="28"/>
              </w:rPr>
              <w:t>资格/职称</w:t>
            </w:r>
          </w:p>
        </w:tc>
        <w:tc>
          <w:tcPr>
            <w:tcW w:w="3414" w:type="dxa"/>
            <w:gridSpan w:val="3"/>
            <w:vAlign w:val="top"/>
          </w:tcPr>
          <w:p w14:paraId="4F7FE8CC">
            <w:pPr>
              <w:rPr>
                <w:rFonts w:hint="eastAsia" w:ascii="宋体" w:hAnsi="宋体" w:eastAsia="宋体" w:cs="宋体"/>
                <w:sz w:val="21"/>
              </w:rPr>
            </w:pPr>
          </w:p>
        </w:tc>
        <w:tc>
          <w:tcPr>
            <w:tcW w:w="1462" w:type="dxa"/>
            <w:vAlign w:val="top"/>
          </w:tcPr>
          <w:p w14:paraId="683B8ABE">
            <w:pPr>
              <w:pStyle w:val="108"/>
              <w:spacing w:before="322" w:line="219" w:lineRule="auto"/>
              <w:ind w:left="157"/>
              <w:rPr>
                <w:rFonts w:hint="eastAsia" w:ascii="宋体" w:hAnsi="宋体" w:eastAsia="宋体" w:cs="宋体"/>
                <w:sz w:val="28"/>
                <w:szCs w:val="28"/>
              </w:rPr>
            </w:pPr>
            <w:r>
              <w:rPr>
                <w:rFonts w:hint="eastAsia" w:ascii="宋体" w:hAnsi="宋体" w:eastAsia="宋体" w:cs="宋体"/>
                <w:spacing w:val="-3"/>
                <w:sz w:val="28"/>
                <w:szCs w:val="28"/>
              </w:rPr>
              <w:t>联系电话</w:t>
            </w:r>
          </w:p>
        </w:tc>
        <w:tc>
          <w:tcPr>
            <w:tcW w:w="2475" w:type="dxa"/>
            <w:vAlign w:val="top"/>
          </w:tcPr>
          <w:p w14:paraId="1F773404">
            <w:pPr>
              <w:rPr>
                <w:rFonts w:hint="eastAsia" w:ascii="宋体" w:hAnsi="宋体" w:eastAsia="宋体" w:cs="宋体"/>
                <w:sz w:val="21"/>
              </w:rPr>
            </w:pPr>
          </w:p>
        </w:tc>
      </w:tr>
      <w:tr w14:paraId="2045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40" w:type="dxa"/>
            <w:gridSpan w:val="2"/>
            <w:vAlign w:val="top"/>
          </w:tcPr>
          <w:p w14:paraId="6C6B7C7C">
            <w:pPr>
              <w:pStyle w:val="108"/>
              <w:spacing w:before="324" w:line="218" w:lineRule="auto"/>
              <w:ind w:left="283"/>
              <w:rPr>
                <w:rFonts w:hint="eastAsia" w:ascii="宋体" w:hAnsi="宋体" w:eastAsia="宋体" w:cs="宋体"/>
                <w:sz w:val="28"/>
                <w:szCs w:val="28"/>
              </w:rPr>
            </w:pPr>
            <w:r>
              <w:rPr>
                <w:rFonts w:hint="eastAsia" w:ascii="宋体" w:hAnsi="宋体" w:eastAsia="宋体" w:cs="宋体"/>
                <w:spacing w:val="-3"/>
                <w:sz w:val="28"/>
                <w:szCs w:val="28"/>
              </w:rPr>
              <w:t>身份证号码</w:t>
            </w:r>
          </w:p>
        </w:tc>
        <w:tc>
          <w:tcPr>
            <w:tcW w:w="7351" w:type="dxa"/>
            <w:gridSpan w:val="5"/>
            <w:vAlign w:val="top"/>
          </w:tcPr>
          <w:p w14:paraId="0BB3690C">
            <w:pPr>
              <w:rPr>
                <w:rFonts w:hint="eastAsia" w:ascii="宋体" w:hAnsi="宋体" w:eastAsia="宋体" w:cs="宋体"/>
                <w:sz w:val="21"/>
              </w:rPr>
            </w:pPr>
          </w:p>
        </w:tc>
      </w:tr>
      <w:tr w14:paraId="21960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940" w:type="dxa"/>
            <w:gridSpan w:val="2"/>
            <w:vAlign w:val="top"/>
          </w:tcPr>
          <w:p w14:paraId="793734ED">
            <w:pPr>
              <w:pStyle w:val="108"/>
              <w:spacing w:before="125" w:line="226" w:lineRule="auto"/>
              <w:ind w:left="288" w:right="127" w:hanging="147"/>
              <w:rPr>
                <w:rFonts w:hint="eastAsia" w:ascii="宋体" w:hAnsi="宋体" w:eastAsia="宋体" w:cs="宋体"/>
                <w:sz w:val="28"/>
                <w:szCs w:val="28"/>
              </w:rPr>
            </w:pPr>
            <w:r>
              <w:rPr>
                <w:rFonts w:hint="eastAsia" w:ascii="宋体" w:hAnsi="宋体" w:eastAsia="宋体" w:cs="宋体"/>
                <w:spacing w:val="-3"/>
                <w:sz w:val="28"/>
                <w:szCs w:val="28"/>
              </w:rPr>
              <w:t>在本项目拟任</w:t>
            </w:r>
            <w:r>
              <w:rPr>
                <w:rFonts w:hint="eastAsia" w:ascii="宋体" w:hAnsi="宋体" w:eastAsia="宋体" w:cs="宋体"/>
                <w:spacing w:val="2"/>
                <w:sz w:val="28"/>
                <w:szCs w:val="28"/>
              </w:rPr>
              <w:t xml:space="preserve"> </w:t>
            </w:r>
            <w:r>
              <w:rPr>
                <w:rFonts w:hint="eastAsia" w:ascii="宋体" w:hAnsi="宋体" w:eastAsia="宋体" w:cs="宋体"/>
                <w:spacing w:val="-5"/>
                <w:sz w:val="28"/>
                <w:szCs w:val="28"/>
              </w:rPr>
              <w:t>职务及职责</w:t>
            </w:r>
          </w:p>
        </w:tc>
        <w:tc>
          <w:tcPr>
            <w:tcW w:w="7351" w:type="dxa"/>
            <w:gridSpan w:val="5"/>
            <w:vAlign w:val="top"/>
          </w:tcPr>
          <w:p w14:paraId="601A2BC2">
            <w:pPr>
              <w:rPr>
                <w:rFonts w:hint="eastAsia" w:ascii="宋体" w:hAnsi="宋体" w:eastAsia="宋体" w:cs="宋体"/>
                <w:sz w:val="21"/>
              </w:rPr>
            </w:pPr>
          </w:p>
        </w:tc>
      </w:tr>
      <w:tr w14:paraId="585B4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291" w:type="dxa"/>
            <w:gridSpan w:val="7"/>
            <w:vAlign w:val="top"/>
          </w:tcPr>
          <w:p w14:paraId="5AB3DDC9">
            <w:pPr>
              <w:pStyle w:val="108"/>
              <w:spacing w:before="324" w:line="221" w:lineRule="auto"/>
              <w:ind w:left="4105"/>
              <w:rPr>
                <w:rFonts w:hint="eastAsia" w:ascii="宋体" w:hAnsi="宋体" w:eastAsia="宋体" w:cs="宋体"/>
                <w:sz w:val="28"/>
                <w:szCs w:val="28"/>
              </w:rPr>
            </w:pPr>
            <w:r>
              <w:rPr>
                <w:rFonts w:hint="eastAsia" w:ascii="宋体" w:hAnsi="宋体" w:eastAsia="宋体" w:cs="宋体"/>
                <w:spacing w:val="-6"/>
                <w:sz w:val="28"/>
                <w:szCs w:val="28"/>
              </w:rPr>
              <w:t>主要经历</w:t>
            </w:r>
          </w:p>
        </w:tc>
      </w:tr>
      <w:tr w14:paraId="24D6D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2" w:type="dxa"/>
            <w:vAlign w:val="top"/>
          </w:tcPr>
          <w:p w14:paraId="2E626C8E">
            <w:pPr>
              <w:pStyle w:val="108"/>
              <w:spacing w:before="188" w:line="219" w:lineRule="auto"/>
              <w:ind w:left="591"/>
              <w:rPr>
                <w:rFonts w:hint="eastAsia" w:ascii="宋体" w:hAnsi="宋体" w:eastAsia="宋体" w:cs="宋体"/>
                <w:sz w:val="28"/>
                <w:szCs w:val="28"/>
              </w:rPr>
            </w:pPr>
            <w:r>
              <w:rPr>
                <w:rFonts w:hint="eastAsia" w:ascii="宋体" w:hAnsi="宋体" w:eastAsia="宋体" w:cs="宋体"/>
                <w:spacing w:val="-18"/>
                <w:sz w:val="28"/>
                <w:szCs w:val="28"/>
              </w:rPr>
              <w:t>时间</w:t>
            </w:r>
          </w:p>
        </w:tc>
        <w:tc>
          <w:tcPr>
            <w:tcW w:w="5144" w:type="dxa"/>
            <w:gridSpan w:val="5"/>
            <w:vAlign w:val="top"/>
          </w:tcPr>
          <w:p w14:paraId="332F0BD5">
            <w:pPr>
              <w:pStyle w:val="108"/>
              <w:spacing w:before="189" w:line="217" w:lineRule="auto"/>
              <w:ind w:left="1069"/>
              <w:rPr>
                <w:rFonts w:hint="eastAsia" w:ascii="宋体" w:hAnsi="宋体" w:eastAsia="宋体" w:cs="宋体"/>
                <w:sz w:val="28"/>
                <w:szCs w:val="28"/>
              </w:rPr>
            </w:pPr>
            <w:r>
              <w:rPr>
                <w:rFonts w:hint="eastAsia" w:ascii="宋体" w:hAnsi="宋体" w:eastAsia="宋体" w:cs="宋体"/>
                <w:spacing w:val="-2"/>
                <w:sz w:val="28"/>
                <w:szCs w:val="28"/>
              </w:rPr>
              <w:t>从事同类项目的相关经历</w:t>
            </w:r>
          </w:p>
        </w:tc>
        <w:tc>
          <w:tcPr>
            <w:tcW w:w="2475" w:type="dxa"/>
            <w:vAlign w:val="top"/>
          </w:tcPr>
          <w:p w14:paraId="4D1257D8">
            <w:pPr>
              <w:pStyle w:val="108"/>
              <w:spacing w:before="188" w:line="218" w:lineRule="auto"/>
              <w:ind w:left="426"/>
              <w:rPr>
                <w:rFonts w:hint="eastAsia" w:ascii="宋体" w:hAnsi="宋体" w:eastAsia="宋体" w:cs="宋体"/>
                <w:sz w:val="28"/>
                <w:szCs w:val="28"/>
              </w:rPr>
            </w:pPr>
            <w:r>
              <w:rPr>
                <w:rFonts w:hint="eastAsia" w:ascii="宋体" w:hAnsi="宋体" w:eastAsia="宋体" w:cs="宋体"/>
                <w:spacing w:val="-2"/>
                <w:sz w:val="28"/>
                <w:szCs w:val="28"/>
              </w:rPr>
              <w:t>该项目中任职</w:t>
            </w:r>
          </w:p>
        </w:tc>
      </w:tr>
      <w:tr w14:paraId="7BC6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top"/>
          </w:tcPr>
          <w:p w14:paraId="27D67925">
            <w:pPr>
              <w:rPr>
                <w:rFonts w:hint="eastAsia" w:ascii="宋体" w:hAnsi="宋体" w:eastAsia="宋体" w:cs="宋体"/>
                <w:sz w:val="21"/>
              </w:rPr>
            </w:pPr>
          </w:p>
        </w:tc>
        <w:tc>
          <w:tcPr>
            <w:tcW w:w="5144" w:type="dxa"/>
            <w:gridSpan w:val="5"/>
            <w:vAlign w:val="top"/>
          </w:tcPr>
          <w:p w14:paraId="24372E4C">
            <w:pPr>
              <w:rPr>
                <w:rFonts w:hint="eastAsia" w:ascii="宋体" w:hAnsi="宋体" w:eastAsia="宋体" w:cs="宋体"/>
                <w:sz w:val="21"/>
              </w:rPr>
            </w:pPr>
          </w:p>
        </w:tc>
        <w:tc>
          <w:tcPr>
            <w:tcW w:w="2475" w:type="dxa"/>
            <w:vAlign w:val="top"/>
          </w:tcPr>
          <w:p w14:paraId="3D374D27">
            <w:pPr>
              <w:rPr>
                <w:rFonts w:hint="eastAsia" w:ascii="宋体" w:hAnsi="宋体" w:eastAsia="宋体" w:cs="宋体"/>
                <w:sz w:val="21"/>
              </w:rPr>
            </w:pPr>
          </w:p>
        </w:tc>
      </w:tr>
      <w:tr w14:paraId="1DAA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672" w:type="dxa"/>
            <w:vAlign w:val="top"/>
          </w:tcPr>
          <w:p w14:paraId="0C0BD46B">
            <w:pPr>
              <w:rPr>
                <w:rFonts w:hint="eastAsia" w:ascii="宋体" w:hAnsi="宋体" w:eastAsia="宋体" w:cs="宋体"/>
                <w:sz w:val="21"/>
              </w:rPr>
            </w:pPr>
          </w:p>
        </w:tc>
        <w:tc>
          <w:tcPr>
            <w:tcW w:w="5144" w:type="dxa"/>
            <w:gridSpan w:val="5"/>
            <w:vAlign w:val="top"/>
          </w:tcPr>
          <w:p w14:paraId="62D69EB6">
            <w:pPr>
              <w:rPr>
                <w:rFonts w:hint="eastAsia" w:ascii="宋体" w:hAnsi="宋体" w:eastAsia="宋体" w:cs="宋体"/>
                <w:sz w:val="21"/>
              </w:rPr>
            </w:pPr>
          </w:p>
        </w:tc>
        <w:tc>
          <w:tcPr>
            <w:tcW w:w="2475" w:type="dxa"/>
            <w:vAlign w:val="top"/>
          </w:tcPr>
          <w:p w14:paraId="4D9A98ED">
            <w:pPr>
              <w:rPr>
                <w:rFonts w:hint="eastAsia" w:ascii="宋体" w:hAnsi="宋体" w:eastAsia="宋体" w:cs="宋体"/>
                <w:sz w:val="21"/>
              </w:rPr>
            </w:pPr>
          </w:p>
        </w:tc>
      </w:tr>
      <w:tr w14:paraId="1CF2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672" w:type="dxa"/>
            <w:vAlign w:val="top"/>
          </w:tcPr>
          <w:p w14:paraId="29EDAEDF">
            <w:pPr>
              <w:rPr>
                <w:rFonts w:hint="eastAsia" w:ascii="宋体" w:hAnsi="宋体" w:eastAsia="宋体" w:cs="宋体"/>
                <w:sz w:val="21"/>
              </w:rPr>
            </w:pPr>
          </w:p>
        </w:tc>
        <w:tc>
          <w:tcPr>
            <w:tcW w:w="5144" w:type="dxa"/>
            <w:gridSpan w:val="5"/>
            <w:vAlign w:val="top"/>
          </w:tcPr>
          <w:p w14:paraId="7971C884">
            <w:pPr>
              <w:rPr>
                <w:rFonts w:hint="eastAsia" w:ascii="宋体" w:hAnsi="宋体" w:eastAsia="宋体" w:cs="宋体"/>
                <w:sz w:val="21"/>
              </w:rPr>
            </w:pPr>
          </w:p>
        </w:tc>
        <w:tc>
          <w:tcPr>
            <w:tcW w:w="2475" w:type="dxa"/>
            <w:vAlign w:val="top"/>
          </w:tcPr>
          <w:p w14:paraId="6A3B776F">
            <w:pPr>
              <w:rPr>
                <w:rFonts w:hint="eastAsia" w:ascii="宋体" w:hAnsi="宋体" w:eastAsia="宋体" w:cs="宋体"/>
                <w:sz w:val="21"/>
              </w:rPr>
            </w:pPr>
          </w:p>
        </w:tc>
      </w:tr>
    </w:tbl>
    <w:p w14:paraId="4D916BDD">
      <w:pPr>
        <w:spacing w:before="114" w:line="216" w:lineRule="auto"/>
        <w:ind w:left="130"/>
        <w:rPr>
          <w:rFonts w:hint="eastAsia" w:ascii="宋体" w:hAnsi="宋体" w:eastAsia="宋体" w:cs="宋体"/>
          <w:sz w:val="28"/>
          <w:szCs w:val="28"/>
        </w:rPr>
      </w:pPr>
      <w:r>
        <w:rPr>
          <w:rFonts w:hint="eastAsia" w:ascii="宋体" w:hAnsi="宋体" w:eastAsia="宋体" w:cs="宋体"/>
          <w:spacing w:val="-1"/>
          <w:sz w:val="28"/>
          <w:szCs w:val="28"/>
        </w:rPr>
        <w:t>注：1</w:t>
      </w:r>
      <w:r>
        <w:rPr>
          <w:rFonts w:hint="eastAsia" w:ascii="宋体" w:hAnsi="宋体" w:eastAsia="宋体" w:cs="宋体"/>
          <w:spacing w:val="-1"/>
          <w:sz w:val="28"/>
          <w:szCs w:val="28"/>
          <w:lang w:val="en-US" w:eastAsia="zh-CN"/>
        </w:rPr>
        <w:t>.</w:t>
      </w:r>
      <w:r>
        <w:rPr>
          <w:rFonts w:hint="eastAsia" w:ascii="宋体" w:hAnsi="宋体" w:eastAsia="宋体" w:cs="宋体"/>
          <w:spacing w:val="-1"/>
          <w:sz w:val="28"/>
          <w:szCs w:val="28"/>
        </w:rPr>
        <w:t>项目组人员应为供应商本单位人员；</w:t>
      </w:r>
    </w:p>
    <w:p w14:paraId="5164A06B">
      <w:pPr>
        <w:spacing w:before="110" w:line="218" w:lineRule="auto"/>
        <w:ind w:left="694"/>
        <w:rPr>
          <w:rFonts w:hint="eastAsia" w:ascii="宋体" w:hAnsi="宋体" w:eastAsia="宋体" w:cs="宋体"/>
          <w:sz w:val="28"/>
          <w:szCs w:val="28"/>
        </w:rPr>
      </w:pPr>
      <w:r>
        <w:rPr>
          <w:rFonts w:hint="eastAsia" w:ascii="宋体" w:hAnsi="宋体" w:eastAsia="宋体" w:cs="宋体"/>
          <w:spacing w:val="-2"/>
          <w:sz w:val="28"/>
          <w:szCs w:val="28"/>
        </w:rPr>
        <w:t>2</w:t>
      </w:r>
      <w:r>
        <w:rPr>
          <w:rFonts w:hint="eastAsia" w:ascii="宋体" w:hAnsi="宋体" w:eastAsia="宋体" w:cs="宋体"/>
          <w:spacing w:val="-2"/>
          <w:sz w:val="28"/>
          <w:szCs w:val="28"/>
          <w:lang w:val="en-US" w:eastAsia="zh-CN"/>
        </w:rPr>
        <w:t>.</w:t>
      </w:r>
      <w:r>
        <w:rPr>
          <w:rFonts w:hint="eastAsia" w:ascii="宋体" w:hAnsi="宋体" w:eastAsia="宋体" w:cs="宋体"/>
          <w:spacing w:val="-2"/>
          <w:sz w:val="28"/>
          <w:szCs w:val="28"/>
        </w:rPr>
        <w:t>每人填写一张表。如有，需附职称证书、经验证明材料等。</w:t>
      </w:r>
    </w:p>
    <w:p w14:paraId="313CC446">
      <w:pPr>
        <w:pStyle w:val="12"/>
        <w:spacing w:line="297" w:lineRule="auto"/>
        <w:rPr>
          <w:rFonts w:hint="eastAsia" w:ascii="宋体" w:hAnsi="宋体" w:eastAsia="宋体" w:cs="宋体"/>
        </w:rPr>
      </w:pPr>
    </w:p>
    <w:p w14:paraId="256C8987">
      <w:pPr>
        <w:pStyle w:val="12"/>
        <w:spacing w:line="297" w:lineRule="auto"/>
      </w:pPr>
    </w:p>
    <w:p w14:paraId="5BA0A9E0">
      <w:pPr>
        <w:pStyle w:val="12"/>
        <w:spacing w:line="298" w:lineRule="auto"/>
      </w:pPr>
    </w:p>
    <w:p w14:paraId="4D8B0E97">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D39F94C">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7EA53F4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sz w:val="24"/>
          <w:szCs w:val="24"/>
        </w:rPr>
        <w:t>日    期：________年________月________日</w:t>
      </w:r>
      <w:r>
        <w:rPr>
          <w:rFonts w:hint="eastAsia" w:ascii="宋体" w:hAnsi="宋体" w:eastAsia="宋体" w:cs="宋体"/>
          <w:b/>
          <w:bCs w:val="0"/>
          <w:color w:val="auto"/>
          <w:sz w:val="28"/>
          <w:szCs w:val="28"/>
          <w:u w:val="none"/>
          <w:lang w:val="en-US" w:eastAsia="zh-CN"/>
        </w:rPr>
        <w:t xml:space="preserve"> </w:t>
      </w:r>
    </w:p>
    <w:p w14:paraId="2665EABB">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81"/>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合同</w:t>
            </w:r>
            <w:r>
              <w:rPr>
                <w:rFonts w:hint="eastAsia" w:ascii="宋体" w:hAnsi="宋体" w:cs="宋体"/>
                <w:b/>
                <w:bCs/>
                <w:sz w:val="24"/>
                <w:szCs w:val="24"/>
                <w:lang w:val="en-US" w:eastAsia="zh-CN"/>
              </w:rPr>
              <w:t>主要内容</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合同金额</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3"/>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76"/>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2" w:name="_Toc24683"/>
      <w:bookmarkStart w:id="183" w:name="_Toc19543363"/>
      <w:bookmarkStart w:id="184" w:name="_Toc10667"/>
      <w:bookmarkStart w:id="185" w:name="_Toc536202402"/>
      <w:bookmarkStart w:id="186" w:name="_Toc536429395"/>
      <w:bookmarkStart w:id="187" w:name="_Toc536202333"/>
      <w:bookmarkStart w:id="188" w:name="_Toc536429342"/>
    </w:p>
    <w:p w14:paraId="7EB5F2A2">
      <w:pPr>
        <w:pStyle w:val="12"/>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2"/>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2"/>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82"/>
      <w:bookmarkEnd w:id="183"/>
      <w:bookmarkEnd w:id="184"/>
      <w:bookmarkEnd w:id="185"/>
      <w:bookmarkEnd w:id="186"/>
      <w:bookmarkEnd w:id="187"/>
      <w:bookmarkEnd w:id="188"/>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89" w:name="_Toc536202334"/>
      <w:bookmarkStart w:id="190" w:name="_Toc536429396"/>
      <w:bookmarkStart w:id="191" w:name="_Toc536202403"/>
      <w:bookmarkStart w:id="192" w:name="_Toc536429343"/>
      <w:bookmarkStart w:id="193" w:name="_Toc25514"/>
    </w:p>
    <w:bookmarkEnd w:id="0"/>
    <w:bookmarkEnd w:id="189"/>
    <w:bookmarkEnd w:id="190"/>
    <w:bookmarkEnd w:id="191"/>
    <w:bookmarkEnd w:id="192"/>
    <w:bookmarkEnd w:id="193"/>
    <w:p w14:paraId="7FAD5E43">
      <w:pPr>
        <w:widowControl/>
        <w:jc w:val="left"/>
        <w:rPr>
          <w:rFonts w:hint="eastAsia" w:ascii="宋体" w:hAnsi="宋体" w:eastAsia="宋体" w:cs="宋体"/>
          <w:sz w:val="24"/>
          <w:szCs w:val="28"/>
        </w:rPr>
      </w:pPr>
    </w:p>
    <w:p w14:paraId="73A3CA75">
      <w:pPr>
        <w:pStyle w:val="12"/>
        <w:rPr>
          <w:rFonts w:hint="eastAsia" w:ascii="宋体" w:hAnsi="宋体" w:eastAsia="宋体" w:cs="宋体"/>
          <w:sz w:val="24"/>
          <w:szCs w:val="28"/>
        </w:rPr>
      </w:pPr>
    </w:p>
    <w:p w14:paraId="1161F7BB">
      <w:pPr>
        <w:rPr>
          <w:rFonts w:hint="eastAsia" w:ascii="宋体" w:hAnsi="宋体" w:eastAsia="宋体" w:cs="宋体"/>
          <w:sz w:val="24"/>
          <w:szCs w:val="28"/>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1"/>
        <w:rPr>
          <w:rFonts w:hint="eastAsia" w:ascii="宋体" w:hAnsi="宋体" w:eastAsia="宋体" w:cs="宋体"/>
        </w:rPr>
      </w:pPr>
    </w:p>
    <w:p w14:paraId="146A8E31">
      <w:pPr>
        <w:pStyle w:val="12"/>
        <w:rPr>
          <w:rFonts w:hint="eastAsia" w:ascii="宋体" w:hAnsi="宋体" w:eastAsia="宋体" w:cs="宋体"/>
          <w:sz w:val="24"/>
          <w:szCs w:val="28"/>
        </w:rPr>
      </w:pPr>
    </w:p>
    <w:p w14:paraId="282ACF4C">
      <w:pPr>
        <w:pStyle w:val="23"/>
        <w:rPr>
          <w:rFonts w:hint="eastAsia" w:ascii="宋体" w:hAnsi="宋体" w:eastAsia="宋体" w:cs="宋体"/>
        </w:rPr>
      </w:pPr>
    </w:p>
    <w:p w14:paraId="665030E6">
      <w:pPr>
        <w:pStyle w:val="23"/>
        <w:rPr>
          <w:rFonts w:hint="eastAsia" w:ascii="宋体" w:hAnsi="宋体" w:eastAsia="宋体" w:cs="宋体"/>
        </w:rPr>
      </w:pPr>
    </w:p>
    <w:p w14:paraId="03FA96B6">
      <w:pPr>
        <w:pStyle w:val="23"/>
        <w:rPr>
          <w:rFonts w:hint="eastAsia" w:ascii="宋体" w:hAnsi="宋体" w:eastAsia="宋体" w:cs="宋体"/>
        </w:rPr>
      </w:pPr>
    </w:p>
    <w:p w14:paraId="7E546D6D">
      <w:pPr>
        <w:pStyle w:val="23"/>
        <w:rPr>
          <w:rFonts w:hint="eastAsia" w:ascii="宋体" w:hAnsi="宋体" w:eastAsia="宋体" w:cs="宋体"/>
        </w:rPr>
      </w:pPr>
    </w:p>
    <w:p w14:paraId="785C05A4">
      <w:pPr>
        <w:pStyle w:val="23"/>
        <w:rPr>
          <w:rFonts w:hint="eastAsia" w:ascii="宋体" w:hAnsi="宋体" w:eastAsia="宋体" w:cs="宋体"/>
        </w:rPr>
      </w:pPr>
    </w:p>
    <w:p w14:paraId="18283EF6">
      <w:pPr>
        <w:pStyle w:val="23"/>
        <w:rPr>
          <w:rFonts w:hint="eastAsia" w:ascii="宋体" w:hAnsi="宋体" w:eastAsia="宋体" w:cs="宋体"/>
        </w:rPr>
      </w:pPr>
    </w:p>
    <w:p w14:paraId="15BC3424">
      <w:pPr>
        <w:pStyle w:val="23"/>
        <w:rPr>
          <w:rFonts w:hint="eastAsia" w:ascii="宋体" w:hAnsi="宋体" w:eastAsia="宋体" w:cs="宋体"/>
        </w:rPr>
      </w:pPr>
    </w:p>
    <w:p w14:paraId="25DA7A0D">
      <w:pPr>
        <w:pStyle w:val="23"/>
        <w:rPr>
          <w:rFonts w:hint="eastAsia" w:ascii="宋体" w:hAnsi="宋体" w:eastAsia="宋体" w:cs="宋体"/>
        </w:rPr>
      </w:pPr>
    </w:p>
    <w:p w14:paraId="2C800E5A">
      <w:pPr>
        <w:pStyle w:val="23"/>
        <w:rPr>
          <w:rFonts w:hint="eastAsia" w:ascii="宋体" w:hAnsi="宋体" w:eastAsia="宋体" w:cs="宋体"/>
        </w:rPr>
      </w:pPr>
    </w:p>
    <w:p w14:paraId="4DD4DD46">
      <w:pPr>
        <w:pStyle w:val="23"/>
        <w:rPr>
          <w:rFonts w:hint="eastAsia" w:ascii="宋体" w:hAnsi="宋体" w:eastAsia="宋体" w:cs="宋体"/>
        </w:rPr>
      </w:pPr>
    </w:p>
    <w:p w14:paraId="77ADEFDE">
      <w:pPr>
        <w:pStyle w:val="23"/>
        <w:rPr>
          <w:rFonts w:hint="eastAsia" w:ascii="宋体" w:hAnsi="宋体" w:eastAsia="宋体" w:cs="宋体"/>
        </w:rPr>
      </w:pPr>
    </w:p>
    <w:p w14:paraId="1B207B6B">
      <w:pPr>
        <w:pStyle w:val="23"/>
        <w:rPr>
          <w:rFonts w:hint="eastAsia" w:ascii="宋体" w:hAnsi="宋体" w:eastAsia="宋体" w:cs="宋体"/>
        </w:rPr>
      </w:pPr>
    </w:p>
    <w:p w14:paraId="7178E58E">
      <w:pPr>
        <w:pStyle w:val="23"/>
        <w:rPr>
          <w:rFonts w:hint="eastAsia" w:ascii="宋体" w:hAnsi="宋体" w:eastAsia="宋体" w:cs="宋体"/>
        </w:rPr>
      </w:pPr>
    </w:p>
    <w:p w14:paraId="66B14A65">
      <w:pPr>
        <w:pStyle w:val="23"/>
        <w:rPr>
          <w:rFonts w:hint="eastAsia" w:ascii="宋体" w:hAnsi="宋体" w:eastAsia="宋体" w:cs="宋体"/>
        </w:rPr>
      </w:pPr>
    </w:p>
    <w:p w14:paraId="372C3ED2">
      <w:pPr>
        <w:pStyle w:val="23"/>
        <w:rPr>
          <w:rFonts w:hint="eastAsia" w:ascii="宋体" w:hAnsi="宋体" w:eastAsia="宋体" w:cs="宋体"/>
        </w:rPr>
      </w:pPr>
    </w:p>
    <w:p w14:paraId="70028460">
      <w:pPr>
        <w:pStyle w:val="23"/>
        <w:rPr>
          <w:rFonts w:hint="eastAsia" w:ascii="宋体" w:hAnsi="宋体" w:eastAsia="宋体" w:cs="宋体"/>
        </w:rPr>
      </w:pPr>
    </w:p>
    <w:p w14:paraId="19422595">
      <w:pPr>
        <w:pStyle w:val="23"/>
        <w:rPr>
          <w:rFonts w:hint="eastAsia" w:ascii="宋体" w:hAnsi="宋体" w:eastAsia="宋体" w:cs="宋体"/>
        </w:rPr>
      </w:pPr>
    </w:p>
    <w:p w14:paraId="23364716">
      <w:pPr>
        <w:pStyle w:val="23"/>
        <w:rPr>
          <w:rFonts w:hint="eastAsia" w:ascii="宋体" w:hAnsi="宋体" w:eastAsia="宋体" w:cs="宋体"/>
        </w:rPr>
      </w:pPr>
    </w:p>
    <w:p w14:paraId="3A03958D">
      <w:pPr>
        <w:pStyle w:val="23"/>
        <w:rPr>
          <w:rFonts w:hint="eastAsia" w:ascii="宋体" w:hAnsi="宋体" w:eastAsia="宋体" w:cs="宋体"/>
        </w:rPr>
      </w:pPr>
    </w:p>
    <w:p w14:paraId="044A5C57">
      <w:pPr>
        <w:pStyle w:val="23"/>
        <w:rPr>
          <w:rFonts w:hint="eastAsia" w:ascii="宋体" w:hAnsi="宋体" w:eastAsia="宋体" w:cs="宋体"/>
        </w:rPr>
      </w:pPr>
    </w:p>
    <w:p w14:paraId="73D9F95A">
      <w:pPr>
        <w:pStyle w:val="23"/>
        <w:rPr>
          <w:rFonts w:hint="eastAsia" w:ascii="宋体" w:hAnsi="宋体" w:eastAsia="宋体" w:cs="宋体"/>
        </w:rPr>
      </w:pPr>
    </w:p>
    <w:p w14:paraId="0D95E135">
      <w:pPr>
        <w:pStyle w:val="23"/>
        <w:rPr>
          <w:rFonts w:hint="eastAsia" w:ascii="宋体" w:hAnsi="宋体" w:eastAsia="宋体" w:cs="宋体"/>
        </w:rPr>
      </w:pPr>
    </w:p>
    <w:p w14:paraId="674F03F4">
      <w:pPr>
        <w:pStyle w:val="23"/>
        <w:rPr>
          <w:rFonts w:hint="eastAsia" w:ascii="宋体" w:hAnsi="宋体" w:eastAsia="宋体" w:cs="宋体"/>
        </w:rPr>
      </w:pPr>
    </w:p>
    <w:p w14:paraId="2BE08DBC">
      <w:pPr>
        <w:pStyle w:val="23"/>
        <w:rPr>
          <w:rFonts w:hint="eastAsia" w:ascii="宋体" w:hAnsi="宋体" w:eastAsia="宋体" w:cs="宋体"/>
        </w:rPr>
      </w:pPr>
    </w:p>
    <w:p w14:paraId="69BD0EE8">
      <w:pPr>
        <w:pStyle w:val="23"/>
        <w:rPr>
          <w:rFonts w:hint="eastAsia" w:ascii="宋体" w:hAnsi="宋体" w:eastAsia="宋体" w:cs="宋体"/>
        </w:rPr>
      </w:pPr>
    </w:p>
    <w:p w14:paraId="1C46DCE2">
      <w:pPr>
        <w:pStyle w:val="23"/>
        <w:rPr>
          <w:rFonts w:hint="eastAsia" w:ascii="宋体" w:hAnsi="宋体" w:eastAsia="宋体" w:cs="宋体"/>
        </w:rPr>
      </w:pPr>
    </w:p>
    <w:p w14:paraId="76D4663F">
      <w:pPr>
        <w:pStyle w:val="23"/>
        <w:rPr>
          <w:rFonts w:hint="eastAsia" w:ascii="宋体" w:hAnsi="宋体" w:eastAsia="宋体" w:cs="宋体"/>
        </w:rPr>
      </w:pPr>
    </w:p>
    <w:p w14:paraId="3AB73B82">
      <w:pPr>
        <w:pStyle w:val="23"/>
        <w:rPr>
          <w:rFonts w:hint="eastAsia" w:ascii="宋体" w:hAnsi="宋体" w:eastAsia="宋体" w:cs="宋体"/>
        </w:rPr>
      </w:pPr>
    </w:p>
    <w:p w14:paraId="3A4700CB">
      <w:pPr>
        <w:pStyle w:val="23"/>
        <w:rPr>
          <w:rFonts w:hint="eastAsia" w:ascii="宋体" w:hAnsi="宋体" w:eastAsia="宋体" w:cs="宋体"/>
        </w:rPr>
      </w:pPr>
    </w:p>
    <w:p w14:paraId="60B65D4C">
      <w:pPr>
        <w:pStyle w:val="23"/>
        <w:rPr>
          <w:rFonts w:hint="eastAsia" w:ascii="宋体" w:hAnsi="宋体" w:eastAsia="宋体" w:cs="宋体"/>
        </w:rPr>
      </w:pPr>
    </w:p>
    <w:p w14:paraId="52CF7F23">
      <w:pPr>
        <w:pStyle w:val="23"/>
        <w:rPr>
          <w:rFonts w:hint="eastAsia" w:ascii="宋体" w:hAnsi="宋体" w:eastAsia="宋体" w:cs="宋体"/>
        </w:rPr>
      </w:pPr>
    </w:p>
    <w:p w14:paraId="6571F215">
      <w:pPr>
        <w:pStyle w:val="23"/>
        <w:rPr>
          <w:rFonts w:hint="eastAsia" w:ascii="宋体" w:hAnsi="宋体" w:eastAsia="宋体" w:cs="宋体"/>
        </w:rPr>
      </w:pPr>
    </w:p>
    <w:p w14:paraId="10BB87D4">
      <w:pPr>
        <w:pStyle w:val="23"/>
        <w:rPr>
          <w:rFonts w:hint="eastAsia" w:ascii="宋体" w:hAnsi="宋体" w:eastAsia="宋体" w:cs="宋体"/>
        </w:rPr>
      </w:pPr>
    </w:p>
    <w:p w14:paraId="506BEC3E">
      <w:pPr>
        <w:pStyle w:val="23"/>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3"/>
        <w:rPr>
          <w:rFonts w:hint="eastAsia" w:ascii="宋体" w:hAnsi="宋体" w:eastAsia="宋体" w:cs="宋体"/>
        </w:rPr>
      </w:pPr>
    </w:p>
    <w:p w14:paraId="1D46066A">
      <w:pPr>
        <w:pStyle w:val="23"/>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1"/>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3"/>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9"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3"/>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3"/>
      <w:tabs>
        <w:tab w:val="center" w:pos="4535"/>
        <w:tab w:val="left" w:pos="7440"/>
        <w:tab w:val="clear" w:pos="8306"/>
      </w:tabs>
      <w:rPr>
        <w:rFonts w:hint="eastAsia" w:eastAsia="宋体"/>
        <w:lang w:eastAsia="zh-CN"/>
      </w:rPr>
    </w:pPr>
    <w:r>
      <w:tab/>
    </w:r>
    <w:r>
      <w:rPr>
        <w:rFonts w:hint="eastAsia"/>
        <w:lang w:eastAsia="zh-CN"/>
      </w:rPr>
      <w:tab/>
    </w:r>
  </w:p>
  <w:p w14:paraId="691F20FC">
    <w:pPr>
      <w:pStyle w:val="23"/>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3"/>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90BD8">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790BD8">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页</w:t>
                    </w:r>
                  </w:p>
                </w:txbxContent>
              </v:textbox>
            </v:shape>
          </w:pict>
        </mc:Fallback>
      </mc:AlternateContent>
    </w:r>
    <w:r>
      <w:tab/>
    </w:r>
    <w:r>
      <w:rPr>
        <w:rFonts w:hint="eastAsia"/>
        <w:lang w:eastAsia="zh-CN"/>
      </w:rPr>
      <w:tab/>
    </w:r>
    <w:r>
      <w:rPr>
        <w:rFonts w:hint="eastAsia"/>
        <w:lang w:eastAsia="zh-CN"/>
      </w:rPr>
      <w:tab/>
    </w:r>
  </w:p>
  <w:p w14:paraId="6F374016">
    <w:pPr>
      <w:pStyle w:val="23"/>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3"/>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53</w:t>
    </w:r>
    <w:r>
      <w:t>页</w:t>
    </w:r>
  </w:p>
  <w:p w14:paraId="08591899">
    <w:pPr>
      <w:pStyle w:val="23"/>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页</w:t>
                    </w:r>
                  </w:p>
                </w:txbxContent>
              </v:textbox>
            </v:shape>
          </w:pict>
        </mc:Fallback>
      </mc:AlternateContent>
    </w:r>
    <w:r>
      <w:tab/>
    </w:r>
  </w:p>
  <w:p w14:paraId="5D556DA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3"/>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57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57</w:t>
                    </w:r>
                    <w:r>
                      <w:t xml:space="preserve"> 页</w:t>
                    </w:r>
                  </w:p>
                </w:txbxContent>
              </v:textbox>
            </v:shape>
          </w:pict>
        </mc:Fallback>
      </mc:AlternateContent>
    </w:r>
    <w:r>
      <w:tab/>
    </w:r>
  </w:p>
  <w:p w14:paraId="447158D6">
    <w:pPr>
      <w:pStyle w:val="23"/>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57</w:t>
                    </w:r>
                    <w:r>
                      <w:t xml:space="preserve"> 页</w:t>
                    </w:r>
                  </w:p>
                </w:txbxContent>
              </v:textbox>
            </v:shape>
          </w:pict>
        </mc:Fallback>
      </mc:AlternateContent>
    </w:r>
    <w:r>
      <w:tab/>
    </w:r>
  </w:p>
  <w:p w14:paraId="4928D07C">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3"/>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3"/>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57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3"/>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57</w:t>
                    </w:r>
                    <w:r>
                      <w:t xml:space="preserve"> 页</w:t>
                    </w:r>
                  </w:p>
                </w:txbxContent>
              </v:textbox>
            </v:shape>
          </w:pict>
        </mc:Fallback>
      </mc:AlternateContent>
    </w:r>
    <w:r>
      <w:tab/>
    </w:r>
  </w:p>
  <w:p w14:paraId="5F7AE6F7">
    <w:pPr>
      <w:pStyle w:val="23"/>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4AA9">
    <w:pPr>
      <w:spacing w:line="206" w:lineRule="auto"/>
      <w:ind w:left="3899"/>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posOffset>2400300</wp:posOffset>
              </wp:positionH>
              <wp:positionV relativeFrom="paragraph">
                <wp:posOffset>-165735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75A27">
                          <w:pPr>
                            <w:pStyle w:val="23"/>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57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9pt;margin-top:-13.05pt;height:144pt;width:144pt;mso-position-horizontal-relative:margin;mso-wrap-style:none;z-index:251669504;mso-width-relative:page;mso-height-relative:page;" filled="f" stroked="f" coordsize="21600,21600" o:gfxdata="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YQAh2AAAAAsBAAAPAAAAAAAAAAEAIAAAACIAAABkcnMvZG93bnJldi54&#10;bWxQSwECFAAUAAAACACHTuJAYa2EcjMCAABjBAAADgAAAAAAAAABACAAAAAnAQAAZHJzL2Uyb0Rv&#10;Yy54bWxQSwUGAAAAAAYABgBZAQAAzAUAAAAA&#10;">
              <v:fill on="f" focussize="0,0"/>
              <v:stroke on="f" weight="0.5pt"/>
              <v:imagedata o:title=""/>
              <o:lock v:ext="edit" aspectratio="f"/>
              <v:textbox inset="0mm,0mm,0mm,0mm" style="mso-fit-shape-to-text:t;">
                <w:txbxContent>
                  <w:p w14:paraId="5A175A27">
                    <w:pPr>
                      <w:pStyle w:val="23"/>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57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4"/>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：安康职业技术学院综合改革调研诊断与实施服务项目                    项目编号：AKSH2025-ZCS-181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E2C6">
    <w:pPr>
      <w:pStyle w:val="24"/>
      <w:jc w:val="both"/>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：安康职业技术学院综合改革调研诊断与实施服务项目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51A1">
    <w:pPr>
      <w:pStyle w:val="24"/>
      <w:rPr>
        <w:rFonts w:hint="default"/>
        <w:lang w:val="en-US" w:eastAsia="zh-CN"/>
      </w:rPr>
    </w:pPr>
    <w:r>
      <w:rPr>
        <w:rFonts w:hint="default"/>
        <w:lang w:val="en-US" w:eastAsia="zh-CN"/>
      </w:rPr>
      <w:t>项目名称：安康职业技术学院综合改革调研诊断与实施服务项目                    项目编号：AKSH2025-ZCS-181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CEBB">
    <w:pPr>
      <w:pStyle w:val="24"/>
      <w:rPr>
        <w:rFonts w:hint="default"/>
        <w:lang w:val="en-US" w:eastAsia="zh-CN"/>
      </w:rPr>
    </w:pPr>
    <w:r>
      <w:rPr>
        <w:rFonts w:hint="default"/>
        <w:lang w:val="en-US" w:eastAsia="zh-CN"/>
      </w:rPr>
      <w:t>项目名称：安康职业技术学院综合改革调研诊断与实施服务项目                    项目编号：AKSH2025-ZCS-181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E1A3">
    <w:pPr>
      <w:pStyle w:val="24"/>
      <w:rPr>
        <w:rFonts w:hint="default"/>
        <w:lang w:val="en-US" w:eastAsia="zh-CN"/>
      </w:rPr>
    </w:pPr>
    <w:r>
      <w:rPr>
        <w:rFonts w:hint="default"/>
        <w:lang w:val="en-US" w:eastAsia="zh-CN"/>
      </w:rPr>
      <w:t>项目名称：安康职业技术学院综合改革调研诊断与实施服务项目                    项目编号：AKSH2025-ZCS-181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17EF4"/>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940F1"/>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141C3"/>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7194C"/>
    <w:rsid w:val="053973B5"/>
    <w:rsid w:val="05402991"/>
    <w:rsid w:val="054E1CE0"/>
    <w:rsid w:val="055E6E53"/>
    <w:rsid w:val="056C728C"/>
    <w:rsid w:val="057A7F6E"/>
    <w:rsid w:val="057C3A18"/>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6F81735"/>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CE12A0"/>
    <w:rsid w:val="0AEE50E0"/>
    <w:rsid w:val="0AF50259"/>
    <w:rsid w:val="0AFC5610"/>
    <w:rsid w:val="0B0052A5"/>
    <w:rsid w:val="0B5D1A85"/>
    <w:rsid w:val="0B5D1E36"/>
    <w:rsid w:val="0B651A2B"/>
    <w:rsid w:val="0BB43C70"/>
    <w:rsid w:val="0BB5243F"/>
    <w:rsid w:val="0BED26A5"/>
    <w:rsid w:val="0BEE4F68"/>
    <w:rsid w:val="0BF91A7F"/>
    <w:rsid w:val="0C0A394D"/>
    <w:rsid w:val="0C193A0B"/>
    <w:rsid w:val="0C2E0EF5"/>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5D15"/>
    <w:rsid w:val="0FF56606"/>
    <w:rsid w:val="10035202"/>
    <w:rsid w:val="100E0796"/>
    <w:rsid w:val="10122E9C"/>
    <w:rsid w:val="10204FBD"/>
    <w:rsid w:val="10372E26"/>
    <w:rsid w:val="103966FB"/>
    <w:rsid w:val="106C132D"/>
    <w:rsid w:val="108E6DDE"/>
    <w:rsid w:val="10A6243E"/>
    <w:rsid w:val="10AB38B0"/>
    <w:rsid w:val="10B3607E"/>
    <w:rsid w:val="10DD209D"/>
    <w:rsid w:val="10FF1E8F"/>
    <w:rsid w:val="112C7AF5"/>
    <w:rsid w:val="11687FB0"/>
    <w:rsid w:val="119963B1"/>
    <w:rsid w:val="11B361D3"/>
    <w:rsid w:val="11BB4D58"/>
    <w:rsid w:val="11BB6630"/>
    <w:rsid w:val="11BB73DB"/>
    <w:rsid w:val="11EF6F34"/>
    <w:rsid w:val="12274A70"/>
    <w:rsid w:val="12303925"/>
    <w:rsid w:val="12476085"/>
    <w:rsid w:val="12617F82"/>
    <w:rsid w:val="12793BBE"/>
    <w:rsid w:val="127E064D"/>
    <w:rsid w:val="128C33F4"/>
    <w:rsid w:val="131C06AC"/>
    <w:rsid w:val="1329370D"/>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1832AD"/>
    <w:rsid w:val="1E2777A8"/>
    <w:rsid w:val="1E3259D7"/>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C975EC"/>
    <w:rsid w:val="21D146F7"/>
    <w:rsid w:val="21D7200F"/>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6646BB"/>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DFD016F"/>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400CF8"/>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5FE23A7"/>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385F"/>
    <w:rsid w:val="3B3E6939"/>
    <w:rsid w:val="3B4A1AE9"/>
    <w:rsid w:val="3B4F12B2"/>
    <w:rsid w:val="3B6343C3"/>
    <w:rsid w:val="3B655D66"/>
    <w:rsid w:val="3B730A2C"/>
    <w:rsid w:val="3BAE5839"/>
    <w:rsid w:val="3BB30F9F"/>
    <w:rsid w:val="3BC73BD4"/>
    <w:rsid w:val="3BDB763B"/>
    <w:rsid w:val="3BE70F36"/>
    <w:rsid w:val="3BF07AFD"/>
    <w:rsid w:val="3BFB5246"/>
    <w:rsid w:val="3C0A04BB"/>
    <w:rsid w:val="3C0D2935"/>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6C1FB8"/>
    <w:rsid w:val="3E7B17BF"/>
    <w:rsid w:val="3EB412B6"/>
    <w:rsid w:val="3EB721C8"/>
    <w:rsid w:val="3EC7628C"/>
    <w:rsid w:val="3ED32D14"/>
    <w:rsid w:val="3EE25F9E"/>
    <w:rsid w:val="3EF4037B"/>
    <w:rsid w:val="3F197280"/>
    <w:rsid w:val="3F32042D"/>
    <w:rsid w:val="3F4B496B"/>
    <w:rsid w:val="3F4B6BB2"/>
    <w:rsid w:val="3F91658F"/>
    <w:rsid w:val="3FA46EF8"/>
    <w:rsid w:val="3FD00372"/>
    <w:rsid w:val="3FD77BDB"/>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06F0B"/>
    <w:rsid w:val="41D12A32"/>
    <w:rsid w:val="41D301C3"/>
    <w:rsid w:val="41D623AF"/>
    <w:rsid w:val="41E90978"/>
    <w:rsid w:val="41F54250"/>
    <w:rsid w:val="41F6377C"/>
    <w:rsid w:val="420B66EE"/>
    <w:rsid w:val="421D1A45"/>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0F2CD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A6273"/>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05F15"/>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C47D96"/>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3F1B28"/>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9E35DBB"/>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01B0E"/>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B9208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525D02"/>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1E7365"/>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4218"/>
    <w:rsid w:val="68347D6A"/>
    <w:rsid w:val="684F3C7A"/>
    <w:rsid w:val="687112E4"/>
    <w:rsid w:val="68811569"/>
    <w:rsid w:val="688D5AAB"/>
    <w:rsid w:val="689F47D3"/>
    <w:rsid w:val="68AB4C28"/>
    <w:rsid w:val="68E814B4"/>
    <w:rsid w:val="68F81B2B"/>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24C5D"/>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A6E55"/>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3FA4018"/>
    <w:rsid w:val="74031DA5"/>
    <w:rsid w:val="740C6947"/>
    <w:rsid w:val="74143FCA"/>
    <w:rsid w:val="742D4234"/>
    <w:rsid w:val="74326F65"/>
    <w:rsid w:val="743F4CBA"/>
    <w:rsid w:val="744C1F76"/>
    <w:rsid w:val="74624D35"/>
    <w:rsid w:val="748A000B"/>
    <w:rsid w:val="749330FE"/>
    <w:rsid w:val="74942EB6"/>
    <w:rsid w:val="749E119A"/>
    <w:rsid w:val="74A356E3"/>
    <w:rsid w:val="74D33EF6"/>
    <w:rsid w:val="74D81279"/>
    <w:rsid w:val="74DD4D68"/>
    <w:rsid w:val="753A11C8"/>
    <w:rsid w:val="7544562B"/>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73440"/>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toa heading"/>
    <w:basedOn w:val="1"/>
    <w:next w:val="1"/>
    <w:unhideWhenUsed/>
    <w:qFormat/>
    <w:uiPriority w:val="99"/>
    <w:pPr>
      <w:spacing w:before="120" w:after="100" w:afterAutospacing="1"/>
    </w:pPr>
    <w:rPr>
      <w:rFonts w:ascii="Arial" w:hAnsi="Arial" w:cs="Arial"/>
    </w:rPr>
  </w:style>
  <w:style w:type="paragraph" w:styleId="10">
    <w:name w:val="annotation text"/>
    <w:basedOn w:val="1"/>
    <w:link w:val="54"/>
    <w:autoRedefine/>
    <w:qFormat/>
    <w:uiPriority w:val="0"/>
    <w:pPr>
      <w:jc w:val="left"/>
    </w:pPr>
    <w:rPr>
      <w:rFonts w:ascii="宋体" w:cs="宋体"/>
      <w:kern w:val="0"/>
      <w:sz w:val="34"/>
      <w:szCs w:val="34"/>
    </w:rPr>
  </w:style>
  <w:style w:type="paragraph" w:styleId="11">
    <w:name w:val="Body Text 3"/>
    <w:basedOn w:val="1"/>
    <w:autoRedefine/>
    <w:unhideWhenUsed/>
    <w:qFormat/>
    <w:uiPriority w:val="99"/>
    <w:pPr>
      <w:spacing w:after="120"/>
    </w:pPr>
    <w:rPr>
      <w:sz w:val="16"/>
      <w:szCs w:val="16"/>
    </w:rPr>
  </w:style>
  <w:style w:type="paragraph" w:styleId="12">
    <w:name w:val="Body Text"/>
    <w:basedOn w:val="1"/>
    <w:link w:val="55"/>
    <w:autoRedefine/>
    <w:unhideWhenUsed/>
    <w:qFormat/>
    <w:uiPriority w:val="99"/>
  </w:style>
  <w:style w:type="paragraph" w:styleId="13">
    <w:name w:val="Body Text Indent"/>
    <w:basedOn w:val="1"/>
    <w:next w:val="14"/>
    <w:link w:val="56"/>
    <w:autoRedefine/>
    <w:qFormat/>
    <w:uiPriority w:val="0"/>
    <w:pPr>
      <w:spacing w:after="120"/>
      <w:ind w:left="420" w:leftChars="200"/>
    </w:pPr>
  </w:style>
  <w:style w:type="paragraph" w:styleId="14">
    <w:name w:val="Body Text First Indent 2"/>
    <w:basedOn w:val="13"/>
    <w:next w:val="1"/>
    <w:autoRedefine/>
    <w:qFormat/>
    <w:uiPriority w:val="99"/>
    <w:pPr>
      <w:tabs>
        <w:tab w:val="left" w:pos="4900"/>
      </w:tabs>
      <w:ind w:firstLine="420" w:firstLineChars="200"/>
    </w:pPr>
  </w:style>
  <w:style w:type="paragraph" w:styleId="1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7"/>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1"/>
    <w:autoRedefine/>
    <w:qFormat/>
    <w:uiPriority w:val="0"/>
    <w:pPr>
      <w:ind w:left="100" w:leftChars="2500"/>
    </w:pPr>
  </w:style>
  <w:style w:type="paragraph" w:styleId="21">
    <w:name w:val="Body Text Indent 2"/>
    <w:basedOn w:val="1"/>
    <w:link w:val="58"/>
    <w:autoRedefine/>
    <w:qFormat/>
    <w:uiPriority w:val="0"/>
    <w:pPr>
      <w:spacing w:after="120" w:line="480" w:lineRule="auto"/>
      <w:ind w:left="420" w:leftChars="200"/>
    </w:pPr>
  </w:style>
  <w:style w:type="paragraph" w:styleId="22">
    <w:name w:val="Balloon Text"/>
    <w:basedOn w:val="1"/>
    <w:link w:val="59"/>
    <w:autoRedefine/>
    <w:qFormat/>
    <w:uiPriority w:val="0"/>
    <w:rPr>
      <w:sz w:val="18"/>
      <w:szCs w:val="18"/>
    </w:rPr>
  </w:style>
  <w:style w:type="paragraph" w:styleId="23">
    <w:name w:val="footer"/>
    <w:basedOn w:val="1"/>
    <w:link w:val="60"/>
    <w:autoRedefine/>
    <w:unhideWhenUsed/>
    <w:qFormat/>
    <w:uiPriority w:val="99"/>
    <w:pPr>
      <w:tabs>
        <w:tab w:val="center" w:pos="4153"/>
        <w:tab w:val="right" w:pos="8306"/>
      </w:tabs>
      <w:snapToGrid w:val="0"/>
      <w:jc w:val="left"/>
    </w:pPr>
    <w:rPr>
      <w:sz w:val="18"/>
      <w:szCs w:val="18"/>
    </w:rPr>
  </w:style>
  <w:style w:type="paragraph" w:styleId="24">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2"/>
    <w:autoRedefine/>
    <w:qFormat/>
    <w:uiPriority w:val="0"/>
    <w:pPr>
      <w:jc w:val="center"/>
    </w:pPr>
    <w:rPr>
      <w:b/>
      <w:bCs/>
      <w:spacing w:val="-20"/>
      <w:w w:val="130"/>
      <w:sz w:val="48"/>
      <w:szCs w:val="48"/>
    </w:rPr>
  </w:style>
  <w:style w:type="paragraph" w:styleId="32">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
    <w:link w:val="91"/>
    <w:autoRedefine/>
    <w:qFormat/>
    <w:uiPriority w:val="0"/>
    <w:rPr>
      <w:rFonts w:ascii="Calibri" w:cs="Calibri"/>
      <w:b/>
      <w:bCs/>
      <w:kern w:val="2"/>
      <w:sz w:val="21"/>
      <w:szCs w:val="21"/>
    </w:rPr>
  </w:style>
  <w:style w:type="paragraph" w:styleId="36">
    <w:name w:val="Body Text First Indent"/>
    <w:basedOn w:val="12"/>
    <w:autoRedefine/>
    <w:qFormat/>
    <w:uiPriority w:val="0"/>
    <w:pPr>
      <w:ind w:firstLine="420" w:firstLineChars="100"/>
    </w:pPr>
    <w:rPr>
      <w:sz w:val="34"/>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sz w:val="24"/>
      <w:szCs w:val="24"/>
    </w:rPr>
  </w:style>
  <w:style w:type="character" w:styleId="41">
    <w:name w:val="page number"/>
    <w:basedOn w:val="39"/>
    <w:autoRedefine/>
    <w:qFormat/>
    <w:uiPriority w:val="0"/>
  </w:style>
  <w:style w:type="character" w:styleId="42">
    <w:name w:val="Emphasis"/>
    <w:autoRedefine/>
    <w:qFormat/>
    <w:uiPriority w:val="0"/>
    <w:rPr>
      <w:i/>
      <w:iCs/>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basedOn w:val="39"/>
    <w:autoRedefine/>
    <w:qFormat/>
    <w:uiPriority w:val="0"/>
    <w:rPr>
      <w:vertAlign w:val="superscript"/>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Char"/>
    <w:link w:val="2"/>
    <w:autoRedefine/>
    <w:qFormat/>
    <w:locked/>
    <w:uiPriority w:val="99"/>
    <w:rPr>
      <w:rFonts w:ascii="Calibri" w:hAnsi="Calibri" w:cs="Calibri"/>
      <w:b/>
      <w:bCs/>
      <w:kern w:val="44"/>
      <w:sz w:val="44"/>
      <w:szCs w:val="44"/>
    </w:rPr>
  </w:style>
  <w:style w:type="character" w:customStyle="1" w:styleId="51">
    <w:name w:val="标题 2 Char"/>
    <w:link w:val="3"/>
    <w:autoRedefine/>
    <w:qFormat/>
    <w:locked/>
    <w:uiPriority w:val="99"/>
    <w:rPr>
      <w:rFonts w:ascii="Cambria" w:hAnsi="Cambria" w:eastAsia="宋体" w:cs="Cambria"/>
      <w:b/>
      <w:bCs/>
      <w:sz w:val="32"/>
      <w:szCs w:val="32"/>
    </w:rPr>
  </w:style>
  <w:style w:type="character" w:customStyle="1" w:styleId="52">
    <w:name w:val="标题 3 Char"/>
    <w:link w:val="4"/>
    <w:autoRedefine/>
    <w:semiHidden/>
    <w:qFormat/>
    <w:locked/>
    <w:uiPriority w:val="99"/>
    <w:rPr>
      <w:rFonts w:ascii="Calibri" w:hAnsi="Calibri" w:cs="Calibri"/>
      <w:b/>
      <w:bCs/>
      <w:sz w:val="32"/>
      <w:szCs w:val="32"/>
    </w:rPr>
  </w:style>
  <w:style w:type="character" w:customStyle="1" w:styleId="53">
    <w:name w:val="标题 4 Char"/>
    <w:link w:val="5"/>
    <w:autoRedefine/>
    <w:semiHidden/>
    <w:qFormat/>
    <w:uiPriority w:val="9"/>
    <w:rPr>
      <w:rFonts w:ascii="Cambria" w:hAnsi="Cambria" w:eastAsia="宋体" w:cs="Times New Roman"/>
      <w:b/>
      <w:bCs/>
      <w:sz w:val="28"/>
      <w:szCs w:val="28"/>
    </w:rPr>
  </w:style>
  <w:style w:type="character" w:customStyle="1" w:styleId="54">
    <w:name w:val="批注文字 Char"/>
    <w:link w:val="10"/>
    <w:autoRedefine/>
    <w:qFormat/>
    <w:locked/>
    <w:uiPriority w:val="99"/>
    <w:rPr>
      <w:rFonts w:ascii="宋体" w:hAnsi="Calibri" w:eastAsia="宋体" w:cs="宋体"/>
      <w:sz w:val="22"/>
      <w:szCs w:val="22"/>
    </w:rPr>
  </w:style>
  <w:style w:type="character" w:customStyle="1" w:styleId="55">
    <w:name w:val="正文文本 Char"/>
    <w:link w:val="12"/>
    <w:autoRedefine/>
    <w:semiHidden/>
    <w:qFormat/>
    <w:locked/>
    <w:uiPriority w:val="99"/>
    <w:rPr>
      <w:rFonts w:ascii="Calibri" w:hAnsi="Calibri" w:cs="Calibri"/>
    </w:rPr>
  </w:style>
  <w:style w:type="character" w:customStyle="1" w:styleId="56">
    <w:name w:val="正文文本缩进 Char"/>
    <w:link w:val="13"/>
    <w:autoRedefine/>
    <w:semiHidden/>
    <w:qFormat/>
    <w:uiPriority w:val="99"/>
    <w:rPr>
      <w:rFonts w:ascii="Calibri" w:hAnsi="Calibri" w:cs="Calibri"/>
      <w:szCs w:val="21"/>
    </w:rPr>
  </w:style>
  <w:style w:type="character" w:customStyle="1" w:styleId="57">
    <w:name w:val="纯文本 Char"/>
    <w:link w:val="18"/>
    <w:autoRedefine/>
    <w:qFormat/>
    <w:locked/>
    <w:uiPriority w:val="0"/>
    <w:rPr>
      <w:rFonts w:ascii="宋体" w:hAnsi="Courier New" w:cs="宋体"/>
      <w:sz w:val="21"/>
      <w:szCs w:val="21"/>
    </w:rPr>
  </w:style>
  <w:style w:type="character" w:customStyle="1" w:styleId="58">
    <w:name w:val="正文文本缩进 2 Char"/>
    <w:link w:val="21"/>
    <w:autoRedefine/>
    <w:semiHidden/>
    <w:qFormat/>
    <w:locked/>
    <w:uiPriority w:val="99"/>
    <w:rPr>
      <w:rFonts w:ascii="Calibri" w:hAnsi="Calibri" w:cs="Calibri"/>
    </w:rPr>
  </w:style>
  <w:style w:type="character" w:customStyle="1" w:styleId="59">
    <w:name w:val="批注框文本 Char"/>
    <w:link w:val="22"/>
    <w:autoRedefine/>
    <w:qFormat/>
    <w:locked/>
    <w:uiPriority w:val="99"/>
    <w:rPr>
      <w:rFonts w:ascii="Calibri" w:hAnsi="Calibri" w:eastAsia="宋体" w:cs="Calibri"/>
      <w:kern w:val="2"/>
      <w:sz w:val="18"/>
      <w:szCs w:val="18"/>
    </w:rPr>
  </w:style>
  <w:style w:type="character" w:customStyle="1" w:styleId="60">
    <w:name w:val="页脚 Char"/>
    <w:basedOn w:val="39"/>
    <w:link w:val="23"/>
    <w:autoRedefine/>
    <w:qFormat/>
    <w:locked/>
    <w:uiPriority w:val="99"/>
    <w:rPr>
      <w:rFonts w:ascii="Calibri" w:hAnsi="Calibri" w:cs="Calibri"/>
      <w:sz w:val="18"/>
      <w:szCs w:val="18"/>
    </w:rPr>
  </w:style>
  <w:style w:type="character" w:customStyle="1" w:styleId="61">
    <w:name w:val="页眉 Char"/>
    <w:basedOn w:val="39"/>
    <w:link w:val="24"/>
    <w:autoRedefine/>
    <w:qFormat/>
    <w:locked/>
    <w:uiPriority w:val="99"/>
    <w:rPr>
      <w:rFonts w:ascii="Calibri" w:hAnsi="Calibri" w:cs="Calibri"/>
      <w:sz w:val="18"/>
      <w:szCs w:val="18"/>
    </w:rPr>
  </w:style>
  <w:style w:type="character" w:customStyle="1" w:styleId="62">
    <w:name w:val="正文文本 2 Char"/>
    <w:link w:val="31"/>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9"/>
    <w:autoRedefine/>
    <w:qFormat/>
    <w:uiPriority w:val="99"/>
  </w:style>
  <w:style w:type="character" w:customStyle="1" w:styleId="68">
    <w:name w:val="del"/>
    <w:basedOn w:val="39"/>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9"/>
    <w:autoRedefine/>
    <w:qFormat/>
    <w:uiPriority w:val="0"/>
    <w:rPr>
      <w:rFonts w:hint="eastAsia" w:ascii="宋体" w:hAnsi="宋体" w:eastAsia="宋体" w:cs="宋体"/>
      <w:color w:val="000000"/>
      <w:sz w:val="24"/>
      <w:szCs w:val="24"/>
      <w:u w:val="none"/>
    </w:rPr>
  </w:style>
  <w:style w:type="character" w:customStyle="1" w:styleId="76">
    <w:name w:val="font91"/>
    <w:basedOn w:val="39"/>
    <w:autoRedefine/>
    <w:qFormat/>
    <w:uiPriority w:val="0"/>
    <w:rPr>
      <w:rFonts w:hint="eastAsia" w:ascii="宋体" w:hAnsi="宋体" w:eastAsia="宋体" w:cs="宋体"/>
      <w:color w:val="000000"/>
      <w:sz w:val="24"/>
      <w:szCs w:val="24"/>
      <w:u w:val="none"/>
    </w:rPr>
  </w:style>
  <w:style w:type="character" w:customStyle="1" w:styleId="77">
    <w:name w:val="font41"/>
    <w:basedOn w:val="39"/>
    <w:autoRedefine/>
    <w:qFormat/>
    <w:uiPriority w:val="0"/>
    <w:rPr>
      <w:rFonts w:hint="eastAsia" w:ascii="宋体" w:hAnsi="宋体" w:eastAsia="宋体" w:cs="宋体"/>
      <w:color w:val="000000"/>
      <w:sz w:val="24"/>
      <w:szCs w:val="24"/>
      <w:u w:val="none"/>
    </w:rPr>
  </w:style>
  <w:style w:type="character" w:customStyle="1" w:styleId="78">
    <w:name w:val="font21"/>
    <w:basedOn w:val="39"/>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9"/>
    <w:link w:val="20"/>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link w:val="35"/>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9"/>
    <w:autoRedefine/>
    <w:qFormat/>
    <w:uiPriority w:val="0"/>
  </w:style>
  <w:style w:type="paragraph" w:customStyle="1" w:styleId="103">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pPr>
      <w:adjustRightInd/>
      <w:spacing w:after="0"/>
    </w:pPr>
    <w:rPr>
      <w:rFonts w:ascii="宋体" w:hAnsi="宋体" w:eastAsia="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3"/>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8">
    <w:name w:val="Table Text"/>
    <w:basedOn w:val="1"/>
    <w:autoRedefine/>
    <w:semiHidden/>
    <w:qFormat/>
    <w:uiPriority w:val="0"/>
    <w:rPr>
      <w:rFonts w:ascii="宋体" w:hAnsi="宋体" w:eastAsia="宋体" w:cs="宋体"/>
      <w:sz w:val="24"/>
      <w:szCs w:val="24"/>
      <w:lang w:val="en-US" w:eastAsia="en-US" w:bidi="ar-SA"/>
    </w:rPr>
  </w:style>
  <w:style w:type="table" w:customStyle="1" w:styleId="109">
    <w:name w:val="Table Normal"/>
    <w:autoRedefine/>
    <w:semiHidden/>
    <w:unhideWhenUsed/>
    <w:qFormat/>
    <w:uiPriority w:val="0"/>
    <w:tblPr>
      <w:tblCellMar>
        <w:top w:w="0" w:type="dxa"/>
        <w:left w:w="0" w:type="dxa"/>
        <w:bottom w:w="0" w:type="dxa"/>
        <w:right w:w="0" w:type="dxa"/>
      </w:tblCellMar>
    </w:tblPr>
  </w:style>
  <w:style w:type="character" w:customStyle="1" w:styleId="110">
    <w:name w:val="font81"/>
    <w:basedOn w:val="39"/>
    <w:autoRedefine/>
    <w:qFormat/>
    <w:uiPriority w:val="0"/>
    <w:rPr>
      <w:rFonts w:hint="eastAsia" w:ascii="微软雅黑" w:hAnsi="微软雅黑" w:eastAsia="微软雅黑" w:cs="微软雅黑"/>
      <w:color w:val="000000"/>
      <w:sz w:val="20"/>
      <w:szCs w:val="20"/>
      <w:u w:val="none"/>
    </w:rPr>
  </w:style>
  <w:style w:type="character" w:customStyle="1" w:styleId="111">
    <w:name w:val="font61"/>
    <w:basedOn w:val="39"/>
    <w:autoRedefine/>
    <w:qFormat/>
    <w:uiPriority w:val="0"/>
    <w:rPr>
      <w:rFonts w:hint="eastAsia" w:ascii="宋体" w:hAnsi="宋体" w:eastAsia="宋体" w:cs="宋体"/>
      <w:b/>
      <w:bCs/>
      <w:color w:val="000000"/>
      <w:sz w:val="20"/>
      <w:szCs w:val="20"/>
      <w:u w:val="none"/>
    </w:rPr>
  </w:style>
  <w:style w:type="character" w:customStyle="1" w:styleId="112">
    <w:name w:val="font71"/>
    <w:basedOn w:val="39"/>
    <w:autoRedefine/>
    <w:qFormat/>
    <w:uiPriority w:val="0"/>
    <w:rPr>
      <w:rFonts w:hint="eastAsia" w:ascii="宋体" w:hAnsi="宋体" w:eastAsia="宋体" w:cs="宋体"/>
      <w:color w:val="000000"/>
      <w:sz w:val="20"/>
      <w:szCs w:val="20"/>
      <w:u w:val="none"/>
    </w:rPr>
  </w:style>
  <w:style w:type="paragraph" w:customStyle="1" w:styleId="113">
    <w:name w:val="表格"/>
    <w:basedOn w:val="1"/>
    <w:qFormat/>
    <w:uiPriority w:val="0"/>
    <w:pPr>
      <w:spacing w:line="240" w:lineRule="auto"/>
      <w:ind w:firstLine="0" w:firstLineChars="0"/>
      <w:jc w:val="left"/>
    </w:pPr>
    <w:rPr>
      <w:rFonts w:ascii="宋体" w:hAnsi="宋体" w:eastAsia="宋体"/>
      <w:sz w:val="24"/>
    </w:rPr>
  </w:style>
  <w:style w:type="paragraph" w:customStyle="1" w:styleId="114">
    <w:name w:val="Table Paragraph"/>
    <w:basedOn w:val="1"/>
    <w:unhideWhenUsed/>
    <w:qFormat/>
    <w:uiPriority w:val="1"/>
    <w:rPr>
      <w:sz w:val="24"/>
    </w:rPr>
  </w:style>
  <w:style w:type="paragraph" w:customStyle="1" w:styleId="115">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8">
    <w:name w:val="正文1"/>
    <w:basedOn w:val="1"/>
    <w:qFormat/>
    <w:uiPriority w:val="0"/>
    <w:pPr>
      <w:spacing w:line="360" w:lineRule="auto"/>
      <w:ind w:firstLine="566" w:firstLineChars="202"/>
    </w:pPr>
    <w:rPr>
      <w:rFonts w:ascii="宋体" w:hAnsi="宋体"/>
      <w:sz w:val="28"/>
      <w:szCs w:val="28"/>
    </w:rPr>
  </w:style>
  <w:style w:type="character" w:customStyle="1" w:styleId="119">
    <w:name w:val="font51"/>
    <w:basedOn w:val="39"/>
    <w:qFormat/>
    <w:uiPriority w:val="0"/>
    <w:rPr>
      <w:rFonts w:hint="eastAsia" w:ascii="仿宋_GB2312" w:eastAsia="仿宋_GB2312" w:cs="仿宋_GB2312"/>
      <w:color w:val="FFC000"/>
      <w:sz w:val="24"/>
      <w:szCs w:val="24"/>
      <w:u w:val="none"/>
    </w:rPr>
  </w:style>
  <w:style w:type="character" w:customStyle="1" w:styleId="120">
    <w:name w:val="font11"/>
    <w:basedOn w:val="39"/>
    <w:qFormat/>
    <w:uiPriority w:val="0"/>
    <w:rPr>
      <w:rFonts w:hint="eastAsia" w:ascii="仿宋" w:hAnsi="仿宋" w:eastAsia="仿宋" w:cs="仿宋"/>
      <w:b/>
      <w:bCs/>
      <w:color w:val="000000"/>
      <w:sz w:val="22"/>
      <w:szCs w:val="22"/>
      <w:u w:val="none"/>
    </w:rPr>
  </w:style>
  <w:style w:type="paragraph" w:customStyle="1" w:styleId="1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59</Pages>
  <Words>23694</Words>
  <Characters>24711</Characters>
  <Lines>198</Lines>
  <Paragraphs>55</Paragraphs>
  <TotalTime>26</TotalTime>
  <ScaleCrop>false</ScaleCrop>
  <LinksUpToDate>false</LinksUpToDate>
  <CharactersWithSpaces>24932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2025-12-29T01:51:00Z</cp:lastPrinted>
  <dcterms:modified xsi:type="dcterms:W3CDTF">2025-12-31T03:49:08Z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1EFE3533273D4685BFF642485B5B1029_13</vt:lpwstr>
  </property>
  <property fmtid="{D5CDD505-2E9C-101B-9397-08002B2CF9AE}" pid="4" name="KSOTemplateDocerSaveRecord">
    <vt:lpwstr>eyJoZGlkIjoiYWM5ZTdmYzk3ZDczMTEyZmNiMTgzYzFlOWU3MmQyYzYiLCJ1c2VySWQiOiIzNzU3MTM1MjkifQ==</vt:lpwstr>
  </property>
</Properties>
</file>