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采购需求</w:t>
      </w:r>
    </w:p>
    <w:p w14:paraId="2F74455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采购项目名称：</w:t>
      </w:r>
    </w:p>
    <w:p w14:paraId="2400B81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西安航天城第二小学餐厅运转保障项目</w:t>
      </w:r>
    </w:p>
    <w:p w14:paraId="233D8F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二、采购项目内容: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502627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餐饮服务。营造健康、优质的就餐环境，每日保证营养均衡膳食搭配，切实保证全体教职工的健康发展等；做好学校食品安全管理工作等。</w:t>
      </w:r>
    </w:p>
    <w:p w14:paraId="4A02C8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三、服务要求:</w:t>
      </w:r>
    </w:p>
    <w:p w14:paraId="1E06AE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完全满足采购人的要求。</w:t>
      </w:r>
    </w:p>
    <w:p w14:paraId="78A952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四、服务期限：</w:t>
      </w:r>
    </w:p>
    <w:p w14:paraId="1D67AB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合同签订之日-2026年12月31日。</w:t>
      </w:r>
    </w:p>
    <w:p w14:paraId="1E598E6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五、就餐标准</w:t>
      </w: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14B287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3餐制。</w:t>
      </w:r>
    </w:p>
    <w:p w14:paraId="1313B7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早餐1：1种2色小炒菜、1个鸡蛋、1种稀饭、1主食、1杂粮</w:t>
      </w:r>
    </w:p>
    <w:p w14:paraId="0B835F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或早餐2: 1种牛奶（200ml）、1种主食/煎蛋、1种杂粮面包（加芯/三明制等）、1种时令水果等</w:t>
      </w:r>
    </w:p>
    <w:p w14:paraId="1CA47AE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午餐1：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个热菜（二荤二素）、1种主食、1汤、1种时令水果</w:t>
      </w:r>
    </w:p>
    <w:p w14:paraId="0373F3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或午餐2:  1种各色面食（大盘鸡拌面、红烧卤肉面、铁蛋鸡汤面、牛肉泡馍等）、1种2色炒菜、1种粗粮/甜点/特色小包、1特色水果等</w:t>
      </w:r>
    </w:p>
    <w:bookmarkEnd w:id="0"/>
    <w:p w14:paraId="0AF0A5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晚餐：3种小炒菜（1荤2素）、特色风味小吃1种（米线、饺子、水盆、风味面食等）/稀饭、花样饼1种/ 1粗粮、1主食等</w:t>
      </w:r>
    </w:p>
    <w:p w14:paraId="3A64E8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具体以实际食谱为准。</w:t>
      </w:r>
    </w:p>
    <w:p w14:paraId="4A16B9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备注：以上3餐供应根据季节不同与学校相关要求适时调整食材供应。</w:t>
      </w:r>
    </w:p>
    <w:p w14:paraId="117AD6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其中原辅材料成本按照不低于伙食费标准的70%标准执行。包含：米面油、肉蛋奶杂粮、豆类、生鲜果蔬类及干货调料品类等；人员服务成本（含人员工资、设施设备采购、日常易耗品、日常维修、水电气等其他费用），按照不高于伙食费标准的30%标准执行。</w:t>
      </w:r>
    </w:p>
    <w:p w14:paraId="7AEF4D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六、其他要求：</w:t>
      </w:r>
    </w:p>
    <w:p w14:paraId="1D6162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1、退出机制。</w:t>
      </w:r>
    </w:p>
    <w:p w14:paraId="22FF3C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（1）餐饮公司日常工作中触犯相关食品安全法律法规；</w:t>
      </w:r>
    </w:p>
    <w:p w14:paraId="7459F7D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（2）因相关食品安全问题引发家长及社会面重大舆论；</w:t>
      </w:r>
    </w:p>
    <w:p w14:paraId="6F765E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（3）因相关国家方针、政策的颁布执行与现行餐饮服务方式有悖。凡出现上述相关问题，视情况将采取相应处罚或终止合同措施。</w:t>
      </w:r>
    </w:p>
    <w:p w14:paraId="46BF86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、学校每学年将邀请专业审计机构对餐饮服务单位的相关资金、运营进行监督和审计、并出具审计报告。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ZTFjZGRjOTUwYTk0ODY2NjY1Yzk2NzFlOGJiMzYifQ=="/>
  </w:docVars>
  <w:rsids>
    <w:rsidRoot w:val="483D4917"/>
    <w:rsid w:val="41FB5B69"/>
    <w:rsid w:val="483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710</Characters>
  <Lines>0</Lines>
  <Paragraphs>0</Paragraphs>
  <TotalTime>0</TotalTime>
  <ScaleCrop>false</ScaleCrop>
  <LinksUpToDate>false</LinksUpToDate>
  <CharactersWithSpaces>715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2026-01-16T09:01:00Z</dcterms:created>
  <dc:creator>陕西笃信招标有限公司</dc:creator>
  <cp:lastModifiedBy>陕西笃信招标有限公司</cp:lastModifiedBy>
  <dcterms:modified xsi:type="dcterms:W3CDTF">2026-01-16T09:02:57Z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B9B877C60A714B92B378E1AD0A93238C_11</vt:lpwstr>
  </property>
</Properties>
</file>